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B9" w:rsidRPr="006C395F" w:rsidRDefault="007520B9" w:rsidP="0015549A">
      <w:pPr>
        <w:spacing w:line="360" w:lineRule="auto"/>
        <w:jc w:val="center"/>
        <w:rPr>
          <w:rFonts w:asciiTheme="minorHAnsi" w:hAnsiTheme="minorHAnsi" w:cstheme="minorHAnsi"/>
          <w:szCs w:val="22"/>
          <w:lang w:val="hr-HR"/>
        </w:rPr>
      </w:pPr>
      <w:r w:rsidRPr="006C395F">
        <w:rPr>
          <w:rFonts w:asciiTheme="minorHAnsi" w:hAnsiTheme="minorHAnsi" w:cstheme="minorHAnsi"/>
          <w:szCs w:val="22"/>
          <w:lang w:val="hr-HR"/>
        </w:rPr>
        <w:t>Sveučilište u Zagrebu</w:t>
      </w: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r w:rsidRPr="006C395F">
        <w:rPr>
          <w:rFonts w:asciiTheme="minorHAnsi" w:hAnsiTheme="minorHAnsi" w:cstheme="minorHAnsi"/>
          <w:szCs w:val="22"/>
          <w:lang w:val="hr-HR"/>
        </w:rPr>
        <w:t>Pravni fakultet</w:t>
      </w: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666166" w:rsidP="0015549A">
      <w:pPr>
        <w:spacing w:line="360" w:lineRule="auto"/>
        <w:jc w:val="center"/>
        <w:rPr>
          <w:rFonts w:asciiTheme="minorHAnsi" w:hAnsiTheme="minorHAnsi" w:cstheme="minorHAnsi"/>
          <w:szCs w:val="22"/>
          <w:lang w:val="hr-HR"/>
        </w:rPr>
      </w:pPr>
      <w:r w:rsidRPr="006C395F">
        <w:rPr>
          <w:rFonts w:asciiTheme="minorHAnsi" w:hAnsiTheme="minorHAnsi" w:cstheme="minorHAnsi"/>
          <w:szCs w:val="22"/>
          <w:lang w:val="hr-HR"/>
        </w:rPr>
        <w:t xml:space="preserve">Rajka Lozo, </w:t>
      </w:r>
      <w:r w:rsidR="007520B9" w:rsidRPr="006C395F">
        <w:rPr>
          <w:rFonts w:asciiTheme="minorHAnsi" w:hAnsiTheme="minorHAnsi" w:cstheme="minorHAnsi"/>
          <w:szCs w:val="22"/>
          <w:lang w:val="hr-HR"/>
        </w:rPr>
        <w:t>Ida Dojčinović</w:t>
      </w: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666166" w:rsidP="0015549A">
      <w:pPr>
        <w:spacing w:line="360" w:lineRule="auto"/>
        <w:jc w:val="center"/>
        <w:rPr>
          <w:rStyle w:val="apple-style-span"/>
          <w:rFonts w:asciiTheme="minorHAnsi" w:hAnsiTheme="minorHAnsi" w:cstheme="minorHAnsi"/>
          <w:caps/>
          <w:szCs w:val="22"/>
          <w:lang w:val="hr-HR"/>
        </w:rPr>
      </w:pPr>
      <w:r w:rsidRPr="006C395F">
        <w:rPr>
          <w:rStyle w:val="apple-style-span"/>
          <w:rFonts w:asciiTheme="minorHAnsi" w:hAnsiTheme="minorHAnsi" w:cstheme="minorHAnsi"/>
          <w:caps/>
          <w:szCs w:val="22"/>
          <w:lang w:val="hr-HR"/>
        </w:rPr>
        <w:t>GOVOR MR</w:t>
      </w:r>
      <w:r w:rsidR="006C395F" w:rsidRPr="006C395F">
        <w:rPr>
          <w:rStyle w:val="apple-style-span"/>
          <w:rFonts w:asciiTheme="minorHAnsi" w:hAnsiTheme="minorHAnsi" w:cstheme="minorHAnsi"/>
          <w:caps/>
          <w:szCs w:val="22"/>
          <w:lang w:val="hr-HR"/>
        </w:rPr>
        <w:t>Ž</w:t>
      </w:r>
      <w:r w:rsidRPr="006C395F">
        <w:rPr>
          <w:rStyle w:val="apple-style-span"/>
          <w:rFonts w:asciiTheme="minorHAnsi" w:hAnsiTheme="minorHAnsi" w:cstheme="minorHAnsi"/>
          <w:caps/>
          <w:szCs w:val="22"/>
          <w:lang w:val="hr-HR"/>
        </w:rPr>
        <w:t>NJE NA INTERNETU</w:t>
      </w:r>
      <w:r w:rsidR="00CE0F7E" w:rsidRPr="006C395F">
        <w:rPr>
          <w:rStyle w:val="apple-style-span"/>
          <w:rFonts w:asciiTheme="minorHAnsi" w:hAnsiTheme="minorHAnsi" w:cstheme="minorHAnsi"/>
          <w:caps/>
          <w:szCs w:val="22"/>
          <w:lang w:val="hr-HR"/>
        </w:rPr>
        <w:t xml:space="preserve"> </w:t>
      </w:r>
    </w:p>
    <w:p w:rsidR="00CE0F7E" w:rsidRPr="006C395F" w:rsidRDefault="00CE0F7E" w:rsidP="0015549A">
      <w:pPr>
        <w:spacing w:line="360" w:lineRule="auto"/>
        <w:jc w:val="center"/>
        <w:rPr>
          <w:rStyle w:val="apple-style-span"/>
          <w:rFonts w:asciiTheme="minorHAnsi" w:hAnsiTheme="minorHAnsi" w:cstheme="minorHAnsi"/>
          <w:caps/>
          <w:szCs w:val="22"/>
          <w:lang w:val="hr-HR"/>
        </w:rPr>
      </w:pPr>
      <w:r w:rsidRPr="006C395F">
        <w:rPr>
          <w:rStyle w:val="apple-style-span"/>
          <w:rFonts w:asciiTheme="minorHAnsi" w:hAnsiTheme="minorHAnsi" w:cstheme="minorHAnsi"/>
          <w:caps/>
          <w:szCs w:val="22"/>
          <w:lang w:val="hr-HR"/>
        </w:rPr>
        <w:t>kroz prizmu zaštite ljudskih prava</w:t>
      </w:r>
      <w:r w:rsidR="00031831" w:rsidRPr="006C395F">
        <w:rPr>
          <w:rStyle w:val="apple-style-span"/>
          <w:rFonts w:asciiTheme="minorHAnsi" w:hAnsiTheme="minorHAnsi" w:cstheme="minorHAnsi"/>
          <w:caps/>
          <w:szCs w:val="22"/>
          <w:lang w:val="hr-HR"/>
        </w:rPr>
        <w:t xml:space="preserve"> I TEMELJNIH SLOBODA</w:t>
      </w:r>
    </w:p>
    <w:p w:rsidR="00F03FAA" w:rsidRPr="006C395F" w:rsidRDefault="00F03FAA" w:rsidP="0015549A">
      <w:pPr>
        <w:spacing w:line="360" w:lineRule="auto"/>
        <w:jc w:val="center"/>
        <w:rPr>
          <w:rStyle w:val="apple-style-span"/>
          <w:rFonts w:asciiTheme="minorHAnsi" w:hAnsiTheme="minorHAnsi" w:cstheme="minorHAnsi"/>
          <w:caps/>
          <w:szCs w:val="22"/>
          <w:lang w:val="hr-HR"/>
        </w:rPr>
      </w:pPr>
    </w:p>
    <w:p w:rsidR="00F03FAA" w:rsidRPr="006C395F" w:rsidRDefault="00F03FAA" w:rsidP="0015549A">
      <w:pPr>
        <w:spacing w:line="360" w:lineRule="auto"/>
        <w:jc w:val="center"/>
        <w:rPr>
          <w:rStyle w:val="apple-style-span"/>
          <w:rFonts w:asciiTheme="minorHAnsi" w:hAnsiTheme="minorHAnsi" w:cstheme="minorHAnsi"/>
          <w:caps/>
          <w:szCs w:val="22"/>
          <w:lang w:val="hr-HR"/>
        </w:rPr>
      </w:pPr>
    </w:p>
    <w:p w:rsidR="00F03FAA" w:rsidRPr="006C395F" w:rsidRDefault="00F03FAA" w:rsidP="0015549A">
      <w:pPr>
        <w:spacing w:line="360" w:lineRule="auto"/>
        <w:jc w:val="center"/>
        <w:rPr>
          <w:rFonts w:asciiTheme="minorHAnsi" w:hAnsiTheme="minorHAnsi" w:cstheme="minorHAnsi"/>
          <w:caps/>
          <w:szCs w:val="22"/>
          <w:lang w:val="hr-HR"/>
        </w:rPr>
      </w:pPr>
    </w:p>
    <w:p w:rsidR="007520B9" w:rsidRPr="006C395F" w:rsidRDefault="007520B9" w:rsidP="0015549A">
      <w:pPr>
        <w:spacing w:line="360" w:lineRule="auto"/>
        <w:rPr>
          <w:rFonts w:asciiTheme="minorHAnsi" w:hAnsiTheme="minorHAnsi" w:cstheme="minorHAnsi"/>
          <w:szCs w:val="22"/>
          <w:lang w:val="hr-HR"/>
        </w:rPr>
      </w:pPr>
    </w:p>
    <w:p w:rsidR="007520B9" w:rsidRPr="006C395F" w:rsidRDefault="007520B9" w:rsidP="0015549A">
      <w:pPr>
        <w:spacing w:line="360" w:lineRule="auto"/>
        <w:rPr>
          <w:rFonts w:asciiTheme="minorHAnsi" w:hAnsiTheme="minorHAnsi" w:cstheme="minorHAnsi"/>
          <w:szCs w:val="22"/>
          <w:lang w:val="hr-HR"/>
        </w:rPr>
      </w:pPr>
    </w:p>
    <w:p w:rsidR="007520B9" w:rsidRPr="006C395F" w:rsidRDefault="007520B9" w:rsidP="0015549A">
      <w:pPr>
        <w:spacing w:line="360" w:lineRule="auto"/>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p>
    <w:p w:rsidR="007520B9" w:rsidRPr="006C395F" w:rsidRDefault="007520B9" w:rsidP="0015549A">
      <w:pPr>
        <w:spacing w:line="360" w:lineRule="auto"/>
        <w:jc w:val="center"/>
        <w:rPr>
          <w:rFonts w:asciiTheme="minorHAnsi" w:hAnsiTheme="minorHAnsi" w:cstheme="minorHAnsi"/>
          <w:szCs w:val="22"/>
          <w:lang w:val="hr-HR"/>
        </w:rPr>
      </w:pPr>
      <w:r w:rsidRPr="006C395F">
        <w:rPr>
          <w:rFonts w:asciiTheme="minorHAnsi" w:hAnsiTheme="minorHAnsi" w:cstheme="minorHAnsi"/>
          <w:szCs w:val="22"/>
          <w:lang w:val="hr-HR"/>
        </w:rPr>
        <w:t>Zagreb, 201</w:t>
      </w:r>
      <w:r w:rsidR="00666166" w:rsidRPr="006C395F">
        <w:rPr>
          <w:rFonts w:asciiTheme="minorHAnsi" w:hAnsiTheme="minorHAnsi" w:cstheme="minorHAnsi"/>
          <w:szCs w:val="22"/>
          <w:lang w:val="hr-HR"/>
        </w:rPr>
        <w:t>4</w:t>
      </w:r>
      <w:r w:rsidRPr="006C395F">
        <w:rPr>
          <w:rFonts w:asciiTheme="minorHAnsi" w:hAnsiTheme="minorHAnsi" w:cstheme="minorHAnsi"/>
          <w:szCs w:val="22"/>
          <w:lang w:val="hr-HR"/>
        </w:rPr>
        <w:t>.</w:t>
      </w:r>
    </w:p>
    <w:p w:rsidR="00F82DC5" w:rsidRPr="00B830BB" w:rsidRDefault="00F82DC5" w:rsidP="0015549A">
      <w:pPr>
        <w:spacing w:line="360" w:lineRule="auto"/>
        <w:jc w:val="center"/>
        <w:rPr>
          <w:rFonts w:cs="Arial"/>
          <w:szCs w:val="22"/>
          <w:lang w:val="hr-HR"/>
        </w:rPr>
      </w:pPr>
    </w:p>
    <w:p w:rsidR="00F03FAA" w:rsidRPr="00B830BB" w:rsidRDefault="00F03FAA" w:rsidP="0015549A">
      <w:pPr>
        <w:spacing w:line="360" w:lineRule="auto"/>
        <w:rPr>
          <w:rFonts w:cs="Arial"/>
          <w:szCs w:val="22"/>
          <w:lang w:val="hr-HR"/>
        </w:rPr>
      </w:pPr>
      <w:r w:rsidRPr="00B830BB">
        <w:rPr>
          <w:rFonts w:cs="Arial"/>
          <w:szCs w:val="22"/>
          <w:lang w:val="hr-HR"/>
        </w:rPr>
        <w:lastRenderedPageBreak/>
        <w:t xml:space="preserve">Ovaj rad izrađen je na Katedri za </w:t>
      </w:r>
      <w:r w:rsidR="00666166" w:rsidRPr="00B830BB">
        <w:rPr>
          <w:rFonts w:cs="Arial"/>
          <w:szCs w:val="22"/>
          <w:lang w:val="hr-HR"/>
        </w:rPr>
        <w:t>Kazneno procesno pravo</w:t>
      </w:r>
      <w:r w:rsidRPr="00B830BB">
        <w:rPr>
          <w:rFonts w:cs="Arial"/>
          <w:szCs w:val="22"/>
          <w:lang w:val="hr-HR"/>
        </w:rPr>
        <w:t xml:space="preserve"> Pravnog fakulteta u Zagrebu, pod mentorstvom </w:t>
      </w:r>
      <w:r w:rsidR="00EB1395">
        <w:rPr>
          <w:rFonts w:cs="Arial"/>
          <w:szCs w:val="22"/>
          <w:lang w:val="hr-HR"/>
        </w:rPr>
        <w:t xml:space="preserve">izv. </w:t>
      </w:r>
      <w:r w:rsidRPr="00B830BB">
        <w:rPr>
          <w:rFonts w:cs="Arial"/>
          <w:szCs w:val="22"/>
          <w:lang w:val="hr-HR"/>
        </w:rPr>
        <w:t xml:space="preserve">prof. dr. sc. </w:t>
      </w:r>
      <w:r w:rsidR="00666166" w:rsidRPr="00B830BB">
        <w:rPr>
          <w:rFonts w:cs="Arial"/>
          <w:szCs w:val="22"/>
          <w:lang w:val="hr-HR"/>
        </w:rPr>
        <w:t>Elizabete Ivičević Karas</w:t>
      </w:r>
      <w:r w:rsidRPr="00B830BB">
        <w:rPr>
          <w:rFonts w:cs="Arial"/>
          <w:szCs w:val="22"/>
          <w:lang w:val="hr-HR"/>
        </w:rPr>
        <w:t xml:space="preserve"> i predan je na natječaj za dodjelu Rektorove nagrade u akademskoj godini 201</w:t>
      </w:r>
      <w:r w:rsidR="00666166" w:rsidRPr="00B830BB">
        <w:rPr>
          <w:rFonts w:cs="Arial"/>
          <w:szCs w:val="22"/>
          <w:lang w:val="hr-HR"/>
        </w:rPr>
        <w:t>3</w:t>
      </w:r>
      <w:r w:rsidRPr="00B830BB">
        <w:rPr>
          <w:rFonts w:cs="Arial"/>
          <w:szCs w:val="22"/>
          <w:lang w:val="hr-HR"/>
        </w:rPr>
        <w:t>/201</w:t>
      </w:r>
      <w:r w:rsidR="00666166" w:rsidRPr="00B830BB">
        <w:rPr>
          <w:rFonts w:cs="Arial"/>
          <w:szCs w:val="22"/>
          <w:lang w:val="hr-HR"/>
        </w:rPr>
        <w:t>4</w:t>
      </w:r>
      <w:r w:rsidRPr="00B830BB">
        <w:rPr>
          <w:rFonts w:cs="Arial"/>
          <w:szCs w:val="22"/>
          <w:lang w:val="hr-HR"/>
        </w:rPr>
        <w:t>.</w:t>
      </w:r>
    </w:p>
    <w:p w:rsidR="001B6128" w:rsidRDefault="001B6128">
      <w:pPr>
        <w:spacing w:after="200" w:line="276" w:lineRule="auto"/>
        <w:rPr>
          <w:rFonts w:cs="Arial"/>
          <w:szCs w:val="22"/>
          <w:lang w:val="hr-HR"/>
        </w:rPr>
      </w:pPr>
      <w:r>
        <w:rPr>
          <w:rFonts w:cs="Arial"/>
          <w:szCs w:val="22"/>
          <w:lang w:val="hr-HR"/>
        </w:rPr>
        <w:br w:type="page"/>
      </w:r>
    </w:p>
    <w:p w:rsidR="001B6128" w:rsidRDefault="001B6128" w:rsidP="0015549A">
      <w:pPr>
        <w:spacing w:line="360" w:lineRule="auto"/>
        <w:rPr>
          <w:rFonts w:cs="Arial"/>
          <w:szCs w:val="22"/>
          <w:lang w:val="hr-HR"/>
        </w:rPr>
        <w:sectPr w:rsidR="001B6128" w:rsidSect="00DA7F30">
          <w:headerReference w:type="default" r:id="rId31"/>
          <w:footerReference w:type="default" r:id="rId32"/>
          <w:pgSz w:w="11906" w:h="16838" w:code="9"/>
          <w:pgMar w:top="1418" w:right="1418" w:bottom="1418" w:left="1418" w:header="709" w:footer="709" w:gutter="0"/>
          <w:pgNumType w:start="1"/>
          <w:cols w:space="708"/>
          <w:docGrid w:linePitch="360"/>
        </w:sectPr>
      </w:pPr>
    </w:p>
    <w:p w:rsidR="00F03FAA" w:rsidRPr="00741C57" w:rsidRDefault="00C14A1A" w:rsidP="0015549A">
      <w:pPr>
        <w:spacing w:line="360" w:lineRule="auto"/>
        <w:rPr>
          <w:rFonts w:cs="Arial"/>
          <w:b/>
          <w:sz w:val="28"/>
          <w:szCs w:val="28"/>
          <w:lang w:val="hr-HR"/>
        </w:rPr>
      </w:pPr>
      <w:r w:rsidRPr="00741C57">
        <w:rPr>
          <w:rFonts w:cs="Arial"/>
          <w:b/>
          <w:sz w:val="28"/>
          <w:szCs w:val="28"/>
          <w:lang w:val="hr-HR"/>
        </w:rPr>
        <w:lastRenderedPageBreak/>
        <w:t xml:space="preserve">Tumač </w:t>
      </w:r>
      <w:r w:rsidR="00F03FAA" w:rsidRPr="00741C57">
        <w:rPr>
          <w:rFonts w:cs="Arial"/>
          <w:b/>
          <w:sz w:val="28"/>
          <w:szCs w:val="28"/>
          <w:lang w:val="hr-HR"/>
        </w:rPr>
        <w:t xml:space="preserve"> kratica </w:t>
      </w:r>
    </w:p>
    <w:p w:rsidR="00F03FAA" w:rsidRPr="00B830BB" w:rsidRDefault="00F03FAA" w:rsidP="0015549A">
      <w:pPr>
        <w:spacing w:line="360" w:lineRule="auto"/>
        <w:rPr>
          <w:rFonts w:cs="Arial"/>
          <w:szCs w:val="22"/>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2"/>
        <w:gridCol w:w="6813"/>
      </w:tblGrid>
      <w:tr w:rsidR="003B23E2" w:rsidRPr="0066355E" w:rsidTr="00512EE7">
        <w:trPr>
          <w:trHeight w:val="379"/>
        </w:trPr>
        <w:tc>
          <w:tcPr>
            <w:tcW w:w="1812" w:type="dxa"/>
            <w:vAlign w:val="center"/>
          </w:tcPr>
          <w:p w:rsidR="003B23E2" w:rsidRPr="00B830BB" w:rsidRDefault="003B23E2" w:rsidP="00FD218D">
            <w:pPr>
              <w:spacing w:line="360" w:lineRule="auto"/>
              <w:rPr>
                <w:rFonts w:cs="Arial"/>
                <w:lang w:val="hr-HR"/>
              </w:rPr>
            </w:pPr>
            <w:r w:rsidRPr="00B830BB">
              <w:rPr>
                <w:rFonts w:cs="Arial"/>
                <w:lang w:val="hr-HR"/>
              </w:rPr>
              <w:t>EKLJP</w:t>
            </w:r>
          </w:p>
        </w:tc>
        <w:tc>
          <w:tcPr>
            <w:tcW w:w="6813" w:type="dxa"/>
            <w:vAlign w:val="center"/>
          </w:tcPr>
          <w:p w:rsidR="003B23E2" w:rsidRPr="00B830BB" w:rsidRDefault="003B23E2" w:rsidP="00FD218D">
            <w:pPr>
              <w:spacing w:line="360" w:lineRule="auto"/>
              <w:rPr>
                <w:rFonts w:cs="Arial"/>
                <w:lang w:val="hr-HR"/>
              </w:rPr>
            </w:pPr>
            <w:r w:rsidRPr="00B830BB">
              <w:rPr>
                <w:rFonts w:cs="Arial"/>
                <w:lang w:val="hr-HR"/>
              </w:rPr>
              <w:t xml:space="preserve">Europska konvencija za zaštitu ljudskih Prava i temeljnih </w:t>
            </w:r>
            <w:r w:rsidR="00AB7AC5" w:rsidRPr="00B830BB">
              <w:rPr>
                <w:rFonts w:cs="Arial"/>
                <w:lang w:val="hr-HR"/>
              </w:rPr>
              <w:t>sloboda</w:t>
            </w:r>
          </w:p>
        </w:tc>
      </w:tr>
      <w:tr w:rsidR="00236CDE" w:rsidRPr="00B830BB" w:rsidTr="00512EE7">
        <w:trPr>
          <w:trHeight w:val="379"/>
        </w:trPr>
        <w:tc>
          <w:tcPr>
            <w:tcW w:w="1812" w:type="dxa"/>
            <w:vAlign w:val="center"/>
          </w:tcPr>
          <w:p w:rsidR="00236CDE" w:rsidRPr="00B830BB" w:rsidRDefault="00F64B7D" w:rsidP="00FD218D">
            <w:pPr>
              <w:spacing w:line="360" w:lineRule="auto"/>
              <w:rPr>
                <w:rFonts w:cs="Arial"/>
                <w:lang w:val="hr-HR"/>
              </w:rPr>
            </w:pPr>
            <w:r w:rsidRPr="00B830BB">
              <w:rPr>
                <w:rFonts w:cs="Arial"/>
                <w:lang w:val="hr-HR"/>
              </w:rPr>
              <w:t>EU</w:t>
            </w:r>
          </w:p>
        </w:tc>
        <w:tc>
          <w:tcPr>
            <w:tcW w:w="6813" w:type="dxa"/>
            <w:vAlign w:val="center"/>
          </w:tcPr>
          <w:p w:rsidR="00236CDE" w:rsidRPr="00B830BB" w:rsidRDefault="00F64B7D" w:rsidP="00FD218D">
            <w:pPr>
              <w:spacing w:line="360" w:lineRule="auto"/>
              <w:rPr>
                <w:rFonts w:cs="Arial"/>
                <w:lang w:val="hr-HR"/>
              </w:rPr>
            </w:pPr>
            <w:r w:rsidRPr="00B830BB">
              <w:rPr>
                <w:rFonts w:cs="Arial"/>
                <w:lang w:val="hr-HR"/>
              </w:rPr>
              <w:t>Europska unija</w:t>
            </w:r>
          </w:p>
        </w:tc>
      </w:tr>
      <w:tr w:rsidR="00811B3A" w:rsidRPr="00B830BB" w:rsidTr="00512EE7">
        <w:trPr>
          <w:trHeight w:val="379"/>
        </w:trPr>
        <w:tc>
          <w:tcPr>
            <w:tcW w:w="1812" w:type="dxa"/>
            <w:vAlign w:val="center"/>
          </w:tcPr>
          <w:p w:rsidR="00811B3A" w:rsidRPr="00B830BB" w:rsidRDefault="00811B3A" w:rsidP="002B2C3D">
            <w:pPr>
              <w:spacing w:line="360" w:lineRule="auto"/>
              <w:rPr>
                <w:rFonts w:cs="Arial"/>
                <w:lang w:val="hr-HR"/>
              </w:rPr>
            </w:pPr>
            <w:r w:rsidRPr="00B830BB">
              <w:rPr>
                <w:rFonts w:cs="Arial"/>
                <w:lang w:val="hr-HR"/>
              </w:rPr>
              <w:t>KZ</w:t>
            </w:r>
          </w:p>
        </w:tc>
        <w:tc>
          <w:tcPr>
            <w:tcW w:w="6813" w:type="dxa"/>
            <w:vAlign w:val="center"/>
          </w:tcPr>
          <w:p w:rsidR="00811B3A" w:rsidRPr="00B830BB" w:rsidRDefault="00811B3A" w:rsidP="002B2C3D">
            <w:pPr>
              <w:spacing w:line="360" w:lineRule="auto"/>
              <w:rPr>
                <w:rFonts w:cs="Arial"/>
                <w:lang w:val="hr-HR"/>
              </w:rPr>
            </w:pPr>
            <w:r w:rsidRPr="00B830BB">
              <w:rPr>
                <w:rFonts w:cs="Arial"/>
                <w:lang w:val="hr-HR"/>
              </w:rPr>
              <w:t>Kazneni zakon</w:t>
            </w:r>
          </w:p>
        </w:tc>
      </w:tr>
      <w:tr w:rsidR="00811B3A" w:rsidRPr="00B830BB" w:rsidTr="00512EE7">
        <w:trPr>
          <w:trHeight w:val="379"/>
        </w:trPr>
        <w:tc>
          <w:tcPr>
            <w:tcW w:w="1812" w:type="dxa"/>
            <w:vAlign w:val="center"/>
          </w:tcPr>
          <w:p w:rsidR="00811B3A" w:rsidRPr="00B830BB" w:rsidRDefault="00811B3A" w:rsidP="002B2C3D">
            <w:pPr>
              <w:spacing w:line="360" w:lineRule="auto"/>
              <w:rPr>
                <w:rFonts w:cs="Arial"/>
                <w:lang w:val="hr-HR"/>
              </w:rPr>
            </w:pPr>
            <w:r w:rsidRPr="00B830BB">
              <w:rPr>
                <w:rFonts w:cs="Arial"/>
                <w:lang w:val="hr-HR"/>
              </w:rPr>
              <w:t>KZ/97</w:t>
            </w:r>
          </w:p>
        </w:tc>
        <w:tc>
          <w:tcPr>
            <w:tcW w:w="6813" w:type="dxa"/>
            <w:vAlign w:val="center"/>
          </w:tcPr>
          <w:p w:rsidR="00811B3A" w:rsidRPr="00B830BB" w:rsidRDefault="00811B3A" w:rsidP="002B2C3D">
            <w:pPr>
              <w:spacing w:line="360" w:lineRule="auto"/>
              <w:rPr>
                <w:rFonts w:cs="Arial"/>
                <w:lang w:val="hr-HR"/>
              </w:rPr>
            </w:pPr>
            <w:r w:rsidRPr="00B830BB">
              <w:rPr>
                <w:rFonts w:cs="Arial"/>
                <w:lang w:val="hr-HR"/>
              </w:rPr>
              <w:t xml:space="preserve">Raniji Kazneni zakon </w:t>
            </w:r>
          </w:p>
        </w:tc>
      </w:tr>
      <w:tr w:rsidR="00811B3A" w:rsidRPr="00B830BB" w:rsidTr="00512EE7">
        <w:trPr>
          <w:trHeight w:val="379"/>
        </w:trPr>
        <w:tc>
          <w:tcPr>
            <w:tcW w:w="1812" w:type="dxa"/>
            <w:vAlign w:val="center"/>
          </w:tcPr>
          <w:p w:rsidR="00811B3A" w:rsidRPr="00B830BB" w:rsidRDefault="00811B3A" w:rsidP="002B2C3D">
            <w:pPr>
              <w:spacing w:line="360" w:lineRule="auto"/>
              <w:rPr>
                <w:rFonts w:cs="Arial"/>
                <w:lang w:val="hr-HR"/>
              </w:rPr>
            </w:pPr>
            <w:r>
              <w:rPr>
                <w:rFonts w:cs="Arial"/>
                <w:lang w:val="hr-HR"/>
              </w:rPr>
              <w:t>SAD</w:t>
            </w:r>
          </w:p>
        </w:tc>
        <w:tc>
          <w:tcPr>
            <w:tcW w:w="6813" w:type="dxa"/>
            <w:vAlign w:val="center"/>
          </w:tcPr>
          <w:p w:rsidR="00811B3A" w:rsidRPr="00B830BB" w:rsidRDefault="00811B3A" w:rsidP="002B2C3D">
            <w:pPr>
              <w:spacing w:line="360" w:lineRule="auto"/>
              <w:rPr>
                <w:rFonts w:cs="Arial"/>
                <w:lang w:val="hr-HR"/>
              </w:rPr>
            </w:pPr>
            <w:r>
              <w:rPr>
                <w:rFonts w:cs="Arial"/>
                <w:lang w:val="hr-HR"/>
              </w:rPr>
              <w:t>Sjedinjene Američke Države</w:t>
            </w:r>
          </w:p>
        </w:tc>
      </w:tr>
      <w:tr w:rsidR="00811B3A" w:rsidRPr="00B830BB" w:rsidTr="00512EE7">
        <w:trPr>
          <w:trHeight w:val="394"/>
        </w:trPr>
        <w:tc>
          <w:tcPr>
            <w:tcW w:w="1812" w:type="dxa"/>
            <w:vAlign w:val="center"/>
          </w:tcPr>
          <w:p w:rsidR="00811B3A" w:rsidRPr="00B830BB" w:rsidRDefault="00811B3A" w:rsidP="002B2C3D">
            <w:pPr>
              <w:spacing w:line="360" w:lineRule="auto"/>
              <w:rPr>
                <w:rFonts w:cs="Arial"/>
                <w:lang w:val="hr-HR"/>
              </w:rPr>
            </w:pPr>
            <w:r w:rsidRPr="00B830BB">
              <w:rPr>
                <w:rFonts w:cs="Arial"/>
                <w:lang w:val="hr-HR"/>
              </w:rPr>
              <w:t>UN</w:t>
            </w:r>
          </w:p>
        </w:tc>
        <w:tc>
          <w:tcPr>
            <w:tcW w:w="6813" w:type="dxa"/>
            <w:vAlign w:val="center"/>
          </w:tcPr>
          <w:p w:rsidR="00811B3A" w:rsidRPr="00B830BB" w:rsidRDefault="00811B3A" w:rsidP="002B2C3D">
            <w:pPr>
              <w:spacing w:line="360" w:lineRule="auto"/>
              <w:rPr>
                <w:rFonts w:cs="Arial"/>
                <w:lang w:val="hr-HR"/>
              </w:rPr>
            </w:pPr>
            <w:r w:rsidRPr="00B830BB">
              <w:rPr>
                <w:rFonts w:cs="Arial"/>
                <w:lang w:val="hr-HR"/>
              </w:rPr>
              <w:t>Ujedinjeni narodi</w:t>
            </w:r>
          </w:p>
        </w:tc>
      </w:tr>
      <w:tr w:rsidR="00E677FD" w:rsidRPr="00B830BB" w:rsidTr="00512EE7">
        <w:trPr>
          <w:trHeight w:val="394"/>
        </w:trPr>
        <w:tc>
          <w:tcPr>
            <w:tcW w:w="1812" w:type="dxa"/>
            <w:vAlign w:val="center"/>
          </w:tcPr>
          <w:p w:rsidR="00E677FD" w:rsidRPr="00B830BB" w:rsidRDefault="00E677FD" w:rsidP="002B2C3D">
            <w:pPr>
              <w:spacing w:line="360" w:lineRule="auto"/>
              <w:rPr>
                <w:rFonts w:cs="Arial"/>
                <w:lang w:val="hr-HR"/>
              </w:rPr>
            </w:pPr>
            <w:r>
              <w:rPr>
                <w:rFonts w:cs="Arial"/>
                <w:lang w:val="hr-HR"/>
              </w:rPr>
              <w:t>RH</w:t>
            </w:r>
          </w:p>
        </w:tc>
        <w:tc>
          <w:tcPr>
            <w:tcW w:w="6813" w:type="dxa"/>
            <w:vAlign w:val="center"/>
          </w:tcPr>
          <w:p w:rsidR="00E677FD" w:rsidRPr="00B830BB" w:rsidRDefault="00E677FD" w:rsidP="002B2C3D">
            <w:pPr>
              <w:spacing w:line="360" w:lineRule="auto"/>
              <w:rPr>
                <w:rFonts w:cs="Arial"/>
                <w:lang w:val="hr-HR"/>
              </w:rPr>
            </w:pPr>
            <w:r>
              <w:rPr>
                <w:rFonts w:cs="Arial"/>
                <w:lang w:val="hr-HR"/>
              </w:rPr>
              <w:t>Republika Hrvatska</w:t>
            </w:r>
          </w:p>
        </w:tc>
      </w:tr>
      <w:tr w:rsidR="00811B3A" w:rsidRPr="00B830BB" w:rsidTr="00512EE7">
        <w:trPr>
          <w:trHeight w:val="394"/>
        </w:trPr>
        <w:tc>
          <w:tcPr>
            <w:tcW w:w="1812" w:type="dxa"/>
            <w:vAlign w:val="center"/>
          </w:tcPr>
          <w:p w:rsidR="00811B3A" w:rsidRPr="00B830BB" w:rsidRDefault="00811B3A" w:rsidP="002B2C3D">
            <w:pPr>
              <w:spacing w:line="360" w:lineRule="auto"/>
              <w:rPr>
                <w:rFonts w:cs="Arial"/>
                <w:lang w:val="hr-HR"/>
              </w:rPr>
            </w:pPr>
            <w:r w:rsidRPr="00B830BB">
              <w:rPr>
                <w:rFonts w:cs="Arial"/>
                <w:lang w:val="hr-HR"/>
              </w:rPr>
              <w:t>ZET</w:t>
            </w:r>
          </w:p>
        </w:tc>
        <w:tc>
          <w:tcPr>
            <w:tcW w:w="6813" w:type="dxa"/>
            <w:vAlign w:val="center"/>
          </w:tcPr>
          <w:p w:rsidR="00811B3A" w:rsidRPr="00B830BB" w:rsidRDefault="00811B3A" w:rsidP="002B2C3D">
            <w:pPr>
              <w:spacing w:line="360" w:lineRule="auto"/>
              <w:rPr>
                <w:rFonts w:cs="Arial"/>
                <w:lang w:val="hr-HR"/>
              </w:rPr>
            </w:pPr>
            <w:r w:rsidRPr="00B830BB">
              <w:rPr>
                <w:rFonts w:cs="Arial"/>
                <w:lang w:val="hr-HR"/>
              </w:rPr>
              <w:t>Zakon o elektroničkoj trgovini</w:t>
            </w:r>
          </w:p>
        </w:tc>
      </w:tr>
      <w:tr w:rsidR="00811B3A" w:rsidRPr="00B830BB" w:rsidTr="00512EE7">
        <w:trPr>
          <w:trHeight w:val="394"/>
        </w:trPr>
        <w:tc>
          <w:tcPr>
            <w:tcW w:w="1812" w:type="dxa"/>
            <w:vAlign w:val="center"/>
          </w:tcPr>
          <w:p w:rsidR="00811B3A" w:rsidRPr="00B830BB" w:rsidRDefault="00811B3A" w:rsidP="002B2C3D">
            <w:pPr>
              <w:spacing w:line="360" w:lineRule="auto"/>
              <w:rPr>
                <w:rFonts w:cs="Arial"/>
                <w:lang w:val="hr-HR"/>
              </w:rPr>
            </w:pPr>
            <w:r w:rsidRPr="00B830BB">
              <w:rPr>
                <w:rFonts w:cs="Arial"/>
                <w:lang w:val="hr-HR"/>
              </w:rPr>
              <w:t>ZKP</w:t>
            </w:r>
          </w:p>
        </w:tc>
        <w:tc>
          <w:tcPr>
            <w:tcW w:w="6813" w:type="dxa"/>
            <w:vAlign w:val="center"/>
          </w:tcPr>
          <w:p w:rsidR="00811B3A" w:rsidRPr="00B830BB" w:rsidRDefault="00811B3A" w:rsidP="002B2C3D">
            <w:pPr>
              <w:spacing w:line="360" w:lineRule="auto"/>
              <w:rPr>
                <w:rFonts w:cs="Arial"/>
                <w:lang w:val="hr-HR"/>
              </w:rPr>
            </w:pPr>
            <w:r w:rsidRPr="00B830BB">
              <w:rPr>
                <w:rFonts w:cs="Arial"/>
                <w:lang w:val="hr-HR"/>
              </w:rPr>
              <w:t>Zakon o kaznenom postupku</w:t>
            </w:r>
          </w:p>
        </w:tc>
      </w:tr>
      <w:tr w:rsidR="00F15AAF" w:rsidRPr="00B830BB" w:rsidTr="00512EE7">
        <w:trPr>
          <w:trHeight w:val="394"/>
        </w:trPr>
        <w:tc>
          <w:tcPr>
            <w:tcW w:w="1812" w:type="dxa"/>
            <w:vAlign w:val="center"/>
          </w:tcPr>
          <w:p w:rsidR="00F15AAF" w:rsidRPr="00B830BB" w:rsidRDefault="00F15AAF" w:rsidP="002B2C3D">
            <w:pPr>
              <w:spacing w:line="360" w:lineRule="auto"/>
              <w:rPr>
                <w:rFonts w:cs="Arial"/>
                <w:lang w:val="hr-HR"/>
              </w:rPr>
            </w:pPr>
            <w:r>
              <w:rPr>
                <w:rFonts w:cs="Arial"/>
                <w:lang w:val="hr-HR"/>
              </w:rPr>
              <w:t>ZOMPO</w:t>
            </w:r>
          </w:p>
        </w:tc>
        <w:tc>
          <w:tcPr>
            <w:tcW w:w="6813" w:type="dxa"/>
            <w:vAlign w:val="center"/>
          </w:tcPr>
          <w:p w:rsidR="00F15AAF" w:rsidRPr="00B830BB" w:rsidRDefault="00031831" w:rsidP="002B2C3D">
            <w:pPr>
              <w:spacing w:line="360" w:lineRule="auto"/>
              <w:rPr>
                <w:rFonts w:cs="Arial"/>
                <w:lang w:val="hr-HR"/>
              </w:rPr>
            </w:pPr>
            <w:r w:rsidRPr="00F3693E">
              <w:rPr>
                <w:rFonts w:cs="Arial"/>
                <w:lang w:val="hr-HR"/>
              </w:rPr>
              <w:t>Zakon o međunarodn</w:t>
            </w:r>
            <w:r>
              <w:rPr>
                <w:rFonts w:cs="Arial"/>
                <w:lang w:val="hr-HR"/>
              </w:rPr>
              <w:t>oj</w:t>
            </w:r>
            <w:r w:rsidRPr="00F3693E">
              <w:rPr>
                <w:rFonts w:cs="Arial"/>
                <w:lang w:val="hr-HR"/>
              </w:rPr>
              <w:t xml:space="preserve"> pravn</w:t>
            </w:r>
            <w:r>
              <w:rPr>
                <w:rFonts w:cs="Arial"/>
                <w:lang w:val="hr-HR"/>
              </w:rPr>
              <w:t>oj</w:t>
            </w:r>
            <w:r w:rsidRPr="00F3693E">
              <w:rPr>
                <w:rFonts w:cs="Arial"/>
                <w:lang w:val="hr-HR"/>
              </w:rPr>
              <w:t xml:space="preserve"> pomoći u kaznenim stvarima</w:t>
            </w:r>
          </w:p>
        </w:tc>
      </w:tr>
      <w:tr w:rsidR="00811B3A" w:rsidRPr="00B830BB" w:rsidTr="00512EE7">
        <w:trPr>
          <w:trHeight w:val="394"/>
        </w:trPr>
        <w:tc>
          <w:tcPr>
            <w:tcW w:w="1812" w:type="dxa"/>
            <w:vAlign w:val="center"/>
          </w:tcPr>
          <w:p w:rsidR="00811B3A" w:rsidRPr="00B830BB" w:rsidRDefault="00811B3A" w:rsidP="002B2C3D">
            <w:pPr>
              <w:spacing w:line="360" w:lineRule="auto"/>
              <w:rPr>
                <w:rFonts w:cs="Arial"/>
                <w:lang w:val="hr-HR"/>
              </w:rPr>
            </w:pPr>
            <w:r w:rsidRPr="00B830BB">
              <w:rPr>
                <w:rFonts w:cs="Arial"/>
                <w:lang w:val="hr-HR"/>
              </w:rPr>
              <w:t>ZRS</w:t>
            </w:r>
          </w:p>
        </w:tc>
        <w:tc>
          <w:tcPr>
            <w:tcW w:w="6813" w:type="dxa"/>
            <w:vAlign w:val="center"/>
          </w:tcPr>
          <w:p w:rsidR="00811B3A" w:rsidRPr="00B830BB" w:rsidRDefault="00811B3A" w:rsidP="002B2C3D">
            <w:pPr>
              <w:spacing w:line="360" w:lineRule="auto"/>
              <w:rPr>
                <w:rFonts w:cs="Arial"/>
                <w:lang w:val="hr-HR"/>
              </w:rPr>
            </w:pPr>
            <w:r w:rsidRPr="00B830BB">
              <w:rPr>
                <w:rFonts w:cs="Arial"/>
                <w:lang w:val="hr-HR"/>
              </w:rPr>
              <w:t>Zakon o ravnopravnosti spolova</w:t>
            </w:r>
          </w:p>
        </w:tc>
      </w:tr>
      <w:tr w:rsidR="00512EE7" w:rsidRPr="00B830BB" w:rsidTr="00512EE7">
        <w:trPr>
          <w:trHeight w:val="394"/>
        </w:trPr>
        <w:tc>
          <w:tcPr>
            <w:tcW w:w="1812" w:type="dxa"/>
            <w:vAlign w:val="center"/>
          </w:tcPr>
          <w:p w:rsidR="00512EE7" w:rsidRPr="00B830BB" w:rsidRDefault="00512EE7" w:rsidP="002B2C3D">
            <w:pPr>
              <w:spacing w:line="360" w:lineRule="auto"/>
              <w:rPr>
                <w:rFonts w:cs="Arial"/>
                <w:lang w:val="hr-HR"/>
              </w:rPr>
            </w:pPr>
            <w:r>
              <w:rPr>
                <w:rFonts w:cs="Arial"/>
                <w:lang w:val="hr-HR"/>
              </w:rPr>
              <w:t>ZSD</w:t>
            </w:r>
          </w:p>
        </w:tc>
        <w:tc>
          <w:tcPr>
            <w:tcW w:w="6813" w:type="dxa"/>
            <w:vAlign w:val="center"/>
          </w:tcPr>
          <w:p w:rsidR="00512EE7" w:rsidRPr="00B830BB" w:rsidRDefault="00512EE7" w:rsidP="002B2C3D">
            <w:pPr>
              <w:spacing w:line="360" w:lineRule="auto"/>
              <w:rPr>
                <w:rFonts w:cs="Arial"/>
                <w:lang w:val="hr-HR"/>
              </w:rPr>
            </w:pPr>
            <w:r>
              <w:rPr>
                <w:rFonts w:cs="Arial"/>
                <w:lang w:val="hr-HR"/>
              </w:rPr>
              <w:t>Zakon o suzbijanju diskriminacije</w:t>
            </w:r>
          </w:p>
        </w:tc>
      </w:tr>
    </w:tbl>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2C797B">
      <w:pPr>
        <w:spacing w:line="360" w:lineRule="auto"/>
        <w:jc w:val="right"/>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03FAA" w:rsidRPr="00B830BB" w:rsidRDefault="00F03FAA" w:rsidP="0015549A">
      <w:pPr>
        <w:spacing w:line="360" w:lineRule="auto"/>
        <w:rPr>
          <w:rFonts w:cs="Arial"/>
          <w:szCs w:val="22"/>
          <w:lang w:val="hr-HR"/>
        </w:rPr>
      </w:pPr>
    </w:p>
    <w:p w:rsidR="00FF299B" w:rsidRPr="00B830BB" w:rsidRDefault="00FF299B" w:rsidP="0015549A">
      <w:pPr>
        <w:spacing w:line="360" w:lineRule="auto"/>
        <w:rPr>
          <w:rFonts w:cs="Arial"/>
          <w:szCs w:val="22"/>
          <w:lang w:val="hr-HR"/>
        </w:rPr>
      </w:pPr>
    </w:p>
    <w:p w:rsidR="00BB6C66" w:rsidRPr="00741C57" w:rsidRDefault="00741C57" w:rsidP="00BB6C66">
      <w:pPr>
        <w:rPr>
          <w:rFonts w:cs="Arial"/>
          <w:b/>
          <w:sz w:val="28"/>
          <w:szCs w:val="28"/>
          <w:lang w:val="hr-HR"/>
        </w:rPr>
      </w:pPr>
      <w:r w:rsidRPr="00741C57">
        <w:rPr>
          <w:rFonts w:cs="Arial"/>
          <w:b/>
          <w:sz w:val="28"/>
          <w:szCs w:val="28"/>
          <w:lang w:val="hr-HR"/>
        </w:rPr>
        <w:lastRenderedPageBreak/>
        <w:t>Sadržaj</w:t>
      </w:r>
    </w:p>
    <w:p w:rsidR="00741C57" w:rsidRPr="00B830BB" w:rsidRDefault="00741C57" w:rsidP="00BB6C66">
      <w:pPr>
        <w:rPr>
          <w:rFonts w:cs="Arial"/>
          <w:szCs w:val="22"/>
          <w:lang w:val="hr-HR"/>
        </w:rPr>
      </w:pPr>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r>
        <w:rPr>
          <w:rFonts w:cs="Arial"/>
          <w:szCs w:val="22"/>
          <w:lang w:val="hr-HR"/>
        </w:rPr>
        <w:fldChar w:fldCharType="begin"/>
      </w:r>
      <w:r w:rsidR="00741C57">
        <w:rPr>
          <w:rFonts w:cs="Arial"/>
          <w:szCs w:val="22"/>
          <w:lang w:val="hr-HR"/>
        </w:rPr>
        <w:instrText xml:space="preserve"> TOC \o "1-5" \h \z \u </w:instrText>
      </w:r>
      <w:r>
        <w:rPr>
          <w:rFonts w:cs="Arial"/>
          <w:szCs w:val="22"/>
          <w:lang w:val="hr-HR"/>
        </w:rPr>
        <w:fldChar w:fldCharType="separate"/>
      </w:r>
      <w:hyperlink w:anchor="_Toc386619597" w:history="1">
        <w:r w:rsidR="00864715" w:rsidRPr="006220C5">
          <w:rPr>
            <w:rStyle w:val="Hyperlink"/>
            <w:rFonts w:cs="Arial"/>
            <w:noProof/>
            <w:lang w:val="hr-HR"/>
          </w:rPr>
          <w:t>1</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Uvod</w:t>
        </w:r>
        <w:r w:rsidR="00864715">
          <w:rPr>
            <w:noProof/>
            <w:webHidden/>
          </w:rPr>
          <w:tab/>
        </w:r>
        <w:r>
          <w:rPr>
            <w:noProof/>
            <w:webHidden/>
          </w:rPr>
          <w:fldChar w:fldCharType="begin"/>
        </w:r>
        <w:r w:rsidR="00864715">
          <w:rPr>
            <w:noProof/>
            <w:webHidden/>
          </w:rPr>
          <w:instrText xml:space="preserve"> PAGEREF _Toc386619597 \h </w:instrText>
        </w:r>
        <w:r>
          <w:rPr>
            <w:noProof/>
            <w:webHidden/>
          </w:rPr>
        </w:r>
        <w:r>
          <w:rPr>
            <w:noProof/>
            <w:webHidden/>
          </w:rPr>
          <w:fldChar w:fldCharType="separate"/>
        </w:r>
        <w:r w:rsidR="00864715">
          <w:rPr>
            <w:noProof/>
            <w:webHidden/>
          </w:rPr>
          <w:t>1</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598" w:history="1">
        <w:r w:rsidR="00864715" w:rsidRPr="006220C5">
          <w:rPr>
            <w:rStyle w:val="Hyperlink"/>
            <w:rFonts w:cs="Arial"/>
            <w:noProof/>
            <w:lang w:val="hr-HR"/>
          </w:rPr>
          <w:t>2</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Pojam govora mržnje na internetu</w:t>
        </w:r>
        <w:r w:rsidR="00864715">
          <w:rPr>
            <w:noProof/>
            <w:webHidden/>
          </w:rPr>
          <w:tab/>
        </w:r>
        <w:r>
          <w:rPr>
            <w:noProof/>
            <w:webHidden/>
          </w:rPr>
          <w:fldChar w:fldCharType="begin"/>
        </w:r>
        <w:r w:rsidR="00864715">
          <w:rPr>
            <w:noProof/>
            <w:webHidden/>
          </w:rPr>
          <w:instrText xml:space="preserve"> PAGEREF _Toc386619598 \h </w:instrText>
        </w:r>
        <w:r>
          <w:rPr>
            <w:noProof/>
            <w:webHidden/>
          </w:rPr>
        </w:r>
        <w:r>
          <w:rPr>
            <w:noProof/>
            <w:webHidden/>
          </w:rPr>
          <w:fldChar w:fldCharType="separate"/>
        </w:r>
        <w:r w:rsidR="00864715">
          <w:rPr>
            <w:noProof/>
            <w:webHidden/>
          </w:rPr>
          <w:t>2</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599" w:history="1">
        <w:r w:rsidR="00864715" w:rsidRPr="006220C5">
          <w:rPr>
            <w:rStyle w:val="Hyperlink"/>
            <w:rFonts w:cs="Arial"/>
            <w:noProof/>
          </w:rPr>
          <w:t>2.1</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Zabrana diskriminacije</w:t>
        </w:r>
        <w:r w:rsidR="00864715">
          <w:rPr>
            <w:noProof/>
            <w:webHidden/>
          </w:rPr>
          <w:tab/>
        </w:r>
        <w:r>
          <w:rPr>
            <w:noProof/>
            <w:webHidden/>
          </w:rPr>
          <w:fldChar w:fldCharType="begin"/>
        </w:r>
        <w:r w:rsidR="00864715">
          <w:rPr>
            <w:noProof/>
            <w:webHidden/>
          </w:rPr>
          <w:instrText xml:space="preserve"> PAGEREF _Toc386619599 \h </w:instrText>
        </w:r>
        <w:r>
          <w:rPr>
            <w:noProof/>
            <w:webHidden/>
          </w:rPr>
        </w:r>
        <w:r>
          <w:rPr>
            <w:noProof/>
            <w:webHidden/>
          </w:rPr>
          <w:fldChar w:fldCharType="separate"/>
        </w:r>
        <w:r w:rsidR="00864715">
          <w:rPr>
            <w:noProof/>
            <w:webHidden/>
          </w:rPr>
          <w:t>2</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00" w:history="1">
        <w:r w:rsidR="00864715" w:rsidRPr="006220C5">
          <w:rPr>
            <w:rStyle w:val="Hyperlink"/>
            <w:rFonts w:cs="Arial"/>
            <w:noProof/>
          </w:rPr>
          <w:t>2.2</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Pravo na slobodu izražavanja</w:t>
        </w:r>
        <w:r w:rsidR="00864715">
          <w:rPr>
            <w:noProof/>
            <w:webHidden/>
          </w:rPr>
          <w:tab/>
        </w:r>
        <w:r>
          <w:rPr>
            <w:noProof/>
            <w:webHidden/>
          </w:rPr>
          <w:fldChar w:fldCharType="begin"/>
        </w:r>
        <w:r w:rsidR="00864715">
          <w:rPr>
            <w:noProof/>
            <w:webHidden/>
          </w:rPr>
          <w:instrText xml:space="preserve"> PAGEREF _Toc386619600 \h </w:instrText>
        </w:r>
        <w:r>
          <w:rPr>
            <w:noProof/>
            <w:webHidden/>
          </w:rPr>
        </w:r>
        <w:r>
          <w:rPr>
            <w:noProof/>
            <w:webHidden/>
          </w:rPr>
          <w:fldChar w:fldCharType="separate"/>
        </w:r>
        <w:r w:rsidR="00864715">
          <w:rPr>
            <w:noProof/>
            <w:webHidden/>
          </w:rPr>
          <w:t>3</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01" w:history="1">
        <w:r w:rsidR="00864715" w:rsidRPr="006220C5">
          <w:rPr>
            <w:rStyle w:val="Hyperlink"/>
            <w:noProof/>
          </w:rPr>
          <w:t>2.2.1</w:t>
        </w:r>
        <w:r w:rsidR="00864715">
          <w:rPr>
            <w:rFonts w:asciiTheme="minorHAnsi" w:eastAsiaTheme="minorEastAsia" w:hAnsiTheme="minorHAnsi" w:cstheme="minorBidi"/>
            <w:noProof/>
            <w:szCs w:val="22"/>
            <w:lang w:val="hr-HR" w:eastAsia="hr-HR"/>
          </w:rPr>
          <w:tab/>
        </w:r>
        <w:r w:rsidR="00864715" w:rsidRPr="006220C5">
          <w:rPr>
            <w:rStyle w:val="Hyperlink"/>
            <w:noProof/>
          </w:rPr>
          <w:t>Polemika – treba li kriminalizirati govor mržnje</w:t>
        </w:r>
        <w:r w:rsidR="00864715">
          <w:rPr>
            <w:noProof/>
            <w:webHidden/>
          </w:rPr>
          <w:tab/>
        </w:r>
        <w:r>
          <w:rPr>
            <w:noProof/>
            <w:webHidden/>
          </w:rPr>
          <w:fldChar w:fldCharType="begin"/>
        </w:r>
        <w:r w:rsidR="00864715">
          <w:rPr>
            <w:noProof/>
            <w:webHidden/>
          </w:rPr>
          <w:instrText xml:space="preserve"> PAGEREF _Toc386619601 \h </w:instrText>
        </w:r>
        <w:r>
          <w:rPr>
            <w:noProof/>
            <w:webHidden/>
          </w:rPr>
        </w:r>
        <w:r>
          <w:rPr>
            <w:noProof/>
            <w:webHidden/>
          </w:rPr>
          <w:fldChar w:fldCharType="separate"/>
        </w:r>
        <w:r w:rsidR="00864715">
          <w:rPr>
            <w:noProof/>
            <w:webHidden/>
          </w:rPr>
          <w:t>4</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02" w:history="1">
        <w:r w:rsidR="00864715" w:rsidRPr="006220C5">
          <w:rPr>
            <w:rStyle w:val="Hyperlink"/>
            <w:rFonts w:cs="Arial"/>
            <w:noProof/>
          </w:rPr>
          <w:t>2.3</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Definicija govora mržnje</w:t>
        </w:r>
        <w:r w:rsidR="00864715">
          <w:rPr>
            <w:noProof/>
            <w:webHidden/>
          </w:rPr>
          <w:tab/>
        </w:r>
        <w:r>
          <w:rPr>
            <w:noProof/>
            <w:webHidden/>
          </w:rPr>
          <w:fldChar w:fldCharType="begin"/>
        </w:r>
        <w:r w:rsidR="00864715">
          <w:rPr>
            <w:noProof/>
            <w:webHidden/>
          </w:rPr>
          <w:instrText xml:space="preserve"> PAGEREF _Toc386619602 \h </w:instrText>
        </w:r>
        <w:r>
          <w:rPr>
            <w:noProof/>
            <w:webHidden/>
          </w:rPr>
        </w:r>
        <w:r>
          <w:rPr>
            <w:noProof/>
            <w:webHidden/>
          </w:rPr>
          <w:fldChar w:fldCharType="separate"/>
        </w:r>
        <w:r w:rsidR="00864715">
          <w:rPr>
            <w:noProof/>
            <w:webHidden/>
          </w:rPr>
          <w:t>6</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03" w:history="1">
        <w:r w:rsidR="00864715" w:rsidRPr="006220C5">
          <w:rPr>
            <w:rStyle w:val="Hyperlink"/>
            <w:rFonts w:cs="Arial"/>
            <w:noProof/>
            <w:lang w:val="hr-HR"/>
          </w:rPr>
          <w:t>3</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Međunarodni pravni okvir</w:t>
        </w:r>
        <w:r w:rsidR="00864715">
          <w:rPr>
            <w:noProof/>
            <w:webHidden/>
          </w:rPr>
          <w:tab/>
        </w:r>
        <w:r>
          <w:rPr>
            <w:noProof/>
            <w:webHidden/>
          </w:rPr>
          <w:fldChar w:fldCharType="begin"/>
        </w:r>
        <w:r w:rsidR="00864715">
          <w:rPr>
            <w:noProof/>
            <w:webHidden/>
          </w:rPr>
          <w:instrText xml:space="preserve"> PAGEREF _Toc386619603 \h </w:instrText>
        </w:r>
        <w:r>
          <w:rPr>
            <w:noProof/>
            <w:webHidden/>
          </w:rPr>
        </w:r>
        <w:r>
          <w:rPr>
            <w:noProof/>
            <w:webHidden/>
          </w:rPr>
          <w:fldChar w:fldCharType="separate"/>
        </w:r>
        <w:r w:rsidR="00864715">
          <w:rPr>
            <w:noProof/>
            <w:webHidden/>
          </w:rPr>
          <w:t>7</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04" w:history="1">
        <w:r w:rsidR="00864715" w:rsidRPr="006220C5">
          <w:rPr>
            <w:rStyle w:val="Hyperlink"/>
            <w:rFonts w:cs="Arial"/>
            <w:noProof/>
          </w:rPr>
          <w:t>3.1</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Ujedinjeni narodi</w:t>
        </w:r>
        <w:r w:rsidR="00864715">
          <w:rPr>
            <w:noProof/>
            <w:webHidden/>
          </w:rPr>
          <w:tab/>
        </w:r>
        <w:r>
          <w:rPr>
            <w:noProof/>
            <w:webHidden/>
          </w:rPr>
          <w:fldChar w:fldCharType="begin"/>
        </w:r>
        <w:r w:rsidR="00864715">
          <w:rPr>
            <w:noProof/>
            <w:webHidden/>
          </w:rPr>
          <w:instrText xml:space="preserve"> PAGEREF _Toc386619604 \h </w:instrText>
        </w:r>
        <w:r>
          <w:rPr>
            <w:noProof/>
            <w:webHidden/>
          </w:rPr>
        </w:r>
        <w:r>
          <w:rPr>
            <w:noProof/>
            <w:webHidden/>
          </w:rPr>
          <w:fldChar w:fldCharType="separate"/>
        </w:r>
        <w:r w:rsidR="00864715">
          <w:rPr>
            <w:noProof/>
            <w:webHidden/>
          </w:rPr>
          <w:t>7</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05" w:history="1">
        <w:r w:rsidR="00864715" w:rsidRPr="006220C5">
          <w:rPr>
            <w:rStyle w:val="Hyperlink"/>
            <w:noProof/>
          </w:rPr>
          <w:t>3.1.1</w:t>
        </w:r>
        <w:r w:rsidR="00864715">
          <w:rPr>
            <w:rFonts w:asciiTheme="minorHAnsi" w:eastAsiaTheme="minorEastAsia" w:hAnsiTheme="minorHAnsi" w:cstheme="minorBidi"/>
            <w:noProof/>
            <w:szCs w:val="22"/>
            <w:lang w:val="hr-HR" w:eastAsia="hr-HR"/>
          </w:rPr>
          <w:tab/>
        </w:r>
        <w:r w:rsidR="00864715" w:rsidRPr="006220C5">
          <w:rPr>
            <w:rStyle w:val="Hyperlink"/>
            <w:noProof/>
          </w:rPr>
          <w:t>Opća deklaracija o ljudskim pravima</w:t>
        </w:r>
        <w:r w:rsidR="00864715">
          <w:rPr>
            <w:noProof/>
            <w:webHidden/>
          </w:rPr>
          <w:tab/>
        </w:r>
        <w:r>
          <w:rPr>
            <w:noProof/>
            <w:webHidden/>
          </w:rPr>
          <w:fldChar w:fldCharType="begin"/>
        </w:r>
        <w:r w:rsidR="00864715">
          <w:rPr>
            <w:noProof/>
            <w:webHidden/>
          </w:rPr>
          <w:instrText xml:space="preserve"> PAGEREF _Toc386619605 \h </w:instrText>
        </w:r>
        <w:r>
          <w:rPr>
            <w:noProof/>
            <w:webHidden/>
          </w:rPr>
        </w:r>
        <w:r>
          <w:rPr>
            <w:noProof/>
            <w:webHidden/>
          </w:rPr>
          <w:fldChar w:fldCharType="separate"/>
        </w:r>
        <w:r w:rsidR="00864715">
          <w:rPr>
            <w:noProof/>
            <w:webHidden/>
          </w:rPr>
          <w:t>7</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06" w:history="1">
        <w:r w:rsidR="00864715" w:rsidRPr="006220C5">
          <w:rPr>
            <w:rStyle w:val="Hyperlink"/>
            <w:noProof/>
          </w:rPr>
          <w:t>3.1.2</w:t>
        </w:r>
        <w:r w:rsidR="00864715">
          <w:rPr>
            <w:rFonts w:asciiTheme="minorHAnsi" w:eastAsiaTheme="minorEastAsia" w:hAnsiTheme="minorHAnsi" w:cstheme="minorBidi"/>
            <w:noProof/>
            <w:szCs w:val="22"/>
            <w:lang w:val="hr-HR" w:eastAsia="hr-HR"/>
          </w:rPr>
          <w:tab/>
        </w:r>
        <w:r w:rsidR="00864715" w:rsidRPr="006220C5">
          <w:rPr>
            <w:rStyle w:val="Hyperlink"/>
            <w:noProof/>
          </w:rPr>
          <w:t>Međunarodni pakt o građanskim i političkim pravima</w:t>
        </w:r>
        <w:r w:rsidR="00864715">
          <w:rPr>
            <w:noProof/>
            <w:webHidden/>
          </w:rPr>
          <w:tab/>
        </w:r>
        <w:r>
          <w:rPr>
            <w:noProof/>
            <w:webHidden/>
          </w:rPr>
          <w:fldChar w:fldCharType="begin"/>
        </w:r>
        <w:r w:rsidR="00864715">
          <w:rPr>
            <w:noProof/>
            <w:webHidden/>
          </w:rPr>
          <w:instrText xml:space="preserve"> PAGEREF _Toc386619606 \h </w:instrText>
        </w:r>
        <w:r>
          <w:rPr>
            <w:noProof/>
            <w:webHidden/>
          </w:rPr>
        </w:r>
        <w:r>
          <w:rPr>
            <w:noProof/>
            <w:webHidden/>
          </w:rPr>
          <w:fldChar w:fldCharType="separate"/>
        </w:r>
        <w:r w:rsidR="00864715">
          <w:rPr>
            <w:noProof/>
            <w:webHidden/>
          </w:rPr>
          <w:t>7</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07" w:history="1">
        <w:r w:rsidR="00864715" w:rsidRPr="006220C5">
          <w:rPr>
            <w:rStyle w:val="Hyperlink"/>
            <w:noProof/>
          </w:rPr>
          <w:t>3.1.3</w:t>
        </w:r>
        <w:r w:rsidR="00864715">
          <w:rPr>
            <w:rFonts w:asciiTheme="minorHAnsi" w:eastAsiaTheme="minorEastAsia" w:hAnsiTheme="minorHAnsi" w:cstheme="minorBidi"/>
            <w:noProof/>
            <w:szCs w:val="22"/>
            <w:lang w:val="hr-HR" w:eastAsia="hr-HR"/>
          </w:rPr>
          <w:tab/>
        </w:r>
        <w:r w:rsidR="00864715" w:rsidRPr="006220C5">
          <w:rPr>
            <w:rStyle w:val="Hyperlink"/>
            <w:noProof/>
          </w:rPr>
          <w:t>Međunarodna konvencija o ukidanju svih oblika rasne diskriminacije</w:t>
        </w:r>
        <w:r w:rsidR="00864715">
          <w:rPr>
            <w:noProof/>
            <w:webHidden/>
          </w:rPr>
          <w:tab/>
        </w:r>
        <w:r>
          <w:rPr>
            <w:noProof/>
            <w:webHidden/>
          </w:rPr>
          <w:fldChar w:fldCharType="begin"/>
        </w:r>
        <w:r w:rsidR="00864715">
          <w:rPr>
            <w:noProof/>
            <w:webHidden/>
          </w:rPr>
          <w:instrText xml:space="preserve"> PAGEREF _Toc386619607 \h </w:instrText>
        </w:r>
        <w:r>
          <w:rPr>
            <w:noProof/>
            <w:webHidden/>
          </w:rPr>
        </w:r>
        <w:r>
          <w:rPr>
            <w:noProof/>
            <w:webHidden/>
          </w:rPr>
          <w:fldChar w:fldCharType="separate"/>
        </w:r>
        <w:r w:rsidR="00864715">
          <w:rPr>
            <w:noProof/>
            <w:webHidden/>
          </w:rPr>
          <w:t>8</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08" w:history="1">
        <w:r w:rsidR="00864715" w:rsidRPr="006220C5">
          <w:rPr>
            <w:rStyle w:val="Hyperlink"/>
            <w:noProof/>
          </w:rPr>
          <w:t>3.1.4</w:t>
        </w:r>
        <w:r w:rsidR="00864715">
          <w:rPr>
            <w:rFonts w:asciiTheme="minorHAnsi" w:eastAsiaTheme="minorEastAsia" w:hAnsiTheme="minorHAnsi" w:cstheme="minorBidi"/>
            <w:noProof/>
            <w:szCs w:val="22"/>
            <w:lang w:val="hr-HR" w:eastAsia="hr-HR"/>
          </w:rPr>
          <w:tab/>
        </w:r>
        <w:r w:rsidR="00864715" w:rsidRPr="006220C5">
          <w:rPr>
            <w:rStyle w:val="Hyperlink"/>
            <w:noProof/>
          </w:rPr>
          <w:t>Prva rezolucija Vijeća ljudskih prava UN-a o promociji, zaštiti i uživanju ljudskih prava na internetu</w:t>
        </w:r>
        <w:r w:rsidR="00864715">
          <w:rPr>
            <w:noProof/>
            <w:webHidden/>
          </w:rPr>
          <w:tab/>
        </w:r>
        <w:r>
          <w:rPr>
            <w:noProof/>
            <w:webHidden/>
          </w:rPr>
          <w:fldChar w:fldCharType="begin"/>
        </w:r>
        <w:r w:rsidR="00864715">
          <w:rPr>
            <w:noProof/>
            <w:webHidden/>
          </w:rPr>
          <w:instrText xml:space="preserve"> PAGEREF _Toc386619608 \h </w:instrText>
        </w:r>
        <w:r>
          <w:rPr>
            <w:noProof/>
            <w:webHidden/>
          </w:rPr>
        </w:r>
        <w:r>
          <w:rPr>
            <w:noProof/>
            <w:webHidden/>
          </w:rPr>
          <w:fldChar w:fldCharType="separate"/>
        </w:r>
        <w:r w:rsidR="00864715">
          <w:rPr>
            <w:noProof/>
            <w:webHidden/>
          </w:rPr>
          <w:t>8</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09" w:history="1">
        <w:r w:rsidR="00864715" w:rsidRPr="006220C5">
          <w:rPr>
            <w:rStyle w:val="Hyperlink"/>
            <w:rFonts w:cs="Arial"/>
            <w:noProof/>
          </w:rPr>
          <w:t>3.2</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Vijeće Europe</w:t>
        </w:r>
        <w:r w:rsidR="00864715">
          <w:rPr>
            <w:noProof/>
            <w:webHidden/>
          </w:rPr>
          <w:tab/>
        </w:r>
        <w:r>
          <w:rPr>
            <w:noProof/>
            <w:webHidden/>
          </w:rPr>
          <w:fldChar w:fldCharType="begin"/>
        </w:r>
        <w:r w:rsidR="00864715">
          <w:rPr>
            <w:noProof/>
            <w:webHidden/>
          </w:rPr>
          <w:instrText xml:space="preserve"> PAGEREF _Toc386619609 \h </w:instrText>
        </w:r>
        <w:r>
          <w:rPr>
            <w:noProof/>
            <w:webHidden/>
          </w:rPr>
        </w:r>
        <w:r>
          <w:rPr>
            <w:noProof/>
            <w:webHidden/>
          </w:rPr>
          <w:fldChar w:fldCharType="separate"/>
        </w:r>
        <w:r w:rsidR="00864715">
          <w:rPr>
            <w:noProof/>
            <w:webHidden/>
          </w:rPr>
          <w:t>9</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10" w:history="1">
        <w:r w:rsidR="00864715" w:rsidRPr="006220C5">
          <w:rPr>
            <w:rStyle w:val="Hyperlink"/>
            <w:noProof/>
          </w:rPr>
          <w:t>3.2.1</w:t>
        </w:r>
        <w:r w:rsidR="00864715">
          <w:rPr>
            <w:rFonts w:asciiTheme="minorHAnsi" w:eastAsiaTheme="minorEastAsia" w:hAnsiTheme="minorHAnsi" w:cstheme="minorBidi"/>
            <w:noProof/>
            <w:szCs w:val="22"/>
            <w:lang w:val="hr-HR" w:eastAsia="hr-HR"/>
          </w:rPr>
          <w:tab/>
        </w:r>
        <w:r w:rsidR="00864715" w:rsidRPr="006220C5">
          <w:rPr>
            <w:rStyle w:val="Hyperlink"/>
            <w:noProof/>
          </w:rPr>
          <w:t>Europska konvencija za zaštitu ljudskih prava i temeljnih sloboda</w:t>
        </w:r>
        <w:r w:rsidR="00864715">
          <w:rPr>
            <w:noProof/>
            <w:webHidden/>
          </w:rPr>
          <w:tab/>
        </w:r>
        <w:r>
          <w:rPr>
            <w:noProof/>
            <w:webHidden/>
          </w:rPr>
          <w:fldChar w:fldCharType="begin"/>
        </w:r>
        <w:r w:rsidR="00864715">
          <w:rPr>
            <w:noProof/>
            <w:webHidden/>
          </w:rPr>
          <w:instrText xml:space="preserve"> PAGEREF _Toc386619610 \h </w:instrText>
        </w:r>
        <w:r>
          <w:rPr>
            <w:noProof/>
            <w:webHidden/>
          </w:rPr>
        </w:r>
        <w:r>
          <w:rPr>
            <w:noProof/>
            <w:webHidden/>
          </w:rPr>
          <w:fldChar w:fldCharType="separate"/>
        </w:r>
        <w:r w:rsidR="00864715">
          <w:rPr>
            <w:noProof/>
            <w:webHidden/>
          </w:rPr>
          <w:t>9</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11" w:history="1">
        <w:r w:rsidR="00864715" w:rsidRPr="006220C5">
          <w:rPr>
            <w:rStyle w:val="Hyperlink"/>
            <w:noProof/>
          </w:rPr>
          <w:t>3.2.1.1</w:t>
        </w:r>
        <w:r w:rsidR="00864715">
          <w:rPr>
            <w:rFonts w:asciiTheme="minorHAnsi" w:eastAsiaTheme="minorEastAsia" w:hAnsiTheme="minorHAnsi" w:cstheme="minorBidi"/>
            <w:noProof/>
            <w:szCs w:val="22"/>
            <w:lang w:val="hr-HR" w:eastAsia="hr-HR"/>
          </w:rPr>
          <w:tab/>
        </w:r>
        <w:r w:rsidR="00864715" w:rsidRPr="006220C5">
          <w:rPr>
            <w:rStyle w:val="Hyperlink"/>
            <w:noProof/>
          </w:rPr>
          <w:t>Članak 17. – Klauzula zabrane zloupotrebe prava</w:t>
        </w:r>
        <w:r w:rsidR="00864715">
          <w:rPr>
            <w:noProof/>
            <w:webHidden/>
          </w:rPr>
          <w:tab/>
        </w:r>
        <w:r>
          <w:rPr>
            <w:noProof/>
            <w:webHidden/>
          </w:rPr>
          <w:fldChar w:fldCharType="begin"/>
        </w:r>
        <w:r w:rsidR="00864715">
          <w:rPr>
            <w:noProof/>
            <w:webHidden/>
          </w:rPr>
          <w:instrText xml:space="preserve"> PAGEREF _Toc386619611 \h </w:instrText>
        </w:r>
        <w:r>
          <w:rPr>
            <w:noProof/>
            <w:webHidden/>
          </w:rPr>
        </w:r>
        <w:r>
          <w:rPr>
            <w:noProof/>
            <w:webHidden/>
          </w:rPr>
          <w:fldChar w:fldCharType="separate"/>
        </w:r>
        <w:r w:rsidR="00864715">
          <w:rPr>
            <w:noProof/>
            <w:webHidden/>
          </w:rPr>
          <w:t>10</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12" w:history="1">
        <w:r w:rsidR="00864715" w:rsidRPr="006220C5">
          <w:rPr>
            <w:rStyle w:val="Hyperlink"/>
            <w:noProof/>
          </w:rPr>
          <w:t>3.2.1.2</w:t>
        </w:r>
        <w:r w:rsidR="00864715">
          <w:rPr>
            <w:rFonts w:asciiTheme="minorHAnsi" w:eastAsiaTheme="minorEastAsia" w:hAnsiTheme="minorHAnsi" w:cstheme="minorBidi"/>
            <w:noProof/>
            <w:szCs w:val="22"/>
            <w:lang w:val="hr-HR" w:eastAsia="hr-HR"/>
          </w:rPr>
          <w:tab/>
        </w:r>
        <w:r w:rsidR="006C395F" w:rsidRPr="006C395F">
          <w:rPr>
            <w:rStyle w:val="Hyperlink"/>
            <w:noProof/>
          </w:rPr>
          <w:t>Č</w:t>
        </w:r>
        <w:r w:rsidR="00864715" w:rsidRPr="006220C5">
          <w:rPr>
            <w:rStyle w:val="Hyperlink"/>
            <w:noProof/>
          </w:rPr>
          <w:t>lanak 10. – Pravo na izražavanje</w:t>
        </w:r>
        <w:r w:rsidR="00864715">
          <w:rPr>
            <w:noProof/>
            <w:webHidden/>
          </w:rPr>
          <w:tab/>
        </w:r>
        <w:r>
          <w:rPr>
            <w:noProof/>
            <w:webHidden/>
          </w:rPr>
          <w:fldChar w:fldCharType="begin"/>
        </w:r>
        <w:r w:rsidR="00864715">
          <w:rPr>
            <w:noProof/>
            <w:webHidden/>
          </w:rPr>
          <w:instrText xml:space="preserve"> PAGEREF _Toc386619612 \h </w:instrText>
        </w:r>
        <w:r>
          <w:rPr>
            <w:noProof/>
            <w:webHidden/>
          </w:rPr>
        </w:r>
        <w:r>
          <w:rPr>
            <w:noProof/>
            <w:webHidden/>
          </w:rPr>
          <w:fldChar w:fldCharType="separate"/>
        </w:r>
        <w:r w:rsidR="00864715">
          <w:rPr>
            <w:noProof/>
            <w:webHidden/>
          </w:rPr>
          <w:t>11</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13" w:history="1">
        <w:r w:rsidR="00864715" w:rsidRPr="006220C5">
          <w:rPr>
            <w:rStyle w:val="Hyperlink"/>
            <w:noProof/>
            <w:lang w:val="hr-HR"/>
          </w:rPr>
          <w:t>3.2.1.3</w:t>
        </w:r>
        <w:r w:rsidR="00864715">
          <w:rPr>
            <w:rFonts w:asciiTheme="minorHAnsi" w:eastAsiaTheme="minorEastAsia" w:hAnsiTheme="minorHAnsi" w:cstheme="minorBidi"/>
            <w:noProof/>
            <w:szCs w:val="22"/>
            <w:lang w:val="hr-HR" w:eastAsia="hr-HR"/>
          </w:rPr>
          <w:tab/>
        </w:r>
        <w:r w:rsidR="00864715" w:rsidRPr="006220C5">
          <w:rPr>
            <w:rStyle w:val="Hyperlink"/>
            <w:noProof/>
            <w:lang w:val="hr-HR"/>
          </w:rPr>
          <w:t>Trostupanjski test</w:t>
        </w:r>
        <w:r w:rsidR="00864715">
          <w:rPr>
            <w:noProof/>
            <w:webHidden/>
          </w:rPr>
          <w:tab/>
        </w:r>
        <w:r>
          <w:rPr>
            <w:noProof/>
            <w:webHidden/>
          </w:rPr>
          <w:fldChar w:fldCharType="begin"/>
        </w:r>
        <w:r w:rsidR="00864715">
          <w:rPr>
            <w:noProof/>
            <w:webHidden/>
          </w:rPr>
          <w:instrText xml:space="preserve"> PAGEREF _Toc386619613 \h </w:instrText>
        </w:r>
        <w:r>
          <w:rPr>
            <w:noProof/>
            <w:webHidden/>
          </w:rPr>
        </w:r>
        <w:r>
          <w:rPr>
            <w:noProof/>
            <w:webHidden/>
          </w:rPr>
          <w:fldChar w:fldCharType="separate"/>
        </w:r>
        <w:r w:rsidR="00864715">
          <w:rPr>
            <w:noProof/>
            <w:webHidden/>
          </w:rPr>
          <w:t>12</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14" w:history="1">
        <w:r w:rsidR="00864715" w:rsidRPr="006220C5">
          <w:rPr>
            <w:rStyle w:val="Hyperlink"/>
            <w:noProof/>
          </w:rPr>
          <w:t>3.2.2</w:t>
        </w:r>
        <w:r w:rsidR="00864715">
          <w:rPr>
            <w:rFonts w:asciiTheme="minorHAnsi" w:eastAsiaTheme="minorEastAsia" w:hAnsiTheme="minorHAnsi" w:cstheme="minorBidi"/>
            <w:noProof/>
            <w:szCs w:val="22"/>
            <w:lang w:val="hr-HR" w:eastAsia="hr-HR"/>
          </w:rPr>
          <w:tab/>
        </w:r>
        <w:r w:rsidR="00864715" w:rsidRPr="006220C5">
          <w:rPr>
            <w:rStyle w:val="Hyperlink"/>
            <w:noProof/>
          </w:rPr>
          <w:t>Konvencija o kibernetičkom kriminalitetu</w:t>
        </w:r>
        <w:r w:rsidR="00864715">
          <w:rPr>
            <w:noProof/>
            <w:webHidden/>
          </w:rPr>
          <w:tab/>
        </w:r>
        <w:r>
          <w:rPr>
            <w:noProof/>
            <w:webHidden/>
          </w:rPr>
          <w:fldChar w:fldCharType="begin"/>
        </w:r>
        <w:r w:rsidR="00864715">
          <w:rPr>
            <w:noProof/>
            <w:webHidden/>
          </w:rPr>
          <w:instrText xml:space="preserve"> PAGEREF _Toc386619614 \h </w:instrText>
        </w:r>
        <w:r>
          <w:rPr>
            <w:noProof/>
            <w:webHidden/>
          </w:rPr>
        </w:r>
        <w:r>
          <w:rPr>
            <w:noProof/>
            <w:webHidden/>
          </w:rPr>
          <w:fldChar w:fldCharType="separate"/>
        </w:r>
        <w:r w:rsidR="00864715">
          <w:rPr>
            <w:noProof/>
            <w:webHidden/>
          </w:rPr>
          <w:t>13</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15" w:history="1">
        <w:r w:rsidR="00864715" w:rsidRPr="006220C5">
          <w:rPr>
            <w:rStyle w:val="Hyperlink"/>
            <w:noProof/>
          </w:rPr>
          <w:t>3.2.3</w:t>
        </w:r>
        <w:r w:rsidR="00864715">
          <w:rPr>
            <w:rFonts w:asciiTheme="minorHAnsi" w:eastAsiaTheme="minorEastAsia" w:hAnsiTheme="minorHAnsi" w:cstheme="minorBidi"/>
            <w:noProof/>
            <w:szCs w:val="22"/>
            <w:lang w:val="hr-HR" w:eastAsia="hr-HR"/>
          </w:rPr>
          <w:tab/>
        </w:r>
        <w:r w:rsidR="00864715" w:rsidRPr="006220C5">
          <w:rPr>
            <w:rStyle w:val="Hyperlink"/>
            <w:noProof/>
          </w:rPr>
          <w:t>Dodatni protokol</w:t>
        </w:r>
        <w:r w:rsidR="00864715">
          <w:rPr>
            <w:noProof/>
            <w:webHidden/>
          </w:rPr>
          <w:tab/>
        </w:r>
        <w:r>
          <w:rPr>
            <w:noProof/>
            <w:webHidden/>
          </w:rPr>
          <w:fldChar w:fldCharType="begin"/>
        </w:r>
        <w:r w:rsidR="00864715">
          <w:rPr>
            <w:noProof/>
            <w:webHidden/>
          </w:rPr>
          <w:instrText xml:space="preserve"> PAGEREF _Toc386619615 \h </w:instrText>
        </w:r>
        <w:r>
          <w:rPr>
            <w:noProof/>
            <w:webHidden/>
          </w:rPr>
        </w:r>
        <w:r>
          <w:rPr>
            <w:noProof/>
            <w:webHidden/>
          </w:rPr>
          <w:fldChar w:fldCharType="separate"/>
        </w:r>
        <w:r w:rsidR="00864715">
          <w:rPr>
            <w:noProof/>
            <w:webHidden/>
          </w:rPr>
          <w:t>13</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16" w:history="1">
        <w:r w:rsidR="00864715" w:rsidRPr="006220C5">
          <w:rPr>
            <w:rStyle w:val="Hyperlink"/>
            <w:noProof/>
          </w:rPr>
          <w:t>3.2.4</w:t>
        </w:r>
        <w:r w:rsidR="00864715">
          <w:rPr>
            <w:rFonts w:asciiTheme="minorHAnsi" w:eastAsiaTheme="minorEastAsia" w:hAnsiTheme="minorHAnsi" w:cstheme="minorBidi"/>
            <w:noProof/>
            <w:szCs w:val="22"/>
            <w:lang w:val="hr-HR" w:eastAsia="hr-HR"/>
          </w:rPr>
          <w:tab/>
        </w:r>
        <w:r w:rsidR="00864715" w:rsidRPr="006220C5">
          <w:rPr>
            <w:rStyle w:val="Hyperlink"/>
            <w:noProof/>
          </w:rPr>
          <w:t>Pravno neobvezujući instrumenti borbe protiv govora mržnje</w:t>
        </w:r>
        <w:r w:rsidR="00864715">
          <w:rPr>
            <w:noProof/>
            <w:webHidden/>
          </w:rPr>
          <w:tab/>
        </w:r>
        <w:r>
          <w:rPr>
            <w:noProof/>
            <w:webHidden/>
          </w:rPr>
          <w:fldChar w:fldCharType="begin"/>
        </w:r>
        <w:r w:rsidR="00864715">
          <w:rPr>
            <w:noProof/>
            <w:webHidden/>
          </w:rPr>
          <w:instrText xml:space="preserve"> PAGEREF _Toc386619616 \h </w:instrText>
        </w:r>
        <w:r>
          <w:rPr>
            <w:noProof/>
            <w:webHidden/>
          </w:rPr>
        </w:r>
        <w:r>
          <w:rPr>
            <w:noProof/>
            <w:webHidden/>
          </w:rPr>
          <w:fldChar w:fldCharType="separate"/>
        </w:r>
        <w:r w:rsidR="00864715">
          <w:rPr>
            <w:noProof/>
            <w:webHidden/>
          </w:rPr>
          <w:t>14</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17" w:history="1">
        <w:r w:rsidR="00864715" w:rsidRPr="006220C5">
          <w:rPr>
            <w:rStyle w:val="Hyperlink"/>
            <w:noProof/>
            <w:lang w:val="hr-HR"/>
          </w:rPr>
          <w:t>3.2.4.1</w:t>
        </w:r>
        <w:r w:rsidR="00864715">
          <w:rPr>
            <w:rFonts w:asciiTheme="minorHAnsi" w:eastAsiaTheme="minorEastAsia" w:hAnsiTheme="minorHAnsi" w:cstheme="minorBidi"/>
            <w:noProof/>
            <w:szCs w:val="22"/>
            <w:lang w:val="hr-HR" w:eastAsia="hr-HR"/>
          </w:rPr>
          <w:tab/>
        </w:r>
        <w:r w:rsidR="00864715" w:rsidRPr="006220C5">
          <w:rPr>
            <w:rStyle w:val="Hyperlink"/>
            <w:noProof/>
            <w:lang w:val="hr-HR"/>
          </w:rPr>
          <w:t>Preporuka o govoru mržnje</w:t>
        </w:r>
        <w:r w:rsidR="00864715">
          <w:rPr>
            <w:noProof/>
            <w:webHidden/>
          </w:rPr>
          <w:tab/>
        </w:r>
        <w:r>
          <w:rPr>
            <w:noProof/>
            <w:webHidden/>
          </w:rPr>
          <w:fldChar w:fldCharType="begin"/>
        </w:r>
        <w:r w:rsidR="00864715">
          <w:rPr>
            <w:noProof/>
            <w:webHidden/>
          </w:rPr>
          <w:instrText xml:space="preserve"> PAGEREF _Toc386619617 \h </w:instrText>
        </w:r>
        <w:r>
          <w:rPr>
            <w:noProof/>
            <w:webHidden/>
          </w:rPr>
        </w:r>
        <w:r>
          <w:rPr>
            <w:noProof/>
            <w:webHidden/>
          </w:rPr>
          <w:fldChar w:fldCharType="separate"/>
        </w:r>
        <w:r w:rsidR="00864715">
          <w:rPr>
            <w:noProof/>
            <w:webHidden/>
          </w:rPr>
          <w:t>14</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18" w:history="1">
        <w:r w:rsidR="00864715" w:rsidRPr="006220C5">
          <w:rPr>
            <w:rStyle w:val="Hyperlink"/>
            <w:noProof/>
            <w:lang w:val="hr-HR"/>
          </w:rPr>
          <w:t>3.2.4.2</w:t>
        </w:r>
        <w:r w:rsidR="00864715">
          <w:rPr>
            <w:rFonts w:asciiTheme="minorHAnsi" w:eastAsiaTheme="minorEastAsia" w:hAnsiTheme="minorHAnsi" w:cstheme="minorBidi"/>
            <w:noProof/>
            <w:szCs w:val="22"/>
            <w:lang w:val="hr-HR" w:eastAsia="hr-HR"/>
          </w:rPr>
          <w:tab/>
        </w:r>
        <w:r w:rsidR="00864715" w:rsidRPr="006220C5">
          <w:rPr>
            <w:rStyle w:val="Hyperlink"/>
            <w:noProof/>
            <w:lang w:val="hr-HR"/>
          </w:rPr>
          <w:t>Opća politička preporuka broj 7</w:t>
        </w:r>
        <w:r w:rsidR="00864715">
          <w:rPr>
            <w:noProof/>
            <w:webHidden/>
          </w:rPr>
          <w:tab/>
        </w:r>
        <w:r>
          <w:rPr>
            <w:noProof/>
            <w:webHidden/>
          </w:rPr>
          <w:fldChar w:fldCharType="begin"/>
        </w:r>
        <w:r w:rsidR="00864715">
          <w:rPr>
            <w:noProof/>
            <w:webHidden/>
          </w:rPr>
          <w:instrText xml:space="preserve"> PAGEREF _Toc386619618 \h </w:instrText>
        </w:r>
        <w:r>
          <w:rPr>
            <w:noProof/>
            <w:webHidden/>
          </w:rPr>
        </w:r>
        <w:r>
          <w:rPr>
            <w:noProof/>
            <w:webHidden/>
          </w:rPr>
          <w:fldChar w:fldCharType="separate"/>
        </w:r>
        <w:r w:rsidR="00864715">
          <w:rPr>
            <w:noProof/>
            <w:webHidden/>
          </w:rPr>
          <w:t>15</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19" w:history="1">
        <w:r w:rsidR="00864715" w:rsidRPr="006220C5">
          <w:rPr>
            <w:rStyle w:val="Hyperlink"/>
            <w:noProof/>
            <w:lang w:val="fr-FR"/>
          </w:rPr>
          <w:t>3.2.4.3</w:t>
        </w:r>
        <w:r w:rsidR="00864715">
          <w:rPr>
            <w:rFonts w:asciiTheme="minorHAnsi" w:eastAsiaTheme="minorEastAsia" w:hAnsiTheme="minorHAnsi" w:cstheme="minorBidi"/>
            <w:noProof/>
            <w:szCs w:val="22"/>
            <w:lang w:val="hr-HR" w:eastAsia="hr-HR"/>
          </w:rPr>
          <w:tab/>
        </w:r>
        <w:r w:rsidR="00864715" w:rsidRPr="006220C5">
          <w:rPr>
            <w:rStyle w:val="Hyperlink"/>
            <w:noProof/>
            <w:lang w:val="fr-FR"/>
          </w:rPr>
          <w:t>Deklaracija o slobodi komuniciranja na internetu</w:t>
        </w:r>
        <w:r w:rsidR="00864715">
          <w:rPr>
            <w:noProof/>
            <w:webHidden/>
          </w:rPr>
          <w:tab/>
        </w:r>
        <w:r>
          <w:rPr>
            <w:noProof/>
            <w:webHidden/>
          </w:rPr>
          <w:fldChar w:fldCharType="begin"/>
        </w:r>
        <w:r w:rsidR="00864715">
          <w:rPr>
            <w:noProof/>
            <w:webHidden/>
          </w:rPr>
          <w:instrText xml:space="preserve"> PAGEREF _Toc386619619 \h </w:instrText>
        </w:r>
        <w:r>
          <w:rPr>
            <w:noProof/>
            <w:webHidden/>
          </w:rPr>
        </w:r>
        <w:r>
          <w:rPr>
            <w:noProof/>
            <w:webHidden/>
          </w:rPr>
          <w:fldChar w:fldCharType="separate"/>
        </w:r>
        <w:r w:rsidR="00864715">
          <w:rPr>
            <w:noProof/>
            <w:webHidden/>
          </w:rPr>
          <w:t>15</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20" w:history="1">
        <w:r w:rsidR="00864715" w:rsidRPr="006220C5">
          <w:rPr>
            <w:rStyle w:val="Hyperlink"/>
            <w:noProof/>
          </w:rPr>
          <w:t>3.3</w:t>
        </w:r>
        <w:r w:rsidR="00864715">
          <w:rPr>
            <w:rFonts w:asciiTheme="minorHAnsi" w:eastAsiaTheme="minorEastAsia" w:hAnsiTheme="minorHAnsi" w:cstheme="minorBidi"/>
            <w:noProof/>
            <w:szCs w:val="22"/>
            <w:lang w:val="hr-HR" w:eastAsia="hr-HR"/>
          </w:rPr>
          <w:tab/>
        </w:r>
        <w:r w:rsidR="00864715" w:rsidRPr="006220C5">
          <w:rPr>
            <w:rStyle w:val="Hyperlink"/>
            <w:noProof/>
          </w:rPr>
          <w:t>Pravo Europske</w:t>
        </w:r>
        <w:r w:rsidR="0085665F">
          <w:rPr>
            <w:rStyle w:val="Hyperlink"/>
            <w:noProof/>
          </w:rPr>
          <w:t xml:space="preserve"> unije</w:t>
        </w:r>
        <w:r w:rsidR="00864715">
          <w:rPr>
            <w:noProof/>
            <w:webHidden/>
          </w:rPr>
          <w:tab/>
        </w:r>
        <w:r>
          <w:rPr>
            <w:noProof/>
            <w:webHidden/>
          </w:rPr>
          <w:fldChar w:fldCharType="begin"/>
        </w:r>
        <w:r w:rsidR="00864715">
          <w:rPr>
            <w:noProof/>
            <w:webHidden/>
          </w:rPr>
          <w:instrText xml:space="preserve"> PAGEREF _Toc386619620 \h </w:instrText>
        </w:r>
        <w:r>
          <w:rPr>
            <w:noProof/>
            <w:webHidden/>
          </w:rPr>
        </w:r>
        <w:r>
          <w:rPr>
            <w:noProof/>
            <w:webHidden/>
          </w:rPr>
          <w:fldChar w:fldCharType="separate"/>
        </w:r>
        <w:r w:rsidR="00864715">
          <w:rPr>
            <w:noProof/>
            <w:webHidden/>
          </w:rPr>
          <w:t>16</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21" w:history="1">
        <w:r w:rsidR="00864715" w:rsidRPr="006220C5">
          <w:rPr>
            <w:rStyle w:val="Hyperlink"/>
            <w:rFonts w:cs="Arial"/>
            <w:noProof/>
            <w:lang w:val="hr-HR"/>
          </w:rPr>
          <w:t>4</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Nacionalni pravni okvir</w:t>
        </w:r>
        <w:r w:rsidR="00864715">
          <w:rPr>
            <w:noProof/>
            <w:webHidden/>
          </w:rPr>
          <w:tab/>
        </w:r>
        <w:r>
          <w:rPr>
            <w:noProof/>
            <w:webHidden/>
          </w:rPr>
          <w:fldChar w:fldCharType="begin"/>
        </w:r>
        <w:r w:rsidR="00864715">
          <w:rPr>
            <w:noProof/>
            <w:webHidden/>
          </w:rPr>
          <w:instrText xml:space="preserve"> PAGEREF _Toc386619621 \h </w:instrText>
        </w:r>
        <w:r>
          <w:rPr>
            <w:noProof/>
            <w:webHidden/>
          </w:rPr>
        </w:r>
        <w:r>
          <w:rPr>
            <w:noProof/>
            <w:webHidden/>
          </w:rPr>
          <w:fldChar w:fldCharType="separate"/>
        </w:r>
        <w:r w:rsidR="00864715">
          <w:rPr>
            <w:noProof/>
            <w:webHidden/>
          </w:rPr>
          <w:t>16</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22" w:history="1">
        <w:r w:rsidR="00864715" w:rsidRPr="006220C5">
          <w:rPr>
            <w:rStyle w:val="Hyperlink"/>
            <w:rFonts w:cs="Arial"/>
            <w:noProof/>
          </w:rPr>
          <w:t>4.1</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Ustav</w:t>
        </w:r>
        <w:r w:rsidR="00864715">
          <w:rPr>
            <w:noProof/>
            <w:webHidden/>
          </w:rPr>
          <w:tab/>
        </w:r>
        <w:r>
          <w:rPr>
            <w:noProof/>
            <w:webHidden/>
          </w:rPr>
          <w:fldChar w:fldCharType="begin"/>
        </w:r>
        <w:r w:rsidR="00864715">
          <w:rPr>
            <w:noProof/>
            <w:webHidden/>
          </w:rPr>
          <w:instrText xml:space="preserve"> PAGEREF _Toc386619622 \h </w:instrText>
        </w:r>
        <w:r>
          <w:rPr>
            <w:noProof/>
            <w:webHidden/>
          </w:rPr>
        </w:r>
        <w:r>
          <w:rPr>
            <w:noProof/>
            <w:webHidden/>
          </w:rPr>
          <w:fldChar w:fldCharType="separate"/>
        </w:r>
        <w:r w:rsidR="00864715">
          <w:rPr>
            <w:noProof/>
            <w:webHidden/>
          </w:rPr>
          <w:t>16</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23" w:history="1">
        <w:r w:rsidR="00864715" w:rsidRPr="006220C5">
          <w:rPr>
            <w:rStyle w:val="Hyperlink"/>
            <w:rFonts w:cs="Arial"/>
            <w:noProof/>
          </w:rPr>
          <w:t>4.2</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Kazneni zakon</w:t>
        </w:r>
        <w:r w:rsidR="00864715">
          <w:rPr>
            <w:noProof/>
            <w:webHidden/>
          </w:rPr>
          <w:tab/>
        </w:r>
        <w:r>
          <w:rPr>
            <w:noProof/>
            <w:webHidden/>
          </w:rPr>
          <w:fldChar w:fldCharType="begin"/>
        </w:r>
        <w:r w:rsidR="00864715">
          <w:rPr>
            <w:noProof/>
            <w:webHidden/>
          </w:rPr>
          <w:instrText xml:space="preserve"> PAGEREF _Toc386619623 \h </w:instrText>
        </w:r>
        <w:r>
          <w:rPr>
            <w:noProof/>
            <w:webHidden/>
          </w:rPr>
        </w:r>
        <w:r>
          <w:rPr>
            <w:noProof/>
            <w:webHidden/>
          </w:rPr>
          <w:fldChar w:fldCharType="separate"/>
        </w:r>
        <w:r w:rsidR="00864715">
          <w:rPr>
            <w:noProof/>
            <w:webHidden/>
          </w:rPr>
          <w:t>16</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24" w:history="1">
        <w:r w:rsidR="00864715" w:rsidRPr="006220C5">
          <w:rPr>
            <w:rStyle w:val="Hyperlink"/>
            <w:noProof/>
          </w:rPr>
          <w:t>4.2.1</w:t>
        </w:r>
        <w:r w:rsidR="00864715">
          <w:rPr>
            <w:rFonts w:asciiTheme="minorHAnsi" w:eastAsiaTheme="minorEastAsia" w:hAnsiTheme="minorHAnsi" w:cstheme="minorBidi"/>
            <w:noProof/>
            <w:szCs w:val="22"/>
            <w:lang w:val="hr-HR" w:eastAsia="hr-HR"/>
          </w:rPr>
          <w:tab/>
        </w:r>
        <w:r w:rsidR="00864715" w:rsidRPr="006220C5">
          <w:rPr>
            <w:rStyle w:val="Hyperlink"/>
            <w:noProof/>
          </w:rPr>
          <w:t>Zločin iz mržnje</w:t>
        </w:r>
        <w:r w:rsidR="00864715">
          <w:rPr>
            <w:noProof/>
            <w:webHidden/>
          </w:rPr>
          <w:tab/>
        </w:r>
        <w:r>
          <w:rPr>
            <w:noProof/>
            <w:webHidden/>
          </w:rPr>
          <w:fldChar w:fldCharType="begin"/>
        </w:r>
        <w:r w:rsidR="00864715">
          <w:rPr>
            <w:noProof/>
            <w:webHidden/>
          </w:rPr>
          <w:instrText xml:space="preserve"> PAGEREF _Toc386619624 \h </w:instrText>
        </w:r>
        <w:r>
          <w:rPr>
            <w:noProof/>
            <w:webHidden/>
          </w:rPr>
        </w:r>
        <w:r>
          <w:rPr>
            <w:noProof/>
            <w:webHidden/>
          </w:rPr>
          <w:fldChar w:fldCharType="separate"/>
        </w:r>
        <w:r w:rsidR="00864715">
          <w:rPr>
            <w:noProof/>
            <w:webHidden/>
          </w:rPr>
          <w:t>17</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25" w:history="1">
        <w:r w:rsidR="00864715" w:rsidRPr="006220C5">
          <w:rPr>
            <w:rStyle w:val="Hyperlink"/>
            <w:noProof/>
          </w:rPr>
          <w:t>4.2.2</w:t>
        </w:r>
        <w:r w:rsidR="00864715">
          <w:rPr>
            <w:rFonts w:asciiTheme="minorHAnsi" w:eastAsiaTheme="minorEastAsia" w:hAnsiTheme="minorHAnsi" w:cstheme="minorBidi"/>
            <w:noProof/>
            <w:szCs w:val="22"/>
            <w:lang w:val="hr-HR" w:eastAsia="hr-HR"/>
          </w:rPr>
          <w:tab/>
        </w:r>
        <w:r w:rsidR="00864715" w:rsidRPr="006220C5">
          <w:rPr>
            <w:rStyle w:val="Hyperlink"/>
            <w:noProof/>
          </w:rPr>
          <w:t>Javno poticanje na nasilje i mržnju</w:t>
        </w:r>
        <w:r w:rsidR="00864715">
          <w:rPr>
            <w:noProof/>
            <w:webHidden/>
          </w:rPr>
          <w:tab/>
        </w:r>
        <w:r>
          <w:rPr>
            <w:noProof/>
            <w:webHidden/>
          </w:rPr>
          <w:fldChar w:fldCharType="begin"/>
        </w:r>
        <w:r w:rsidR="00864715">
          <w:rPr>
            <w:noProof/>
            <w:webHidden/>
          </w:rPr>
          <w:instrText xml:space="preserve"> PAGEREF _Toc386619625 \h </w:instrText>
        </w:r>
        <w:r>
          <w:rPr>
            <w:noProof/>
            <w:webHidden/>
          </w:rPr>
        </w:r>
        <w:r>
          <w:rPr>
            <w:noProof/>
            <w:webHidden/>
          </w:rPr>
          <w:fldChar w:fldCharType="separate"/>
        </w:r>
        <w:r w:rsidR="00864715">
          <w:rPr>
            <w:noProof/>
            <w:webHidden/>
          </w:rPr>
          <w:t>17</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26" w:history="1">
        <w:r w:rsidR="00864715" w:rsidRPr="006220C5">
          <w:rPr>
            <w:rStyle w:val="Hyperlink"/>
            <w:rFonts w:cs="Arial"/>
            <w:noProof/>
          </w:rPr>
          <w:t>4.3</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Leges speciales</w:t>
        </w:r>
        <w:r w:rsidR="00864715">
          <w:rPr>
            <w:noProof/>
            <w:webHidden/>
          </w:rPr>
          <w:tab/>
        </w:r>
        <w:r>
          <w:rPr>
            <w:noProof/>
            <w:webHidden/>
          </w:rPr>
          <w:fldChar w:fldCharType="begin"/>
        </w:r>
        <w:r w:rsidR="00864715">
          <w:rPr>
            <w:noProof/>
            <w:webHidden/>
          </w:rPr>
          <w:instrText xml:space="preserve"> PAGEREF _Toc386619626 \h </w:instrText>
        </w:r>
        <w:r>
          <w:rPr>
            <w:noProof/>
            <w:webHidden/>
          </w:rPr>
        </w:r>
        <w:r>
          <w:rPr>
            <w:noProof/>
            <w:webHidden/>
          </w:rPr>
          <w:fldChar w:fldCharType="separate"/>
        </w:r>
        <w:r w:rsidR="00864715">
          <w:rPr>
            <w:noProof/>
            <w:webHidden/>
          </w:rPr>
          <w:t>18</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27" w:history="1">
        <w:r w:rsidR="00864715" w:rsidRPr="006220C5">
          <w:rPr>
            <w:rStyle w:val="Hyperlink"/>
            <w:noProof/>
            <w:lang w:val="hr-HR"/>
          </w:rPr>
          <w:t>5</w:t>
        </w:r>
        <w:r w:rsidR="00864715">
          <w:rPr>
            <w:rFonts w:asciiTheme="minorHAnsi" w:eastAsiaTheme="minorEastAsia" w:hAnsiTheme="minorHAnsi" w:cstheme="minorBidi"/>
            <w:noProof/>
            <w:szCs w:val="22"/>
            <w:lang w:val="hr-HR" w:eastAsia="hr-HR"/>
          </w:rPr>
          <w:tab/>
        </w:r>
        <w:r w:rsidR="00864715" w:rsidRPr="006220C5">
          <w:rPr>
            <w:rStyle w:val="Hyperlink"/>
            <w:noProof/>
            <w:lang w:val="hr-HR"/>
          </w:rPr>
          <w:t>Differentia specifica govora mržnje na internetu</w:t>
        </w:r>
        <w:r w:rsidR="00864715">
          <w:rPr>
            <w:noProof/>
            <w:webHidden/>
          </w:rPr>
          <w:tab/>
        </w:r>
        <w:r>
          <w:rPr>
            <w:noProof/>
            <w:webHidden/>
          </w:rPr>
          <w:fldChar w:fldCharType="begin"/>
        </w:r>
        <w:r w:rsidR="00864715">
          <w:rPr>
            <w:noProof/>
            <w:webHidden/>
          </w:rPr>
          <w:instrText xml:space="preserve"> PAGEREF _Toc386619627 \h </w:instrText>
        </w:r>
        <w:r>
          <w:rPr>
            <w:noProof/>
            <w:webHidden/>
          </w:rPr>
        </w:r>
        <w:r>
          <w:rPr>
            <w:noProof/>
            <w:webHidden/>
          </w:rPr>
          <w:fldChar w:fldCharType="separate"/>
        </w:r>
        <w:r w:rsidR="00864715">
          <w:rPr>
            <w:noProof/>
            <w:webHidden/>
          </w:rPr>
          <w:t>19</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28" w:history="1">
        <w:r w:rsidR="00864715" w:rsidRPr="006220C5">
          <w:rPr>
            <w:rStyle w:val="Hyperlink"/>
            <w:rFonts w:cs="Arial"/>
            <w:noProof/>
            <w:lang w:val="hr-HR"/>
          </w:rPr>
          <w:t>6</w:t>
        </w:r>
        <w:r w:rsidR="00864715">
          <w:rPr>
            <w:rFonts w:asciiTheme="minorHAnsi" w:eastAsiaTheme="minorEastAsia" w:hAnsiTheme="minorHAnsi" w:cstheme="minorBidi"/>
            <w:noProof/>
            <w:szCs w:val="22"/>
            <w:lang w:val="hr-HR" w:eastAsia="hr-HR"/>
          </w:rPr>
          <w:tab/>
        </w:r>
        <w:r w:rsidR="00864715">
          <w:rPr>
            <w:rStyle w:val="Hyperlink"/>
            <w:rFonts w:cs="Arial"/>
            <w:noProof/>
            <w:lang w:val="hr-HR"/>
          </w:rPr>
          <w:t>N</w:t>
        </w:r>
        <w:r w:rsidR="00864715" w:rsidRPr="006220C5">
          <w:rPr>
            <w:rStyle w:val="Hyperlink"/>
            <w:rFonts w:cs="Arial"/>
            <w:noProof/>
            <w:lang w:val="hr-HR"/>
          </w:rPr>
          <w:t>ositelji odgovornosti – tvorci sadržaja i posrednici</w:t>
        </w:r>
        <w:r w:rsidR="00864715">
          <w:rPr>
            <w:noProof/>
            <w:webHidden/>
          </w:rPr>
          <w:tab/>
        </w:r>
        <w:r>
          <w:rPr>
            <w:noProof/>
            <w:webHidden/>
          </w:rPr>
          <w:fldChar w:fldCharType="begin"/>
        </w:r>
        <w:r w:rsidR="00864715">
          <w:rPr>
            <w:noProof/>
            <w:webHidden/>
          </w:rPr>
          <w:instrText xml:space="preserve"> PAGEREF _Toc386619628 \h </w:instrText>
        </w:r>
        <w:r>
          <w:rPr>
            <w:noProof/>
            <w:webHidden/>
          </w:rPr>
        </w:r>
        <w:r>
          <w:rPr>
            <w:noProof/>
            <w:webHidden/>
          </w:rPr>
          <w:fldChar w:fldCharType="separate"/>
        </w:r>
        <w:r w:rsidR="00864715">
          <w:rPr>
            <w:noProof/>
            <w:webHidden/>
          </w:rPr>
          <w:t>21</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29" w:history="1">
        <w:r w:rsidR="00864715" w:rsidRPr="006220C5">
          <w:rPr>
            <w:rStyle w:val="Hyperlink"/>
            <w:rFonts w:cs="Arial"/>
            <w:noProof/>
          </w:rPr>
          <w:t>6.1</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Odgovornost za izjave trećih</w:t>
        </w:r>
        <w:r w:rsidR="00864715">
          <w:rPr>
            <w:noProof/>
            <w:webHidden/>
          </w:rPr>
          <w:tab/>
        </w:r>
        <w:r>
          <w:rPr>
            <w:noProof/>
            <w:webHidden/>
          </w:rPr>
          <w:fldChar w:fldCharType="begin"/>
        </w:r>
        <w:r w:rsidR="00864715">
          <w:rPr>
            <w:noProof/>
            <w:webHidden/>
          </w:rPr>
          <w:instrText xml:space="preserve"> PAGEREF _Toc386619629 \h </w:instrText>
        </w:r>
        <w:r>
          <w:rPr>
            <w:noProof/>
            <w:webHidden/>
          </w:rPr>
        </w:r>
        <w:r>
          <w:rPr>
            <w:noProof/>
            <w:webHidden/>
          </w:rPr>
          <w:fldChar w:fldCharType="separate"/>
        </w:r>
        <w:r w:rsidR="00864715">
          <w:rPr>
            <w:noProof/>
            <w:webHidden/>
          </w:rPr>
          <w:t>22</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30" w:history="1">
        <w:r w:rsidR="00864715" w:rsidRPr="006220C5">
          <w:rPr>
            <w:rStyle w:val="Hyperlink"/>
            <w:noProof/>
          </w:rPr>
          <w:t>6.1.1</w:t>
        </w:r>
        <w:r w:rsidR="00864715">
          <w:rPr>
            <w:rFonts w:asciiTheme="minorHAnsi" w:eastAsiaTheme="minorEastAsia" w:hAnsiTheme="minorHAnsi" w:cstheme="minorBidi"/>
            <w:noProof/>
            <w:szCs w:val="22"/>
            <w:lang w:val="hr-HR" w:eastAsia="hr-HR"/>
          </w:rPr>
          <w:tab/>
        </w:r>
        <w:r w:rsidR="00864715" w:rsidRPr="006220C5">
          <w:rPr>
            <w:rStyle w:val="Hyperlink"/>
            <w:noProof/>
          </w:rPr>
          <w:t>Regulacija i izazovi usmjerenja odgovornosti na posrednika</w:t>
        </w:r>
        <w:r w:rsidR="00864715">
          <w:rPr>
            <w:noProof/>
            <w:webHidden/>
          </w:rPr>
          <w:tab/>
        </w:r>
        <w:r>
          <w:rPr>
            <w:noProof/>
            <w:webHidden/>
          </w:rPr>
          <w:fldChar w:fldCharType="begin"/>
        </w:r>
        <w:r w:rsidR="00864715">
          <w:rPr>
            <w:noProof/>
            <w:webHidden/>
          </w:rPr>
          <w:instrText xml:space="preserve"> PAGEREF _Toc386619630 \h </w:instrText>
        </w:r>
        <w:r>
          <w:rPr>
            <w:noProof/>
            <w:webHidden/>
          </w:rPr>
        </w:r>
        <w:r>
          <w:rPr>
            <w:noProof/>
            <w:webHidden/>
          </w:rPr>
          <w:fldChar w:fldCharType="separate"/>
        </w:r>
        <w:r w:rsidR="00864715">
          <w:rPr>
            <w:noProof/>
            <w:webHidden/>
          </w:rPr>
          <w:t>23</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31" w:history="1">
        <w:r w:rsidR="00864715" w:rsidRPr="006220C5">
          <w:rPr>
            <w:rStyle w:val="Hyperlink"/>
            <w:noProof/>
            <w:lang w:val="hr-HR"/>
          </w:rPr>
          <w:t>6.1.1.1</w:t>
        </w:r>
        <w:r w:rsidR="00864715">
          <w:rPr>
            <w:rFonts w:asciiTheme="minorHAnsi" w:eastAsiaTheme="minorEastAsia" w:hAnsiTheme="minorHAnsi" w:cstheme="minorBidi"/>
            <w:noProof/>
            <w:szCs w:val="22"/>
            <w:lang w:val="hr-HR" w:eastAsia="hr-HR"/>
          </w:rPr>
          <w:tab/>
        </w:r>
        <w:r w:rsidR="00864715" w:rsidRPr="006220C5">
          <w:rPr>
            <w:rStyle w:val="Hyperlink"/>
            <w:noProof/>
            <w:lang w:val="hr-HR"/>
          </w:rPr>
          <w:t>Zakon o odgovornosti pravnih osoba za kaznena djela</w:t>
        </w:r>
        <w:r w:rsidR="00864715">
          <w:rPr>
            <w:noProof/>
            <w:webHidden/>
          </w:rPr>
          <w:tab/>
        </w:r>
        <w:r>
          <w:rPr>
            <w:noProof/>
            <w:webHidden/>
          </w:rPr>
          <w:fldChar w:fldCharType="begin"/>
        </w:r>
        <w:r w:rsidR="00864715">
          <w:rPr>
            <w:noProof/>
            <w:webHidden/>
          </w:rPr>
          <w:instrText xml:space="preserve"> PAGEREF _Toc386619631 \h </w:instrText>
        </w:r>
        <w:r>
          <w:rPr>
            <w:noProof/>
            <w:webHidden/>
          </w:rPr>
        </w:r>
        <w:r>
          <w:rPr>
            <w:noProof/>
            <w:webHidden/>
          </w:rPr>
          <w:fldChar w:fldCharType="separate"/>
        </w:r>
        <w:r w:rsidR="00864715">
          <w:rPr>
            <w:noProof/>
            <w:webHidden/>
          </w:rPr>
          <w:t>28</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32" w:history="1">
        <w:r w:rsidR="00864715" w:rsidRPr="006220C5">
          <w:rPr>
            <w:rStyle w:val="Hyperlink"/>
            <w:noProof/>
          </w:rPr>
          <w:t>7</w:t>
        </w:r>
        <w:r w:rsidR="00864715">
          <w:rPr>
            <w:rFonts w:asciiTheme="minorHAnsi" w:eastAsiaTheme="minorEastAsia" w:hAnsiTheme="minorHAnsi" w:cstheme="minorBidi"/>
            <w:noProof/>
            <w:szCs w:val="22"/>
            <w:lang w:val="hr-HR" w:eastAsia="hr-HR"/>
          </w:rPr>
          <w:tab/>
        </w:r>
        <w:r w:rsidR="00864715" w:rsidRPr="006220C5">
          <w:rPr>
            <w:rStyle w:val="Hyperlink"/>
            <w:noProof/>
          </w:rPr>
          <w:t>Pregled sudske prakse</w:t>
        </w:r>
        <w:r w:rsidR="00864715">
          <w:rPr>
            <w:noProof/>
            <w:webHidden/>
          </w:rPr>
          <w:tab/>
        </w:r>
        <w:r>
          <w:rPr>
            <w:noProof/>
            <w:webHidden/>
          </w:rPr>
          <w:fldChar w:fldCharType="begin"/>
        </w:r>
        <w:r w:rsidR="00864715">
          <w:rPr>
            <w:noProof/>
            <w:webHidden/>
          </w:rPr>
          <w:instrText xml:space="preserve"> PAGEREF _Toc386619632 \h </w:instrText>
        </w:r>
        <w:r>
          <w:rPr>
            <w:noProof/>
            <w:webHidden/>
          </w:rPr>
        </w:r>
        <w:r>
          <w:rPr>
            <w:noProof/>
            <w:webHidden/>
          </w:rPr>
          <w:fldChar w:fldCharType="separate"/>
        </w:r>
        <w:r w:rsidR="00864715">
          <w:rPr>
            <w:noProof/>
            <w:webHidden/>
          </w:rPr>
          <w:t>28</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33" w:history="1">
        <w:r w:rsidR="00864715" w:rsidRPr="006220C5">
          <w:rPr>
            <w:rStyle w:val="Hyperlink"/>
            <w:noProof/>
          </w:rPr>
          <w:t>7.1</w:t>
        </w:r>
        <w:r w:rsidR="00864715">
          <w:rPr>
            <w:rFonts w:asciiTheme="minorHAnsi" w:eastAsiaTheme="minorEastAsia" w:hAnsiTheme="minorHAnsi" w:cstheme="minorBidi"/>
            <w:noProof/>
            <w:szCs w:val="22"/>
            <w:lang w:val="hr-HR" w:eastAsia="hr-HR"/>
          </w:rPr>
          <w:tab/>
        </w:r>
        <w:r w:rsidR="00864715" w:rsidRPr="006220C5">
          <w:rPr>
            <w:rStyle w:val="Hyperlink"/>
            <w:noProof/>
          </w:rPr>
          <w:t>Praksa Europskog suda za ljudska prava</w:t>
        </w:r>
        <w:r w:rsidR="00864715">
          <w:rPr>
            <w:noProof/>
            <w:webHidden/>
          </w:rPr>
          <w:tab/>
        </w:r>
        <w:r>
          <w:rPr>
            <w:noProof/>
            <w:webHidden/>
          </w:rPr>
          <w:fldChar w:fldCharType="begin"/>
        </w:r>
        <w:r w:rsidR="00864715">
          <w:rPr>
            <w:noProof/>
            <w:webHidden/>
          </w:rPr>
          <w:instrText xml:space="preserve"> PAGEREF _Toc386619633 \h </w:instrText>
        </w:r>
        <w:r>
          <w:rPr>
            <w:noProof/>
            <w:webHidden/>
          </w:rPr>
        </w:r>
        <w:r>
          <w:rPr>
            <w:noProof/>
            <w:webHidden/>
          </w:rPr>
          <w:fldChar w:fldCharType="separate"/>
        </w:r>
        <w:r w:rsidR="00864715">
          <w:rPr>
            <w:noProof/>
            <w:webHidden/>
          </w:rPr>
          <w:t>28</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34" w:history="1">
        <w:r w:rsidR="00864715" w:rsidRPr="006220C5">
          <w:rPr>
            <w:rStyle w:val="Hyperlink"/>
            <w:noProof/>
          </w:rPr>
          <w:t>7.1.1</w:t>
        </w:r>
        <w:r w:rsidR="00864715">
          <w:rPr>
            <w:rFonts w:asciiTheme="minorHAnsi" w:eastAsiaTheme="minorEastAsia" w:hAnsiTheme="minorHAnsi" w:cstheme="minorBidi"/>
            <w:noProof/>
            <w:szCs w:val="22"/>
            <w:lang w:val="hr-HR" w:eastAsia="hr-HR"/>
          </w:rPr>
          <w:tab/>
        </w:r>
        <w:r w:rsidR="00864715" w:rsidRPr="006220C5">
          <w:rPr>
            <w:rStyle w:val="Hyperlink"/>
            <w:noProof/>
          </w:rPr>
          <w:t>Slučaj The Pirate Bay u Švedskoj</w:t>
        </w:r>
        <w:r w:rsidR="00864715">
          <w:rPr>
            <w:noProof/>
            <w:webHidden/>
          </w:rPr>
          <w:tab/>
        </w:r>
        <w:r>
          <w:rPr>
            <w:noProof/>
            <w:webHidden/>
          </w:rPr>
          <w:fldChar w:fldCharType="begin"/>
        </w:r>
        <w:r w:rsidR="00864715">
          <w:rPr>
            <w:noProof/>
            <w:webHidden/>
          </w:rPr>
          <w:instrText xml:space="preserve"> PAGEREF _Toc386619634 \h </w:instrText>
        </w:r>
        <w:r>
          <w:rPr>
            <w:noProof/>
            <w:webHidden/>
          </w:rPr>
        </w:r>
        <w:r>
          <w:rPr>
            <w:noProof/>
            <w:webHidden/>
          </w:rPr>
          <w:fldChar w:fldCharType="separate"/>
        </w:r>
        <w:r w:rsidR="00864715">
          <w:rPr>
            <w:noProof/>
            <w:webHidden/>
          </w:rPr>
          <w:t>28</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35" w:history="1">
        <w:r w:rsidR="00864715" w:rsidRPr="006220C5">
          <w:rPr>
            <w:rStyle w:val="Hyperlink"/>
            <w:noProof/>
          </w:rPr>
          <w:t>7.1.2</w:t>
        </w:r>
        <w:r w:rsidR="00864715">
          <w:rPr>
            <w:rFonts w:asciiTheme="minorHAnsi" w:eastAsiaTheme="minorEastAsia" w:hAnsiTheme="minorHAnsi" w:cstheme="minorBidi"/>
            <w:noProof/>
            <w:szCs w:val="22"/>
            <w:lang w:val="hr-HR" w:eastAsia="hr-HR"/>
          </w:rPr>
          <w:tab/>
        </w:r>
        <w:r w:rsidR="00864715" w:rsidRPr="006220C5">
          <w:rPr>
            <w:rStyle w:val="Hyperlink"/>
            <w:noProof/>
          </w:rPr>
          <w:t>Slučaj Delfi AS protiv Estonije</w:t>
        </w:r>
        <w:r w:rsidR="00864715">
          <w:rPr>
            <w:noProof/>
            <w:webHidden/>
          </w:rPr>
          <w:tab/>
        </w:r>
        <w:r>
          <w:rPr>
            <w:noProof/>
            <w:webHidden/>
          </w:rPr>
          <w:fldChar w:fldCharType="begin"/>
        </w:r>
        <w:r w:rsidR="00864715">
          <w:rPr>
            <w:noProof/>
            <w:webHidden/>
          </w:rPr>
          <w:instrText xml:space="preserve"> PAGEREF _Toc386619635 \h </w:instrText>
        </w:r>
        <w:r>
          <w:rPr>
            <w:noProof/>
            <w:webHidden/>
          </w:rPr>
        </w:r>
        <w:r>
          <w:rPr>
            <w:noProof/>
            <w:webHidden/>
          </w:rPr>
          <w:fldChar w:fldCharType="separate"/>
        </w:r>
        <w:r w:rsidR="00864715">
          <w:rPr>
            <w:noProof/>
            <w:webHidden/>
          </w:rPr>
          <w:t>30</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36" w:history="1">
        <w:r w:rsidR="00864715" w:rsidRPr="006220C5">
          <w:rPr>
            <w:rStyle w:val="Hyperlink"/>
            <w:noProof/>
          </w:rPr>
          <w:t>7.2</w:t>
        </w:r>
        <w:r w:rsidR="00864715">
          <w:rPr>
            <w:rFonts w:asciiTheme="minorHAnsi" w:eastAsiaTheme="minorEastAsia" w:hAnsiTheme="minorHAnsi" w:cstheme="minorBidi"/>
            <w:noProof/>
            <w:szCs w:val="22"/>
            <w:lang w:val="hr-HR" w:eastAsia="hr-HR"/>
          </w:rPr>
          <w:tab/>
        </w:r>
        <w:r w:rsidR="00864715" w:rsidRPr="006220C5">
          <w:rPr>
            <w:rStyle w:val="Hyperlink"/>
            <w:noProof/>
          </w:rPr>
          <w:t>Strana nacionalna sudska praksa</w:t>
        </w:r>
        <w:r w:rsidR="00864715">
          <w:rPr>
            <w:noProof/>
            <w:webHidden/>
          </w:rPr>
          <w:tab/>
        </w:r>
        <w:r>
          <w:rPr>
            <w:noProof/>
            <w:webHidden/>
          </w:rPr>
          <w:fldChar w:fldCharType="begin"/>
        </w:r>
        <w:r w:rsidR="00864715">
          <w:rPr>
            <w:noProof/>
            <w:webHidden/>
          </w:rPr>
          <w:instrText xml:space="preserve"> PAGEREF _Toc386619636 \h </w:instrText>
        </w:r>
        <w:r>
          <w:rPr>
            <w:noProof/>
            <w:webHidden/>
          </w:rPr>
        </w:r>
        <w:r>
          <w:rPr>
            <w:noProof/>
            <w:webHidden/>
          </w:rPr>
          <w:fldChar w:fldCharType="separate"/>
        </w:r>
        <w:r w:rsidR="00864715">
          <w:rPr>
            <w:noProof/>
            <w:webHidden/>
          </w:rPr>
          <w:t>34</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37" w:history="1">
        <w:r w:rsidR="00864715" w:rsidRPr="006220C5">
          <w:rPr>
            <w:rStyle w:val="Hyperlink"/>
            <w:noProof/>
          </w:rPr>
          <w:t>7.2.1</w:t>
        </w:r>
        <w:r w:rsidR="00864715">
          <w:rPr>
            <w:rFonts w:asciiTheme="minorHAnsi" w:eastAsiaTheme="minorEastAsia" w:hAnsiTheme="minorHAnsi" w:cstheme="minorBidi"/>
            <w:noProof/>
            <w:szCs w:val="22"/>
            <w:lang w:val="hr-HR" w:eastAsia="hr-HR"/>
          </w:rPr>
          <w:tab/>
        </w:r>
        <w:r w:rsidR="00864715" w:rsidRPr="006220C5">
          <w:rPr>
            <w:rStyle w:val="Hyperlink"/>
            <w:noProof/>
          </w:rPr>
          <w:t>Italija: Slučaj RTI vs. Google, UK, YouTube, LLC &amp; YouTube, Inc.</w:t>
        </w:r>
        <w:r w:rsidR="00864715">
          <w:rPr>
            <w:noProof/>
            <w:webHidden/>
          </w:rPr>
          <w:tab/>
        </w:r>
        <w:r>
          <w:rPr>
            <w:noProof/>
            <w:webHidden/>
          </w:rPr>
          <w:fldChar w:fldCharType="begin"/>
        </w:r>
        <w:r w:rsidR="00864715">
          <w:rPr>
            <w:noProof/>
            <w:webHidden/>
          </w:rPr>
          <w:instrText xml:space="preserve"> PAGEREF _Toc386619637 \h </w:instrText>
        </w:r>
        <w:r>
          <w:rPr>
            <w:noProof/>
            <w:webHidden/>
          </w:rPr>
        </w:r>
        <w:r>
          <w:rPr>
            <w:noProof/>
            <w:webHidden/>
          </w:rPr>
          <w:fldChar w:fldCharType="separate"/>
        </w:r>
        <w:r w:rsidR="00864715">
          <w:rPr>
            <w:noProof/>
            <w:webHidden/>
          </w:rPr>
          <w:t>34</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38" w:history="1">
        <w:r w:rsidR="00864715" w:rsidRPr="006220C5">
          <w:rPr>
            <w:rStyle w:val="Hyperlink"/>
            <w:noProof/>
          </w:rPr>
          <w:t>7.2.2</w:t>
        </w:r>
        <w:r w:rsidR="00864715">
          <w:rPr>
            <w:rFonts w:asciiTheme="minorHAnsi" w:eastAsiaTheme="minorEastAsia" w:hAnsiTheme="minorHAnsi" w:cstheme="minorBidi"/>
            <w:noProof/>
            <w:szCs w:val="22"/>
            <w:lang w:val="hr-HR" w:eastAsia="hr-HR"/>
          </w:rPr>
          <w:tab/>
        </w:r>
        <w:r w:rsidR="00864715" w:rsidRPr="006220C5">
          <w:rPr>
            <w:rStyle w:val="Hyperlink"/>
            <w:noProof/>
          </w:rPr>
          <w:t>Ujedinjeno Kraljevstvo: slučaj Payam Tamiz v Google Inc.</w:t>
        </w:r>
        <w:r w:rsidR="00864715">
          <w:rPr>
            <w:noProof/>
            <w:webHidden/>
          </w:rPr>
          <w:tab/>
        </w:r>
        <w:r>
          <w:rPr>
            <w:noProof/>
            <w:webHidden/>
          </w:rPr>
          <w:fldChar w:fldCharType="begin"/>
        </w:r>
        <w:r w:rsidR="00864715">
          <w:rPr>
            <w:noProof/>
            <w:webHidden/>
          </w:rPr>
          <w:instrText xml:space="preserve"> PAGEREF _Toc386619638 \h </w:instrText>
        </w:r>
        <w:r>
          <w:rPr>
            <w:noProof/>
            <w:webHidden/>
          </w:rPr>
        </w:r>
        <w:r>
          <w:rPr>
            <w:noProof/>
            <w:webHidden/>
          </w:rPr>
          <w:fldChar w:fldCharType="separate"/>
        </w:r>
        <w:r w:rsidR="00864715">
          <w:rPr>
            <w:noProof/>
            <w:webHidden/>
          </w:rPr>
          <w:t>35</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39" w:history="1">
        <w:r w:rsidR="00864715" w:rsidRPr="006220C5">
          <w:rPr>
            <w:rStyle w:val="Hyperlink"/>
            <w:noProof/>
          </w:rPr>
          <w:t>7.3</w:t>
        </w:r>
        <w:r w:rsidR="00864715">
          <w:rPr>
            <w:rFonts w:asciiTheme="minorHAnsi" w:eastAsiaTheme="minorEastAsia" w:hAnsiTheme="minorHAnsi" w:cstheme="minorBidi"/>
            <w:noProof/>
            <w:szCs w:val="22"/>
            <w:lang w:val="hr-HR" w:eastAsia="hr-HR"/>
          </w:rPr>
          <w:tab/>
        </w:r>
        <w:r w:rsidR="00864715" w:rsidRPr="006220C5">
          <w:rPr>
            <w:rStyle w:val="Hyperlink"/>
            <w:noProof/>
          </w:rPr>
          <w:t>Hrvatska sudska praksa</w:t>
        </w:r>
        <w:r w:rsidR="00864715">
          <w:rPr>
            <w:noProof/>
            <w:webHidden/>
          </w:rPr>
          <w:tab/>
        </w:r>
        <w:r>
          <w:rPr>
            <w:noProof/>
            <w:webHidden/>
          </w:rPr>
          <w:fldChar w:fldCharType="begin"/>
        </w:r>
        <w:r w:rsidR="00864715">
          <w:rPr>
            <w:noProof/>
            <w:webHidden/>
          </w:rPr>
          <w:instrText xml:space="preserve"> PAGEREF _Toc386619639 \h </w:instrText>
        </w:r>
        <w:r>
          <w:rPr>
            <w:noProof/>
            <w:webHidden/>
          </w:rPr>
        </w:r>
        <w:r>
          <w:rPr>
            <w:noProof/>
            <w:webHidden/>
          </w:rPr>
          <w:fldChar w:fldCharType="separate"/>
        </w:r>
        <w:r w:rsidR="00864715">
          <w:rPr>
            <w:noProof/>
            <w:webHidden/>
          </w:rPr>
          <w:t>35</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40" w:history="1">
        <w:r w:rsidR="00864715" w:rsidRPr="006220C5">
          <w:rPr>
            <w:rStyle w:val="Hyperlink"/>
            <w:noProof/>
          </w:rPr>
          <w:t>7.3.1</w:t>
        </w:r>
        <w:r w:rsidR="00864715">
          <w:rPr>
            <w:rFonts w:asciiTheme="minorHAnsi" w:eastAsiaTheme="minorEastAsia" w:hAnsiTheme="minorHAnsi" w:cstheme="minorBidi"/>
            <w:noProof/>
            <w:szCs w:val="22"/>
            <w:lang w:val="hr-HR" w:eastAsia="hr-HR"/>
          </w:rPr>
          <w:tab/>
        </w:r>
        <w:r w:rsidR="00864715" w:rsidRPr="006220C5">
          <w:rPr>
            <w:rStyle w:val="Hyperlink"/>
            <w:noProof/>
          </w:rPr>
          <w:t>Slučaj Vukovarac.net</w:t>
        </w:r>
        <w:r w:rsidR="00864715">
          <w:rPr>
            <w:noProof/>
            <w:webHidden/>
          </w:rPr>
          <w:tab/>
        </w:r>
        <w:r>
          <w:rPr>
            <w:noProof/>
            <w:webHidden/>
          </w:rPr>
          <w:fldChar w:fldCharType="begin"/>
        </w:r>
        <w:r w:rsidR="00864715">
          <w:rPr>
            <w:noProof/>
            <w:webHidden/>
          </w:rPr>
          <w:instrText xml:space="preserve"> PAGEREF _Toc386619640 \h </w:instrText>
        </w:r>
        <w:r>
          <w:rPr>
            <w:noProof/>
            <w:webHidden/>
          </w:rPr>
        </w:r>
        <w:r>
          <w:rPr>
            <w:noProof/>
            <w:webHidden/>
          </w:rPr>
          <w:fldChar w:fldCharType="separate"/>
        </w:r>
        <w:r w:rsidR="00864715">
          <w:rPr>
            <w:noProof/>
            <w:webHidden/>
          </w:rPr>
          <w:t>35</w:t>
        </w:r>
        <w:r>
          <w:rPr>
            <w:noProof/>
            <w:webHidden/>
          </w:rPr>
          <w:fldChar w:fldCharType="end"/>
        </w:r>
      </w:hyperlink>
    </w:p>
    <w:p w:rsidR="00864715" w:rsidRDefault="00B079FB">
      <w:pPr>
        <w:pStyle w:val="TOC2"/>
        <w:tabs>
          <w:tab w:val="left" w:pos="880"/>
          <w:tab w:val="right" w:leader="dot" w:pos="9060"/>
        </w:tabs>
        <w:rPr>
          <w:rFonts w:asciiTheme="minorHAnsi" w:eastAsiaTheme="minorEastAsia" w:hAnsiTheme="minorHAnsi" w:cstheme="minorBidi"/>
          <w:noProof/>
          <w:szCs w:val="22"/>
          <w:lang w:val="hr-HR" w:eastAsia="hr-HR"/>
        </w:rPr>
      </w:pPr>
      <w:hyperlink w:anchor="_Toc386619641" w:history="1">
        <w:r w:rsidR="00864715" w:rsidRPr="006220C5">
          <w:rPr>
            <w:rStyle w:val="Hyperlink"/>
            <w:rFonts w:cs="Arial"/>
            <w:noProof/>
          </w:rPr>
          <w:t>7.4</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Opservacije i primjedbe autora na problematiku usmjeravanja odgovornosti u smislu analizirane sudske prakse</w:t>
        </w:r>
        <w:r w:rsidR="00864715">
          <w:rPr>
            <w:noProof/>
            <w:webHidden/>
          </w:rPr>
          <w:tab/>
        </w:r>
        <w:r>
          <w:rPr>
            <w:noProof/>
            <w:webHidden/>
          </w:rPr>
          <w:fldChar w:fldCharType="begin"/>
        </w:r>
        <w:r w:rsidR="00864715">
          <w:rPr>
            <w:noProof/>
            <w:webHidden/>
          </w:rPr>
          <w:instrText xml:space="preserve"> PAGEREF _Toc386619641 \h </w:instrText>
        </w:r>
        <w:r>
          <w:rPr>
            <w:noProof/>
            <w:webHidden/>
          </w:rPr>
        </w:r>
        <w:r>
          <w:rPr>
            <w:noProof/>
            <w:webHidden/>
          </w:rPr>
          <w:fldChar w:fldCharType="separate"/>
        </w:r>
        <w:r w:rsidR="00864715">
          <w:rPr>
            <w:noProof/>
            <w:webHidden/>
          </w:rPr>
          <w:t>38</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42" w:history="1">
        <w:r w:rsidR="00864715" w:rsidRPr="006220C5">
          <w:rPr>
            <w:rStyle w:val="Hyperlink"/>
            <w:rFonts w:cs="Arial"/>
            <w:noProof/>
            <w:lang w:val="hr-HR"/>
          </w:rPr>
          <w:t>8</w:t>
        </w:r>
        <w:r w:rsidR="00864715">
          <w:rPr>
            <w:rFonts w:asciiTheme="minorHAnsi" w:eastAsiaTheme="minorEastAsia" w:hAnsiTheme="minorHAnsi" w:cstheme="minorBidi"/>
            <w:noProof/>
            <w:szCs w:val="22"/>
            <w:lang w:val="hr-HR" w:eastAsia="hr-HR"/>
          </w:rPr>
          <w:tab/>
        </w:r>
        <w:r w:rsidR="00864715">
          <w:rPr>
            <w:rStyle w:val="Hyperlink"/>
            <w:rFonts w:cs="Arial"/>
            <w:noProof/>
          </w:rPr>
          <w:t>K</w:t>
        </w:r>
        <w:r w:rsidR="00864715" w:rsidRPr="006220C5">
          <w:rPr>
            <w:rStyle w:val="Hyperlink"/>
            <w:rFonts w:cs="Arial"/>
            <w:noProof/>
          </w:rPr>
          <w:t>aznenopravna</w:t>
        </w:r>
        <w:r w:rsidR="00864715" w:rsidRPr="006220C5">
          <w:rPr>
            <w:rStyle w:val="Hyperlink"/>
            <w:rFonts w:cs="Arial"/>
            <w:noProof/>
            <w:lang w:val="hr-HR"/>
          </w:rPr>
          <w:t xml:space="preserve"> </w:t>
        </w:r>
        <w:r w:rsidR="00864715" w:rsidRPr="006220C5">
          <w:rPr>
            <w:rStyle w:val="Hyperlink"/>
            <w:rFonts w:cs="Arial"/>
            <w:noProof/>
          </w:rPr>
          <w:t>odgovornost</w:t>
        </w:r>
        <w:r w:rsidR="00864715" w:rsidRPr="006220C5">
          <w:rPr>
            <w:rStyle w:val="Hyperlink"/>
            <w:rFonts w:cs="Arial"/>
            <w:noProof/>
            <w:lang w:val="hr-HR"/>
          </w:rPr>
          <w:t xml:space="preserve"> </w:t>
        </w:r>
        <w:r w:rsidR="00864715" w:rsidRPr="006220C5">
          <w:rPr>
            <w:rStyle w:val="Hyperlink"/>
            <w:rFonts w:cs="Arial"/>
            <w:noProof/>
          </w:rPr>
          <w:t>za govor mržnje</w:t>
        </w:r>
        <w:r w:rsidR="00864715">
          <w:rPr>
            <w:noProof/>
            <w:webHidden/>
          </w:rPr>
          <w:tab/>
        </w:r>
        <w:r>
          <w:rPr>
            <w:noProof/>
            <w:webHidden/>
          </w:rPr>
          <w:fldChar w:fldCharType="begin"/>
        </w:r>
        <w:r w:rsidR="00864715">
          <w:rPr>
            <w:noProof/>
            <w:webHidden/>
          </w:rPr>
          <w:instrText xml:space="preserve"> PAGEREF _Toc386619642 \h </w:instrText>
        </w:r>
        <w:r>
          <w:rPr>
            <w:noProof/>
            <w:webHidden/>
          </w:rPr>
        </w:r>
        <w:r>
          <w:rPr>
            <w:noProof/>
            <w:webHidden/>
          </w:rPr>
          <w:fldChar w:fldCharType="separate"/>
        </w:r>
        <w:r w:rsidR="00864715">
          <w:rPr>
            <w:noProof/>
            <w:webHidden/>
          </w:rPr>
          <w:t>39</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43" w:history="1">
        <w:r w:rsidR="00864715" w:rsidRPr="006220C5">
          <w:rPr>
            <w:rStyle w:val="Hyperlink"/>
            <w:noProof/>
          </w:rPr>
          <w:t>8.1.1</w:t>
        </w:r>
        <w:r w:rsidR="00864715">
          <w:rPr>
            <w:rFonts w:asciiTheme="minorHAnsi" w:eastAsiaTheme="minorEastAsia" w:hAnsiTheme="minorHAnsi" w:cstheme="minorBidi"/>
            <w:noProof/>
            <w:szCs w:val="22"/>
            <w:lang w:val="hr-HR" w:eastAsia="hr-HR"/>
          </w:rPr>
          <w:tab/>
        </w:r>
        <w:r w:rsidR="00864715" w:rsidRPr="006220C5">
          <w:rPr>
            <w:rStyle w:val="Hyperlink"/>
            <w:noProof/>
          </w:rPr>
          <w:t>Imovinskopravni zahtjev za naknadu štete počinjene kaznenim djelom</w:t>
        </w:r>
        <w:r w:rsidR="00864715">
          <w:rPr>
            <w:noProof/>
            <w:webHidden/>
          </w:rPr>
          <w:tab/>
        </w:r>
        <w:r>
          <w:rPr>
            <w:noProof/>
            <w:webHidden/>
          </w:rPr>
          <w:fldChar w:fldCharType="begin"/>
        </w:r>
        <w:r w:rsidR="00864715">
          <w:rPr>
            <w:noProof/>
            <w:webHidden/>
          </w:rPr>
          <w:instrText xml:space="preserve"> PAGEREF _Toc386619643 \h </w:instrText>
        </w:r>
        <w:r>
          <w:rPr>
            <w:noProof/>
            <w:webHidden/>
          </w:rPr>
        </w:r>
        <w:r>
          <w:rPr>
            <w:noProof/>
            <w:webHidden/>
          </w:rPr>
          <w:fldChar w:fldCharType="separate"/>
        </w:r>
        <w:r w:rsidR="00864715">
          <w:rPr>
            <w:noProof/>
            <w:webHidden/>
          </w:rPr>
          <w:t>41</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44" w:history="1">
        <w:r w:rsidR="00864715" w:rsidRPr="006220C5">
          <w:rPr>
            <w:rStyle w:val="Hyperlink"/>
            <w:rFonts w:cs="Arial"/>
            <w:noProof/>
          </w:rPr>
          <w:t>9</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Odgovornost prema Zakonu o suzbijanju diskriminacije</w:t>
        </w:r>
        <w:r w:rsidR="00864715">
          <w:rPr>
            <w:noProof/>
            <w:webHidden/>
          </w:rPr>
          <w:tab/>
        </w:r>
        <w:r>
          <w:rPr>
            <w:noProof/>
            <w:webHidden/>
          </w:rPr>
          <w:fldChar w:fldCharType="begin"/>
        </w:r>
        <w:r w:rsidR="00864715">
          <w:rPr>
            <w:noProof/>
            <w:webHidden/>
          </w:rPr>
          <w:instrText xml:space="preserve"> PAGEREF _Toc386619644 \h </w:instrText>
        </w:r>
        <w:r>
          <w:rPr>
            <w:noProof/>
            <w:webHidden/>
          </w:rPr>
        </w:r>
        <w:r>
          <w:rPr>
            <w:noProof/>
            <w:webHidden/>
          </w:rPr>
          <w:fldChar w:fldCharType="separate"/>
        </w:r>
        <w:r w:rsidR="00864715">
          <w:rPr>
            <w:noProof/>
            <w:webHidden/>
          </w:rPr>
          <w:t>44</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45" w:history="1">
        <w:r w:rsidR="00864715" w:rsidRPr="006220C5">
          <w:rPr>
            <w:rStyle w:val="Hyperlink"/>
            <w:rFonts w:cs="Arial"/>
            <w:noProof/>
            <w:lang w:val="hr-HR"/>
          </w:rPr>
          <w:t>10</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Jurisdikcija (odabir vrste nadležnosti s obzirom na specifičnost interneta)</w:t>
        </w:r>
        <w:r w:rsidR="00864715">
          <w:rPr>
            <w:noProof/>
            <w:webHidden/>
          </w:rPr>
          <w:tab/>
        </w:r>
        <w:r>
          <w:rPr>
            <w:noProof/>
            <w:webHidden/>
          </w:rPr>
          <w:fldChar w:fldCharType="begin"/>
        </w:r>
        <w:r w:rsidR="00864715">
          <w:rPr>
            <w:noProof/>
            <w:webHidden/>
          </w:rPr>
          <w:instrText xml:space="preserve"> PAGEREF _Toc386619645 \h </w:instrText>
        </w:r>
        <w:r>
          <w:rPr>
            <w:noProof/>
            <w:webHidden/>
          </w:rPr>
        </w:r>
        <w:r>
          <w:rPr>
            <w:noProof/>
            <w:webHidden/>
          </w:rPr>
          <w:fldChar w:fldCharType="separate"/>
        </w:r>
        <w:r w:rsidR="00864715">
          <w:rPr>
            <w:noProof/>
            <w:webHidden/>
          </w:rPr>
          <w:t>46</w:t>
        </w:r>
        <w:r>
          <w:rPr>
            <w:noProof/>
            <w:webHidden/>
          </w:rPr>
          <w:fldChar w:fldCharType="end"/>
        </w:r>
      </w:hyperlink>
    </w:p>
    <w:p w:rsidR="00864715" w:rsidRDefault="00B079FB">
      <w:pPr>
        <w:pStyle w:val="TOC2"/>
        <w:tabs>
          <w:tab w:val="left" w:pos="1100"/>
          <w:tab w:val="right" w:leader="dot" w:pos="9060"/>
        </w:tabs>
        <w:rPr>
          <w:rFonts w:asciiTheme="minorHAnsi" w:eastAsiaTheme="minorEastAsia" w:hAnsiTheme="minorHAnsi" w:cstheme="minorBidi"/>
          <w:noProof/>
          <w:szCs w:val="22"/>
          <w:lang w:val="hr-HR" w:eastAsia="hr-HR"/>
        </w:rPr>
      </w:pPr>
      <w:hyperlink w:anchor="_Toc386619646" w:history="1">
        <w:r w:rsidR="00864715" w:rsidRPr="006220C5">
          <w:rPr>
            <w:rStyle w:val="Hyperlink"/>
            <w:rFonts w:cs="Arial"/>
            <w:noProof/>
          </w:rPr>
          <w:t>10.1</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Primjena materijalnog prava</w:t>
        </w:r>
        <w:r w:rsidR="00864715">
          <w:rPr>
            <w:noProof/>
            <w:webHidden/>
          </w:rPr>
          <w:tab/>
        </w:r>
        <w:r>
          <w:rPr>
            <w:noProof/>
            <w:webHidden/>
          </w:rPr>
          <w:fldChar w:fldCharType="begin"/>
        </w:r>
        <w:r w:rsidR="00864715">
          <w:rPr>
            <w:noProof/>
            <w:webHidden/>
          </w:rPr>
          <w:instrText xml:space="preserve"> PAGEREF _Toc386619646 \h </w:instrText>
        </w:r>
        <w:r>
          <w:rPr>
            <w:noProof/>
            <w:webHidden/>
          </w:rPr>
        </w:r>
        <w:r>
          <w:rPr>
            <w:noProof/>
            <w:webHidden/>
          </w:rPr>
          <w:fldChar w:fldCharType="separate"/>
        </w:r>
        <w:r w:rsidR="00864715">
          <w:rPr>
            <w:noProof/>
            <w:webHidden/>
          </w:rPr>
          <w:t>46</w:t>
        </w:r>
        <w:r>
          <w:rPr>
            <w:noProof/>
            <w:webHidden/>
          </w:rPr>
          <w:fldChar w:fldCharType="end"/>
        </w:r>
      </w:hyperlink>
    </w:p>
    <w:p w:rsidR="00864715" w:rsidRDefault="00B079FB">
      <w:pPr>
        <w:pStyle w:val="TOC2"/>
        <w:tabs>
          <w:tab w:val="left" w:pos="1100"/>
          <w:tab w:val="right" w:leader="dot" w:pos="9060"/>
        </w:tabs>
        <w:rPr>
          <w:rFonts w:asciiTheme="minorHAnsi" w:eastAsiaTheme="minorEastAsia" w:hAnsiTheme="minorHAnsi" w:cstheme="minorBidi"/>
          <w:noProof/>
          <w:szCs w:val="22"/>
          <w:lang w:val="hr-HR" w:eastAsia="hr-HR"/>
        </w:rPr>
      </w:pPr>
      <w:hyperlink w:anchor="_Toc386619647" w:history="1">
        <w:r w:rsidR="00864715" w:rsidRPr="006220C5">
          <w:rPr>
            <w:rStyle w:val="Hyperlink"/>
            <w:rFonts w:cs="Arial"/>
            <w:noProof/>
          </w:rPr>
          <w:t>10.2</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Primjena procesnog prava</w:t>
        </w:r>
        <w:r w:rsidR="00864715">
          <w:rPr>
            <w:noProof/>
            <w:webHidden/>
          </w:rPr>
          <w:tab/>
        </w:r>
        <w:r>
          <w:rPr>
            <w:noProof/>
            <w:webHidden/>
          </w:rPr>
          <w:fldChar w:fldCharType="begin"/>
        </w:r>
        <w:r w:rsidR="00864715">
          <w:rPr>
            <w:noProof/>
            <w:webHidden/>
          </w:rPr>
          <w:instrText xml:space="preserve"> PAGEREF _Toc386619647 \h </w:instrText>
        </w:r>
        <w:r>
          <w:rPr>
            <w:noProof/>
            <w:webHidden/>
          </w:rPr>
        </w:r>
        <w:r>
          <w:rPr>
            <w:noProof/>
            <w:webHidden/>
          </w:rPr>
          <w:fldChar w:fldCharType="separate"/>
        </w:r>
        <w:r w:rsidR="00864715">
          <w:rPr>
            <w:noProof/>
            <w:webHidden/>
          </w:rPr>
          <w:t>46</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48" w:history="1">
        <w:r w:rsidR="00864715" w:rsidRPr="006220C5">
          <w:rPr>
            <w:rStyle w:val="Hyperlink"/>
            <w:noProof/>
          </w:rPr>
          <w:t>10.2.1</w:t>
        </w:r>
        <w:r w:rsidR="00864715">
          <w:rPr>
            <w:rFonts w:asciiTheme="minorHAnsi" w:eastAsiaTheme="minorEastAsia" w:hAnsiTheme="minorHAnsi" w:cstheme="minorBidi"/>
            <w:noProof/>
            <w:szCs w:val="22"/>
            <w:lang w:val="hr-HR" w:eastAsia="hr-HR"/>
          </w:rPr>
          <w:tab/>
        </w:r>
        <w:r w:rsidR="00864715" w:rsidRPr="006220C5">
          <w:rPr>
            <w:rStyle w:val="Hyperlink"/>
            <w:noProof/>
          </w:rPr>
          <w:t>Tendencije novom pristupu iz poredbenopravnih izvora</w:t>
        </w:r>
        <w:r w:rsidR="00864715">
          <w:rPr>
            <w:noProof/>
            <w:webHidden/>
          </w:rPr>
          <w:tab/>
        </w:r>
        <w:r>
          <w:rPr>
            <w:noProof/>
            <w:webHidden/>
          </w:rPr>
          <w:fldChar w:fldCharType="begin"/>
        </w:r>
        <w:r w:rsidR="00864715">
          <w:rPr>
            <w:noProof/>
            <w:webHidden/>
          </w:rPr>
          <w:instrText xml:space="preserve"> PAGEREF _Toc386619648 \h </w:instrText>
        </w:r>
        <w:r>
          <w:rPr>
            <w:noProof/>
            <w:webHidden/>
          </w:rPr>
        </w:r>
        <w:r>
          <w:rPr>
            <w:noProof/>
            <w:webHidden/>
          </w:rPr>
          <w:fldChar w:fldCharType="separate"/>
        </w:r>
        <w:r w:rsidR="00864715">
          <w:rPr>
            <w:noProof/>
            <w:webHidden/>
          </w:rPr>
          <w:t>47</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49" w:history="1">
        <w:r w:rsidR="00864715" w:rsidRPr="006220C5">
          <w:rPr>
            <w:rStyle w:val="Hyperlink"/>
            <w:noProof/>
            <w:lang w:val="hr-HR"/>
          </w:rPr>
          <w:t>10.2.1.1</w:t>
        </w:r>
        <w:r w:rsidR="00864715">
          <w:rPr>
            <w:rFonts w:asciiTheme="minorHAnsi" w:eastAsiaTheme="minorEastAsia" w:hAnsiTheme="minorHAnsi" w:cstheme="minorBidi"/>
            <w:noProof/>
            <w:szCs w:val="22"/>
            <w:lang w:val="hr-HR" w:eastAsia="hr-HR"/>
          </w:rPr>
          <w:tab/>
        </w:r>
        <w:r w:rsidR="00864715" w:rsidRPr="006220C5">
          <w:rPr>
            <w:rStyle w:val="Hyperlink"/>
            <w:noProof/>
            <w:lang w:val="hr-HR"/>
          </w:rPr>
          <w:t>LICRA protiv Yahoo! Inc. i Yahoo! France</w:t>
        </w:r>
        <w:r w:rsidR="00864715">
          <w:rPr>
            <w:noProof/>
            <w:webHidden/>
          </w:rPr>
          <w:tab/>
        </w:r>
        <w:r>
          <w:rPr>
            <w:noProof/>
            <w:webHidden/>
          </w:rPr>
          <w:fldChar w:fldCharType="begin"/>
        </w:r>
        <w:r w:rsidR="00864715">
          <w:rPr>
            <w:noProof/>
            <w:webHidden/>
          </w:rPr>
          <w:instrText xml:space="preserve"> PAGEREF _Toc386619649 \h </w:instrText>
        </w:r>
        <w:r>
          <w:rPr>
            <w:noProof/>
            <w:webHidden/>
          </w:rPr>
        </w:r>
        <w:r>
          <w:rPr>
            <w:noProof/>
            <w:webHidden/>
          </w:rPr>
          <w:fldChar w:fldCharType="separate"/>
        </w:r>
        <w:r w:rsidR="00864715">
          <w:rPr>
            <w:noProof/>
            <w:webHidden/>
          </w:rPr>
          <w:t>48</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50" w:history="1">
        <w:r w:rsidR="00864715" w:rsidRPr="006220C5">
          <w:rPr>
            <w:rStyle w:val="Hyperlink"/>
            <w:noProof/>
          </w:rPr>
          <w:t>10.2.2</w:t>
        </w:r>
        <w:r w:rsidR="00864715">
          <w:rPr>
            <w:rFonts w:asciiTheme="minorHAnsi" w:eastAsiaTheme="minorEastAsia" w:hAnsiTheme="minorHAnsi" w:cstheme="minorBidi"/>
            <w:noProof/>
            <w:szCs w:val="22"/>
            <w:lang w:val="hr-HR" w:eastAsia="hr-HR"/>
          </w:rPr>
          <w:tab/>
        </w:r>
        <w:r w:rsidR="00864715" w:rsidRPr="006220C5">
          <w:rPr>
            <w:rStyle w:val="Hyperlink"/>
            <w:noProof/>
          </w:rPr>
          <w:t>Međunarodna pravna pomoć</w:t>
        </w:r>
        <w:r w:rsidR="00864715">
          <w:rPr>
            <w:noProof/>
            <w:webHidden/>
          </w:rPr>
          <w:tab/>
        </w:r>
        <w:r>
          <w:rPr>
            <w:noProof/>
            <w:webHidden/>
          </w:rPr>
          <w:fldChar w:fldCharType="begin"/>
        </w:r>
        <w:r w:rsidR="00864715">
          <w:rPr>
            <w:noProof/>
            <w:webHidden/>
          </w:rPr>
          <w:instrText xml:space="preserve"> PAGEREF _Toc386619650 \h </w:instrText>
        </w:r>
        <w:r>
          <w:rPr>
            <w:noProof/>
            <w:webHidden/>
          </w:rPr>
        </w:r>
        <w:r>
          <w:rPr>
            <w:noProof/>
            <w:webHidden/>
          </w:rPr>
          <w:fldChar w:fldCharType="separate"/>
        </w:r>
        <w:r w:rsidR="00864715">
          <w:rPr>
            <w:noProof/>
            <w:webHidden/>
          </w:rPr>
          <w:t>48</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51" w:history="1">
        <w:r w:rsidR="00864715" w:rsidRPr="006220C5">
          <w:rPr>
            <w:rStyle w:val="Hyperlink"/>
            <w:rFonts w:cs="Arial"/>
            <w:noProof/>
            <w:lang w:val="hr-HR"/>
          </w:rPr>
          <w:t>11</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Procjena stanja, uočeni nedostaci i prijedlozi rješenja</w:t>
        </w:r>
        <w:r w:rsidR="00864715">
          <w:rPr>
            <w:noProof/>
            <w:webHidden/>
          </w:rPr>
          <w:tab/>
        </w:r>
        <w:r>
          <w:rPr>
            <w:noProof/>
            <w:webHidden/>
          </w:rPr>
          <w:fldChar w:fldCharType="begin"/>
        </w:r>
        <w:r w:rsidR="00864715">
          <w:rPr>
            <w:noProof/>
            <w:webHidden/>
          </w:rPr>
          <w:instrText xml:space="preserve"> PAGEREF _Toc386619651 \h </w:instrText>
        </w:r>
        <w:r>
          <w:rPr>
            <w:noProof/>
            <w:webHidden/>
          </w:rPr>
        </w:r>
        <w:r>
          <w:rPr>
            <w:noProof/>
            <w:webHidden/>
          </w:rPr>
          <w:fldChar w:fldCharType="separate"/>
        </w:r>
        <w:r w:rsidR="00864715">
          <w:rPr>
            <w:noProof/>
            <w:webHidden/>
          </w:rPr>
          <w:t>50</w:t>
        </w:r>
        <w:r>
          <w:rPr>
            <w:noProof/>
            <w:webHidden/>
          </w:rPr>
          <w:fldChar w:fldCharType="end"/>
        </w:r>
      </w:hyperlink>
    </w:p>
    <w:p w:rsidR="00864715" w:rsidRDefault="00B079FB">
      <w:pPr>
        <w:pStyle w:val="TOC2"/>
        <w:tabs>
          <w:tab w:val="left" w:pos="1100"/>
          <w:tab w:val="right" w:leader="dot" w:pos="9060"/>
        </w:tabs>
        <w:rPr>
          <w:rFonts w:asciiTheme="minorHAnsi" w:eastAsiaTheme="minorEastAsia" w:hAnsiTheme="minorHAnsi" w:cstheme="minorBidi"/>
          <w:noProof/>
          <w:szCs w:val="22"/>
          <w:lang w:val="hr-HR" w:eastAsia="hr-HR"/>
        </w:rPr>
      </w:pPr>
      <w:hyperlink w:anchor="_Toc386619652" w:history="1">
        <w:r w:rsidR="00864715" w:rsidRPr="006220C5">
          <w:rPr>
            <w:rStyle w:val="Hyperlink"/>
            <w:rFonts w:cs="Arial"/>
            <w:noProof/>
          </w:rPr>
          <w:t>11.1</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rPr>
          <w:t>Prijedlozi rješenja</w:t>
        </w:r>
        <w:r w:rsidR="00864715">
          <w:rPr>
            <w:noProof/>
            <w:webHidden/>
          </w:rPr>
          <w:tab/>
        </w:r>
        <w:r>
          <w:rPr>
            <w:noProof/>
            <w:webHidden/>
          </w:rPr>
          <w:fldChar w:fldCharType="begin"/>
        </w:r>
        <w:r w:rsidR="00864715">
          <w:rPr>
            <w:noProof/>
            <w:webHidden/>
          </w:rPr>
          <w:instrText xml:space="preserve"> PAGEREF _Toc386619652 \h </w:instrText>
        </w:r>
        <w:r>
          <w:rPr>
            <w:noProof/>
            <w:webHidden/>
          </w:rPr>
        </w:r>
        <w:r>
          <w:rPr>
            <w:noProof/>
            <w:webHidden/>
          </w:rPr>
          <w:fldChar w:fldCharType="separate"/>
        </w:r>
        <w:r w:rsidR="00864715">
          <w:rPr>
            <w:noProof/>
            <w:webHidden/>
          </w:rPr>
          <w:t>50</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53" w:history="1">
        <w:r w:rsidR="00864715" w:rsidRPr="006220C5">
          <w:rPr>
            <w:rStyle w:val="Hyperlink"/>
            <w:noProof/>
          </w:rPr>
          <w:t>11.1.1</w:t>
        </w:r>
        <w:r w:rsidR="00864715">
          <w:rPr>
            <w:rFonts w:asciiTheme="minorHAnsi" w:eastAsiaTheme="minorEastAsia" w:hAnsiTheme="minorHAnsi" w:cstheme="minorBidi"/>
            <w:noProof/>
            <w:szCs w:val="22"/>
            <w:lang w:val="hr-HR" w:eastAsia="hr-HR"/>
          </w:rPr>
          <w:tab/>
        </w:r>
        <w:r w:rsidR="00864715" w:rsidRPr="006220C5">
          <w:rPr>
            <w:rStyle w:val="Hyperlink"/>
            <w:noProof/>
          </w:rPr>
          <w:t>Propisi</w:t>
        </w:r>
        <w:r w:rsidR="00864715">
          <w:rPr>
            <w:noProof/>
            <w:webHidden/>
          </w:rPr>
          <w:tab/>
        </w:r>
        <w:r>
          <w:rPr>
            <w:noProof/>
            <w:webHidden/>
          </w:rPr>
          <w:fldChar w:fldCharType="begin"/>
        </w:r>
        <w:r w:rsidR="00864715">
          <w:rPr>
            <w:noProof/>
            <w:webHidden/>
          </w:rPr>
          <w:instrText xml:space="preserve"> PAGEREF _Toc386619653 \h </w:instrText>
        </w:r>
        <w:r>
          <w:rPr>
            <w:noProof/>
            <w:webHidden/>
          </w:rPr>
        </w:r>
        <w:r>
          <w:rPr>
            <w:noProof/>
            <w:webHidden/>
          </w:rPr>
          <w:fldChar w:fldCharType="separate"/>
        </w:r>
        <w:r w:rsidR="00864715">
          <w:rPr>
            <w:noProof/>
            <w:webHidden/>
          </w:rPr>
          <w:t>51</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54" w:history="1">
        <w:r w:rsidR="00864715" w:rsidRPr="006220C5">
          <w:rPr>
            <w:rStyle w:val="Hyperlink"/>
            <w:noProof/>
          </w:rPr>
          <w:t>11.1.2</w:t>
        </w:r>
        <w:r w:rsidR="00864715">
          <w:rPr>
            <w:rFonts w:asciiTheme="minorHAnsi" w:eastAsiaTheme="minorEastAsia" w:hAnsiTheme="minorHAnsi" w:cstheme="minorBidi"/>
            <w:noProof/>
            <w:szCs w:val="22"/>
            <w:lang w:val="hr-HR" w:eastAsia="hr-HR"/>
          </w:rPr>
          <w:tab/>
        </w:r>
        <w:r w:rsidR="00864715" w:rsidRPr="006220C5">
          <w:rPr>
            <w:rStyle w:val="Hyperlink"/>
            <w:noProof/>
          </w:rPr>
          <w:t>Edukacija</w:t>
        </w:r>
        <w:r w:rsidR="00864715">
          <w:rPr>
            <w:noProof/>
            <w:webHidden/>
          </w:rPr>
          <w:tab/>
        </w:r>
        <w:r>
          <w:rPr>
            <w:noProof/>
            <w:webHidden/>
          </w:rPr>
          <w:fldChar w:fldCharType="begin"/>
        </w:r>
        <w:r w:rsidR="00864715">
          <w:rPr>
            <w:noProof/>
            <w:webHidden/>
          </w:rPr>
          <w:instrText xml:space="preserve"> PAGEREF _Toc386619654 \h </w:instrText>
        </w:r>
        <w:r>
          <w:rPr>
            <w:noProof/>
            <w:webHidden/>
          </w:rPr>
        </w:r>
        <w:r>
          <w:rPr>
            <w:noProof/>
            <w:webHidden/>
          </w:rPr>
          <w:fldChar w:fldCharType="separate"/>
        </w:r>
        <w:r w:rsidR="00864715">
          <w:rPr>
            <w:noProof/>
            <w:webHidden/>
          </w:rPr>
          <w:t>52</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55" w:history="1">
        <w:r w:rsidR="00864715" w:rsidRPr="006220C5">
          <w:rPr>
            <w:rStyle w:val="Hyperlink"/>
            <w:noProof/>
          </w:rPr>
          <w:t>11.1.3</w:t>
        </w:r>
        <w:r w:rsidR="00864715">
          <w:rPr>
            <w:rFonts w:asciiTheme="minorHAnsi" w:eastAsiaTheme="minorEastAsia" w:hAnsiTheme="minorHAnsi" w:cstheme="minorBidi"/>
            <w:noProof/>
            <w:szCs w:val="22"/>
            <w:lang w:val="hr-HR" w:eastAsia="hr-HR"/>
          </w:rPr>
          <w:tab/>
        </w:r>
        <w:r w:rsidR="00864715" w:rsidRPr="006220C5">
          <w:rPr>
            <w:rStyle w:val="Hyperlink"/>
            <w:noProof/>
          </w:rPr>
          <w:t>Samoregulacija medija</w:t>
        </w:r>
        <w:r w:rsidR="00864715">
          <w:rPr>
            <w:noProof/>
            <w:webHidden/>
          </w:rPr>
          <w:tab/>
        </w:r>
        <w:r>
          <w:rPr>
            <w:noProof/>
            <w:webHidden/>
          </w:rPr>
          <w:fldChar w:fldCharType="begin"/>
        </w:r>
        <w:r w:rsidR="00864715">
          <w:rPr>
            <w:noProof/>
            <w:webHidden/>
          </w:rPr>
          <w:instrText xml:space="preserve"> PAGEREF _Toc386619655 \h </w:instrText>
        </w:r>
        <w:r>
          <w:rPr>
            <w:noProof/>
            <w:webHidden/>
          </w:rPr>
        </w:r>
        <w:r>
          <w:rPr>
            <w:noProof/>
            <w:webHidden/>
          </w:rPr>
          <w:fldChar w:fldCharType="separate"/>
        </w:r>
        <w:r w:rsidR="00864715">
          <w:rPr>
            <w:noProof/>
            <w:webHidden/>
          </w:rPr>
          <w:t>53</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56" w:history="1">
        <w:r w:rsidR="00864715" w:rsidRPr="006220C5">
          <w:rPr>
            <w:rStyle w:val="Hyperlink"/>
            <w:noProof/>
          </w:rPr>
          <w:t>11.1.3.1</w:t>
        </w:r>
        <w:r w:rsidR="00864715">
          <w:rPr>
            <w:rFonts w:asciiTheme="minorHAnsi" w:eastAsiaTheme="minorEastAsia" w:hAnsiTheme="minorHAnsi" w:cstheme="minorBidi"/>
            <w:noProof/>
            <w:szCs w:val="22"/>
            <w:lang w:val="hr-HR" w:eastAsia="hr-HR"/>
          </w:rPr>
          <w:tab/>
        </w:r>
        <w:r w:rsidR="00864715" w:rsidRPr="006220C5">
          <w:rPr>
            <w:rStyle w:val="Hyperlink"/>
            <w:noProof/>
          </w:rPr>
          <w:t>Aktivno djelovanje na uklanjanju diskriminatornih sadržaja</w:t>
        </w:r>
        <w:r w:rsidR="00864715">
          <w:rPr>
            <w:noProof/>
            <w:webHidden/>
          </w:rPr>
          <w:tab/>
        </w:r>
        <w:r>
          <w:rPr>
            <w:noProof/>
            <w:webHidden/>
          </w:rPr>
          <w:fldChar w:fldCharType="begin"/>
        </w:r>
        <w:r w:rsidR="00864715">
          <w:rPr>
            <w:noProof/>
            <w:webHidden/>
          </w:rPr>
          <w:instrText xml:space="preserve"> PAGEREF _Toc386619656 \h </w:instrText>
        </w:r>
        <w:r>
          <w:rPr>
            <w:noProof/>
            <w:webHidden/>
          </w:rPr>
        </w:r>
        <w:r>
          <w:rPr>
            <w:noProof/>
            <w:webHidden/>
          </w:rPr>
          <w:fldChar w:fldCharType="separate"/>
        </w:r>
        <w:r w:rsidR="00864715">
          <w:rPr>
            <w:noProof/>
            <w:webHidden/>
          </w:rPr>
          <w:t>53</w:t>
        </w:r>
        <w:r>
          <w:rPr>
            <w:noProof/>
            <w:webHidden/>
          </w:rPr>
          <w:fldChar w:fldCharType="end"/>
        </w:r>
      </w:hyperlink>
    </w:p>
    <w:p w:rsidR="00864715" w:rsidRDefault="00B079FB">
      <w:pPr>
        <w:pStyle w:val="TOC4"/>
        <w:tabs>
          <w:tab w:val="left" w:pos="1760"/>
          <w:tab w:val="right" w:leader="dot" w:pos="9060"/>
        </w:tabs>
        <w:rPr>
          <w:rFonts w:asciiTheme="minorHAnsi" w:eastAsiaTheme="minorEastAsia" w:hAnsiTheme="minorHAnsi" w:cstheme="minorBidi"/>
          <w:noProof/>
          <w:szCs w:val="22"/>
          <w:lang w:val="hr-HR" w:eastAsia="hr-HR"/>
        </w:rPr>
      </w:pPr>
      <w:hyperlink w:anchor="_Toc386619657" w:history="1">
        <w:r w:rsidR="00864715" w:rsidRPr="006220C5">
          <w:rPr>
            <w:rStyle w:val="Hyperlink"/>
            <w:noProof/>
          </w:rPr>
          <w:t>11.1.3.2</w:t>
        </w:r>
        <w:r w:rsidR="00864715">
          <w:rPr>
            <w:rFonts w:asciiTheme="minorHAnsi" w:eastAsiaTheme="minorEastAsia" w:hAnsiTheme="minorHAnsi" w:cstheme="minorBidi"/>
            <w:noProof/>
            <w:szCs w:val="22"/>
            <w:lang w:val="hr-HR" w:eastAsia="hr-HR"/>
          </w:rPr>
          <w:tab/>
        </w:r>
        <w:r w:rsidR="00864715" w:rsidRPr="006220C5">
          <w:rPr>
            <w:rStyle w:val="Hyperlink"/>
            <w:noProof/>
          </w:rPr>
          <w:t>Zabrana anonimnosti prilikom postavljanja korisničkih sadržaja</w:t>
        </w:r>
        <w:r w:rsidR="00864715">
          <w:rPr>
            <w:noProof/>
            <w:webHidden/>
          </w:rPr>
          <w:tab/>
        </w:r>
        <w:r>
          <w:rPr>
            <w:noProof/>
            <w:webHidden/>
          </w:rPr>
          <w:fldChar w:fldCharType="begin"/>
        </w:r>
        <w:r w:rsidR="00864715">
          <w:rPr>
            <w:noProof/>
            <w:webHidden/>
          </w:rPr>
          <w:instrText xml:space="preserve"> PAGEREF _Toc386619657 \h </w:instrText>
        </w:r>
        <w:r>
          <w:rPr>
            <w:noProof/>
            <w:webHidden/>
          </w:rPr>
        </w:r>
        <w:r>
          <w:rPr>
            <w:noProof/>
            <w:webHidden/>
          </w:rPr>
          <w:fldChar w:fldCharType="separate"/>
        </w:r>
        <w:r w:rsidR="00864715">
          <w:rPr>
            <w:noProof/>
            <w:webHidden/>
          </w:rPr>
          <w:t>56</w:t>
        </w:r>
        <w:r>
          <w:rPr>
            <w:noProof/>
            <w:webHidden/>
          </w:rPr>
          <w:fldChar w:fldCharType="end"/>
        </w:r>
      </w:hyperlink>
    </w:p>
    <w:p w:rsidR="00864715" w:rsidRDefault="00B079FB">
      <w:pPr>
        <w:pStyle w:val="TOC3"/>
        <w:tabs>
          <w:tab w:val="left" w:pos="1320"/>
          <w:tab w:val="right" w:leader="dot" w:pos="9060"/>
        </w:tabs>
        <w:rPr>
          <w:rFonts w:asciiTheme="minorHAnsi" w:eastAsiaTheme="minorEastAsia" w:hAnsiTheme="minorHAnsi" w:cstheme="minorBidi"/>
          <w:noProof/>
          <w:szCs w:val="22"/>
          <w:lang w:val="hr-HR" w:eastAsia="hr-HR"/>
        </w:rPr>
      </w:pPr>
      <w:hyperlink w:anchor="_Toc386619658" w:history="1">
        <w:r w:rsidR="00864715" w:rsidRPr="006220C5">
          <w:rPr>
            <w:rStyle w:val="Hyperlink"/>
            <w:noProof/>
          </w:rPr>
          <w:t>11.1.4</w:t>
        </w:r>
        <w:r w:rsidR="00864715">
          <w:rPr>
            <w:rFonts w:asciiTheme="minorHAnsi" w:eastAsiaTheme="minorEastAsia" w:hAnsiTheme="minorHAnsi" w:cstheme="minorBidi"/>
            <w:noProof/>
            <w:szCs w:val="22"/>
            <w:lang w:val="hr-HR" w:eastAsia="hr-HR"/>
          </w:rPr>
          <w:tab/>
        </w:r>
        <w:r w:rsidR="00864715" w:rsidRPr="006220C5">
          <w:rPr>
            <w:rStyle w:val="Hyperlink"/>
            <w:noProof/>
          </w:rPr>
          <w:t>Od mladih za mlade</w:t>
        </w:r>
        <w:r w:rsidR="00864715">
          <w:rPr>
            <w:noProof/>
            <w:webHidden/>
          </w:rPr>
          <w:tab/>
        </w:r>
        <w:r>
          <w:rPr>
            <w:noProof/>
            <w:webHidden/>
          </w:rPr>
          <w:fldChar w:fldCharType="begin"/>
        </w:r>
        <w:r w:rsidR="00864715">
          <w:rPr>
            <w:noProof/>
            <w:webHidden/>
          </w:rPr>
          <w:instrText xml:space="preserve"> PAGEREF _Toc386619658 \h </w:instrText>
        </w:r>
        <w:r>
          <w:rPr>
            <w:noProof/>
            <w:webHidden/>
          </w:rPr>
        </w:r>
        <w:r>
          <w:rPr>
            <w:noProof/>
            <w:webHidden/>
          </w:rPr>
          <w:fldChar w:fldCharType="separate"/>
        </w:r>
        <w:r w:rsidR="00864715">
          <w:rPr>
            <w:noProof/>
            <w:webHidden/>
          </w:rPr>
          <w:t>57</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59" w:history="1">
        <w:r w:rsidR="00864715" w:rsidRPr="006220C5">
          <w:rPr>
            <w:rStyle w:val="Hyperlink"/>
            <w:rFonts w:cs="Arial"/>
            <w:noProof/>
            <w:lang w:val="hr-HR"/>
          </w:rPr>
          <w:t>12</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Zaključak</w:t>
        </w:r>
        <w:r w:rsidR="00864715">
          <w:rPr>
            <w:noProof/>
            <w:webHidden/>
          </w:rPr>
          <w:tab/>
        </w:r>
        <w:r>
          <w:rPr>
            <w:noProof/>
            <w:webHidden/>
          </w:rPr>
          <w:fldChar w:fldCharType="begin"/>
        </w:r>
        <w:r w:rsidR="00864715">
          <w:rPr>
            <w:noProof/>
            <w:webHidden/>
          </w:rPr>
          <w:instrText xml:space="preserve"> PAGEREF _Toc386619659 \h </w:instrText>
        </w:r>
        <w:r>
          <w:rPr>
            <w:noProof/>
            <w:webHidden/>
          </w:rPr>
        </w:r>
        <w:r>
          <w:rPr>
            <w:noProof/>
            <w:webHidden/>
          </w:rPr>
          <w:fldChar w:fldCharType="separate"/>
        </w:r>
        <w:r w:rsidR="00864715">
          <w:rPr>
            <w:noProof/>
            <w:webHidden/>
          </w:rPr>
          <w:t>58</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60" w:history="1">
        <w:r w:rsidR="00864715" w:rsidRPr="006220C5">
          <w:rPr>
            <w:rStyle w:val="Hyperlink"/>
            <w:rFonts w:cs="Arial"/>
            <w:noProof/>
            <w:lang w:val="hr-HR"/>
          </w:rPr>
          <w:t>13</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Z</w:t>
        </w:r>
        <w:r w:rsidR="00864715">
          <w:rPr>
            <w:rStyle w:val="Hyperlink"/>
            <w:rFonts w:cs="Arial"/>
            <w:noProof/>
            <w:lang w:val="hr-HR"/>
          </w:rPr>
          <w:t>ahvale</w:t>
        </w:r>
        <w:r w:rsidR="00864715">
          <w:rPr>
            <w:noProof/>
            <w:webHidden/>
          </w:rPr>
          <w:tab/>
        </w:r>
        <w:r>
          <w:rPr>
            <w:noProof/>
            <w:webHidden/>
          </w:rPr>
          <w:fldChar w:fldCharType="begin"/>
        </w:r>
        <w:r w:rsidR="00864715">
          <w:rPr>
            <w:noProof/>
            <w:webHidden/>
          </w:rPr>
          <w:instrText xml:space="preserve"> PAGEREF _Toc386619660 \h </w:instrText>
        </w:r>
        <w:r>
          <w:rPr>
            <w:noProof/>
            <w:webHidden/>
          </w:rPr>
        </w:r>
        <w:r>
          <w:rPr>
            <w:noProof/>
            <w:webHidden/>
          </w:rPr>
          <w:fldChar w:fldCharType="separate"/>
        </w:r>
        <w:r w:rsidR="00864715">
          <w:rPr>
            <w:noProof/>
            <w:webHidden/>
          </w:rPr>
          <w:t>60</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61" w:history="1">
        <w:r w:rsidR="00864715" w:rsidRPr="006220C5">
          <w:rPr>
            <w:rStyle w:val="Hyperlink"/>
            <w:rFonts w:cs="Arial"/>
            <w:noProof/>
            <w:lang w:val="hr-HR"/>
          </w:rPr>
          <w:t>14</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Popis literature</w:t>
        </w:r>
        <w:r w:rsidR="00864715">
          <w:rPr>
            <w:noProof/>
            <w:webHidden/>
          </w:rPr>
          <w:tab/>
        </w:r>
        <w:r>
          <w:rPr>
            <w:noProof/>
            <w:webHidden/>
          </w:rPr>
          <w:fldChar w:fldCharType="begin"/>
        </w:r>
        <w:r w:rsidR="00864715">
          <w:rPr>
            <w:noProof/>
            <w:webHidden/>
          </w:rPr>
          <w:instrText xml:space="preserve"> PAGEREF _Toc386619661 \h </w:instrText>
        </w:r>
        <w:r>
          <w:rPr>
            <w:noProof/>
            <w:webHidden/>
          </w:rPr>
        </w:r>
        <w:r>
          <w:rPr>
            <w:noProof/>
            <w:webHidden/>
          </w:rPr>
          <w:fldChar w:fldCharType="separate"/>
        </w:r>
        <w:r w:rsidR="00864715">
          <w:rPr>
            <w:noProof/>
            <w:webHidden/>
          </w:rPr>
          <w:t>60</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62" w:history="1">
        <w:r w:rsidR="00864715" w:rsidRPr="006220C5">
          <w:rPr>
            <w:rStyle w:val="Hyperlink"/>
            <w:rFonts w:cs="Arial"/>
            <w:noProof/>
            <w:lang w:val="hr-HR"/>
          </w:rPr>
          <w:t>15</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S</w:t>
        </w:r>
        <w:r w:rsidR="00864715">
          <w:rPr>
            <w:rStyle w:val="Hyperlink"/>
            <w:rFonts w:cs="Arial"/>
            <w:noProof/>
            <w:lang w:val="hr-HR"/>
          </w:rPr>
          <w:t>ažetak</w:t>
        </w:r>
        <w:r w:rsidR="00864715">
          <w:rPr>
            <w:noProof/>
            <w:webHidden/>
          </w:rPr>
          <w:tab/>
        </w:r>
        <w:r>
          <w:rPr>
            <w:noProof/>
            <w:webHidden/>
          </w:rPr>
          <w:fldChar w:fldCharType="begin"/>
        </w:r>
        <w:r w:rsidR="00864715">
          <w:rPr>
            <w:noProof/>
            <w:webHidden/>
          </w:rPr>
          <w:instrText xml:space="preserve"> PAGEREF _Toc386619662 \h </w:instrText>
        </w:r>
        <w:r>
          <w:rPr>
            <w:noProof/>
            <w:webHidden/>
          </w:rPr>
        </w:r>
        <w:r>
          <w:rPr>
            <w:noProof/>
            <w:webHidden/>
          </w:rPr>
          <w:fldChar w:fldCharType="separate"/>
        </w:r>
        <w:r w:rsidR="00864715">
          <w:rPr>
            <w:noProof/>
            <w:webHidden/>
          </w:rPr>
          <w:t>67</w:t>
        </w:r>
        <w:r>
          <w:rPr>
            <w:noProof/>
            <w:webHidden/>
          </w:rPr>
          <w:fldChar w:fldCharType="end"/>
        </w:r>
      </w:hyperlink>
    </w:p>
    <w:p w:rsidR="00864715" w:rsidRDefault="00B079FB">
      <w:pPr>
        <w:pStyle w:val="TOC1"/>
        <w:tabs>
          <w:tab w:val="left" w:pos="480"/>
          <w:tab w:val="right" w:leader="dot" w:pos="9060"/>
        </w:tabs>
        <w:rPr>
          <w:rFonts w:asciiTheme="minorHAnsi" w:eastAsiaTheme="minorEastAsia" w:hAnsiTheme="minorHAnsi" w:cstheme="minorBidi"/>
          <w:noProof/>
          <w:szCs w:val="22"/>
          <w:lang w:val="hr-HR" w:eastAsia="hr-HR"/>
        </w:rPr>
      </w:pPr>
      <w:hyperlink w:anchor="_Toc386619663" w:history="1">
        <w:r w:rsidR="00864715" w:rsidRPr="006220C5">
          <w:rPr>
            <w:rStyle w:val="Hyperlink"/>
            <w:rFonts w:cs="Arial"/>
            <w:noProof/>
            <w:lang w:val="hr-HR"/>
          </w:rPr>
          <w:t>16</w:t>
        </w:r>
        <w:r w:rsidR="00864715">
          <w:rPr>
            <w:rFonts w:asciiTheme="minorHAnsi" w:eastAsiaTheme="minorEastAsia" w:hAnsiTheme="minorHAnsi" w:cstheme="minorBidi"/>
            <w:noProof/>
            <w:szCs w:val="22"/>
            <w:lang w:val="hr-HR" w:eastAsia="hr-HR"/>
          </w:rPr>
          <w:tab/>
        </w:r>
        <w:r w:rsidR="00864715" w:rsidRPr="006220C5">
          <w:rPr>
            <w:rStyle w:val="Hyperlink"/>
            <w:rFonts w:cs="Arial"/>
            <w:noProof/>
            <w:lang w:val="hr-HR"/>
          </w:rPr>
          <w:t>S</w:t>
        </w:r>
        <w:r w:rsidR="00864715">
          <w:rPr>
            <w:rStyle w:val="Hyperlink"/>
            <w:rFonts w:cs="Arial"/>
            <w:noProof/>
            <w:lang w:val="hr-HR"/>
          </w:rPr>
          <w:t>ummary</w:t>
        </w:r>
        <w:r w:rsidR="00864715">
          <w:rPr>
            <w:noProof/>
            <w:webHidden/>
          </w:rPr>
          <w:tab/>
        </w:r>
        <w:r>
          <w:rPr>
            <w:noProof/>
            <w:webHidden/>
          </w:rPr>
          <w:fldChar w:fldCharType="begin"/>
        </w:r>
        <w:r w:rsidR="00864715">
          <w:rPr>
            <w:noProof/>
            <w:webHidden/>
          </w:rPr>
          <w:instrText xml:space="preserve"> PAGEREF _Toc386619663 \h </w:instrText>
        </w:r>
        <w:r>
          <w:rPr>
            <w:noProof/>
            <w:webHidden/>
          </w:rPr>
        </w:r>
        <w:r>
          <w:rPr>
            <w:noProof/>
            <w:webHidden/>
          </w:rPr>
          <w:fldChar w:fldCharType="separate"/>
        </w:r>
        <w:r w:rsidR="00864715">
          <w:rPr>
            <w:noProof/>
            <w:webHidden/>
          </w:rPr>
          <w:t>67</w:t>
        </w:r>
        <w:r>
          <w:rPr>
            <w:noProof/>
            <w:webHidden/>
          </w:rPr>
          <w:fldChar w:fldCharType="end"/>
        </w:r>
      </w:hyperlink>
    </w:p>
    <w:p w:rsidR="001E6C43" w:rsidRPr="00B830BB" w:rsidRDefault="00B079FB" w:rsidP="00BB6C66">
      <w:pPr>
        <w:rPr>
          <w:rFonts w:cs="Arial"/>
          <w:szCs w:val="22"/>
          <w:lang w:val="hr-HR"/>
        </w:rPr>
        <w:sectPr w:rsidR="001E6C43" w:rsidRPr="00B830BB" w:rsidSect="001B6128">
          <w:footerReference w:type="default" r:id="rId33"/>
          <w:type w:val="continuous"/>
          <w:pgSz w:w="11906" w:h="16838" w:code="9"/>
          <w:pgMar w:top="1418" w:right="1418" w:bottom="1418" w:left="1418" w:header="709" w:footer="709" w:gutter="0"/>
          <w:pgNumType w:fmt="upperRoman" w:start="1"/>
          <w:cols w:space="708"/>
          <w:docGrid w:linePitch="360"/>
        </w:sectPr>
      </w:pPr>
      <w:r>
        <w:rPr>
          <w:rFonts w:cs="Arial"/>
          <w:szCs w:val="22"/>
          <w:lang w:val="hr-HR"/>
        </w:rPr>
        <w:fldChar w:fldCharType="end"/>
      </w:r>
    </w:p>
    <w:p w:rsidR="005A57F5" w:rsidRPr="00B830BB" w:rsidRDefault="00823362" w:rsidP="00F516F4">
      <w:pPr>
        <w:pStyle w:val="Heading1"/>
        <w:rPr>
          <w:rFonts w:cs="Arial"/>
          <w:lang w:val="hr-HR"/>
        </w:rPr>
      </w:pPr>
      <w:bookmarkStart w:id="0" w:name="_Toc386285767"/>
      <w:bookmarkStart w:id="1" w:name="_Toc386498298"/>
      <w:bookmarkStart w:id="2" w:name="_Toc386563043"/>
      <w:bookmarkStart w:id="3" w:name="_Toc386567205"/>
      <w:bookmarkStart w:id="4" w:name="_Toc386619597"/>
      <w:r w:rsidRPr="00B830BB">
        <w:rPr>
          <w:rFonts w:cs="Arial"/>
          <w:lang w:val="hr-HR"/>
        </w:rPr>
        <w:lastRenderedPageBreak/>
        <w:t>Uvod</w:t>
      </w:r>
      <w:bookmarkEnd w:id="0"/>
      <w:bookmarkEnd w:id="1"/>
      <w:bookmarkEnd w:id="2"/>
      <w:bookmarkEnd w:id="3"/>
      <w:bookmarkEnd w:id="4"/>
    </w:p>
    <w:p w:rsidR="005A57F5" w:rsidRPr="00B830BB" w:rsidRDefault="005A57F5">
      <w:pPr>
        <w:rPr>
          <w:rFonts w:cs="Arial"/>
          <w:szCs w:val="22"/>
          <w:lang w:val="hr-HR"/>
        </w:rPr>
      </w:pPr>
    </w:p>
    <w:p w:rsidR="005A57F5" w:rsidRPr="00B830BB" w:rsidRDefault="005A57F5">
      <w:pPr>
        <w:rPr>
          <w:rFonts w:cs="Arial"/>
          <w:szCs w:val="22"/>
          <w:lang w:val="hr-HR"/>
        </w:rPr>
      </w:pPr>
    </w:p>
    <w:p w:rsidR="001E6C43" w:rsidRPr="00B830BB" w:rsidRDefault="001E6C43" w:rsidP="001E6C43">
      <w:pPr>
        <w:spacing w:line="360" w:lineRule="auto"/>
        <w:ind w:firstLine="432"/>
        <w:jc w:val="center"/>
        <w:rPr>
          <w:rFonts w:cs="Arial"/>
          <w:i/>
          <w:szCs w:val="22"/>
          <w:lang w:val="hr-HR"/>
        </w:rPr>
      </w:pPr>
      <w:r w:rsidRPr="00B830BB">
        <w:rPr>
          <w:rFonts w:cs="Arial"/>
          <w:i/>
          <w:szCs w:val="22"/>
          <w:lang w:val="hr-HR"/>
        </w:rPr>
        <w:t xml:space="preserve">„Ne slažem </w:t>
      </w:r>
      <w:r w:rsidR="004165F9" w:rsidRPr="00B830BB">
        <w:rPr>
          <w:rFonts w:cs="Arial"/>
          <w:i/>
          <w:szCs w:val="22"/>
          <w:lang w:val="hr-HR"/>
        </w:rPr>
        <w:t xml:space="preserve">se </w:t>
      </w:r>
      <w:r w:rsidRPr="00B830BB">
        <w:rPr>
          <w:rFonts w:cs="Arial"/>
          <w:i/>
          <w:szCs w:val="22"/>
          <w:lang w:val="hr-HR"/>
        </w:rPr>
        <w:t>niti s jednom riječi koju si izgovorio, ali ću do smrti braniti tvoje pravo da ih izgovoriš.“</w:t>
      </w:r>
    </w:p>
    <w:p w:rsidR="001E6C43" w:rsidRPr="00B830BB" w:rsidRDefault="001E6C43" w:rsidP="001E6C43">
      <w:pPr>
        <w:spacing w:line="360" w:lineRule="auto"/>
        <w:ind w:firstLine="432"/>
        <w:jc w:val="right"/>
        <w:rPr>
          <w:rFonts w:cs="Arial"/>
          <w:i/>
          <w:szCs w:val="22"/>
          <w:lang w:val="hr-HR"/>
        </w:rPr>
      </w:pPr>
      <w:r w:rsidRPr="00B830BB">
        <w:rPr>
          <w:rFonts w:cs="Arial"/>
          <w:i/>
          <w:szCs w:val="22"/>
          <w:lang w:val="hr-HR"/>
        </w:rPr>
        <w:t>Voltaire</w:t>
      </w:r>
    </w:p>
    <w:p w:rsidR="005A57F5" w:rsidRPr="00B830BB" w:rsidRDefault="005A57F5">
      <w:pPr>
        <w:rPr>
          <w:rFonts w:cs="Arial"/>
          <w:szCs w:val="22"/>
          <w:lang w:val="hr-HR"/>
        </w:rPr>
      </w:pPr>
    </w:p>
    <w:p w:rsidR="001E6C43" w:rsidRPr="00B830BB" w:rsidRDefault="00231830" w:rsidP="00E62F08">
      <w:pPr>
        <w:spacing w:line="360" w:lineRule="auto"/>
        <w:ind w:firstLine="432"/>
        <w:jc w:val="both"/>
        <w:rPr>
          <w:rFonts w:cs="Arial"/>
          <w:szCs w:val="22"/>
          <w:lang w:val="hr-HR"/>
        </w:rPr>
      </w:pPr>
      <w:r w:rsidRPr="00B830BB">
        <w:rPr>
          <w:rFonts w:cs="Arial"/>
          <w:szCs w:val="22"/>
          <w:lang w:val="hr-HR"/>
        </w:rPr>
        <w:t>Navedena misao</w:t>
      </w:r>
      <w:r w:rsidR="008B675A" w:rsidRPr="00B830BB">
        <w:rPr>
          <w:rFonts w:cs="Arial"/>
          <w:szCs w:val="22"/>
          <w:lang w:val="hr-HR"/>
        </w:rPr>
        <w:t xml:space="preserve"> </w:t>
      </w:r>
      <w:r w:rsidRPr="00B830BB">
        <w:rPr>
          <w:rFonts w:cs="Arial"/>
          <w:szCs w:val="22"/>
          <w:lang w:val="hr-HR"/>
        </w:rPr>
        <w:t>pripisuje</w:t>
      </w:r>
      <w:r w:rsidR="008B675A" w:rsidRPr="00B830BB">
        <w:rPr>
          <w:rFonts w:cs="Arial"/>
          <w:szCs w:val="22"/>
          <w:lang w:val="hr-HR"/>
        </w:rPr>
        <w:t xml:space="preserve"> </w:t>
      </w:r>
      <w:r w:rsidR="004165F9" w:rsidRPr="00B830BB">
        <w:rPr>
          <w:rFonts w:cs="Arial"/>
          <w:szCs w:val="22"/>
          <w:lang w:val="hr-HR"/>
        </w:rPr>
        <w:t xml:space="preserve">se </w:t>
      </w:r>
      <w:r w:rsidR="001E6C43" w:rsidRPr="00B830BB">
        <w:rPr>
          <w:rFonts w:cs="Arial"/>
          <w:szCs w:val="22"/>
          <w:lang w:val="hr-HR"/>
        </w:rPr>
        <w:t xml:space="preserve">Voltaireu, filozofu 17. stoljeća. </w:t>
      </w:r>
      <w:r w:rsidR="008C29FD" w:rsidRPr="00B830BB">
        <w:rPr>
          <w:rFonts w:cs="Arial"/>
          <w:szCs w:val="22"/>
          <w:lang w:val="hr-HR"/>
        </w:rPr>
        <w:t xml:space="preserve">Iako prvobitno plemenite konotacije, tema ovog rada problematizira njenu pravnu i moralnu vrijednost </w:t>
      </w:r>
      <w:r w:rsidR="004165F9" w:rsidRPr="00B830BB">
        <w:rPr>
          <w:rFonts w:cs="Arial"/>
          <w:szCs w:val="22"/>
          <w:lang w:val="hr-HR"/>
        </w:rPr>
        <w:t xml:space="preserve">kada </w:t>
      </w:r>
      <w:r w:rsidR="008C29FD" w:rsidRPr="00B830BB">
        <w:rPr>
          <w:rFonts w:cs="Arial"/>
          <w:szCs w:val="22"/>
          <w:lang w:val="hr-HR"/>
        </w:rPr>
        <w:t xml:space="preserve">se radi o govoru mržnje. </w:t>
      </w:r>
    </w:p>
    <w:p w:rsidR="002D04EF" w:rsidRPr="00B830BB" w:rsidRDefault="00A35986" w:rsidP="00927D6E">
      <w:pPr>
        <w:spacing w:line="360" w:lineRule="auto"/>
        <w:ind w:firstLine="431"/>
        <w:jc w:val="both"/>
        <w:rPr>
          <w:rFonts w:cs="Arial"/>
          <w:szCs w:val="22"/>
          <w:lang w:val="hr-HR"/>
        </w:rPr>
      </w:pPr>
      <w:r w:rsidRPr="00B830BB">
        <w:rPr>
          <w:rFonts w:cs="Arial"/>
          <w:szCs w:val="22"/>
          <w:lang w:val="hr-HR"/>
        </w:rPr>
        <w:t xml:space="preserve">Premda govor mržnje nije novina današnjeg doba i tehnološkog razvoja, zadnjih godina pridaje mu se sve veća pozornost. </w:t>
      </w:r>
      <w:r w:rsidR="00927D6E">
        <w:rPr>
          <w:rFonts w:cs="Arial"/>
          <w:szCs w:val="22"/>
          <w:lang w:val="hr-HR"/>
        </w:rPr>
        <w:t>P</w:t>
      </w:r>
      <w:r w:rsidRPr="00B830BB">
        <w:rPr>
          <w:rFonts w:cs="Arial"/>
          <w:szCs w:val="22"/>
          <w:lang w:val="hr-HR"/>
        </w:rPr>
        <w:t>odrobnijim proučavanjem i razvijanjem ljudskih prava, svijest o njemu raste te sve više jačaju tendencije njegovog suzbijanja. Pojačana pažnja i diskusije karakteris</w:t>
      </w:r>
      <w:r w:rsidR="00791D4D">
        <w:rPr>
          <w:rFonts w:cs="Arial"/>
          <w:szCs w:val="22"/>
          <w:lang w:val="hr-HR"/>
        </w:rPr>
        <w:t>t</w:t>
      </w:r>
      <w:r w:rsidRPr="00B830BB">
        <w:rPr>
          <w:rFonts w:cs="Arial"/>
          <w:szCs w:val="22"/>
          <w:lang w:val="hr-HR"/>
        </w:rPr>
        <w:t>ike su i interneta - najutjecajnijeg medija suvremenog doba, čiju nedovoljno razvijenu regulaciju možemo pripisati upravo njegovom naglom i recentnom razvoju.</w:t>
      </w:r>
      <w:r w:rsidR="00F516F4" w:rsidRPr="00B830BB">
        <w:rPr>
          <w:rFonts w:cs="Arial"/>
          <w:szCs w:val="22"/>
          <w:lang w:val="hr-HR"/>
        </w:rPr>
        <w:t xml:space="preserve"> Ovaj rad objedinjuje oba </w:t>
      </w:r>
      <w:r w:rsidR="00301153" w:rsidRPr="00B830BB">
        <w:rPr>
          <w:rFonts w:cs="Arial"/>
          <w:szCs w:val="22"/>
          <w:lang w:val="hr-HR"/>
        </w:rPr>
        <w:t xml:space="preserve">spomenuta </w:t>
      </w:r>
      <w:r w:rsidR="00F516F4" w:rsidRPr="00B830BB">
        <w:rPr>
          <w:rFonts w:cs="Arial"/>
          <w:szCs w:val="22"/>
          <w:lang w:val="hr-HR"/>
        </w:rPr>
        <w:t xml:space="preserve">fenomena te pokušava dati odgovore na nekoliko, prema našem mišljenju, bitnih i </w:t>
      </w:r>
      <w:r w:rsidR="00301153" w:rsidRPr="00B830BB">
        <w:rPr>
          <w:rFonts w:cs="Arial"/>
          <w:szCs w:val="22"/>
          <w:lang w:val="hr-HR"/>
        </w:rPr>
        <w:t xml:space="preserve">gorućih </w:t>
      </w:r>
      <w:r w:rsidR="00F516F4" w:rsidRPr="00B830BB">
        <w:rPr>
          <w:rFonts w:cs="Arial"/>
          <w:szCs w:val="22"/>
          <w:lang w:val="hr-HR"/>
        </w:rPr>
        <w:t xml:space="preserve">pitanja. </w:t>
      </w:r>
    </w:p>
    <w:p w:rsidR="00766DE7" w:rsidRPr="00B830BB" w:rsidRDefault="002D04EF" w:rsidP="00F26C52">
      <w:pPr>
        <w:spacing w:line="360" w:lineRule="auto"/>
        <w:ind w:firstLine="432"/>
        <w:jc w:val="both"/>
        <w:rPr>
          <w:rFonts w:cs="Arial"/>
          <w:szCs w:val="22"/>
          <w:lang w:val="hr-HR"/>
        </w:rPr>
      </w:pPr>
      <w:r w:rsidRPr="00B830BB">
        <w:rPr>
          <w:rFonts w:cs="Arial"/>
          <w:szCs w:val="22"/>
          <w:lang w:val="hr-HR"/>
        </w:rPr>
        <w:t>Za govor mržnj</w:t>
      </w:r>
      <w:r w:rsidR="00927D6E">
        <w:rPr>
          <w:rFonts w:cs="Arial"/>
          <w:szCs w:val="22"/>
          <w:lang w:val="hr-HR"/>
        </w:rPr>
        <w:t>e ne postoji jedinstvena i opće</w:t>
      </w:r>
      <w:r w:rsidRPr="00B830BB">
        <w:rPr>
          <w:rFonts w:cs="Arial"/>
          <w:szCs w:val="22"/>
          <w:lang w:val="hr-HR"/>
        </w:rPr>
        <w:t>prihvaćena definicija. Međutim, većina ga zna prepoznati. Internet nam nudi slobodu, anonimnost, dostupnost bez prepreka u vidu granica.</w:t>
      </w:r>
      <w:r w:rsidR="008C6AC5" w:rsidRPr="00B830BB">
        <w:rPr>
          <w:rFonts w:cs="Arial"/>
          <w:szCs w:val="22"/>
          <w:lang w:val="hr-HR"/>
        </w:rPr>
        <w:t xml:space="preserve"> Dati</w:t>
      </w:r>
      <w:r w:rsidRPr="00B830BB">
        <w:rPr>
          <w:rFonts w:cs="Arial"/>
          <w:szCs w:val="22"/>
          <w:lang w:val="hr-HR"/>
        </w:rPr>
        <w:t xml:space="preserve"> definiciju koja će obuhvatiti sve moguće oblike, prema mnogim mišljenjima nemogući </w:t>
      </w:r>
      <w:r w:rsidR="008C6AC5" w:rsidRPr="00B830BB">
        <w:rPr>
          <w:rFonts w:cs="Arial"/>
          <w:szCs w:val="22"/>
          <w:lang w:val="hr-HR"/>
        </w:rPr>
        <w:t xml:space="preserve">je </w:t>
      </w:r>
      <w:r w:rsidRPr="00B830BB">
        <w:rPr>
          <w:rFonts w:cs="Arial"/>
          <w:szCs w:val="22"/>
          <w:lang w:val="hr-HR"/>
        </w:rPr>
        <w:t xml:space="preserve">zadatak. </w:t>
      </w:r>
      <w:r w:rsidR="00BD11D6" w:rsidRPr="00B830BB">
        <w:rPr>
          <w:rFonts w:cs="Arial"/>
          <w:szCs w:val="22"/>
          <w:lang w:val="hr-HR"/>
        </w:rPr>
        <w:t>Stoga, mogli bismo reći kako su d</w:t>
      </w:r>
      <w:r w:rsidRPr="00B830BB">
        <w:rPr>
          <w:rFonts w:cs="Arial"/>
          <w:szCs w:val="22"/>
          <w:lang w:val="hr-HR"/>
        </w:rPr>
        <w:t>osadašnj</w:t>
      </w:r>
      <w:r w:rsidR="00BD11D6" w:rsidRPr="00B830BB">
        <w:rPr>
          <w:rFonts w:cs="Arial"/>
          <w:szCs w:val="22"/>
          <w:lang w:val="hr-HR"/>
        </w:rPr>
        <w:t>a</w:t>
      </w:r>
      <w:r w:rsidRPr="00B830BB">
        <w:rPr>
          <w:rFonts w:cs="Arial"/>
          <w:szCs w:val="22"/>
          <w:lang w:val="hr-HR"/>
        </w:rPr>
        <w:t xml:space="preserve"> ljudsk</w:t>
      </w:r>
      <w:r w:rsidR="0009156B" w:rsidRPr="00B830BB">
        <w:rPr>
          <w:rFonts w:cs="Arial"/>
          <w:szCs w:val="22"/>
          <w:lang w:val="hr-HR"/>
        </w:rPr>
        <w:t>a</w:t>
      </w:r>
      <w:r w:rsidRPr="00B830BB">
        <w:rPr>
          <w:rFonts w:cs="Arial"/>
          <w:szCs w:val="22"/>
          <w:lang w:val="hr-HR"/>
        </w:rPr>
        <w:t xml:space="preserve"> i tehnološk</w:t>
      </w:r>
      <w:r w:rsidR="0009156B" w:rsidRPr="00B830BB">
        <w:rPr>
          <w:rFonts w:cs="Arial"/>
          <w:szCs w:val="22"/>
          <w:lang w:val="hr-HR"/>
        </w:rPr>
        <w:t>a</w:t>
      </w:r>
      <w:r w:rsidRPr="00B830BB">
        <w:rPr>
          <w:rFonts w:cs="Arial"/>
          <w:szCs w:val="22"/>
          <w:lang w:val="hr-HR"/>
        </w:rPr>
        <w:t xml:space="preserve"> </w:t>
      </w:r>
      <w:r w:rsidR="00590554" w:rsidRPr="00B830BB">
        <w:rPr>
          <w:rFonts w:cs="Arial"/>
          <w:szCs w:val="22"/>
          <w:lang w:val="hr-HR"/>
        </w:rPr>
        <w:t xml:space="preserve">nastojanja </w:t>
      </w:r>
      <w:r w:rsidR="0009156B" w:rsidRPr="00B830BB">
        <w:rPr>
          <w:rFonts w:cs="Arial"/>
          <w:szCs w:val="22"/>
          <w:lang w:val="hr-HR"/>
        </w:rPr>
        <w:t xml:space="preserve">urodila tek </w:t>
      </w:r>
      <w:r w:rsidRPr="00B830BB">
        <w:rPr>
          <w:rFonts w:cs="Arial"/>
          <w:szCs w:val="22"/>
          <w:lang w:val="hr-HR"/>
        </w:rPr>
        <w:t xml:space="preserve">određenim povojima regulacije takvog govora na internetu. </w:t>
      </w:r>
      <w:r w:rsidR="00CA7E2F" w:rsidRPr="00B830BB">
        <w:rPr>
          <w:rFonts w:cs="Arial"/>
          <w:szCs w:val="22"/>
          <w:lang w:val="hr-HR"/>
        </w:rPr>
        <w:t xml:space="preserve">Kampanja Vijeća Europe „Ne mržnji“ koja se trenutno provodi u gotovo svim državama članicama Vijeća Europe, a odnedavno i u Republici Hrvatskog pod nazivom „Dislajkam mržnju“, najnoviji je primjer. </w:t>
      </w:r>
    </w:p>
    <w:p w:rsidR="00741C57" w:rsidRPr="00741C57" w:rsidRDefault="00766DE7" w:rsidP="00741C57">
      <w:pPr>
        <w:spacing w:line="360" w:lineRule="auto"/>
        <w:ind w:firstLine="432"/>
        <w:jc w:val="both"/>
        <w:rPr>
          <w:rFonts w:cs="Arial"/>
          <w:szCs w:val="22"/>
          <w:lang w:val="hr-HR"/>
        </w:rPr>
      </w:pPr>
      <w:r w:rsidRPr="00B830BB">
        <w:rPr>
          <w:rFonts w:cs="Arial"/>
          <w:szCs w:val="22"/>
          <w:lang w:val="hr-HR"/>
        </w:rPr>
        <w:t xml:space="preserve">Rad započinjemo </w:t>
      </w:r>
      <w:r w:rsidR="00EB5E87">
        <w:rPr>
          <w:rFonts w:cs="Arial"/>
          <w:szCs w:val="22"/>
          <w:lang w:val="hr-HR"/>
        </w:rPr>
        <w:t>pitanjem balansiranja između prava na slobodu izražavanja i prava ne biti diskriminiran, predstavljajući time srž polemika o govoru mržnje. Nastavljamo</w:t>
      </w:r>
      <w:r w:rsidRPr="00B830BB">
        <w:rPr>
          <w:rFonts w:cs="Arial"/>
          <w:szCs w:val="22"/>
          <w:lang w:val="hr-HR"/>
        </w:rPr>
        <w:t xml:space="preserve"> pregledom poteškoća u </w:t>
      </w:r>
      <w:r w:rsidR="00F65DEE" w:rsidRPr="00B830BB">
        <w:rPr>
          <w:rFonts w:cs="Arial"/>
          <w:szCs w:val="22"/>
          <w:lang w:val="hr-HR"/>
        </w:rPr>
        <w:t xml:space="preserve">vezanih uz </w:t>
      </w:r>
      <w:r w:rsidRPr="00B830BB">
        <w:rPr>
          <w:rFonts w:cs="Arial"/>
          <w:szCs w:val="22"/>
          <w:lang w:val="hr-HR"/>
        </w:rPr>
        <w:t>definiranj</w:t>
      </w:r>
      <w:r w:rsidR="00F65DEE" w:rsidRPr="00B830BB">
        <w:rPr>
          <w:rFonts w:cs="Arial"/>
          <w:szCs w:val="22"/>
          <w:lang w:val="hr-HR"/>
        </w:rPr>
        <w:t>e</w:t>
      </w:r>
      <w:r w:rsidRPr="00B830BB">
        <w:rPr>
          <w:rFonts w:cs="Arial"/>
          <w:szCs w:val="22"/>
          <w:lang w:val="hr-HR"/>
        </w:rPr>
        <w:t xml:space="preserve"> te prikazom trenutnih, pomoćnih rješenja. Pojavnost govora mržnje na internetu </w:t>
      </w:r>
      <w:r w:rsidR="00F649E4" w:rsidRPr="00B830BB">
        <w:rPr>
          <w:rFonts w:cs="Arial"/>
          <w:szCs w:val="22"/>
          <w:lang w:val="hr-HR"/>
        </w:rPr>
        <w:t xml:space="preserve">otvorila </w:t>
      </w:r>
      <w:r w:rsidR="00F65DEE" w:rsidRPr="00B830BB">
        <w:rPr>
          <w:rFonts w:cs="Arial"/>
          <w:szCs w:val="22"/>
          <w:lang w:val="hr-HR"/>
        </w:rPr>
        <w:t xml:space="preserve">je </w:t>
      </w:r>
      <w:r w:rsidR="00F649E4" w:rsidRPr="00B830BB">
        <w:rPr>
          <w:rFonts w:cs="Arial"/>
          <w:szCs w:val="22"/>
          <w:lang w:val="hr-HR"/>
        </w:rPr>
        <w:t xml:space="preserve">mnoga pitanja u </w:t>
      </w:r>
      <w:r w:rsidR="00F65DEE" w:rsidRPr="00B830BB">
        <w:rPr>
          <w:rFonts w:cs="Arial"/>
          <w:szCs w:val="22"/>
          <w:lang w:val="hr-HR"/>
        </w:rPr>
        <w:t xml:space="preserve">pogledu </w:t>
      </w:r>
      <w:r w:rsidR="00F649E4" w:rsidRPr="00B830BB">
        <w:rPr>
          <w:rFonts w:cs="Arial"/>
          <w:szCs w:val="22"/>
          <w:lang w:val="hr-HR"/>
        </w:rPr>
        <w:t xml:space="preserve">identifikacije i odgovornosti različitih aktera. </w:t>
      </w:r>
      <w:r w:rsidR="00EB5E87">
        <w:rPr>
          <w:rFonts w:cs="Arial"/>
          <w:szCs w:val="22"/>
          <w:lang w:val="hr-HR"/>
        </w:rPr>
        <w:t>U tom smislu</w:t>
      </w:r>
      <w:r w:rsidR="005B5173">
        <w:rPr>
          <w:rFonts w:cs="Arial"/>
          <w:szCs w:val="22"/>
          <w:lang w:val="hr-HR"/>
        </w:rPr>
        <w:t>, analizirat</w:t>
      </w:r>
      <w:r w:rsidR="00F649E4" w:rsidRPr="00B830BB">
        <w:rPr>
          <w:rFonts w:cs="Arial"/>
          <w:szCs w:val="22"/>
          <w:lang w:val="hr-HR"/>
        </w:rPr>
        <w:t xml:space="preserve"> ćemo kako </w:t>
      </w:r>
      <w:r w:rsidR="003206C6" w:rsidRPr="00B830BB">
        <w:rPr>
          <w:rFonts w:cs="Arial"/>
          <w:szCs w:val="22"/>
          <w:lang w:val="hr-HR"/>
        </w:rPr>
        <w:t>postojeći</w:t>
      </w:r>
      <w:r w:rsidR="00F649E4" w:rsidRPr="00B830BB">
        <w:rPr>
          <w:rFonts w:cs="Arial"/>
          <w:szCs w:val="22"/>
          <w:lang w:val="hr-HR"/>
        </w:rPr>
        <w:t xml:space="preserve"> međunarodn</w:t>
      </w:r>
      <w:r w:rsidR="00F26C52" w:rsidRPr="00B830BB">
        <w:rPr>
          <w:rFonts w:cs="Arial"/>
          <w:szCs w:val="22"/>
          <w:lang w:val="hr-HR"/>
        </w:rPr>
        <w:t>i</w:t>
      </w:r>
      <w:r w:rsidR="00F649E4" w:rsidRPr="00B830BB">
        <w:rPr>
          <w:rFonts w:cs="Arial"/>
          <w:szCs w:val="22"/>
          <w:lang w:val="hr-HR"/>
        </w:rPr>
        <w:t xml:space="preserve">, odnosno nacionalni sustavi </w:t>
      </w:r>
      <w:r w:rsidR="005B5173">
        <w:rPr>
          <w:rFonts w:cs="Arial"/>
          <w:szCs w:val="22"/>
          <w:lang w:val="hr-HR"/>
        </w:rPr>
        <w:t xml:space="preserve">trenutno </w:t>
      </w:r>
      <w:r w:rsidR="00F649E4" w:rsidRPr="00B830BB">
        <w:rPr>
          <w:rFonts w:cs="Arial"/>
          <w:szCs w:val="22"/>
          <w:lang w:val="hr-HR"/>
        </w:rPr>
        <w:t>(ne)funkcioniraju.</w:t>
      </w:r>
      <w:r w:rsidR="00FC28E3">
        <w:rPr>
          <w:rFonts w:cs="Arial"/>
          <w:szCs w:val="22"/>
          <w:lang w:val="hr-HR"/>
        </w:rPr>
        <w:t xml:space="preserve"> </w:t>
      </w:r>
      <w:r w:rsidR="00EB5E87">
        <w:rPr>
          <w:rFonts w:cs="Arial"/>
          <w:szCs w:val="22"/>
          <w:lang w:val="hr-HR"/>
        </w:rPr>
        <w:t>Osim toga, dat ćemo i pregled nekoliko relevantnih presuda poredbenih i n</w:t>
      </w:r>
      <w:r w:rsidR="005B5173">
        <w:rPr>
          <w:rFonts w:cs="Arial"/>
          <w:szCs w:val="22"/>
          <w:lang w:val="hr-HR"/>
        </w:rPr>
        <w:t xml:space="preserve">acionalnih sudova te prikazati </w:t>
      </w:r>
      <w:r w:rsidR="002E2218">
        <w:rPr>
          <w:rFonts w:cs="Arial"/>
          <w:szCs w:val="22"/>
          <w:lang w:val="hr-HR"/>
        </w:rPr>
        <w:t>problematik</w:t>
      </w:r>
      <w:r w:rsidR="005B5173">
        <w:rPr>
          <w:rFonts w:cs="Arial"/>
          <w:szCs w:val="22"/>
          <w:lang w:val="hr-HR"/>
        </w:rPr>
        <w:t>u određenja</w:t>
      </w:r>
      <w:r w:rsidR="002E2218">
        <w:rPr>
          <w:rFonts w:cs="Arial"/>
          <w:szCs w:val="22"/>
          <w:lang w:val="hr-HR"/>
        </w:rPr>
        <w:t xml:space="preserve"> jurisdikcije s obzirom na specifičnost interneta.</w:t>
      </w:r>
      <w:r w:rsidR="00F649E4" w:rsidRPr="00B830BB">
        <w:rPr>
          <w:rFonts w:cs="Arial"/>
          <w:szCs w:val="22"/>
          <w:lang w:val="hr-HR"/>
        </w:rPr>
        <w:t xml:space="preserve"> </w:t>
      </w:r>
      <w:r w:rsidR="004D46B3" w:rsidRPr="00B830BB">
        <w:rPr>
          <w:rFonts w:cs="Arial"/>
          <w:szCs w:val="22"/>
          <w:lang w:val="hr-HR"/>
        </w:rPr>
        <w:t>Vjerujemo kako je od posebne važnosti posvetiti ovaj rad</w:t>
      </w:r>
      <w:r w:rsidR="001037DC" w:rsidRPr="00B830BB">
        <w:rPr>
          <w:rFonts w:cs="Arial"/>
          <w:szCs w:val="22"/>
          <w:lang w:val="hr-HR"/>
        </w:rPr>
        <w:t xml:space="preserve"> važećim </w:t>
      </w:r>
      <w:r w:rsidR="004D46B3" w:rsidRPr="00B830BB">
        <w:rPr>
          <w:rFonts w:cs="Arial"/>
          <w:szCs w:val="22"/>
          <w:lang w:val="hr-HR"/>
        </w:rPr>
        <w:t>nacionalnim rješenjima, ukazati na nedostatke te izložiti prijedloge osmišljene temeljem sveobuhvatne dubinske analize</w:t>
      </w:r>
      <w:r w:rsidR="00C74D2F">
        <w:rPr>
          <w:rFonts w:cs="Arial"/>
          <w:szCs w:val="22"/>
          <w:lang w:val="hr-HR"/>
        </w:rPr>
        <w:t xml:space="preserve">, što ćemo pokušati </w:t>
      </w:r>
      <w:r w:rsidR="00C75099">
        <w:rPr>
          <w:rFonts w:cs="Arial"/>
          <w:szCs w:val="22"/>
          <w:lang w:val="hr-HR"/>
        </w:rPr>
        <w:t xml:space="preserve">i </w:t>
      </w:r>
      <w:r w:rsidR="00C74D2F">
        <w:rPr>
          <w:rFonts w:cs="Arial"/>
          <w:szCs w:val="22"/>
          <w:lang w:val="hr-HR"/>
        </w:rPr>
        <w:t>učiniti</w:t>
      </w:r>
      <w:r w:rsidR="00EB5E87" w:rsidRPr="00B830BB">
        <w:rPr>
          <w:rFonts w:cs="Arial"/>
          <w:szCs w:val="22"/>
          <w:lang w:val="hr-HR"/>
        </w:rPr>
        <w:t>.</w:t>
      </w:r>
      <w:r w:rsidR="00C74D2F">
        <w:rPr>
          <w:rFonts w:cs="Arial"/>
          <w:szCs w:val="22"/>
          <w:lang w:val="hr-HR"/>
        </w:rPr>
        <w:t xml:space="preserve"> </w:t>
      </w:r>
      <w:r w:rsidR="00483754">
        <w:rPr>
          <w:rFonts w:cs="Arial"/>
          <w:szCs w:val="22"/>
          <w:lang w:val="hr-HR"/>
        </w:rPr>
        <w:t>Stoga,</w:t>
      </w:r>
      <w:r w:rsidR="00C74D2F">
        <w:rPr>
          <w:rFonts w:cs="Arial"/>
          <w:szCs w:val="22"/>
          <w:lang w:val="hr-HR"/>
        </w:rPr>
        <w:t xml:space="preserve"> poseban </w:t>
      </w:r>
      <w:r w:rsidR="00483754">
        <w:rPr>
          <w:rFonts w:cs="Arial"/>
          <w:szCs w:val="22"/>
          <w:lang w:val="hr-HR"/>
        </w:rPr>
        <w:t xml:space="preserve">ćemo </w:t>
      </w:r>
      <w:r w:rsidR="00C74D2F">
        <w:rPr>
          <w:rFonts w:cs="Arial"/>
          <w:szCs w:val="22"/>
          <w:lang w:val="hr-HR"/>
        </w:rPr>
        <w:t xml:space="preserve">naglasak </w:t>
      </w:r>
      <w:r w:rsidR="00AD0793">
        <w:rPr>
          <w:rFonts w:cs="Arial"/>
          <w:szCs w:val="22"/>
          <w:lang w:val="hr-HR"/>
        </w:rPr>
        <w:t xml:space="preserve">stavit mehanizme </w:t>
      </w:r>
      <w:r w:rsidR="00C74D2F">
        <w:rPr>
          <w:rFonts w:cs="Arial"/>
          <w:szCs w:val="22"/>
          <w:lang w:val="hr-HR"/>
        </w:rPr>
        <w:t>zaštit</w:t>
      </w:r>
      <w:r w:rsidR="00AD0793">
        <w:rPr>
          <w:rFonts w:cs="Arial"/>
          <w:szCs w:val="22"/>
          <w:lang w:val="hr-HR"/>
        </w:rPr>
        <w:t>e</w:t>
      </w:r>
      <w:r w:rsidR="00C74D2F">
        <w:rPr>
          <w:rFonts w:cs="Arial"/>
          <w:szCs w:val="22"/>
          <w:lang w:val="hr-HR"/>
        </w:rPr>
        <w:t xml:space="preserve"> ljudskih prava</w:t>
      </w:r>
      <w:r w:rsidR="00C75099">
        <w:rPr>
          <w:rFonts w:cs="Arial"/>
          <w:szCs w:val="22"/>
          <w:lang w:val="hr-HR"/>
        </w:rPr>
        <w:t>, a u tom smislu</w:t>
      </w:r>
      <w:r w:rsidR="00483754">
        <w:rPr>
          <w:rFonts w:cs="Arial"/>
          <w:szCs w:val="22"/>
          <w:lang w:val="hr-HR"/>
        </w:rPr>
        <w:t xml:space="preserve"> b</w:t>
      </w:r>
      <w:r w:rsidR="00F26C52" w:rsidRPr="00741C57">
        <w:rPr>
          <w:rFonts w:cs="Arial"/>
          <w:szCs w:val="22"/>
          <w:lang w:val="hr-HR"/>
        </w:rPr>
        <w:t>it će dan i prikaz</w:t>
      </w:r>
      <w:r w:rsidR="00E62F08" w:rsidRPr="00741C57">
        <w:rPr>
          <w:rFonts w:cs="Arial"/>
          <w:szCs w:val="22"/>
          <w:lang w:val="hr-HR"/>
        </w:rPr>
        <w:t xml:space="preserve"> sudske prakse Europskog suda za ljudska prava čija najrecentnija praksa već sad uzrokuje velike polemike. </w:t>
      </w:r>
      <w:bookmarkStart w:id="5" w:name="_Toc386567286"/>
      <w:bookmarkStart w:id="6" w:name="_Toc386567287"/>
      <w:bookmarkStart w:id="7" w:name="_Toc386285768"/>
      <w:bookmarkStart w:id="8" w:name="_Toc386498299"/>
      <w:bookmarkStart w:id="9" w:name="_Toc386563044"/>
      <w:bookmarkStart w:id="10" w:name="_Toc386567206"/>
      <w:bookmarkEnd w:id="5"/>
      <w:bookmarkEnd w:id="6"/>
    </w:p>
    <w:p w:rsidR="002F0385" w:rsidRPr="00B830BB" w:rsidRDefault="00823362" w:rsidP="005B4E9F">
      <w:pPr>
        <w:pStyle w:val="Heading1"/>
        <w:rPr>
          <w:rFonts w:cs="Arial"/>
          <w:lang w:val="hr-HR"/>
        </w:rPr>
      </w:pPr>
      <w:bookmarkStart w:id="11" w:name="_Toc386619598"/>
      <w:r w:rsidRPr="00B830BB">
        <w:rPr>
          <w:rFonts w:cs="Arial"/>
          <w:lang w:val="hr-HR"/>
        </w:rPr>
        <w:lastRenderedPageBreak/>
        <w:t>Pojam govora mržnje na internetu</w:t>
      </w:r>
      <w:bookmarkEnd w:id="7"/>
      <w:bookmarkEnd w:id="8"/>
      <w:bookmarkEnd w:id="9"/>
      <w:bookmarkEnd w:id="10"/>
      <w:bookmarkEnd w:id="11"/>
    </w:p>
    <w:p w:rsidR="00823362" w:rsidRDefault="00823362" w:rsidP="00823362">
      <w:pPr>
        <w:rPr>
          <w:rFonts w:cs="Arial"/>
          <w:lang w:val="hr-HR"/>
        </w:rPr>
      </w:pPr>
    </w:p>
    <w:p w:rsidR="0044317F" w:rsidRPr="00B830BB" w:rsidRDefault="0044317F" w:rsidP="00823362">
      <w:pPr>
        <w:rPr>
          <w:rFonts w:cs="Arial"/>
          <w:lang w:val="hr-HR"/>
        </w:rPr>
      </w:pPr>
    </w:p>
    <w:p w:rsidR="00A73EE0" w:rsidRPr="00B830BB" w:rsidRDefault="00B97472" w:rsidP="002064C2">
      <w:pPr>
        <w:spacing w:line="360" w:lineRule="auto"/>
        <w:ind w:firstLine="432"/>
        <w:jc w:val="both"/>
        <w:rPr>
          <w:rFonts w:cs="Arial"/>
          <w:szCs w:val="22"/>
          <w:lang w:val="hr-HR"/>
        </w:rPr>
      </w:pPr>
      <w:r>
        <w:rPr>
          <w:rFonts w:cs="Arial"/>
          <w:szCs w:val="22"/>
          <w:lang w:val="hr-HR"/>
        </w:rPr>
        <w:t>Prema našem mišljenju</w:t>
      </w:r>
      <w:r w:rsidR="009D2270">
        <w:rPr>
          <w:rFonts w:cs="Arial"/>
          <w:szCs w:val="22"/>
          <w:lang w:val="hr-HR"/>
        </w:rPr>
        <w:t>,</w:t>
      </w:r>
      <w:r>
        <w:rPr>
          <w:rFonts w:cs="Arial"/>
          <w:szCs w:val="22"/>
          <w:lang w:val="hr-HR"/>
        </w:rPr>
        <w:t xml:space="preserve"> g</w:t>
      </w:r>
      <w:r w:rsidR="00EA7775" w:rsidRPr="00B830BB">
        <w:rPr>
          <w:rFonts w:cs="Arial"/>
          <w:szCs w:val="22"/>
          <w:lang w:val="hr-HR"/>
        </w:rPr>
        <w:t>ovor</w:t>
      </w:r>
      <w:r w:rsidR="00310265" w:rsidRPr="00B830BB">
        <w:rPr>
          <w:rFonts w:cs="Arial"/>
          <w:szCs w:val="22"/>
          <w:lang w:val="hr-HR"/>
        </w:rPr>
        <w:t xml:space="preserve"> mržnje podvrsta </w:t>
      </w:r>
      <w:r w:rsidR="00656132" w:rsidRPr="00B830BB">
        <w:rPr>
          <w:rFonts w:cs="Arial"/>
          <w:szCs w:val="22"/>
          <w:lang w:val="hr-HR"/>
        </w:rPr>
        <w:t xml:space="preserve">je </w:t>
      </w:r>
      <w:r w:rsidR="00310265" w:rsidRPr="00B830BB">
        <w:rPr>
          <w:rFonts w:cs="Arial"/>
          <w:szCs w:val="22"/>
          <w:lang w:val="hr-HR"/>
        </w:rPr>
        <w:t>govora odnosno izražavanja</w:t>
      </w:r>
      <w:r w:rsidR="00A73EE0" w:rsidRPr="00B830BB">
        <w:rPr>
          <w:rFonts w:cs="Arial"/>
          <w:szCs w:val="22"/>
          <w:lang w:val="hr-HR"/>
        </w:rPr>
        <w:t xml:space="preserve"> temeljena na iznošenju diskriminatornih stavova prema određenim društvenim skupinama</w:t>
      </w:r>
      <w:r w:rsidR="00310265" w:rsidRPr="00B830BB">
        <w:rPr>
          <w:rFonts w:cs="Arial"/>
          <w:szCs w:val="22"/>
          <w:lang w:val="hr-HR"/>
        </w:rPr>
        <w:t>. Kako bism</w:t>
      </w:r>
      <w:r w:rsidR="002064C2" w:rsidRPr="00B830BB">
        <w:rPr>
          <w:rFonts w:cs="Arial"/>
          <w:szCs w:val="22"/>
          <w:lang w:val="hr-HR"/>
        </w:rPr>
        <w:t>o valjano objasnili implikacije</w:t>
      </w:r>
      <w:r w:rsidR="00310265" w:rsidRPr="00B830BB">
        <w:rPr>
          <w:rFonts w:cs="Arial"/>
          <w:szCs w:val="22"/>
          <w:lang w:val="hr-HR"/>
        </w:rPr>
        <w:t xml:space="preserve"> govora mržnje na </w:t>
      </w:r>
      <w:r w:rsidR="00B504CE">
        <w:rPr>
          <w:rFonts w:cs="Arial"/>
          <w:szCs w:val="22"/>
          <w:lang w:val="hr-HR"/>
        </w:rPr>
        <w:t>i</w:t>
      </w:r>
      <w:r w:rsidR="00310265" w:rsidRPr="00B830BB">
        <w:rPr>
          <w:rFonts w:cs="Arial"/>
          <w:szCs w:val="22"/>
          <w:lang w:val="hr-HR"/>
        </w:rPr>
        <w:t xml:space="preserve">nternetu, potrebno je </w:t>
      </w:r>
      <w:r w:rsidR="008A6A58">
        <w:rPr>
          <w:rFonts w:cs="Arial"/>
          <w:szCs w:val="22"/>
          <w:lang w:val="hr-HR"/>
        </w:rPr>
        <w:t>ponajprije razum</w:t>
      </w:r>
      <w:r w:rsidR="00A73EE0" w:rsidRPr="00B830BB">
        <w:rPr>
          <w:rFonts w:cs="Arial"/>
          <w:szCs w:val="22"/>
          <w:lang w:val="hr-HR"/>
        </w:rPr>
        <w:t xml:space="preserve">jeti kako suština </w:t>
      </w:r>
      <w:r w:rsidR="00025D60" w:rsidRPr="00B830BB">
        <w:rPr>
          <w:rFonts w:cs="Arial"/>
          <w:szCs w:val="22"/>
          <w:lang w:val="hr-HR"/>
        </w:rPr>
        <w:t>problema leži u suprotstavljenosti dvaju temeljnih ljudskih prava – naime, prava ne biti diskriminiran, s jedne strane</w:t>
      </w:r>
      <w:r w:rsidR="00CF0A1D">
        <w:rPr>
          <w:rFonts w:cs="Arial"/>
          <w:szCs w:val="22"/>
          <w:lang w:val="hr-HR"/>
        </w:rPr>
        <w:t>,</w:t>
      </w:r>
      <w:r w:rsidR="00025D60" w:rsidRPr="00B830BB">
        <w:rPr>
          <w:rFonts w:cs="Arial"/>
          <w:szCs w:val="22"/>
          <w:lang w:val="hr-HR"/>
        </w:rPr>
        <w:t xml:space="preserve"> te prava na slobodu izražavanja, s druge strane.</w:t>
      </w:r>
      <w:r w:rsidR="002064C2" w:rsidRPr="00B830BB">
        <w:rPr>
          <w:rFonts w:cs="Arial"/>
          <w:szCs w:val="22"/>
          <w:lang w:val="hr-HR"/>
        </w:rPr>
        <w:t xml:space="preserve"> U svrhu očuvanja jednakosti i dostojanstva svakog čovjeka, što je interes skriven iza prava ne biti diskriminiran, u određenim situacijama ograničava se pravo na slobodu izražavanja.</w:t>
      </w:r>
    </w:p>
    <w:p w:rsidR="00310265" w:rsidRPr="00B830BB" w:rsidRDefault="00241A36" w:rsidP="00F84EB8">
      <w:pPr>
        <w:spacing w:after="240" w:line="360" w:lineRule="auto"/>
        <w:ind w:firstLine="432"/>
        <w:jc w:val="both"/>
        <w:rPr>
          <w:rFonts w:cs="Arial"/>
          <w:szCs w:val="22"/>
          <w:lang w:val="hr-HR"/>
        </w:rPr>
      </w:pPr>
      <w:r w:rsidRPr="00B830BB">
        <w:rPr>
          <w:rFonts w:cs="Arial"/>
          <w:szCs w:val="22"/>
          <w:lang w:val="hr-HR"/>
        </w:rPr>
        <w:t xml:space="preserve">Iz tog razloga izložit ćemo, prije svega, osnovne </w:t>
      </w:r>
      <w:r w:rsidR="00342357" w:rsidRPr="00B830BB">
        <w:rPr>
          <w:rFonts w:cs="Arial"/>
          <w:szCs w:val="22"/>
          <w:lang w:val="hr-HR"/>
        </w:rPr>
        <w:t>odrednice</w:t>
      </w:r>
      <w:r w:rsidRPr="00B830BB">
        <w:rPr>
          <w:rFonts w:cs="Arial"/>
          <w:szCs w:val="22"/>
          <w:lang w:val="hr-HR"/>
        </w:rPr>
        <w:t xml:space="preserve"> svakog od tih dvaju sukobljenih prava te pritom pokušati </w:t>
      </w:r>
      <w:r w:rsidR="00310265" w:rsidRPr="00B830BB">
        <w:rPr>
          <w:rFonts w:cs="Arial"/>
          <w:szCs w:val="22"/>
          <w:lang w:val="hr-HR"/>
        </w:rPr>
        <w:t>razjasniti</w:t>
      </w:r>
      <w:r w:rsidRPr="00B830BB">
        <w:rPr>
          <w:rFonts w:cs="Arial"/>
          <w:szCs w:val="22"/>
          <w:lang w:val="hr-HR"/>
        </w:rPr>
        <w:t xml:space="preserve"> značenje</w:t>
      </w:r>
      <w:r w:rsidR="00310265" w:rsidRPr="00B830BB">
        <w:rPr>
          <w:rFonts w:cs="Arial"/>
          <w:szCs w:val="22"/>
          <w:lang w:val="hr-HR"/>
        </w:rPr>
        <w:t xml:space="preserve"> tri ključna </w:t>
      </w:r>
      <w:r w:rsidR="00342357" w:rsidRPr="00B830BB">
        <w:rPr>
          <w:rFonts w:cs="Arial"/>
          <w:szCs w:val="22"/>
          <w:lang w:val="hr-HR"/>
        </w:rPr>
        <w:t xml:space="preserve">elementa </w:t>
      </w:r>
      <w:r w:rsidR="00310265" w:rsidRPr="00B830BB">
        <w:rPr>
          <w:rFonts w:cs="Arial"/>
          <w:szCs w:val="22"/>
          <w:lang w:val="hr-HR"/>
        </w:rPr>
        <w:t>pojma</w:t>
      </w:r>
      <w:r w:rsidRPr="00B830BB">
        <w:rPr>
          <w:rFonts w:cs="Arial"/>
          <w:szCs w:val="22"/>
          <w:lang w:val="hr-HR"/>
        </w:rPr>
        <w:t xml:space="preserve"> govora mržnje na internetu</w:t>
      </w:r>
      <w:r w:rsidR="00310265" w:rsidRPr="00B830BB">
        <w:rPr>
          <w:rFonts w:cs="Arial"/>
          <w:szCs w:val="22"/>
          <w:lang w:val="hr-HR"/>
        </w:rPr>
        <w:t xml:space="preserve"> – govor, </w:t>
      </w:r>
      <w:r w:rsidR="00A500E3" w:rsidRPr="00B830BB">
        <w:rPr>
          <w:rFonts w:cs="Arial"/>
          <w:szCs w:val="22"/>
          <w:lang w:val="hr-HR"/>
        </w:rPr>
        <w:t xml:space="preserve">govor </w:t>
      </w:r>
      <w:r w:rsidR="00310265" w:rsidRPr="00B830BB">
        <w:rPr>
          <w:rFonts w:cs="Arial"/>
          <w:szCs w:val="22"/>
          <w:lang w:val="hr-HR"/>
        </w:rPr>
        <w:t>mržnj</w:t>
      </w:r>
      <w:r w:rsidR="00A500E3" w:rsidRPr="00B830BB">
        <w:rPr>
          <w:rFonts w:cs="Arial"/>
          <w:szCs w:val="22"/>
          <w:lang w:val="hr-HR"/>
        </w:rPr>
        <w:t>e</w:t>
      </w:r>
      <w:r w:rsidR="00310265" w:rsidRPr="00B830BB">
        <w:rPr>
          <w:rFonts w:cs="Arial"/>
          <w:szCs w:val="22"/>
          <w:lang w:val="hr-HR"/>
        </w:rPr>
        <w:t xml:space="preserve"> te Internet. </w:t>
      </w:r>
    </w:p>
    <w:p w:rsidR="00F84EB8" w:rsidRPr="00B830BB" w:rsidRDefault="00F84EB8" w:rsidP="00F84EB8">
      <w:pPr>
        <w:pStyle w:val="Heading2"/>
        <w:spacing w:after="240"/>
        <w:rPr>
          <w:rFonts w:cs="Arial"/>
        </w:rPr>
      </w:pPr>
      <w:bookmarkStart w:id="12" w:name="_Toc386285769"/>
      <w:bookmarkStart w:id="13" w:name="_Toc386498300"/>
      <w:bookmarkStart w:id="14" w:name="_Toc386563045"/>
      <w:bookmarkStart w:id="15" w:name="_Toc386567207"/>
      <w:bookmarkStart w:id="16" w:name="_Toc386619599"/>
      <w:r w:rsidRPr="00B830BB">
        <w:rPr>
          <w:rFonts w:cs="Arial"/>
        </w:rPr>
        <w:t>Zabrana diskriminacije</w:t>
      </w:r>
      <w:bookmarkEnd w:id="12"/>
      <w:bookmarkEnd w:id="13"/>
      <w:bookmarkEnd w:id="14"/>
      <w:bookmarkEnd w:id="15"/>
      <w:bookmarkEnd w:id="16"/>
    </w:p>
    <w:p w:rsidR="00F84EB8" w:rsidRPr="00B830BB" w:rsidRDefault="00F84EB8" w:rsidP="00A12BBB">
      <w:pPr>
        <w:spacing w:line="360" w:lineRule="auto"/>
        <w:ind w:firstLine="576"/>
        <w:jc w:val="both"/>
        <w:rPr>
          <w:rFonts w:cs="Arial"/>
          <w:lang w:val="hr-HR"/>
        </w:rPr>
      </w:pPr>
      <w:r w:rsidRPr="00B830BB">
        <w:rPr>
          <w:rFonts w:cs="Arial"/>
          <w:lang w:val="hr-HR"/>
        </w:rPr>
        <w:t xml:space="preserve">Pojam jednakosti supstanca je zaštite ljudskih prava. Propust usklađivanja „jednakosti“ prava, </w:t>
      </w:r>
      <w:r w:rsidR="008F0DC9" w:rsidRPr="00B830BB">
        <w:rPr>
          <w:rFonts w:cs="Arial"/>
          <w:lang w:val="hr-HR"/>
        </w:rPr>
        <w:t xml:space="preserve">bez opravdanog </w:t>
      </w:r>
      <w:r w:rsidRPr="00B830BB">
        <w:rPr>
          <w:rFonts w:cs="Arial"/>
          <w:lang w:val="hr-HR"/>
        </w:rPr>
        <w:t xml:space="preserve">razloga, izostanak je jamčenja ljudskih prava. </w:t>
      </w:r>
      <w:r w:rsidR="008F0DC9" w:rsidRPr="00B830BB">
        <w:rPr>
          <w:rFonts w:cs="Arial"/>
          <w:lang w:val="hr-HR"/>
        </w:rPr>
        <w:t xml:space="preserve">Već u Preambuli </w:t>
      </w:r>
      <w:r w:rsidRPr="00B830BB">
        <w:rPr>
          <w:rFonts w:cs="Arial"/>
          <w:lang w:val="hr-HR"/>
        </w:rPr>
        <w:t>Opće deklara</w:t>
      </w:r>
      <w:r w:rsidR="008F0DC9" w:rsidRPr="00B830BB">
        <w:rPr>
          <w:rFonts w:cs="Arial"/>
          <w:lang w:val="hr-HR"/>
        </w:rPr>
        <w:t>cije o ljudskim pravima</w:t>
      </w:r>
      <w:r w:rsidR="008F0DC9" w:rsidRPr="00B830BB">
        <w:rPr>
          <w:rStyle w:val="FootnoteReference"/>
          <w:rFonts w:cs="Arial"/>
          <w:lang w:val="hr-HR"/>
        </w:rPr>
        <w:footnoteReference w:id="1"/>
      </w:r>
      <w:r w:rsidR="008F0DC9" w:rsidRPr="00B830BB">
        <w:rPr>
          <w:rFonts w:cs="Arial"/>
          <w:lang w:val="hr-HR"/>
        </w:rPr>
        <w:t xml:space="preserve"> najavljen</w:t>
      </w:r>
      <w:r w:rsidRPr="00B830BB">
        <w:rPr>
          <w:rFonts w:cs="Arial"/>
          <w:lang w:val="hr-HR"/>
        </w:rPr>
        <w:t xml:space="preserve"> je značaj jednakosti: „priznanje prirođenog dostojanstva i jednakih i neotuđivih prava svakog člana ljudske obitelji temelj je slobode, pravde i mira u svi</w:t>
      </w:r>
      <w:r w:rsidR="008F0DC9" w:rsidRPr="00B830BB">
        <w:rPr>
          <w:rFonts w:cs="Arial"/>
          <w:lang w:val="hr-HR"/>
        </w:rPr>
        <w:t xml:space="preserve">jetu.“ Jednakost nije tek teorijski pojam – uskraćivanje </w:t>
      </w:r>
      <w:r w:rsidRPr="00B830BB">
        <w:rPr>
          <w:rFonts w:cs="Arial"/>
          <w:lang w:val="hr-HR"/>
        </w:rPr>
        <w:t>jednakih prava ima</w:t>
      </w:r>
    </w:p>
    <w:p w:rsidR="00864D46" w:rsidRDefault="00F84EB8" w:rsidP="00F84EB8">
      <w:pPr>
        <w:spacing w:line="360" w:lineRule="auto"/>
        <w:jc w:val="both"/>
        <w:rPr>
          <w:rFonts w:cs="Arial"/>
          <w:lang w:val="hr-HR"/>
        </w:rPr>
      </w:pPr>
      <w:r w:rsidRPr="00B830BB">
        <w:rPr>
          <w:rFonts w:cs="Arial"/>
          <w:lang w:val="hr-HR"/>
        </w:rPr>
        <w:t>ozbiljne praktične učinke na dobrobit ljudi. Diskriminacija utječe na svaki vid ljudskih života</w:t>
      </w:r>
      <w:r w:rsidR="00527CDB" w:rsidRPr="00B830BB">
        <w:rPr>
          <w:rFonts w:cs="Arial"/>
          <w:lang w:val="hr-HR"/>
        </w:rPr>
        <w:t xml:space="preserve"> uzrokujući</w:t>
      </w:r>
      <w:r w:rsidRPr="00B830BB">
        <w:rPr>
          <w:rFonts w:cs="Arial"/>
          <w:lang w:val="hr-HR"/>
        </w:rPr>
        <w:t xml:space="preserve"> </w:t>
      </w:r>
      <w:r w:rsidR="008F0DC9" w:rsidRPr="00B830BB">
        <w:rPr>
          <w:rFonts w:cs="Arial"/>
          <w:lang w:val="hr-HR"/>
        </w:rPr>
        <w:t>isključivanje, marginalizaciju</w:t>
      </w:r>
      <w:r w:rsidRPr="00B830BB">
        <w:rPr>
          <w:rFonts w:cs="Arial"/>
          <w:lang w:val="hr-HR"/>
        </w:rPr>
        <w:t xml:space="preserve"> i dehumanizaciju.</w:t>
      </w:r>
      <w:r w:rsidR="00624755" w:rsidRPr="00B830BB">
        <w:rPr>
          <w:rStyle w:val="FootnoteReference"/>
          <w:rFonts w:cs="Arial"/>
          <w:lang w:val="hr-HR"/>
        </w:rPr>
        <w:footnoteReference w:id="2"/>
      </w:r>
      <w:r w:rsidRPr="00B830BB">
        <w:rPr>
          <w:rFonts w:cs="Arial"/>
          <w:lang w:val="hr-HR"/>
        </w:rPr>
        <w:t xml:space="preserve"> </w:t>
      </w:r>
      <w:r w:rsidR="00C3637F">
        <w:rPr>
          <w:rFonts w:cs="Arial"/>
          <w:lang w:val="hr-HR"/>
        </w:rPr>
        <w:t xml:space="preserve">Štoviše, i Europski sud za ljudska prava u predmetu </w:t>
      </w:r>
      <w:r w:rsidR="00C3637F" w:rsidRPr="00C3637F">
        <w:rPr>
          <w:rFonts w:cs="Arial"/>
          <w:i/>
          <w:lang w:val="hr-HR"/>
        </w:rPr>
        <w:t>Erbakan protiv Turske</w:t>
      </w:r>
      <w:r w:rsidR="00C3637F">
        <w:rPr>
          <w:rFonts w:cs="Arial"/>
          <w:lang w:val="hr-HR"/>
        </w:rPr>
        <w:t xml:space="preserve"> naglasio je kako tolerancija i poš</w:t>
      </w:r>
      <w:r w:rsidR="008A6A58">
        <w:rPr>
          <w:rFonts w:cs="Arial"/>
          <w:lang w:val="hr-HR"/>
        </w:rPr>
        <w:t>t</w:t>
      </w:r>
      <w:r w:rsidR="00C3637F">
        <w:rPr>
          <w:rFonts w:cs="Arial"/>
          <w:lang w:val="hr-HR"/>
        </w:rPr>
        <w:t>ivanje jednakog dostojanstva svih ljudskih bića sačinjavaju temelje demokratskog, pluralističkog društva.</w:t>
      </w:r>
      <w:r w:rsidR="00C3637F">
        <w:rPr>
          <w:rStyle w:val="FootnoteReference"/>
          <w:rFonts w:cs="Arial"/>
          <w:lang w:val="hr-HR"/>
        </w:rPr>
        <w:footnoteReference w:id="3"/>
      </w:r>
      <w:r w:rsidR="00C3637F">
        <w:rPr>
          <w:rFonts w:cs="Arial"/>
          <w:lang w:val="hr-HR"/>
        </w:rPr>
        <w:t xml:space="preserve"> Dakle, z</w:t>
      </w:r>
      <w:r w:rsidRPr="00B830BB">
        <w:rPr>
          <w:rFonts w:cs="Arial"/>
          <w:lang w:val="hr-HR"/>
        </w:rPr>
        <w:t>abrana diskriminacije i načelo jednakosti smatraju se o</w:t>
      </w:r>
      <w:r w:rsidR="00CF0A1D">
        <w:rPr>
          <w:rFonts w:cs="Arial"/>
          <w:lang w:val="hr-HR"/>
        </w:rPr>
        <w:t>snovama zaštite ljudskih prava te</w:t>
      </w:r>
      <w:r w:rsidRPr="00B830BB">
        <w:rPr>
          <w:rFonts w:cs="Arial"/>
          <w:lang w:val="hr-HR"/>
        </w:rPr>
        <w:t xml:space="preserve"> su sadržan</w:t>
      </w:r>
      <w:r w:rsidR="00CF0A1D">
        <w:rPr>
          <w:rFonts w:cs="Arial"/>
          <w:lang w:val="hr-HR"/>
        </w:rPr>
        <w:t>i</w:t>
      </w:r>
      <w:r w:rsidRPr="00B830BB">
        <w:rPr>
          <w:rFonts w:cs="Arial"/>
          <w:lang w:val="hr-HR"/>
        </w:rPr>
        <w:t xml:space="preserve"> u mnogobroj</w:t>
      </w:r>
      <w:r w:rsidR="008A6A58">
        <w:rPr>
          <w:rFonts w:cs="Arial"/>
          <w:lang w:val="hr-HR"/>
        </w:rPr>
        <w:t>n</w:t>
      </w:r>
      <w:r w:rsidRPr="00B830BB">
        <w:rPr>
          <w:rFonts w:cs="Arial"/>
          <w:lang w:val="hr-HR"/>
        </w:rPr>
        <w:t>im međunarodnim i regionalnim instrumentima</w:t>
      </w:r>
      <w:r w:rsidR="00744827">
        <w:rPr>
          <w:rFonts w:cs="Arial"/>
          <w:lang w:val="hr-HR"/>
        </w:rPr>
        <w:t xml:space="preserve"> (više </w:t>
      </w:r>
      <w:r w:rsidR="00744827" w:rsidRPr="00744827">
        <w:rPr>
          <w:rFonts w:cs="Arial"/>
          <w:i/>
          <w:lang w:val="hr-HR"/>
        </w:rPr>
        <w:t>infra ad.</w:t>
      </w:r>
      <w:r w:rsidR="00744827">
        <w:rPr>
          <w:rFonts w:cs="Arial"/>
          <w:lang w:val="hr-HR"/>
        </w:rPr>
        <w:t xml:space="preserve"> 3)</w:t>
      </w:r>
      <w:r w:rsidRPr="00B830BB">
        <w:rPr>
          <w:rFonts w:cs="Arial"/>
          <w:lang w:val="hr-HR"/>
        </w:rPr>
        <w:t>.</w:t>
      </w:r>
    </w:p>
    <w:p w:rsidR="00864D46" w:rsidRDefault="00864D46">
      <w:pPr>
        <w:spacing w:after="200" w:line="276" w:lineRule="auto"/>
        <w:rPr>
          <w:rFonts w:cs="Arial"/>
          <w:lang w:val="hr-HR"/>
        </w:rPr>
      </w:pPr>
      <w:r>
        <w:rPr>
          <w:rFonts w:cs="Arial"/>
          <w:lang w:val="hr-HR"/>
        </w:rPr>
        <w:br w:type="page"/>
      </w:r>
    </w:p>
    <w:p w:rsidR="00CA1A3B" w:rsidRPr="00B830BB" w:rsidRDefault="00CA1A3B" w:rsidP="00F84EB8">
      <w:pPr>
        <w:pStyle w:val="Heading2"/>
        <w:spacing w:after="240"/>
        <w:rPr>
          <w:rFonts w:cs="Arial"/>
        </w:rPr>
      </w:pPr>
      <w:bookmarkStart w:id="17" w:name="_Toc386285770"/>
      <w:bookmarkStart w:id="18" w:name="_Toc386498301"/>
      <w:bookmarkStart w:id="19" w:name="_Toc386563046"/>
      <w:bookmarkStart w:id="20" w:name="_Toc386567208"/>
      <w:bookmarkStart w:id="21" w:name="_Toc386619600"/>
      <w:r w:rsidRPr="00B830BB">
        <w:rPr>
          <w:rFonts w:cs="Arial"/>
        </w:rPr>
        <w:lastRenderedPageBreak/>
        <w:t xml:space="preserve">Pravo na </w:t>
      </w:r>
      <w:r w:rsidR="00001B0F" w:rsidRPr="00B830BB">
        <w:rPr>
          <w:rFonts w:cs="Arial"/>
        </w:rPr>
        <w:t xml:space="preserve">slobodu </w:t>
      </w:r>
      <w:r w:rsidRPr="00B830BB">
        <w:rPr>
          <w:rFonts w:cs="Arial"/>
        </w:rPr>
        <w:t>izražavanj</w:t>
      </w:r>
      <w:r w:rsidR="00001B0F" w:rsidRPr="00B830BB">
        <w:rPr>
          <w:rFonts w:cs="Arial"/>
        </w:rPr>
        <w:t>a</w:t>
      </w:r>
      <w:bookmarkEnd w:id="17"/>
      <w:bookmarkEnd w:id="18"/>
      <w:bookmarkEnd w:id="19"/>
      <w:bookmarkEnd w:id="20"/>
      <w:bookmarkEnd w:id="21"/>
    </w:p>
    <w:p w:rsidR="00F44229" w:rsidRPr="00B830BB" w:rsidRDefault="00CA73E2" w:rsidP="00F44229">
      <w:pPr>
        <w:spacing w:line="360" w:lineRule="auto"/>
        <w:ind w:left="576"/>
        <w:jc w:val="both"/>
        <w:rPr>
          <w:rFonts w:cs="Arial"/>
          <w:szCs w:val="22"/>
          <w:lang w:val="hr-HR"/>
        </w:rPr>
      </w:pPr>
      <w:r w:rsidRPr="00B830BB">
        <w:rPr>
          <w:rFonts w:cs="Arial"/>
          <w:szCs w:val="22"/>
          <w:lang w:val="hr-HR"/>
        </w:rPr>
        <w:t xml:space="preserve">Razvojem ljudskih prava, pravo na izražavanje postalo </w:t>
      </w:r>
      <w:r w:rsidR="00CF0A1D" w:rsidRPr="00B830BB">
        <w:rPr>
          <w:rFonts w:cs="Arial"/>
          <w:szCs w:val="22"/>
          <w:lang w:val="hr-HR"/>
        </w:rPr>
        <w:t xml:space="preserve">je </w:t>
      </w:r>
      <w:r w:rsidR="00F44229" w:rsidRPr="00B830BB">
        <w:rPr>
          <w:rFonts w:cs="Arial"/>
          <w:szCs w:val="22"/>
          <w:lang w:val="hr-HR"/>
        </w:rPr>
        <w:t>jasan skup pravnih standarda</w:t>
      </w:r>
    </w:p>
    <w:p w:rsidR="00CA1A3B" w:rsidRPr="00B830BB" w:rsidRDefault="00CA73E2" w:rsidP="00F44229">
      <w:pPr>
        <w:spacing w:line="360" w:lineRule="auto"/>
        <w:jc w:val="both"/>
        <w:rPr>
          <w:rFonts w:cs="Arial"/>
          <w:szCs w:val="22"/>
          <w:lang w:val="hr-HR"/>
        </w:rPr>
      </w:pPr>
      <w:r w:rsidRPr="00B830BB">
        <w:rPr>
          <w:rFonts w:cs="Arial"/>
          <w:szCs w:val="22"/>
          <w:lang w:val="hr-HR"/>
        </w:rPr>
        <w:t>utvrđen obvezatnim konvencijama, a ne samo politička deklaracija</w:t>
      </w:r>
      <w:r w:rsidR="0044317F">
        <w:rPr>
          <w:rFonts w:cs="Arial"/>
          <w:szCs w:val="22"/>
          <w:lang w:val="hr-HR"/>
        </w:rPr>
        <w:t>.</w:t>
      </w:r>
      <w:r w:rsidRPr="00B830BB">
        <w:rPr>
          <w:rStyle w:val="FootnoteReference"/>
          <w:rFonts w:cs="Arial"/>
          <w:lang w:val="hr-HR"/>
        </w:rPr>
        <w:footnoteReference w:id="4"/>
      </w:r>
      <w:r w:rsidRPr="00B830BB">
        <w:rPr>
          <w:rFonts w:cs="Arial"/>
          <w:lang w:val="hr-HR"/>
        </w:rPr>
        <w:t xml:space="preserve"> </w:t>
      </w:r>
      <w:r w:rsidR="00F44229" w:rsidRPr="00B830BB">
        <w:rPr>
          <w:rFonts w:cs="Arial"/>
          <w:lang w:val="hr-HR"/>
        </w:rPr>
        <w:t xml:space="preserve">Tako </w:t>
      </w:r>
      <w:r w:rsidR="00DA70AD" w:rsidRPr="00B830BB">
        <w:rPr>
          <w:rFonts w:cs="Arial"/>
          <w:lang w:val="hr-HR"/>
        </w:rPr>
        <w:t xml:space="preserve">i </w:t>
      </w:r>
      <w:r w:rsidR="00F44229" w:rsidRPr="00B830BB">
        <w:rPr>
          <w:rFonts w:cs="Arial"/>
          <w:lang w:val="hr-HR"/>
        </w:rPr>
        <w:t>č</w:t>
      </w:r>
      <w:r w:rsidR="009C3AF3" w:rsidRPr="00B830BB">
        <w:rPr>
          <w:rFonts w:cs="Arial"/>
          <w:szCs w:val="22"/>
          <w:lang w:val="hr-HR"/>
        </w:rPr>
        <w:t>l.</w:t>
      </w:r>
      <w:r w:rsidR="00F44229" w:rsidRPr="00B830BB">
        <w:rPr>
          <w:rFonts w:cs="Arial"/>
          <w:szCs w:val="22"/>
          <w:lang w:val="hr-HR"/>
        </w:rPr>
        <w:t xml:space="preserve"> 10</w:t>
      </w:r>
      <w:r w:rsidR="00DA70AD" w:rsidRPr="00B830BB">
        <w:rPr>
          <w:rFonts w:cs="Arial"/>
          <w:szCs w:val="22"/>
          <w:lang w:val="hr-HR"/>
        </w:rPr>
        <w:t xml:space="preserve">. </w:t>
      </w:r>
      <w:r w:rsidR="009C3AF3" w:rsidRPr="00B830BB">
        <w:rPr>
          <w:rFonts w:cs="Arial"/>
          <w:szCs w:val="22"/>
          <w:lang w:val="hr-HR"/>
        </w:rPr>
        <w:t xml:space="preserve">st. 1. </w:t>
      </w:r>
      <w:r w:rsidR="00CA1A3B" w:rsidRPr="00B830BB">
        <w:rPr>
          <w:rFonts w:cs="Arial"/>
          <w:szCs w:val="22"/>
          <w:lang w:val="hr-HR"/>
        </w:rPr>
        <w:t>Europsk</w:t>
      </w:r>
      <w:r w:rsidR="00DA70AD" w:rsidRPr="00B830BB">
        <w:rPr>
          <w:rFonts w:cs="Arial"/>
          <w:szCs w:val="22"/>
          <w:lang w:val="hr-HR"/>
        </w:rPr>
        <w:t>e</w:t>
      </w:r>
      <w:r w:rsidR="00CA1A3B" w:rsidRPr="00B830BB">
        <w:rPr>
          <w:rFonts w:cs="Arial"/>
          <w:szCs w:val="22"/>
          <w:lang w:val="hr-HR"/>
        </w:rPr>
        <w:t xml:space="preserve"> konvencij</w:t>
      </w:r>
      <w:r w:rsidR="00DA70AD" w:rsidRPr="00B830BB">
        <w:rPr>
          <w:rFonts w:cs="Arial"/>
          <w:szCs w:val="22"/>
          <w:lang w:val="hr-HR"/>
        </w:rPr>
        <w:t>e</w:t>
      </w:r>
      <w:r w:rsidR="00CA1A3B" w:rsidRPr="00B830BB">
        <w:rPr>
          <w:rFonts w:cs="Arial"/>
          <w:szCs w:val="22"/>
          <w:lang w:val="hr-HR"/>
        </w:rPr>
        <w:t xml:space="preserve"> o zaštiti ljudskih prava i temeljnih sloboda</w:t>
      </w:r>
      <w:r w:rsidR="00CA1A3B" w:rsidRPr="00B830BB">
        <w:rPr>
          <w:rStyle w:val="FootnoteReference"/>
          <w:rFonts w:cs="Arial"/>
          <w:lang w:val="hr-HR"/>
        </w:rPr>
        <w:footnoteReference w:id="5"/>
      </w:r>
      <w:r w:rsidR="00CA1A3B" w:rsidRPr="00B830BB">
        <w:rPr>
          <w:rFonts w:cs="Arial"/>
          <w:szCs w:val="22"/>
          <w:lang w:val="hr-HR"/>
        </w:rPr>
        <w:t xml:space="preserve"> </w:t>
      </w:r>
      <w:r w:rsidR="00DA70AD" w:rsidRPr="00B830BB">
        <w:rPr>
          <w:rFonts w:cs="Arial"/>
          <w:szCs w:val="22"/>
          <w:lang w:val="hr-HR"/>
        </w:rPr>
        <w:t xml:space="preserve">jamči to pravo. </w:t>
      </w:r>
    </w:p>
    <w:p w:rsidR="002F0186" w:rsidRDefault="00864D46" w:rsidP="002F0186">
      <w:pPr>
        <w:spacing w:line="360" w:lineRule="auto"/>
        <w:ind w:firstLine="708"/>
        <w:jc w:val="both"/>
        <w:rPr>
          <w:rFonts w:cs="Arial"/>
          <w:szCs w:val="22"/>
          <w:lang w:val="hr-HR"/>
        </w:rPr>
      </w:pPr>
      <w:r w:rsidRPr="00864D46">
        <w:rPr>
          <w:rFonts w:cs="Arial"/>
          <w:caps/>
          <w:szCs w:val="22"/>
          <w:lang w:val="hr-HR"/>
        </w:rPr>
        <w:t>č</w:t>
      </w:r>
      <w:r w:rsidRPr="00B830BB">
        <w:rPr>
          <w:rFonts w:cs="Arial"/>
          <w:szCs w:val="22"/>
          <w:lang w:val="hr-HR"/>
        </w:rPr>
        <w:t>l</w:t>
      </w:r>
      <w:r w:rsidR="002F0186">
        <w:rPr>
          <w:rFonts w:cs="Arial"/>
          <w:szCs w:val="22"/>
          <w:lang w:val="hr-HR"/>
        </w:rPr>
        <w:t>. 10. štiti se sloboda medija, sloboda</w:t>
      </w:r>
      <w:r w:rsidR="002F0186" w:rsidRPr="002F0186">
        <w:rPr>
          <w:rFonts w:cs="Arial"/>
          <w:szCs w:val="22"/>
          <w:lang w:val="hr-HR"/>
        </w:rPr>
        <w:t xml:space="preserve"> govora i</w:t>
      </w:r>
      <w:r w:rsidR="002F0186">
        <w:rPr>
          <w:rFonts w:cs="Arial"/>
          <w:szCs w:val="22"/>
          <w:lang w:val="hr-HR"/>
        </w:rPr>
        <w:t xml:space="preserve"> javnog nastupa, ali i pravo izražavanja svakog pojedinca, a</w:t>
      </w:r>
      <w:r w:rsidR="002F0186" w:rsidRPr="002F0186">
        <w:rPr>
          <w:rFonts w:cs="Arial"/>
          <w:szCs w:val="22"/>
          <w:lang w:val="hr-HR"/>
        </w:rPr>
        <w:t xml:space="preserve"> od osobite je važnosti kak</w:t>
      </w:r>
      <w:r w:rsidR="002F0186">
        <w:rPr>
          <w:rFonts w:cs="Arial"/>
          <w:szCs w:val="22"/>
          <w:lang w:val="hr-HR"/>
        </w:rPr>
        <w:t xml:space="preserve">o za individualne osobe </w:t>
      </w:r>
      <w:r w:rsidR="002F0186" w:rsidRPr="002F0186">
        <w:rPr>
          <w:rFonts w:cs="Arial"/>
          <w:szCs w:val="22"/>
          <w:lang w:val="hr-HR"/>
        </w:rPr>
        <w:t xml:space="preserve">tako i za društvo u cjelini. </w:t>
      </w:r>
      <w:r w:rsidR="0026056D">
        <w:rPr>
          <w:rFonts w:cs="Arial"/>
          <w:szCs w:val="22"/>
          <w:lang w:val="hr-HR"/>
        </w:rPr>
        <w:t>Iako</w:t>
      </w:r>
      <w:r w:rsidR="002F0186">
        <w:rPr>
          <w:rFonts w:cs="Arial"/>
          <w:szCs w:val="22"/>
          <w:lang w:val="hr-HR"/>
        </w:rPr>
        <w:t xml:space="preserve"> se njime jamči sloboda izražavanja svima</w:t>
      </w:r>
      <w:r w:rsidR="002F0186" w:rsidRPr="002F0186">
        <w:rPr>
          <w:rFonts w:cs="Arial"/>
          <w:szCs w:val="22"/>
          <w:lang w:val="hr-HR"/>
        </w:rPr>
        <w:t>, najčešće se tiče novinarske profesije, ali štite se i druge forme izražavanje:</w:t>
      </w:r>
      <w:r w:rsidR="002F0186">
        <w:rPr>
          <w:rFonts w:cs="Arial"/>
          <w:szCs w:val="22"/>
          <w:lang w:val="hr-HR"/>
        </w:rPr>
        <w:t xml:space="preserve"> </w:t>
      </w:r>
      <w:r w:rsidR="002F0186" w:rsidRPr="002F0186">
        <w:rPr>
          <w:rFonts w:cs="Arial"/>
          <w:szCs w:val="22"/>
          <w:lang w:val="hr-HR"/>
        </w:rPr>
        <w:t>napisana riječ, slike, filmovi, tiskani materijali i sl.</w:t>
      </w:r>
      <w:r w:rsidR="0092007F">
        <w:rPr>
          <w:rStyle w:val="FootnoteReference"/>
          <w:rFonts w:cs="Arial"/>
          <w:szCs w:val="22"/>
          <w:lang w:val="hr-HR"/>
        </w:rPr>
        <w:footnoteReference w:id="6"/>
      </w:r>
    </w:p>
    <w:p w:rsidR="009916F8" w:rsidRDefault="00FB181A" w:rsidP="0036009C">
      <w:pPr>
        <w:spacing w:line="360" w:lineRule="auto"/>
        <w:ind w:firstLine="708"/>
        <w:jc w:val="both"/>
        <w:rPr>
          <w:rFonts w:cs="Arial"/>
          <w:szCs w:val="22"/>
          <w:lang w:val="hr-HR"/>
        </w:rPr>
      </w:pPr>
      <w:r>
        <w:rPr>
          <w:rFonts w:cs="Arial"/>
          <w:szCs w:val="22"/>
          <w:lang w:val="hr-HR"/>
        </w:rPr>
        <w:t>Pravo na izražavanje</w:t>
      </w:r>
      <w:r w:rsidR="00CA1A3B" w:rsidRPr="00B830BB">
        <w:rPr>
          <w:rFonts w:cs="Arial"/>
          <w:szCs w:val="22"/>
          <w:lang w:val="hr-HR"/>
        </w:rPr>
        <w:t xml:space="preserve"> obuhvaća slobodu mišljenja i slobodu primanja i širenja informacija i ideja bez </w:t>
      </w:r>
      <w:r w:rsidR="00CF0A1D">
        <w:rPr>
          <w:rFonts w:cs="Arial"/>
          <w:szCs w:val="22"/>
          <w:lang w:val="hr-HR"/>
        </w:rPr>
        <w:t>miješanje</w:t>
      </w:r>
      <w:r w:rsidR="00CA1A3B" w:rsidRPr="00B830BB">
        <w:rPr>
          <w:rFonts w:cs="Arial"/>
          <w:szCs w:val="22"/>
          <w:lang w:val="hr-HR"/>
        </w:rPr>
        <w:t xml:space="preserve"> javne vlasti i bez obzira na granice.</w:t>
      </w:r>
      <w:r w:rsidR="00E50AA5" w:rsidRPr="00B830BB">
        <w:rPr>
          <w:rFonts w:cs="Arial"/>
          <w:szCs w:val="22"/>
          <w:lang w:val="hr-HR"/>
        </w:rPr>
        <w:t xml:space="preserve"> Od značaja je naglasiti kako</w:t>
      </w:r>
      <w:r w:rsidR="001C6290" w:rsidRPr="00B830BB">
        <w:rPr>
          <w:rFonts w:cs="Arial"/>
          <w:szCs w:val="22"/>
          <w:lang w:val="hr-HR"/>
        </w:rPr>
        <w:t>,</w:t>
      </w:r>
      <w:r w:rsidR="00E50AA5" w:rsidRPr="00B830BB">
        <w:rPr>
          <w:rFonts w:cs="Arial"/>
          <w:szCs w:val="22"/>
          <w:lang w:val="hr-HR"/>
        </w:rPr>
        <w:t xml:space="preserve"> suprotno mnogim zaključcima, pravo na izražavanj</w:t>
      </w:r>
      <w:r w:rsidR="001C6290" w:rsidRPr="00B830BB">
        <w:rPr>
          <w:rFonts w:cs="Arial"/>
          <w:szCs w:val="22"/>
          <w:lang w:val="hr-HR"/>
        </w:rPr>
        <w:t>e</w:t>
      </w:r>
      <w:r w:rsidR="00E50AA5" w:rsidRPr="00B830BB">
        <w:rPr>
          <w:rFonts w:cs="Arial"/>
          <w:szCs w:val="22"/>
          <w:lang w:val="hr-HR"/>
        </w:rPr>
        <w:t xml:space="preserve"> zapravo sumira tri elementa</w:t>
      </w:r>
      <w:r w:rsidR="00EA7775" w:rsidRPr="00B830BB">
        <w:rPr>
          <w:rFonts w:cs="Arial"/>
          <w:szCs w:val="22"/>
          <w:lang w:val="hr-HR"/>
        </w:rPr>
        <w:t>:</w:t>
      </w:r>
      <w:r w:rsidR="00E50AA5" w:rsidRPr="00B830BB">
        <w:rPr>
          <w:rFonts w:cs="Arial"/>
          <w:szCs w:val="22"/>
          <w:lang w:val="hr-HR"/>
        </w:rPr>
        <w:t xml:space="preserve"> pravo na mišljenje, pravo na primanje te pravo na širenje informacija</w:t>
      </w:r>
      <w:r w:rsidRPr="00B830BB">
        <w:rPr>
          <w:rFonts w:cs="Arial"/>
          <w:szCs w:val="22"/>
          <w:lang w:val="hr-HR"/>
        </w:rPr>
        <w:t>.</w:t>
      </w:r>
      <w:r w:rsidR="00E50AA5" w:rsidRPr="00B830BB">
        <w:rPr>
          <w:rStyle w:val="FootnoteReference"/>
          <w:rFonts w:cs="Arial"/>
          <w:szCs w:val="22"/>
          <w:lang w:val="hr-HR"/>
        </w:rPr>
        <w:footnoteReference w:id="7"/>
      </w:r>
      <w:r w:rsidR="00E50AA5" w:rsidRPr="00B830BB">
        <w:rPr>
          <w:rFonts w:cs="Arial"/>
          <w:szCs w:val="22"/>
          <w:lang w:val="hr-HR"/>
        </w:rPr>
        <w:t xml:space="preserve">  </w:t>
      </w:r>
    </w:p>
    <w:p w:rsidR="00D249C7" w:rsidRPr="002F0186" w:rsidRDefault="00D249C7" w:rsidP="0036009C">
      <w:pPr>
        <w:spacing w:line="360" w:lineRule="auto"/>
        <w:ind w:firstLine="708"/>
        <w:jc w:val="both"/>
        <w:rPr>
          <w:lang w:val="hr-HR"/>
        </w:rPr>
      </w:pPr>
      <w:r w:rsidRPr="00B830BB">
        <w:rPr>
          <w:rFonts w:cs="Arial"/>
          <w:szCs w:val="22"/>
          <w:lang w:val="hr-HR"/>
        </w:rPr>
        <w:t>Pitanje koje se postavlja prilikom procjene govora mržnje jest potpada li on i dalje pod pravo na izražava</w:t>
      </w:r>
      <w:r w:rsidR="001242FD" w:rsidRPr="00B830BB">
        <w:rPr>
          <w:rFonts w:cs="Arial"/>
          <w:szCs w:val="22"/>
          <w:lang w:val="hr-HR"/>
        </w:rPr>
        <w:t xml:space="preserve">nje zajamčeno, između ostalih, gore citiranim čl. 10. st. </w:t>
      </w:r>
      <w:r w:rsidR="005149DD">
        <w:rPr>
          <w:rFonts w:cs="Arial"/>
          <w:szCs w:val="22"/>
          <w:lang w:val="hr-HR"/>
        </w:rPr>
        <w:t>1.</w:t>
      </w:r>
      <w:r w:rsidR="001242FD" w:rsidRPr="00B830BB">
        <w:rPr>
          <w:rFonts w:cs="Arial"/>
          <w:szCs w:val="22"/>
          <w:lang w:val="hr-HR"/>
        </w:rPr>
        <w:t xml:space="preserve"> Konvencije ili ipak podliježe </w:t>
      </w:r>
      <w:r w:rsidR="00BC7B27" w:rsidRPr="00B830BB">
        <w:rPr>
          <w:rFonts w:cs="Arial"/>
          <w:szCs w:val="22"/>
          <w:lang w:val="hr-HR"/>
        </w:rPr>
        <w:t xml:space="preserve">određenim </w:t>
      </w:r>
      <w:r w:rsidR="001242FD" w:rsidRPr="00B830BB">
        <w:rPr>
          <w:rFonts w:cs="Arial"/>
          <w:szCs w:val="22"/>
          <w:lang w:val="hr-HR"/>
        </w:rPr>
        <w:t>ograničenjima</w:t>
      </w:r>
      <w:r w:rsidR="00BC7B27" w:rsidRPr="00B830BB">
        <w:rPr>
          <w:rFonts w:cs="Arial"/>
          <w:szCs w:val="22"/>
          <w:lang w:val="hr-HR"/>
        </w:rPr>
        <w:t xml:space="preserve">, kao </w:t>
      </w:r>
      <w:r w:rsidR="001242FD" w:rsidRPr="00B830BB">
        <w:rPr>
          <w:rFonts w:cs="Arial"/>
          <w:szCs w:val="22"/>
          <w:lang w:val="hr-HR"/>
        </w:rPr>
        <w:t>što su ona iz čl. 10. st. 2.</w:t>
      </w:r>
      <w:r w:rsidR="00223D3E">
        <w:rPr>
          <w:rFonts w:cs="Arial"/>
          <w:szCs w:val="22"/>
          <w:lang w:val="hr-HR"/>
        </w:rPr>
        <w:t xml:space="preserve"> (vidi </w:t>
      </w:r>
      <w:r w:rsidR="00223D3E" w:rsidRPr="00223D3E">
        <w:rPr>
          <w:rFonts w:cs="Arial"/>
          <w:i/>
          <w:szCs w:val="22"/>
          <w:lang w:val="hr-HR"/>
        </w:rPr>
        <w:t>infra ad.</w:t>
      </w:r>
      <w:r w:rsidR="0044317F">
        <w:rPr>
          <w:rFonts w:cs="Arial"/>
          <w:szCs w:val="22"/>
          <w:lang w:val="hr-HR"/>
        </w:rPr>
        <w:t xml:space="preserve"> 3</w:t>
      </w:r>
      <w:r w:rsidR="00223D3E">
        <w:rPr>
          <w:rFonts w:cs="Arial"/>
          <w:szCs w:val="22"/>
          <w:lang w:val="hr-HR"/>
        </w:rPr>
        <w:t>.</w:t>
      </w:r>
      <w:r w:rsidR="0044317F">
        <w:rPr>
          <w:rFonts w:cs="Arial"/>
          <w:szCs w:val="22"/>
          <w:lang w:val="hr-HR"/>
        </w:rPr>
        <w:t>2</w:t>
      </w:r>
      <w:r w:rsidR="00223D3E">
        <w:rPr>
          <w:rFonts w:cs="Arial"/>
          <w:szCs w:val="22"/>
          <w:lang w:val="hr-HR"/>
        </w:rPr>
        <w:t>.</w:t>
      </w:r>
      <w:r w:rsidR="0044317F">
        <w:rPr>
          <w:rFonts w:cs="Arial"/>
          <w:szCs w:val="22"/>
          <w:lang w:val="hr-HR"/>
        </w:rPr>
        <w:t>1</w:t>
      </w:r>
      <w:r w:rsidR="00223D3E">
        <w:rPr>
          <w:rFonts w:cs="Arial"/>
          <w:szCs w:val="22"/>
          <w:lang w:val="hr-HR"/>
        </w:rPr>
        <w:t>.</w:t>
      </w:r>
      <w:r w:rsidR="0044317F">
        <w:rPr>
          <w:rFonts w:cs="Arial"/>
          <w:szCs w:val="22"/>
          <w:lang w:val="hr-HR"/>
        </w:rPr>
        <w:t>2</w:t>
      </w:r>
      <w:r w:rsidR="00223D3E">
        <w:rPr>
          <w:rFonts w:cs="Arial"/>
          <w:szCs w:val="22"/>
          <w:lang w:val="hr-HR"/>
        </w:rPr>
        <w:t xml:space="preserve">). </w:t>
      </w:r>
      <w:r w:rsidR="00BC7B27" w:rsidRPr="00B830BB">
        <w:rPr>
          <w:rFonts w:cs="Arial"/>
          <w:szCs w:val="22"/>
          <w:lang w:val="hr-HR"/>
        </w:rPr>
        <w:t xml:space="preserve"> </w:t>
      </w:r>
    </w:p>
    <w:p w:rsidR="0090280A" w:rsidRPr="00B830BB" w:rsidRDefault="009C3AF3" w:rsidP="0090280A">
      <w:pPr>
        <w:spacing w:line="360" w:lineRule="auto"/>
        <w:ind w:firstLine="708"/>
        <w:jc w:val="both"/>
        <w:rPr>
          <w:rFonts w:cs="Arial"/>
          <w:szCs w:val="22"/>
          <w:lang w:val="hr-HR"/>
        </w:rPr>
      </w:pPr>
      <w:r w:rsidRPr="00B830BB">
        <w:rPr>
          <w:rFonts w:cs="Arial"/>
          <w:szCs w:val="22"/>
          <w:lang w:val="hr-HR"/>
        </w:rPr>
        <w:t>Z</w:t>
      </w:r>
      <w:r w:rsidR="00412957" w:rsidRPr="00B830BB">
        <w:rPr>
          <w:rFonts w:cs="Arial"/>
          <w:szCs w:val="22"/>
          <w:lang w:val="hr-HR"/>
        </w:rPr>
        <w:t>bog iznimne važnosti prava na slobodu izražavanja, mogućnost njegova ograničenja restriktivno se tumači te mu se nastoji pružiti što je moguće šira zaštita. Tako, u</w:t>
      </w:r>
      <w:r w:rsidR="00204A56" w:rsidRPr="00B830BB">
        <w:rPr>
          <w:rFonts w:cs="Arial"/>
          <w:szCs w:val="22"/>
          <w:lang w:val="hr-HR"/>
        </w:rPr>
        <w:t xml:space="preserve"> prvom slučaju</w:t>
      </w:r>
      <w:r w:rsidR="002E29E8" w:rsidRPr="00B830BB">
        <w:rPr>
          <w:rFonts w:cs="Arial"/>
          <w:szCs w:val="22"/>
          <w:lang w:val="hr-HR"/>
        </w:rPr>
        <w:t xml:space="preserve"> u kojem se tražio odgovor na pitanje ograničenja prava na izražavanje</w:t>
      </w:r>
      <w:r w:rsidR="00204A56" w:rsidRPr="00B830BB">
        <w:rPr>
          <w:rFonts w:cs="Arial"/>
          <w:szCs w:val="22"/>
          <w:lang w:val="hr-HR"/>
        </w:rPr>
        <w:t xml:space="preserve">, </w:t>
      </w:r>
      <w:r w:rsidR="00204A56" w:rsidRPr="00B830BB">
        <w:rPr>
          <w:rFonts w:cs="Arial"/>
          <w:i/>
          <w:szCs w:val="22"/>
          <w:lang w:val="hr-HR"/>
        </w:rPr>
        <w:t>Handyside protiv Ujedinjenog Kraljevstva</w:t>
      </w:r>
      <w:r w:rsidR="00204A56" w:rsidRPr="00B830BB">
        <w:rPr>
          <w:rFonts w:cs="Arial"/>
          <w:szCs w:val="22"/>
          <w:lang w:val="hr-HR"/>
        </w:rPr>
        <w:t>, Europski sud</w:t>
      </w:r>
      <w:r w:rsidR="0090280A">
        <w:rPr>
          <w:rFonts w:cs="Arial"/>
          <w:szCs w:val="22"/>
          <w:lang w:val="hr-HR"/>
        </w:rPr>
        <w:t xml:space="preserve"> za ljudska prava</w:t>
      </w:r>
      <w:r w:rsidR="00204A56" w:rsidRPr="00B830BB">
        <w:rPr>
          <w:rFonts w:cs="Arial"/>
          <w:szCs w:val="22"/>
          <w:lang w:val="hr-HR"/>
        </w:rPr>
        <w:t xml:space="preserve"> </w:t>
      </w:r>
      <w:r w:rsidR="00412957" w:rsidRPr="00B830BB">
        <w:rPr>
          <w:rFonts w:cs="Arial"/>
          <w:szCs w:val="22"/>
          <w:lang w:val="hr-HR"/>
        </w:rPr>
        <w:t xml:space="preserve">je </w:t>
      </w:r>
      <w:r w:rsidR="00204A56" w:rsidRPr="00B830BB">
        <w:rPr>
          <w:rFonts w:cs="Arial"/>
          <w:szCs w:val="22"/>
          <w:lang w:val="hr-HR"/>
        </w:rPr>
        <w:t>zaključio</w:t>
      </w:r>
      <w:r w:rsidR="00412957" w:rsidRPr="00B830BB">
        <w:rPr>
          <w:rFonts w:cs="Arial"/>
          <w:szCs w:val="22"/>
          <w:lang w:val="hr-HR"/>
        </w:rPr>
        <w:t xml:space="preserve"> </w:t>
      </w:r>
      <w:r w:rsidR="00204A56" w:rsidRPr="00B830BB">
        <w:rPr>
          <w:rFonts w:cs="Arial"/>
          <w:szCs w:val="22"/>
          <w:lang w:val="hr-HR"/>
        </w:rPr>
        <w:t>kako pravo na izražavanje konstituira jednu od osnov</w:t>
      </w:r>
      <w:r w:rsidR="00C75584">
        <w:rPr>
          <w:rFonts w:cs="Arial"/>
          <w:szCs w:val="22"/>
          <w:lang w:val="hr-HR"/>
        </w:rPr>
        <w:t>a</w:t>
      </w:r>
      <w:r w:rsidR="00204A56" w:rsidRPr="00B830BB">
        <w:rPr>
          <w:rFonts w:cs="Arial"/>
          <w:szCs w:val="22"/>
          <w:lang w:val="hr-HR"/>
        </w:rPr>
        <w:t xml:space="preserve"> društva, jed</w:t>
      </w:r>
      <w:r w:rsidR="00AC4E4B" w:rsidRPr="00B830BB">
        <w:rPr>
          <w:rFonts w:cs="Arial"/>
          <w:szCs w:val="22"/>
          <w:lang w:val="hr-HR"/>
        </w:rPr>
        <w:t>a</w:t>
      </w:r>
      <w:r w:rsidR="00204A56" w:rsidRPr="00B830BB">
        <w:rPr>
          <w:rFonts w:cs="Arial"/>
          <w:szCs w:val="22"/>
          <w:lang w:val="hr-HR"/>
        </w:rPr>
        <w:t xml:space="preserve">n je od glavnih uvjeta za razvoj društva </w:t>
      </w:r>
      <w:r w:rsidR="00AC4E4B" w:rsidRPr="00B830BB">
        <w:rPr>
          <w:rFonts w:cs="Arial"/>
          <w:szCs w:val="22"/>
          <w:lang w:val="hr-HR"/>
        </w:rPr>
        <w:t xml:space="preserve">kao i </w:t>
      </w:r>
      <w:r w:rsidR="00204A56" w:rsidRPr="00B830BB">
        <w:rPr>
          <w:rFonts w:cs="Arial"/>
          <w:szCs w:val="22"/>
          <w:lang w:val="hr-HR"/>
        </w:rPr>
        <w:t xml:space="preserve">za razvoj svake osobe. </w:t>
      </w:r>
      <w:r w:rsidR="004E5C28" w:rsidRPr="00B830BB">
        <w:rPr>
          <w:rFonts w:cs="Arial"/>
          <w:szCs w:val="22"/>
          <w:lang w:val="hr-HR"/>
        </w:rPr>
        <w:t>Štoviše, takvo pravo</w:t>
      </w:r>
      <w:r w:rsidR="00062652" w:rsidRPr="00B830BB">
        <w:rPr>
          <w:rFonts w:cs="Arial"/>
          <w:szCs w:val="22"/>
          <w:lang w:val="hr-HR"/>
        </w:rPr>
        <w:t xml:space="preserve"> </w:t>
      </w:r>
      <w:r w:rsidR="00AC4E4B" w:rsidRPr="00B830BB">
        <w:rPr>
          <w:rFonts w:cs="Arial"/>
          <w:szCs w:val="22"/>
          <w:lang w:val="hr-HR"/>
        </w:rPr>
        <w:t>za</w:t>
      </w:r>
      <w:r w:rsidR="004E5C28" w:rsidRPr="00B830BB">
        <w:rPr>
          <w:rFonts w:cs="Arial"/>
          <w:szCs w:val="22"/>
          <w:lang w:val="hr-HR"/>
        </w:rPr>
        <w:t>garantir</w:t>
      </w:r>
      <w:r w:rsidR="00AC4E4B" w:rsidRPr="00B830BB">
        <w:rPr>
          <w:rFonts w:cs="Arial"/>
          <w:szCs w:val="22"/>
          <w:lang w:val="hr-HR"/>
        </w:rPr>
        <w:t>ano</w:t>
      </w:r>
      <w:r w:rsidR="004E5C28" w:rsidRPr="00B830BB">
        <w:rPr>
          <w:rFonts w:cs="Arial"/>
          <w:szCs w:val="22"/>
          <w:lang w:val="hr-HR"/>
        </w:rPr>
        <w:t xml:space="preserve"> </w:t>
      </w:r>
      <w:r w:rsidR="00AC4E4B" w:rsidRPr="00B830BB">
        <w:rPr>
          <w:rFonts w:cs="Arial"/>
          <w:szCs w:val="22"/>
          <w:lang w:val="hr-HR"/>
        </w:rPr>
        <w:t xml:space="preserve">je </w:t>
      </w:r>
      <w:r w:rsidR="004E5C28" w:rsidRPr="00B830BB">
        <w:rPr>
          <w:rFonts w:cs="Arial"/>
          <w:szCs w:val="22"/>
          <w:lang w:val="hr-HR"/>
        </w:rPr>
        <w:t>i onda kada</w:t>
      </w:r>
      <w:r w:rsidR="00AC4E4B" w:rsidRPr="00B830BB">
        <w:rPr>
          <w:rFonts w:cs="Arial"/>
          <w:szCs w:val="22"/>
          <w:lang w:val="hr-HR"/>
        </w:rPr>
        <w:t xml:space="preserve"> ono što se izražava </w:t>
      </w:r>
      <w:r w:rsidR="004E5C28" w:rsidRPr="00B830BB">
        <w:rPr>
          <w:rFonts w:cs="Arial"/>
          <w:szCs w:val="22"/>
          <w:lang w:val="hr-HR"/>
        </w:rPr>
        <w:t>vrijeđa, šokira ili uznemiruje državu ili neki dio njene populacije, budući da to zaht</w:t>
      </w:r>
      <w:r w:rsidR="00AC4E4B" w:rsidRPr="00B830BB">
        <w:rPr>
          <w:rFonts w:cs="Arial"/>
          <w:szCs w:val="22"/>
          <w:lang w:val="hr-HR"/>
        </w:rPr>
        <w:t>i</w:t>
      </w:r>
      <w:r w:rsidR="004E5C28" w:rsidRPr="00B830BB">
        <w:rPr>
          <w:rFonts w:cs="Arial"/>
          <w:szCs w:val="22"/>
          <w:lang w:val="hr-HR"/>
        </w:rPr>
        <w:t>jevaju pluralizam, tolerancija te širokoum</w:t>
      </w:r>
      <w:r w:rsidR="004272A5" w:rsidRPr="00B830BB">
        <w:rPr>
          <w:rFonts w:cs="Arial"/>
          <w:szCs w:val="22"/>
          <w:lang w:val="hr-HR"/>
        </w:rPr>
        <w:t>nost</w:t>
      </w:r>
      <w:r w:rsidR="004E5C28" w:rsidRPr="00B830BB">
        <w:rPr>
          <w:rFonts w:cs="Arial"/>
          <w:szCs w:val="22"/>
          <w:lang w:val="hr-HR"/>
        </w:rPr>
        <w:t xml:space="preserve"> bez kojih ne bi postojalo demokratsko</w:t>
      </w:r>
      <w:r w:rsidR="00C824C0" w:rsidRPr="00B830BB">
        <w:rPr>
          <w:rFonts w:cs="Arial"/>
          <w:szCs w:val="22"/>
          <w:lang w:val="hr-HR"/>
        </w:rPr>
        <w:t xml:space="preserve"> </w:t>
      </w:r>
      <w:r w:rsidR="004E5C28" w:rsidRPr="00B830BB">
        <w:rPr>
          <w:rFonts w:cs="Arial"/>
          <w:szCs w:val="22"/>
          <w:lang w:val="hr-HR"/>
        </w:rPr>
        <w:lastRenderedPageBreak/>
        <w:t>društvo</w:t>
      </w:r>
      <w:r w:rsidR="004272A5" w:rsidRPr="00B830BB">
        <w:rPr>
          <w:rFonts w:cs="Arial"/>
          <w:szCs w:val="22"/>
          <w:lang w:val="hr-HR"/>
        </w:rPr>
        <w:t>.</w:t>
      </w:r>
      <w:r w:rsidR="004272A5" w:rsidRPr="00B830BB">
        <w:rPr>
          <w:rStyle w:val="FootnoteReference"/>
          <w:rFonts w:cs="Arial"/>
          <w:i/>
          <w:szCs w:val="22"/>
          <w:lang w:val="hr-HR"/>
        </w:rPr>
        <w:footnoteReference w:id="8"/>
      </w:r>
      <w:r w:rsidR="004E5C28" w:rsidRPr="00B830BB">
        <w:rPr>
          <w:rFonts w:cs="Arial"/>
          <w:szCs w:val="22"/>
          <w:lang w:val="hr-HR"/>
        </w:rPr>
        <w:t xml:space="preserve"> </w:t>
      </w:r>
      <w:r w:rsidR="00613FA2" w:rsidRPr="00B830BB">
        <w:rPr>
          <w:rFonts w:cs="Arial"/>
          <w:szCs w:val="22"/>
          <w:lang w:val="hr-HR"/>
        </w:rPr>
        <w:t>Uistinu, „bez slobodnih debata i prava na izražavanje mišljenja, demokracija ne bi mogla napredovati ili jednostavno ne bi postojala.“</w:t>
      </w:r>
      <w:r w:rsidR="00613FA2" w:rsidRPr="00B830BB">
        <w:rPr>
          <w:rFonts w:cs="Arial"/>
          <w:vertAlign w:val="superscript"/>
          <w:lang w:val="hr-HR"/>
        </w:rPr>
        <w:footnoteReference w:id="9"/>
      </w:r>
    </w:p>
    <w:p w:rsidR="009C3AF3" w:rsidRPr="00B830BB" w:rsidRDefault="009C3AF3" w:rsidP="00412957">
      <w:pPr>
        <w:spacing w:line="360" w:lineRule="auto"/>
        <w:ind w:firstLine="708"/>
        <w:jc w:val="both"/>
        <w:rPr>
          <w:rFonts w:cs="Arial"/>
          <w:szCs w:val="22"/>
          <w:lang w:val="hr-HR"/>
        </w:rPr>
      </w:pPr>
      <w:r w:rsidRPr="00B830BB">
        <w:rPr>
          <w:rFonts w:cs="Arial"/>
          <w:szCs w:val="22"/>
          <w:lang w:val="hr-HR"/>
        </w:rPr>
        <w:t xml:space="preserve">Ipak, u predmetu </w:t>
      </w:r>
      <w:r w:rsidRPr="00B830BB">
        <w:rPr>
          <w:rFonts w:cs="Arial"/>
          <w:i/>
          <w:szCs w:val="22"/>
          <w:lang w:val="hr-HR"/>
        </w:rPr>
        <w:t>K.U. protiv Finske</w:t>
      </w:r>
      <w:r w:rsidRPr="00B830BB">
        <w:rPr>
          <w:rFonts w:cs="Arial"/>
          <w:szCs w:val="22"/>
          <w:lang w:val="hr-HR"/>
        </w:rPr>
        <w:t xml:space="preserve"> Sud je naglasio kako, usprkos velikoj važnosti slobode izražavanja na internetu i potrebi da s</w:t>
      </w:r>
      <w:r w:rsidR="00F74ABF" w:rsidRPr="00B830BB">
        <w:rPr>
          <w:rFonts w:cs="Arial"/>
          <w:szCs w:val="22"/>
          <w:lang w:val="hr-HR"/>
        </w:rPr>
        <w:t xml:space="preserve">e poštuje pravo korisnika interneta </w:t>
      </w:r>
      <w:r w:rsidRPr="00B830BB">
        <w:rPr>
          <w:rFonts w:cs="Arial"/>
          <w:szCs w:val="22"/>
          <w:lang w:val="hr-HR"/>
        </w:rPr>
        <w:t xml:space="preserve">na slobodu izražavanja, </w:t>
      </w:r>
      <w:r w:rsidR="00F74ABF" w:rsidRPr="00B830BB">
        <w:rPr>
          <w:rFonts w:cs="Arial"/>
          <w:szCs w:val="22"/>
          <w:lang w:val="hr-HR"/>
        </w:rPr>
        <w:t>to pravo nije apsolutno te se u određenim slučajevim</w:t>
      </w:r>
      <w:r w:rsidR="00A61EFE">
        <w:rPr>
          <w:rFonts w:cs="Arial"/>
          <w:szCs w:val="22"/>
          <w:lang w:val="hr-HR"/>
        </w:rPr>
        <w:t>a</w:t>
      </w:r>
      <w:r w:rsidR="00F74ABF" w:rsidRPr="00B830BB">
        <w:rPr>
          <w:rFonts w:cs="Arial"/>
          <w:szCs w:val="22"/>
          <w:lang w:val="hr-HR"/>
        </w:rPr>
        <w:t xml:space="preserve"> mora prepustiti prvenstvo nekim drugim legitimnim interesima, kao što je zaštita prava i sloboda drugih.</w:t>
      </w:r>
      <w:r w:rsidRPr="00B830BB">
        <w:rPr>
          <w:rStyle w:val="FootnoteReference"/>
          <w:rFonts w:cs="Arial"/>
        </w:rPr>
        <w:footnoteReference w:id="10"/>
      </w:r>
    </w:p>
    <w:p w:rsidR="0036009C" w:rsidRDefault="009C3AF3" w:rsidP="00412957">
      <w:pPr>
        <w:spacing w:line="360" w:lineRule="auto"/>
        <w:ind w:firstLine="708"/>
        <w:jc w:val="both"/>
        <w:rPr>
          <w:rFonts w:cs="Arial"/>
          <w:szCs w:val="22"/>
          <w:lang w:val="hr-HR"/>
        </w:rPr>
      </w:pPr>
      <w:r w:rsidRPr="00B830BB">
        <w:rPr>
          <w:rFonts w:cs="Arial"/>
          <w:szCs w:val="22"/>
          <w:lang w:val="hr-HR"/>
        </w:rPr>
        <w:t>Prema tome</w:t>
      </w:r>
      <w:r w:rsidR="00412957" w:rsidRPr="00B830BB">
        <w:rPr>
          <w:rFonts w:cs="Arial"/>
          <w:szCs w:val="22"/>
          <w:lang w:val="hr-HR"/>
        </w:rPr>
        <w:t xml:space="preserve">, </w:t>
      </w:r>
      <w:r w:rsidRPr="00B830BB">
        <w:rPr>
          <w:rFonts w:cs="Arial"/>
          <w:szCs w:val="22"/>
          <w:lang w:val="hr-HR"/>
        </w:rPr>
        <w:t xml:space="preserve">jasno je da </w:t>
      </w:r>
      <w:r w:rsidR="00412957" w:rsidRPr="00B830BB">
        <w:rPr>
          <w:rFonts w:cs="Arial"/>
          <w:szCs w:val="22"/>
          <w:lang w:val="hr-HR"/>
        </w:rPr>
        <w:t xml:space="preserve">određene granice ipak postoje te je potrebno u svakom pojedinom slučaju pomno provedenim vrednovanjem utvrditi nije li možda </w:t>
      </w:r>
      <w:r w:rsidRPr="00B830BB">
        <w:rPr>
          <w:rFonts w:cs="Arial"/>
          <w:szCs w:val="22"/>
          <w:lang w:val="hr-HR"/>
        </w:rPr>
        <w:t xml:space="preserve">razmatrani </w:t>
      </w:r>
      <w:r w:rsidR="00412957" w:rsidRPr="00B830BB">
        <w:rPr>
          <w:rFonts w:cs="Arial"/>
          <w:szCs w:val="22"/>
          <w:lang w:val="hr-HR"/>
        </w:rPr>
        <w:t>govor</w:t>
      </w:r>
      <w:r w:rsidRPr="00B830BB">
        <w:rPr>
          <w:rFonts w:cs="Arial"/>
          <w:szCs w:val="22"/>
          <w:lang w:val="hr-HR"/>
        </w:rPr>
        <w:t xml:space="preserve"> </w:t>
      </w:r>
      <w:r w:rsidR="00412957" w:rsidRPr="00B830BB">
        <w:rPr>
          <w:rFonts w:cs="Arial"/>
          <w:szCs w:val="22"/>
          <w:lang w:val="hr-HR"/>
        </w:rPr>
        <w:t>prešao okvire dopuštenosti jer</w:t>
      </w:r>
      <w:r w:rsidR="008676A7" w:rsidRPr="00B830BB">
        <w:rPr>
          <w:rFonts w:cs="Arial"/>
          <w:szCs w:val="22"/>
          <w:lang w:val="hr-HR"/>
        </w:rPr>
        <w:t xml:space="preserve"> </w:t>
      </w:r>
      <w:r w:rsidR="00412957" w:rsidRPr="00B830BB">
        <w:rPr>
          <w:rFonts w:cs="Arial"/>
          <w:szCs w:val="22"/>
          <w:lang w:val="hr-HR"/>
        </w:rPr>
        <w:t xml:space="preserve">tamo gdje </w:t>
      </w:r>
      <w:r w:rsidRPr="00B830BB">
        <w:rPr>
          <w:rFonts w:cs="Arial"/>
          <w:szCs w:val="22"/>
          <w:lang w:val="hr-HR"/>
        </w:rPr>
        <w:t>zabranjeni g</w:t>
      </w:r>
      <w:r w:rsidR="00412957" w:rsidRPr="00B830BB">
        <w:rPr>
          <w:rFonts w:cs="Arial"/>
          <w:szCs w:val="22"/>
          <w:lang w:val="hr-HR"/>
        </w:rPr>
        <w:t>ovor mržnje</w:t>
      </w:r>
      <w:r w:rsidRPr="00B830BB">
        <w:rPr>
          <w:rFonts w:cs="Arial"/>
          <w:szCs w:val="22"/>
          <w:lang w:val="hr-HR"/>
        </w:rPr>
        <w:t xml:space="preserve"> počinje</w:t>
      </w:r>
      <w:r w:rsidR="00412957" w:rsidRPr="00B830BB">
        <w:rPr>
          <w:rFonts w:cs="Arial"/>
          <w:szCs w:val="22"/>
          <w:lang w:val="hr-HR"/>
        </w:rPr>
        <w:t>, tu sloboda izražavanja prestaje.</w:t>
      </w:r>
    </w:p>
    <w:p w:rsidR="007D5FFE" w:rsidRPr="00B830BB" w:rsidRDefault="007D5FFE" w:rsidP="00412957">
      <w:pPr>
        <w:spacing w:line="360" w:lineRule="auto"/>
        <w:ind w:firstLine="708"/>
        <w:jc w:val="both"/>
        <w:rPr>
          <w:rFonts w:cs="Arial"/>
          <w:szCs w:val="22"/>
          <w:lang w:val="hr-HR"/>
        </w:rPr>
      </w:pPr>
    </w:p>
    <w:p w:rsidR="00523F74" w:rsidRPr="00B830BB" w:rsidRDefault="00D31A84" w:rsidP="00523F74">
      <w:pPr>
        <w:pStyle w:val="Heading3"/>
      </w:pPr>
      <w:bookmarkStart w:id="22" w:name="_Toc386285771"/>
      <w:bookmarkStart w:id="23" w:name="_Toc386498302"/>
      <w:bookmarkStart w:id="24" w:name="_Toc386563047"/>
      <w:bookmarkStart w:id="25" w:name="_Toc386567209"/>
      <w:bookmarkStart w:id="26" w:name="_Toc386619601"/>
      <w:r w:rsidRPr="00B830BB">
        <w:t>Polemika – treba li kriminalizirati govor mržnje</w:t>
      </w:r>
      <w:bookmarkEnd w:id="22"/>
      <w:bookmarkEnd w:id="23"/>
      <w:bookmarkEnd w:id="24"/>
      <w:bookmarkEnd w:id="25"/>
      <w:bookmarkEnd w:id="26"/>
      <w:r w:rsidRPr="00B830BB">
        <w:t xml:space="preserve"> </w:t>
      </w:r>
    </w:p>
    <w:p w:rsidR="00523F74" w:rsidRPr="00B830BB" w:rsidRDefault="00523F74" w:rsidP="00523F74">
      <w:pPr>
        <w:pStyle w:val="Heading2"/>
        <w:numPr>
          <w:ilvl w:val="0"/>
          <w:numId w:val="0"/>
        </w:numPr>
        <w:ind w:left="576"/>
        <w:rPr>
          <w:rFonts w:cs="Arial"/>
        </w:rPr>
      </w:pPr>
    </w:p>
    <w:p w:rsidR="00523F74" w:rsidRPr="00B830BB" w:rsidRDefault="008A3D36" w:rsidP="00523F74">
      <w:pPr>
        <w:spacing w:line="360" w:lineRule="auto"/>
        <w:ind w:firstLine="576"/>
        <w:jc w:val="both"/>
        <w:rPr>
          <w:rFonts w:cs="Arial"/>
          <w:szCs w:val="22"/>
          <w:lang w:val="hr-HR"/>
        </w:rPr>
      </w:pPr>
      <w:r w:rsidRPr="00B830BB">
        <w:rPr>
          <w:rFonts w:cs="Arial"/>
          <w:szCs w:val="22"/>
          <w:lang w:val="hr-HR"/>
        </w:rPr>
        <w:t xml:space="preserve">Citat Voltairea iz uvoda najbolje opisuje glavno pitanje o kojem se polemizira(lo) pri </w:t>
      </w:r>
      <w:r w:rsidR="004B5C52">
        <w:rPr>
          <w:rFonts w:cs="Arial"/>
          <w:szCs w:val="22"/>
          <w:lang w:val="hr-HR"/>
        </w:rPr>
        <w:t>postavljanju mogućih ograničenja</w:t>
      </w:r>
      <w:r w:rsidRPr="00B830BB">
        <w:rPr>
          <w:rFonts w:cs="Arial"/>
          <w:szCs w:val="22"/>
          <w:lang w:val="hr-HR"/>
        </w:rPr>
        <w:t xml:space="preserve"> prava na izražavanje. Treba </w:t>
      </w:r>
      <w:r w:rsidR="00523F74" w:rsidRPr="00B830BB">
        <w:rPr>
          <w:rFonts w:cs="Arial"/>
          <w:szCs w:val="22"/>
          <w:lang w:val="hr-HR"/>
        </w:rPr>
        <w:t xml:space="preserve">li govor mržnje biti kriminaliziran? Ako da, treba li </w:t>
      </w:r>
      <w:r w:rsidR="00523F74" w:rsidRPr="00B830BB">
        <w:rPr>
          <w:rFonts w:cs="Arial"/>
          <w:i/>
          <w:szCs w:val="22"/>
          <w:lang w:val="hr-HR"/>
        </w:rPr>
        <w:t>svaki</w:t>
      </w:r>
      <w:r w:rsidR="00523F74" w:rsidRPr="00B830BB">
        <w:rPr>
          <w:rFonts w:cs="Arial"/>
          <w:szCs w:val="22"/>
          <w:lang w:val="hr-HR"/>
        </w:rPr>
        <w:t xml:space="preserve"> govor mržnje </w:t>
      </w:r>
      <w:r w:rsidR="00A5602F" w:rsidRPr="00B830BB">
        <w:rPr>
          <w:rFonts w:cs="Arial"/>
          <w:szCs w:val="22"/>
          <w:lang w:val="hr-HR"/>
        </w:rPr>
        <w:t xml:space="preserve"> biti </w:t>
      </w:r>
      <w:r w:rsidR="00523F74" w:rsidRPr="00B830BB">
        <w:rPr>
          <w:rFonts w:cs="Arial"/>
          <w:szCs w:val="22"/>
          <w:lang w:val="hr-HR"/>
        </w:rPr>
        <w:t xml:space="preserve">kriminaliziran, a time i nezakonit? </w:t>
      </w:r>
      <w:r w:rsidR="0086311E" w:rsidRPr="00B830BB">
        <w:rPr>
          <w:rFonts w:cs="Arial"/>
          <w:szCs w:val="22"/>
          <w:lang w:val="hr-HR"/>
        </w:rPr>
        <w:t>Za potrebe ovog rada dat ćemo kratak  prikaz dva diskursa razmišljanja.</w:t>
      </w:r>
      <w:r w:rsidR="00FB4126">
        <w:rPr>
          <w:rStyle w:val="FootnoteReference"/>
          <w:rFonts w:cs="Arial"/>
          <w:szCs w:val="22"/>
          <w:lang w:val="hr-HR"/>
        </w:rPr>
        <w:footnoteReference w:id="11"/>
      </w:r>
    </w:p>
    <w:p w:rsidR="00523F74" w:rsidRPr="00B830BB" w:rsidRDefault="00523F74" w:rsidP="0086311E">
      <w:pPr>
        <w:spacing w:line="360" w:lineRule="auto"/>
        <w:ind w:firstLine="576"/>
        <w:jc w:val="both"/>
        <w:rPr>
          <w:rFonts w:cs="Arial"/>
          <w:szCs w:val="22"/>
          <w:lang w:val="hr-HR"/>
        </w:rPr>
      </w:pPr>
      <w:r w:rsidRPr="00B830BB">
        <w:rPr>
          <w:rFonts w:cs="Arial"/>
          <w:szCs w:val="22"/>
          <w:lang w:val="hr-HR"/>
        </w:rPr>
        <w:t>Protivnici kriminalizacije navode kako</w:t>
      </w:r>
      <w:r w:rsidR="003302AB" w:rsidRPr="00B830BB">
        <w:rPr>
          <w:rFonts w:cs="Arial"/>
          <w:szCs w:val="22"/>
          <w:lang w:val="hr-HR"/>
        </w:rPr>
        <w:t>,</w:t>
      </w:r>
      <w:r w:rsidRPr="00B830BB">
        <w:rPr>
          <w:rFonts w:cs="Arial"/>
          <w:szCs w:val="22"/>
          <w:lang w:val="hr-HR"/>
        </w:rPr>
        <w:t xml:space="preserve"> </w:t>
      </w:r>
      <w:r w:rsidR="00CA0F9C" w:rsidRPr="00B830BB">
        <w:rPr>
          <w:rFonts w:cs="Arial"/>
          <w:szCs w:val="22"/>
          <w:lang w:val="hr-HR"/>
        </w:rPr>
        <w:t xml:space="preserve">kada je </w:t>
      </w:r>
      <w:r w:rsidRPr="00B830BB">
        <w:rPr>
          <w:rFonts w:cs="Arial"/>
          <w:szCs w:val="22"/>
          <w:lang w:val="hr-HR"/>
        </w:rPr>
        <w:t xml:space="preserve">riječ o pravu na izražavanje, </w:t>
      </w:r>
      <w:r w:rsidR="003302AB" w:rsidRPr="00B830BB">
        <w:rPr>
          <w:rFonts w:cs="Arial"/>
          <w:szCs w:val="22"/>
          <w:lang w:val="hr-HR"/>
        </w:rPr>
        <w:t>ograničenja</w:t>
      </w:r>
      <w:r w:rsidRPr="00B830BB">
        <w:rPr>
          <w:rFonts w:cs="Arial"/>
          <w:szCs w:val="22"/>
          <w:lang w:val="hr-HR"/>
        </w:rPr>
        <w:t xml:space="preserve"> ne bi </w:t>
      </w:r>
      <w:r w:rsidR="003302AB" w:rsidRPr="00B830BB">
        <w:rPr>
          <w:rFonts w:cs="Arial"/>
          <w:szCs w:val="22"/>
          <w:lang w:val="hr-HR"/>
        </w:rPr>
        <w:t>ni trebala postojati</w:t>
      </w:r>
      <w:r w:rsidRPr="00B830BB">
        <w:rPr>
          <w:rFonts w:cs="Arial"/>
          <w:szCs w:val="22"/>
          <w:lang w:val="hr-HR"/>
        </w:rPr>
        <w:t xml:space="preserve"> budući da se njime prvenstveno verbalizira nečije mišljenje. Nije moguće, a i moralno je upitno, ograničavati pravo na određeni način razmišljanja. Također, ukoliko se radi samo o verbaliziranoj misli, a koja nije imala ozbiljnije reperkusije, postavlja </w:t>
      </w:r>
      <w:r w:rsidRPr="00B830BB">
        <w:rPr>
          <w:rFonts w:cs="Arial"/>
          <w:szCs w:val="22"/>
          <w:lang w:val="hr-HR"/>
        </w:rPr>
        <w:lastRenderedPageBreak/>
        <w:t xml:space="preserve">se i pitanje oportunosti provođenja postupka, imajući na umu sentencu koja je i danas iznimno bitna, </w:t>
      </w:r>
      <w:r w:rsidRPr="00B830BB">
        <w:rPr>
          <w:rFonts w:cs="Arial"/>
          <w:i/>
          <w:szCs w:val="22"/>
          <w:lang w:val="hr-HR"/>
        </w:rPr>
        <w:t>de minimis non curat praetor</w:t>
      </w:r>
      <w:r w:rsidRPr="00B830BB">
        <w:rPr>
          <w:rFonts w:cs="Arial"/>
          <w:szCs w:val="22"/>
          <w:lang w:val="hr-HR"/>
        </w:rPr>
        <w:t xml:space="preserve">. </w:t>
      </w:r>
    </w:p>
    <w:p w:rsidR="00523F74" w:rsidRPr="00B830BB" w:rsidRDefault="00523F74" w:rsidP="0086311E">
      <w:pPr>
        <w:spacing w:line="360" w:lineRule="auto"/>
        <w:ind w:firstLine="576"/>
        <w:jc w:val="both"/>
        <w:rPr>
          <w:rFonts w:cs="Arial"/>
          <w:szCs w:val="22"/>
          <w:lang w:val="hr-HR"/>
        </w:rPr>
      </w:pPr>
      <w:r w:rsidRPr="00B830BB">
        <w:rPr>
          <w:rFonts w:cs="Arial"/>
          <w:szCs w:val="22"/>
          <w:lang w:val="hr-HR"/>
        </w:rPr>
        <w:t xml:space="preserve">Druga struja koja sudjeluje u raspravi zastupa stav da se govor mržnje treba kriminalizirati, </w:t>
      </w:r>
      <w:r w:rsidR="00F80E2F" w:rsidRPr="00B830BB">
        <w:rPr>
          <w:rFonts w:cs="Arial"/>
          <w:szCs w:val="22"/>
          <w:lang w:val="hr-HR"/>
        </w:rPr>
        <w:t xml:space="preserve">s </w:t>
      </w:r>
      <w:r w:rsidRPr="00B830BB">
        <w:rPr>
          <w:rFonts w:cs="Arial"/>
          <w:szCs w:val="22"/>
          <w:lang w:val="hr-HR"/>
        </w:rPr>
        <w:t xml:space="preserve">čime se </w:t>
      </w:r>
      <w:r w:rsidR="00F80E2F" w:rsidRPr="00B830BB">
        <w:rPr>
          <w:rFonts w:cs="Arial"/>
          <w:szCs w:val="22"/>
          <w:lang w:val="hr-HR"/>
        </w:rPr>
        <w:t xml:space="preserve">složio </w:t>
      </w:r>
      <w:r w:rsidRPr="00B830BB">
        <w:rPr>
          <w:rFonts w:cs="Arial"/>
          <w:szCs w:val="22"/>
          <w:lang w:val="hr-HR"/>
        </w:rPr>
        <w:t>i naš zakonodavac. Logika argumenata proizlazi iz premis</w:t>
      </w:r>
      <w:r w:rsidR="004B6A72">
        <w:rPr>
          <w:rFonts w:cs="Arial"/>
          <w:szCs w:val="22"/>
          <w:lang w:val="hr-HR"/>
        </w:rPr>
        <w:t>e</w:t>
      </w:r>
      <w:r w:rsidRPr="00B830BB">
        <w:rPr>
          <w:rFonts w:cs="Arial"/>
          <w:szCs w:val="22"/>
          <w:lang w:val="hr-HR"/>
        </w:rPr>
        <w:t xml:space="preserve"> kako životne </w:t>
      </w:r>
      <w:r w:rsidR="00F80E2F" w:rsidRPr="00B830BB">
        <w:rPr>
          <w:rFonts w:cs="Arial"/>
          <w:szCs w:val="22"/>
          <w:lang w:val="hr-HR"/>
        </w:rPr>
        <w:t xml:space="preserve">konzekvence </w:t>
      </w:r>
      <w:r w:rsidRPr="00B830BB">
        <w:rPr>
          <w:rFonts w:cs="Arial"/>
          <w:szCs w:val="22"/>
          <w:lang w:val="hr-HR"/>
        </w:rPr>
        <w:t xml:space="preserve">koje </w:t>
      </w:r>
      <w:r w:rsidR="006E4C4B" w:rsidRPr="00B830BB">
        <w:rPr>
          <w:rFonts w:cs="Arial"/>
          <w:szCs w:val="22"/>
          <w:lang w:val="hr-HR"/>
        </w:rPr>
        <w:t xml:space="preserve">takav govor može prouzrokovati mogu biti izrazito teške. Osim toga, iza nas je i Domovinski rat, a još uvijek se puno resursa ulaže u pomirbu, s naročitom pažnjom na manjine. </w:t>
      </w:r>
    </w:p>
    <w:p w:rsidR="007903CB" w:rsidRPr="00B830BB" w:rsidRDefault="00D010DC" w:rsidP="007903CB">
      <w:pPr>
        <w:spacing w:line="360" w:lineRule="auto"/>
        <w:ind w:firstLine="576"/>
        <w:jc w:val="both"/>
        <w:rPr>
          <w:rFonts w:cs="Arial"/>
          <w:szCs w:val="22"/>
          <w:lang w:val="hr-HR"/>
        </w:rPr>
      </w:pPr>
      <w:r w:rsidRPr="00B830BB">
        <w:rPr>
          <w:rFonts w:cs="Arial"/>
          <w:szCs w:val="22"/>
          <w:lang w:val="hr-HR"/>
        </w:rPr>
        <w:t xml:space="preserve">Potrebno je napomenuti kako </w:t>
      </w:r>
      <w:r w:rsidR="00C362B7" w:rsidRPr="00B830BB">
        <w:rPr>
          <w:rFonts w:cs="Arial"/>
          <w:szCs w:val="22"/>
          <w:lang w:val="hr-HR"/>
        </w:rPr>
        <w:t>se usko s kriminalizacijom govora mržnje veže i provedba takvih zakona. Tako je</w:t>
      </w:r>
      <w:r w:rsidRPr="00B830BB">
        <w:rPr>
          <w:rFonts w:cs="Arial"/>
          <w:szCs w:val="22"/>
          <w:lang w:val="hr-HR"/>
        </w:rPr>
        <w:t xml:space="preserve"> UN-ov posebni izvjestitelj za promoviranje i zaštitu prava na slobodu mišljenja i izražavanja, Frank La Rue, u svibnju 2011. godine u svojem izvještaju </w:t>
      </w:r>
      <w:r w:rsidR="00A4079B" w:rsidRPr="00B830BB">
        <w:rPr>
          <w:rFonts w:cs="Arial"/>
          <w:szCs w:val="22"/>
          <w:lang w:val="hr-HR"/>
        </w:rPr>
        <w:t xml:space="preserve"> izrazio zabrinutost o primjenjivanju zakona kojima se kriminaliziraju određeni oblici izražavanja.</w:t>
      </w:r>
      <w:r w:rsidR="00E342A9">
        <w:rPr>
          <w:rStyle w:val="FootnoteReference"/>
          <w:rFonts w:cs="Arial"/>
          <w:szCs w:val="22"/>
          <w:lang w:val="hr-HR"/>
        </w:rPr>
        <w:footnoteReference w:id="12"/>
      </w:r>
      <w:r w:rsidR="00A4079B" w:rsidRPr="00B830BB">
        <w:rPr>
          <w:rFonts w:cs="Arial"/>
          <w:szCs w:val="22"/>
          <w:lang w:val="hr-HR"/>
        </w:rPr>
        <w:t xml:space="preserve"> U praksi</w:t>
      </w:r>
      <w:r w:rsidR="00AC6915">
        <w:rPr>
          <w:rFonts w:cs="Arial"/>
          <w:szCs w:val="22"/>
          <w:lang w:val="hr-HR"/>
        </w:rPr>
        <w:t>,</w:t>
      </w:r>
      <w:r w:rsidR="00A4079B" w:rsidRPr="00B830BB">
        <w:rPr>
          <w:rFonts w:cs="Arial"/>
          <w:szCs w:val="22"/>
          <w:lang w:val="hr-HR"/>
        </w:rPr>
        <w:t xml:space="preserve"> često se zabranjivanje određenog </w:t>
      </w:r>
      <w:r w:rsidR="00A4079B" w:rsidRPr="00B16B0B">
        <w:rPr>
          <w:rFonts w:cs="Arial"/>
          <w:i/>
          <w:szCs w:val="22"/>
          <w:lang w:val="hr-HR"/>
        </w:rPr>
        <w:t xml:space="preserve">online </w:t>
      </w:r>
      <w:r w:rsidR="00A4079B" w:rsidRPr="00B830BB">
        <w:rPr>
          <w:rFonts w:cs="Arial"/>
          <w:szCs w:val="22"/>
          <w:lang w:val="hr-HR"/>
        </w:rPr>
        <w:t>govora kriminalizira kroz već postojeće kaznene zakone ili se donose novi koji su isključivo usmjereni na kri</w:t>
      </w:r>
      <w:r w:rsidR="006C4E3E">
        <w:rPr>
          <w:rFonts w:cs="Arial"/>
          <w:szCs w:val="22"/>
          <w:lang w:val="hr-HR"/>
        </w:rPr>
        <w:t>minalizaciju</w:t>
      </w:r>
      <w:r w:rsidR="00A4079B" w:rsidRPr="00B830BB">
        <w:rPr>
          <w:rFonts w:cs="Arial"/>
          <w:szCs w:val="22"/>
          <w:lang w:val="hr-HR"/>
        </w:rPr>
        <w:t xml:space="preserve"> izražavanja na internetu. Izvjestitelj tvrdi da, iako se takvi zakoni temelje na zaštiti reputacije pojedinca, nacionalne sigurnosti ili borbe protiv terorizma, pri njihovoj primjeni oni </w:t>
      </w:r>
      <w:r w:rsidR="00CE7998" w:rsidRPr="00B830BB">
        <w:rPr>
          <w:rFonts w:cs="Arial"/>
          <w:szCs w:val="22"/>
          <w:lang w:val="hr-HR"/>
        </w:rPr>
        <w:t>se zapravo koriste u svrhu cenzure</w:t>
      </w:r>
      <w:r w:rsidR="00A4079B" w:rsidRPr="00B830BB">
        <w:rPr>
          <w:rFonts w:cs="Arial"/>
          <w:szCs w:val="22"/>
          <w:lang w:val="hr-HR"/>
        </w:rPr>
        <w:t xml:space="preserve"> sadržaja s </w:t>
      </w:r>
      <w:r w:rsidR="00565FEC">
        <w:rPr>
          <w:rFonts w:cs="Arial"/>
          <w:szCs w:val="22"/>
          <w:lang w:val="hr-HR"/>
        </w:rPr>
        <w:t>koji</w:t>
      </w:r>
      <w:r w:rsidR="00A4079B" w:rsidRPr="00B830BB">
        <w:rPr>
          <w:rFonts w:cs="Arial"/>
          <w:szCs w:val="22"/>
          <w:lang w:val="hr-HR"/>
        </w:rPr>
        <w:t>m</w:t>
      </w:r>
      <w:r w:rsidR="00565FEC">
        <w:rPr>
          <w:rFonts w:cs="Arial"/>
          <w:szCs w:val="22"/>
          <w:lang w:val="hr-HR"/>
        </w:rPr>
        <w:t>a</w:t>
      </w:r>
      <w:r w:rsidR="00A4079B" w:rsidRPr="00B830BB">
        <w:rPr>
          <w:rFonts w:cs="Arial"/>
          <w:szCs w:val="22"/>
          <w:lang w:val="hr-HR"/>
        </w:rPr>
        <w:t xml:space="preserve"> se vlade tih država ili druga moćna državna tijela ne slažu.</w:t>
      </w:r>
      <w:r w:rsidR="00A4079B" w:rsidRPr="00B830BB">
        <w:rPr>
          <w:rStyle w:val="FootnoteReference"/>
          <w:rFonts w:cs="Arial"/>
          <w:szCs w:val="22"/>
          <w:lang w:val="hr-HR"/>
        </w:rPr>
        <w:footnoteReference w:id="13"/>
      </w:r>
      <w:r w:rsidR="00A4079B" w:rsidRPr="00B830BB">
        <w:rPr>
          <w:rFonts w:cs="Arial"/>
          <w:szCs w:val="22"/>
          <w:lang w:val="hr-HR"/>
        </w:rPr>
        <w:t xml:space="preserve"> </w:t>
      </w:r>
      <w:r w:rsidR="007903CB">
        <w:rPr>
          <w:rFonts w:cs="Arial"/>
          <w:szCs w:val="22"/>
          <w:lang w:val="hr-HR"/>
        </w:rPr>
        <w:t>Ta</w:t>
      </w:r>
      <w:r w:rsidR="002E7478">
        <w:rPr>
          <w:rFonts w:cs="Arial"/>
          <w:szCs w:val="22"/>
          <w:lang w:val="hr-HR"/>
        </w:rPr>
        <w:t>k</w:t>
      </w:r>
      <w:r w:rsidR="007903CB">
        <w:rPr>
          <w:rFonts w:cs="Arial"/>
          <w:szCs w:val="22"/>
          <w:lang w:val="hr-HR"/>
        </w:rPr>
        <w:t>vo a</w:t>
      </w:r>
      <w:r w:rsidR="007903CB" w:rsidRPr="00B830BB">
        <w:rPr>
          <w:rFonts w:cs="Arial"/>
          <w:szCs w:val="22"/>
          <w:lang w:val="hr-HR"/>
        </w:rPr>
        <w:t xml:space="preserve">rbitrarno odlučivanje kojim se legitiman govor kriminalizira i uklanja, dovodi ne samo </w:t>
      </w:r>
      <w:r w:rsidR="007903CB">
        <w:rPr>
          <w:rFonts w:cs="Arial"/>
          <w:szCs w:val="22"/>
          <w:lang w:val="hr-HR"/>
        </w:rPr>
        <w:t xml:space="preserve">tzv. </w:t>
      </w:r>
      <w:r w:rsidR="007903CB" w:rsidRPr="00B830BB">
        <w:rPr>
          <w:rFonts w:cs="Arial"/>
          <w:i/>
          <w:szCs w:val="22"/>
          <w:lang w:val="hr-HR"/>
        </w:rPr>
        <w:t xml:space="preserve">chilling </w:t>
      </w:r>
      <w:r w:rsidR="000E20E8">
        <w:rPr>
          <w:rFonts w:cs="Arial"/>
          <w:i/>
          <w:szCs w:val="22"/>
          <w:lang w:val="hr-HR"/>
        </w:rPr>
        <w:t>efekt</w:t>
      </w:r>
      <w:r w:rsidR="007903CB">
        <w:rPr>
          <w:i/>
          <w:lang w:val="hr-HR"/>
        </w:rPr>
        <w:t xml:space="preserve"> </w:t>
      </w:r>
      <w:r w:rsidR="007903CB" w:rsidRPr="00B830BB">
        <w:rPr>
          <w:rFonts w:cs="Arial"/>
          <w:szCs w:val="22"/>
          <w:lang w:val="hr-HR"/>
        </w:rPr>
        <w:t xml:space="preserve">nego i do kršenja drugih ljudskih prava. </w:t>
      </w:r>
    </w:p>
    <w:p w:rsidR="002E7478" w:rsidRDefault="002E7478" w:rsidP="00C40D2A">
      <w:pPr>
        <w:spacing w:line="360" w:lineRule="auto"/>
        <w:ind w:firstLine="578"/>
        <w:jc w:val="both"/>
        <w:rPr>
          <w:rFonts w:cs="Arial"/>
          <w:szCs w:val="22"/>
          <w:lang w:val="hr-HR"/>
        </w:rPr>
      </w:pPr>
      <w:r>
        <w:rPr>
          <w:rFonts w:cs="Arial"/>
          <w:szCs w:val="22"/>
          <w:lang w:val="hr-HR"/>
        </w:rPr>
        <w:t>Ukratko ćemo se osvrnuti na</w:t>
      </w:r>
      <w:r w:rsidRPr="00B830BB">
        <w:rPr>
          <w:rFonts w:cs="Arial"/>
          <w:szCs w:val="22"/>
          <w:lang w:val="hr-HR"/>
        </w:rPr>
        <w:t xml:space="preserve"> </w:t>
      </w:r>
      <w:r w:rsidRPr="00B830BB">
        <w:rPr>
          <w:rFonts w:cs="Arial"/>
          <w:i/>
          <w:szCs w:val="22"/>
          <w:lang w:val="hr-HR"/>
        </w:rPr>
        <w:t>chilling e</w:t>
      </w:r>
      <w:r w:rsidR="000E20E8">
        <w:rPr>
          <w:rFonts w:cs="Arial"/>
          <w:i/>
          <w:szCs w:val="22"/>
          <w:lang w:val="hr-HR"/>
        </w:rPr>
        <w:t>fekt</w:t>
      </w:r>
      <w:r>
        <w:rPr>
          <w:rFonts w:cs="Arial"/>
          <w:szCs w:val="22"/>
          <w:lang w:val="hr-HR"/>
        </w:rPr>
        <w:t xml:space="preserve">. Doktrina tog efekta razvila se u SAD-u, a u Europi ju je usvojio Europski sud za ljudska prava, koji </w:t>
      </w:r>
      <w:r w:rsidR="00B16B0B">
        <w:rPr>
          <w:rFonts w:cs="Arial"/>
          <w:szCs w:val="22"/>
          <w:lang w:val="hr-HR"/>
        </w:rPr>
        <w:t xml:space="preserve">ga je </w:t>
      </w:r>
      <w:r>
        <w:rPr>
          <w:rFonts w:cs="Arial"/>
          <w:szCs w:val="22"/>
          <w:lang w:val="hr-HR"/>
        </w:rPr>
        <w:t xml:space="preserve">prvi put spomenuo u presudi </w:t>
      </w:r>
      <w:r w:rsidRPr="00F0031B">
        <w:rPr>
          <w:rFonts w:cs="Arial"/>
          <w:i/>
          <w:szCs w:val="22"/>
          <w:lang w:val="hr-HR"/>
        </w:rPr>
        <w:t xml:space="preserve">Goodwin protiv Ujedinjenog </w:t>
      </w:r>
      <w:r w:rsidR="000E20E8">
        <w:rPr>
          <w:rFonts w:cs="Arial"/>
          <w:i/>
          <w:szCs w:val="22"/>
          <w:lang w:val="hr-HR"/>
        </w:rPr>
        <w:t>K</w:t>
      </w:r>
      <w:r w:rsidRPr="00F0031B">
        <w:rPr>
          <w:rFonts w:cs="Arial"/>
          <w:i/>
          <w:szCs w:val="22"/>
          <w:lang w:val="hr-HR"/>
        </w:rPr>
        <w:t>raljevstva</w:t>
      </w:r>
      <w:r>
        <w:rPr>
          <w:rFonts w:cs="Arial"/>
          <w:i/>
          <w:szCs w:val="22"/>
          <w:lang w:val="hr-HR"/>
        </w:rPr>
        <w:t>.</w:t>
      </w:r>
      <w:r>
        <w:rPr>
          <w:rStyle w:val="FootnoteReference"/>
          <w:rFonts w:cs="Arial"/>
          <w:szCs w:val="22"/>
          <w:lang w:val="hr-HR"/>
        </w:rPr>
        <w:footnoteReference w:id="14"/>
      </w:r>
      <w:r w:rsidR="00B16B0B">
        <w:rPr>
          <w:rFonts w:cs="Arial"/>
          <w:i/>
          <w:szCs w:val="22"/>
          <w:lang w:val="hr-HR"/>
        </w:rPr>
        <w:t xml:space="preserve"> </w:t>
      </w:r>
      <w:r>
        <w:rPr>
          <w:rFonts w:cs="Arial"/>
          <w:szCs w:val="22"/>
          <w:lang w:val="hr-HR"/>
        </w:rPr>
        <w:t xml:space="preserve">Do </w:t>
      </w:r>
      <w:r>
        <w:rPr>
          <w:rFonts w:cs="Arial"/>
          <w:i/>
          <w:szCs w:val="22"/>
          <w:lang w:val="hr-HR"/>
        </w:rPr>
        <w:t>c</w:t>
      </w:r>
      <w:r w:rsidRPr="002A462B">
        <w:rPr>
          <w:rFonts w:cs="Arial"/>
          <w:i/>
          <w:szCs w:val="22"/>
          <w:lang w:val="hr-HR"/>
        </w:rPr>
        <w:t>hilling ef</w:t>
      </w:r>
      <w:r w:rsidR="000E20E8">
        <w:rPr>
          <w:rFonts w:cs="Arial"/>
          <w:i/>
          <w:szCs w:val="22"/>
          <w:lang w:val="hr-HR"/>
        </w:rPr>
        <w:t>ekta</w:t>
      </w:r>
      <w:r>
        <w:rPr>
          <w:rFonts w:cs="Arial"/>
          <w:szCs w:val="22"/>
          <w:lang w:val="hr-HR"/>
        </w:rPr>
        <w:t xml:space="preserve"> dolazi kada </w:t>
      </w:r>
      <w:r w:rsidR="009E73ED">
        <w:rPr>
          <w:rFonts w:cs="Arial"/>
          <w:szCs w:val="22"/>
          <w:lang w:val="hr-HR"/>
        </w:rPr>
        <w:t xml:space="preserve">se </w:t>
      </w:r>
      <w:r>
        <w:rPr>
          <w:rFonts w:cs="Arial"/>
          <w:szCs w:val="22"/>
          <w:lang w:val="hr-HR"/>
        </w:rPr>
        <w:t xml:space="preserve">zbog toga što postoje sankcije, čak i one blage, osobe uzdržavaju od </w:t>
      </w:r>
      <w:r w:rsidR="00B85BAA">
        <w:rPr>
          <w:rFonts w:cs="Arial"/>
          <w:szCs w:val="22"/>
          <w:lang w:val="hr-HR"/>
        </w:rPr>
        <w:t>namjeravanog</w:t>
      </w:r>
      <w:r>
        <w:rPr>
          <w:rFonts w:cs="Arial"/>
          <w:szCs w:val="22"/>
          <w:lang w:val="hr-HR"/>
        </w:rPr>
        <w:t xml:space="preserve"> prakticiranja prava na izražavanje zbog straha od sankcija.</w:t>
      </w:r>
      <w:r>
        <w:rPr>
          <w:rStyle w:val="FootnoteReference"/>
          <w:rFonts w:cs="Arial"/>
          <w:szCs w:val="22"/>
          <w:lang w:val="hr-HR"/>
        </w:rPr>
        <w:footnoteReference w:id="15"/>
      </w:r>
      <w:r>
        <w:rPr>
          <w:rFonts w:cs="Arial"/>
          <w:szCs w:val="22"/>
          <w:lang w:val="hr-HR"/>
        </w:rPr>
        <w:t xml:space="preserve"> Do njega najčešće dolazi u pravnim sustavima u </w:t>
      </w:r>
      <w:r>
        <w:rPr>
          <w:rFonts w:cs="Arial"/>
          <w:szCs w:val="22"/>
          <w:lang w:val="hr-HR"/>
        </w:rPr>
        <w:lastRenderedPageBreak/>
        <w:t>koj</w:t>
      </w:r>
      <w:r w:rsidR="00C40D2A">
        <w:rPr>
          <w:rFonts w:cs="Arial"/>
          <w:szCs w:val="22"/>
          <w:lang w:val="hr-HR"/>
        </w:rPr>
        <w:t>ima</w:t>
      </w:r>
      <w:r>
        <w:rPr>
          <w:rFonts w:cs="Arial"/>
          <w:szCs w:val="22"/>
          <w:lang w:val="hr-HR"/>
        </w:rPr>
        <w:t xml:space="preserve"> je pravo na izražavanje striktno regulirano </w:t>
      </w:r>
      <w:r w:rsidR="000C00C1">
        <w:rPr>
          <w:rFonts w:cs="Arial"/>
          <w:szCs w:val="22"/>
          <w:lang w:val="hr-HR"/>
        </w:rPr>
        <w:t xml:space="preserve">znatno </w:t>
      </w:r>
      <w:r>
        <w:rPr>
          <w:rFonts w:cs="Arial"/>
          <w:szCs w:val="22"/>
          <w:lang w:val="hr-HR"/>
        </w:rPr>
        <w:t>sužavajući opseg zaštićenog govora. Prema nekim autorima</w:t>
      </w:r>
      <w:r w:rsidR="000D7580">
        <w:rPr>
          <w:rFonts w:cs="Arial"/>
          <w:szCs w:val="22"/>
          <w:lang w:val="hr-HR"/>
        </w:rPr>
        <w:t>,</w:t>
      </w:r>
      <w:r>
        <w:rPr>
          <w:rFonts w:cs="Arial"/>
          <w:szCs w:val="22"/>
          <w:lang w:val="hr-HR"/>
        </w:rPr>
        <w:t xml:space="preserve"> aplikacija te doktrine u praksi Europskog suda</w:t>
      </w:r>
      <w:r w:rsidR="00C75584">
        <w:rPr>
          <w:rFonts w:cs="Arial"/>
          <w:szCs w:val="22"/>
          <w:lang w:val="hr-HR"/>
        </w:rPr>
        <w:t xml:space="preserve"> za ljudska prava</w:t>
      </w:r>
      <w:r>
        <w:rPr>
          <w:rFonts w:cs="Arial"/>
          <w:szCs w:val="22"/>
          <w:lang w:val="hr-HR"/>
        </w:rPr>
        <w:t>, svjedoči o važnosti koju taj Sud pridaje pravu na izražavanje.</w:t>
      </w:r>
      <w:r>
        <w:rPr>
          <w:rStyle w:val="FootnoteReference"/>
          <w:rFonts w:cs="Arial"/>
          <w:szCs w:val="22"/>
          <w:lang w:val="hr-HR"/>
        </w:rPr>
        <w:footnoteReference w:id="16"/>
      </w:r>
      <w:r>
        <w:rPr>
          <w:rFonts w:cs="Arial"/>
          <w:szCs w:val="22"/>
          <w:lang w:val="hr-HR"/>
        </w:rPr>
        <w:t xml:space="preserve"> </w:t>
      </w:r>
    </w:p>
    <w:p w:rsidR="002E7478" w:rsidRPr="002A462B" w:rsidRDefault="002E7478" w:rsidP="00C40D2A">
      <w:pPr>
        <w:spacing w:line="360" w:lineRule="auto"/>
        <w:ind w:firstLine="578"/>
        <w:jc w:val="both"/>
        <w:rPr>
          <w:rFonts w:cs="Arial"/>
          <w:szCs w:val="22"/>
          <w:lang w:val="hr-HR"/>
        </w:rPr>
      </w:pPr>
      <w:r>
        <w:rPr>
          <w:rFonts w:cs="Arial"/>
          <w:szCs w:val="22"/>
          <w:lang w:val="hr-HR"/>
        </w:rPr>
        <w:t xml:space="preserve">Već iz ovog kratkog prikaza vidljivo je kako pitanje kriminalizacije </w:t>
      </w:r>
      <w:r w:rsidR="000D7580">
        <w:rPr>
          <w:rFonts w:cs="Arial"/>
          <w:szCs w:val="22"/>
          <w:lang w:val="hr-HR"/>
        </w:rPr>
        <w:t xml:space="preserve">postavlja mnoge izazove </w:t>
      </w:r>
      <w:r w:rsidR="00C868F0">
        <w:rPr>
          <w:rFonts w:cs="Arial"/>
          <w:szCs w:val="22"/>
          <w:lang w:val="hr-HR"/>
        </w:rPr>
        <w:t>te kak</w:t>
      </w:r>
      <w:r>
        <w:rPr>
          <w:rFonts w:cs="Arial"/>
          <w:szCs w:val="22"/>
          <w:lang w:val="hr-HR"/>
        </w:rPr>
        <w:t>o su brojne stručne diskusije itekako potrebne. Trenutno se u europskim krugovima najviše zastupa stav kriminalizacije govora mržnje sa striktnijim uređenjem na način da se balansira između prava na izražavanje te drugih. Značajan korektiv ponašanja nacionalnih vlasti predstavlja Europski sud</w:t>
      </w:r>
      <w:r w:rsidR="00C75584">
        <w:rPr>
          <w:rFonts w:cs="Arial"/>
          <w:szCs w:val="22"/>
          <w:lang w:val="hr-HR"/>
        </w:rPr>
        <w:t xml:space="preserve"> za ljudska prava</w:t>
      </w:r>
      <w:r>
        <w:rPr>
          <w:rFonts w:cs="Arial"/>
          <w:szCs w:val="22"/>
          <w:lang w:val="hr-HR"/>
        </w:rPr>
        <w:t xml:space="preserve">, o čijoj će praksi više riječi biti kasnije (vidi </w:t>
      </w:r>
      <w:r w:rsidRPr="007E12DD">
        <w:rPr>
          <w:rFonts w:cs="Arial"/>
          <w:i/>
          <w:szCs w:val="22"/>
          <w:lang w:val="hr-HR"/>
        </w:rPr>
        <w:t>infra ad.</w:t>
      </w:r>
      <w:r>
        <w:rPr>
          <w:rFonts w:cs="Arial"/>
          <w:szCs w:val="22"/>
          <w:lang w:val="hr-HR"/>
        </w:rPr>
        <w:t xml:space="preserve"> </w:t>
      </w:r>
      <w:r w:rsidR="007E12DD" w:rsidRPr="00C5479D">
        <w:rPr>
          <w:rFonts w:cs="Arial"/>
          <w:szCs w:val="22"/>
          <w:lang w:val="hr-HR"/>
        </w:rPr>
        <w:t>7.</w:t>
      </w:r>
      <w:r w:rsidR="00C5479D" w:rsidRPr="00C5479D">
        <w:rPr>
          <w:rFonts w:cs="Arial"/>
          <w:szCs w:val="22"/>
          <w:lang w:val="hr-HR"/>
        </w:rPr>
        <w:t>1</w:t>
      </w:r>
      <w:r w:rsidR="007E12DD">
        <w:rPr>
          <w:rFonts w:cs="Arial"/>
          <w:szCs w:val="22"/>
          <w:lang w:val="hr-HR"/>
        </w:rPr>
        <w:t>).</w:t>
      </w:r>
    </w:p>
    <w:p w:rsidR="00F0031B" w:rsidRDefault="00F0031B" w:rsidP="00A4079B">
      <w:pPr>
        <w:spacing w:line="360" w:lineRule="auto"/>
        <w:ind w:firstLine="576"/>
        <w:jc w:val="both"/>
        <w:rPr>
          <w:rFonts w:cs="Arial"/>
          <w:szCs w:val="22"/>
          <w:lang w:val="hr-HR"/>
        </w:rPr>
      </w:pPr>
    </w:p>
    <w:p w:rsidR="00987883" w:rsidRPr="00B830BB" w:rsidRDefault="00987883" w:rsidP="00FF628F">
      <w:pPr>
        <w:pStyle w:val="Heading2"/>
        <w:spacing w:after="240"/>
        <w:rPr>
          <w:rFonts w:cs="Arial"/>
        </w:rPr>
      </w:pPr>
      <w:bookmarkStart w:id="27" w:name="_Toc386285772"/>
      <w:bookmarkStart w:id="28" w:name="_Toc386498303"/>
      <w:bookmarkStart w:id="29" w:name="_Toc386563048"/>
      <w:bookmarkStart w:id="30" w:name="_Toc386567210"/>
      <w:bookmarkStart w:id="31" w:name="_Toc386619602"/>
      <w:r w:rsidRPr="00B830BB">
        <w:rPr>
          <w:rFonts w:cs="Arial"/>
        </w:rPr>
        <w:t>Definicija g</w:t>
      </w:r>
      <w:r w:rsidR="00CA1A3B" w:rsidRPr="00B830BB">
        <w:rPr>
          <w:rFonts w:cs="Arial"/>
        </w:rPr>
        <w:t>ovor</w:t>
      </w:r>
      <w:r w:rsidRPr="00B830BB">
        <w:rPr>
          <w:rFonts w:cs="Arial"/>
        </w:rPr>
        <w:t>a</w:t>
      </w:r>
      <w:r w:rsidR="00CA1A3B" w:rsidRPr="00B830BB">
        <w:rPr>
          <w:rFonts w:cs="Arial"/>
        </w:rPr>
        <w:t xml:space="preserve"> mržnje</w:t>
      </w:r>
      <w:bookmarkEnd w:id="27"/>
      <w:bookmarkEnd w:id="28"/>
      <w:bookmarkEnd w:id="29"/>
      <w:bookmarkEnd w:id="30"/>
      <w:bookmarkEnd w:id="31"/>
      <w:r w:rsidR="00CA1A3B" w:rsidRPr="00B830BB">
        <w:rPr>
          <w:rFonts w:cs="Arial"/>
        </w:rPr>
        <w:t xml:space="preserve"> </w:t>
      </w:r>
    </w:p>
    <w:p w:rsidR="008A3D36" w:rsidRPr="00B830BB" w:rsidRDefault="008A3D36" w:rsidP="008A3D36">
      <w:pPr>
        <w:spacing w:line="360" w:lineRule="auto"/>
        <w:ind w:firstLine="576"/>
        <w:jc w:val="both"/>
        <w:rPr>
          <w:rFonts w:cs="Arial"/>
          <w:szCs w:val="22"/>
          <w:lang w:val="hr-HR"/>
        </w:rPr>
      </w:pPr>
      <w:r w:rsidRPr="00B830BB">
        <w:rPr>
          <w:rFonts w:cs="Arial"/>
          <w:szCs w:val="22"/>
          <w:lang w:val="hr-HR"/>
        </w:rPr>
        <w:t>Paralelno uz debate o kriminaliziranju govora mržnje, debata se vodi i o mogućoj definiciji. Što znači i koje pojavnosti treba supsumirati pod pojam govor</w:t>
      </w:r>
      <w:r w:rsidR="005441B7" w:rsidRPr="00B830BB">
        <w:rPr>
          <w:rFonts w:cs="Arial"/>
          <w:szCs w:val="22"/>
          <w:lang w:val="hr-HR"/>
        </w:rPr>
        <w:t>a</w:t>
      </w:r>
      <w:r w:rsidRPr="00B830BB">
        <w:rPr>
          <w:rFonts w:cs="Arial"/>
          <w:szCs w:val="22"/>
          <w:lang w:val="hr-HR"/>
        </w:rPr>
        <w:t xml:space="preserve"> mržnje? </w:t>
      </w:r>
    </w:p>
    <w:p w:rsidR="00A500E3" w:rsidRDefault="009916F8" w:rsidP="00987883">
      <w:pPr>
        <w:spacing w:line="360" w:lineRule="auto"/>
        <w:ind w:firstLine="576"/>
        <w:jc w:val="both"/>
        <w:rPr>
          <w:rFonts w:cs="Arial"/>
          <w:szCs w:val="22"/>
          <w:lang w:val="hr-HR"/>
        </w:rPr>
      </w:pPr>
      <w:r>
        <w:rPr>
          <w:rFonts w:cs="Arial"/>
          <w:szCs w:val="22"/>
          <w:lang w:val="hr-HR"/>
        </w:rPr>
        <w:t xml:space="preserve">Engleski je pisac Samuel Johnson rekao kako je </w:t>
      </w:r>
      <w:r w:rsidR="00A542A2">
        <w:rPr>
          <w:rFonts w:cs="Arial"/>
          <w:szCs w:val="22"/>
          <w:lang w:val="hr-HR"/>
        </w:rPr>
        <w:t xml:space="preserve">jezik odjeća misli. </w:t>
      </w:r>
      <w:r w:rsidR="00F95B66" w:rsidRPr="00B830BB">
        <w:rPr>
          <w:rFonts w:cs="Arial"/>
          <w:szCs w:val="22"/>
          <w:lang w:val="hr-HR"/>
        </w:rPr>
        <w:t xml:space="preserve">Govor mržnje </w:t>
      </w:r>
      <w:r w:rsidR="00AB1774">
        <w:rPr>
          <w:rFonts w:cs="Arial"/>
          <w:szCs w:val="22"/>
          <w:lang w:val="hr-HR"/>
        </w:rPr>
        <w:t xml:space="preserve">bi </w:t>
      </w:r>
      <w:r w:rsidR="00F95B66" w:rsidRPr="00B830BB">
        <w:rPr>
          <w:rFonts w:cs="Arial"/>
          <w:szCs w:val="22"/>
          <w:lang w:val="hr-HR"/>
        </w:rPr>
        <w:t xml:space="preserve">u svojoj srži </w:t>
      </w:r>
      <w:r w:rsidR="004B5C52">
        <w:rPr>
          <w:rFonts w:cs="Arial"/>
          <w:szCs w:val="22"/>
          <w:lang w:val="hr-HR"/>
        </w:rPr>
        <w:t>bi</w:t>
      </w:r>
      <w:r w:rsidR="00AB1774">
        <w:rPr>
          <w:rFonts w:cs="Arial"/>
          <w:szCs w:val="22"/>
          <w:lang w:val="hr-HR"/>
        </w:rPr>
        <w:t>o</w:t>
      </w:r>
      <w:r w:rsidR="00F95B66" w:rsidRPr="00B830BB">
        <w:rPr>
          <w:rFonts w:cs="Arial"/>
          <w:szCs w:val="22"/>
          <w:lang w:val="hr-HR"/>
        </w:rPr>
        <w:t xml:space="preserve"> izgovoreno ili napisano materijalno oživotvorenje ideje dis</w:t>
      </w:r>
      <w:r w:rsidR="00A5602F" w:rsidRPr="00B830BB">
        <w:rPr>
          <w:rFonts w:cs="Arial"/>
          <w:szCs w:val="22"/>
          <w:lang w:val="hr-HR"/>
        </w:rPr>
        <w:t>kriminacije. Uvijek je usmjeren</w:t>
      </w:r>
      <w:r w:rsidR="00F95B66" w:rsidRPr="00B830BB">
        <w:rPr>
          <w:rFonts w:cs="Arial"/>
          <w:szCs w:val="22"/>
          <w:lang w:val="hr-HR"/>
        </w:rPr>
        <w:t xml:space="preserve"> k ranjivim društvenim skupinama. Međutim, k</w:t>
      </w:r>
      <w:r w:rsidR="00A500E3" w:rsidRPr="00B830BB">
        <w:rPr>
          <w:rFonts w:cs="Arial"/>
          <w:szCs w:val="22"/>
          <w:lang w:val="hr-HR"/>
        </w:rPr>
        <w:t>on</w:t>
      </w:r>
      <w:r w:rsidR="00C63A9B" w:rsidRPr="00B830BB">
        <w:rPr>
          <w:rFonts w:cs="Arial"/>
          <w:szCs w:val="22"/>
          <w:lang w:val="hr-HR"/>
        </w:rPr>
        <w:t>s</w:t>
      </w:r>
      <w:r w:rsidR="00A500E3" w:rsidRPr="00B830BB">
        <w:rPr>
          <w:rFonts w:cs="Arial"/>
          <w:szCs w:val="22"/>
          <w:lang w:val="hr-HR"/>
        </w:rPr>
        <w:t>enzus o općeprihvaćenoj ili upotrebljavanoj definiciji govora mržnje nije postignut kako u najvišim zakonodavnim krugovima, tako nit</w:t>
      </w:r>
      <w:r w:rsidR="002B2F4D" w:rsidRPr="00B830BB">
        <w:rPr>
          <w:rFonts w:cs="Arial"/>
          <w:szCs w:val="22"/>
          <w:lang w:val="hr-HR"/>
        </w:rPr>
        <w:t>i unutar pravne znanosti. Postav</w:t>
      </w:r>
      <w:r w:rsidR="00C63A9B" w:rsidRPr="00B830BB">
        <w:rPr>
          <w:rFonts w:cs="Arial"/>
          <w:szCs w:val="22"/>
          <w:lang w:val="hr-HR"/>
        </w:rPr>
        <w:t>iti</w:t>
      </w:r>
      <w:r w:rsidR="002B2F4D" w:rsidRPr="00B830BB">
        <w:rPr>
          <w:rFonts w:cs="Arial"/>
          <w:szCs w:val="22"/>
          <w:lang w:val="hr-HR"/>
        </w:rPr>
        <w:t xml:space="preserve"> </w:t>
      </w:r>
      <w:r w:rsidR="00C77095" w:rsidRPr="00B830BB">
        <w:rPr>
          <w:rFonts w:cs="Arial"/>
          <w:szCs w:val="22"/>
          <w:lang w:val="hr-HR"/>
        </w:rPr>
        <w:t>definiciju</w:t>
      </w:r>
      <w:r w:rsidR="002B2F4D" w:rsidRPr="00B830BB">
        <w:rPr>
          <w:rFonts w:cs="Arial"/>
          <w:szCs w:val="22"/>
          <w:lang w:val="hr-HR"/>
        </w:rPr>
        <w:t xml:space="preserve"> znači unaprijed odrediti krug oblika govora pod koji će</w:t>
      </w:r>
      <w:r w:rsidR="00C63A9B" w:rsidRPr="00B830BB">
        <w:rPr>
          <w:rFonts w:cs="Arial"/>
          <w:szCs w:val="22"/>
          <w:lang w:val="hr-HR"/>
        </w:rPr>
        <w:t xml:space="preserve"> pod nju</w:t>
      </w:r>
      <w:r w:rsidR="002B2F4D" w:rsidRPr="00B830BB">
        <w:rPr>
          <w:rFonts w:cs="Arial"/>
          <w:szCs w:val="22"/>
          <w:lang w:val="hr-HR"/>
        </w:rPr>
        <w:t xml:space="preserve"> potpadati, a time i ograničiti </w:t>
      </w:r>
      <w:r w:rsidR="00BD4F8A">
        <w:rPr>
          <w:rFonts w:cs="Arial"/>
          <w:szCs w:val="22"/>
          <w:lang w:val="hr-HR"/>
        </w:rPr>
        <w:t xml:space="preserve">njen </w:t>
      </w:r>
      <w:r w:rsidR="002B2F4D" w:rsidRPr="00B830BB">
        <w:rPr>
          <w:rFonts w:cs="Arial"/>
          <w:szCs w:val="22"/>
          <w:lang w:val="hr-HR"/>
        </w:rPr>
        <w:t>opseg. Za govor mržnje postoji uvriježeno mišljenje kako bismo ga svi</w:t>
      </w:r>
      <w:r w:rsidR="00274BB0" w:rsidRPr="00B830BB">
        <w:rPr>
          <w:rFonts w:cs="Arial"/>
          <w:szCs w:val="22"/>
          <w:lang w:val="hr-HR"/>
        </w:rPr>
        <w:t xml:space="preserve"> znali prepoznati kada bismo </w:t>
      </w:r>
      <w:r w:rsidR="006F6229" w:rsidRPr="00B830BB">
        <w:rPr>
          <w:rFonts w:cs="Arial"/>
          <w:szCs w:val="22"/>
          <w:lang w:val="hr-HR"/>
        </w:rPr>
        <w:t xml:space="preserve">mu svjedočili, no </w:t>
      </w:r>
      <w:r w:rsidR="002B2F4D" w:rsidRPr="00B830BB">
        <w:rPr>
          <w:rFonts w:cs="Arial"/>
          <w:szCs w:val="22"/>
          <w:lang w:val="hr-HR"/>
        </w:rPr>
        <w:t xml:space="preserve">unatoč tome, pokušaju definiranja rijetko tko je na cjeloviti, holistički </w:t>
      </w:r>
      <w:r w:rsidR="00C63A9B" w:rsidRPr="00B830BB">
        <w:rPr>
          <w:rFonts w:cs="Arial"/>
          <w:szCs w:val="22"/>
          <w:lang w:val="hr-HR"/>
        </w:rPr>
        <w:t xml:space="preserve">način </w:t>
      </w:r>
      <w:r w:rsidR="002B2F4D" w:rsidRPr="00B830BB">
        <w:rPr>
          <w:rFonts w:cs="Arial"/>
          <w:szCs w:val="22"/>
          <w:lang w:val="hr-HR"/>
        </w:rPr>
        <w:t xml:space="preserve">pristupio. </w:t>
      </w:r>
      <w:r w:rsidR="00842D8A" w:rsidRPr="00B830BB">
        <w:rPr>
          <w:rFonts w:cs="Arial"/>
          <w:szCs w:val="22"/>
          <w:lang w:val="hr-HR"/>
        </w:rPr>
        <w:t xml:space="preserve">Štoviše, čak i Europski sud </w:t>
      </w:r>
      <w:r w:rsidR="004B5C52">
        <w:rPr>
          <w:rFonts w:cs="Arial"/>
          <w:szCs w:val="22"/>
          <w:lang w:val="hr-HR"/>
        </w:rPr>
        <w:t xml:space="preserve">za ljudska prava </w:t>
      </w:r>
      <w:r w:rsidR="00842D8A" w:rsidRPr="00B830BB">
        <w:rPr>
          <w:rFonts w:cs="Arial"/>
          <w:szCs w:val="22"/>
          <w:lang w:val="hr-HR"/>
        </w:rPr>
        <w:t xml:space="preserve">koji redovito koristi taj termin nikada </w:t>
      </w:r>
      <w:r w:rsidR="007C661F">
        <w:rPr>
          <w:rFonts w:cs="Arial"/>
          <w:szCs w:val="22"/>
          <w:lang w:val="hr-HR"/>
        </w:rPr>
        <w:t xml:space="preserve">ga </w:t>
      </w:r>
      <w:r w:rsidR="00842D8A" w:rsidRPr="00B830BB">
        <w:rPr>
          <w:rFonts w:cs="Arial"/>
          <w:szCs w:val="22"/>
          <w:lang w:val="hr-HR"/>
        </w:rPr>
        <w:t>ne definira ili obrazlaže</w:t>
      </w:r>
      <w:r w:rsidR="00974A46" w:rsidRPr="00B830BB">
        <w:rPr>
          <w:rFonts w:cs="Arial"/>
          <w:szCs w:val="22"/>
          <w:lang w:val="hr-HR"/>
        </w:rPr>
        <w:t xml:space="preserve">, </w:t>
      </w:r>
      <w:r w:rsidR="007C661F">
        <w:rPr>
          <w:rFonts w:cs="Arial"/>
          <w:szCs w:val="22"/>
          <w:lang w:val="hr-HR"/>
        </w:rPr>
        <w:t>već</w:t>
      </w:r>
      <w:r w:rsidR="00974A46" w:rsidRPr="00B830BB">
        <w:rPr>
          <w:rFonts w:cs="Arial"/>
          <w:szCs w:val="22"/>
          <w:lang w:val="hr-HR"/>
        </w:rPr>
        <w:t xml:space="preserve"> ga smatra autonomnim pojmom koji ne veže za (potencijalnu) definiciju nacionalnog zakonodavstva.</w:t>
      </w:r>
      <w:r w:rsidR="00842D8A" w:rsidRPr="00B830BB">
        <w:rPr>
          <w:rStyle w:val="FootnoteReference"/>
          <w:rFonts w:cs="Arial"/>
          <w:szCs w:val="22"/>
          <w:lang w:val="hr-HR"/>
        </w:rPr>
        <w:footnoteReference w:id="17"/>
      </w:r>
      <w:r w:rsidR="00842D8A" w:rsidRPr="00B830BB">
        <w:rPr>
          <w:rFonts w:cs="Arial"/>
          <w:szCs w:val="22"/>
          <w:lang w:val="hr-HR"/>
        </w:rPr>
        <w:t xml:space="preserve"> </w:t>
      </w:r>
    </w:p>
    <w:p w:rsidR="004D09A9" w:rsidRDefault="004D09A9" w:rsidP="00987883">
      <w:pPr>
        <w:spacing w:line="360" w:lineRule="auto"/>
        <w:ind w:firstLine="576"/>
        <w:jc w:val="both"/>
        <w:rPr>
          <w:rFonts w:cs="Arial"/>
          <w:szCs w:val="22"/>
          <w:lang w:val="hr-HR"/>
        </w:rPr>
      </w:pPr>
    </w:p>
    <w:p w:rsidR="004D09A9" w:rsidRDefault="004D09A9" w:rsidP="00987883">
      <w:pPr>
        <w:spacing w:line="360" w:lineRule="auto"/>
        <w:ind w:firstLine="576"/>
        <w:jc w:val="both"/>
        <w:rPr>
          <w:rFonts w:cs="Arial"/>
          <w:szCs w:val="22"/>
          <w:lang w:val="hr-HR"/>
        </w:rPr>
      </w:pPr>
    </w:p>
    <w:p w:rsidR="004D09A9" w:rsidRDefault="004D09A9" w:rsidP="00987883">
      <w:pPr>
        <w:spacing w:line="360" w:lineRule="auto"/>
        <w:ind w:firstLine="576"/>
        <w:jc w:val="both"/>
        <w:rPr>
          <w:rFonts w:cs="Arial"/>
          <w:szCs w:val="22"/>
          <w:lang w:val="hr-HR"/>
        </w:rPr>
      </w:pPr>
    </w:p>
    <w:p w:rsidR="004D09A9" w:rsidRDefault="004D09A9" w:rsidP="00987883">
      <w:pPr>
        <w:spacing w:line="360" w:lineRule="auto"/>
        <w:ind w:firstLine="576"/>
        <w:jc w:val="both"/>
        <w:rPr>
          <w:rFonts w:cs="Arial"/>
          <w:szCs w:val="22"/>
          <w:lang w:val="hr-HR"/>
        </w:rPr>
      </w:pPr>
    </w:p>
    <w:p w:rsidR="004D09A9" w:rsidRDefault="004D09A9" w:rsidP="00987883">
      <w:pPr>
        <w:spacing w:line="360" w:lineRule="auto"/>
        <w:ind w:firstLine="576"/>
        <w:jc w:val="both"/>
        <w:rPr>
          <w:rFonts w:cs="Arial"/>
          <w:szCs w:val="22"/>
          <w:lang w:val="hr-HR"/>
        </w:rPr>
      </w:pPr>
    </w:p>
    <w:p w:rsidR="004D09A9" w:rsidRDefault="004D09A9" w:rsidP="00987883">
      <w:pPr>
        <w:spacing w:line="360" w:lineRule="auto"/>
        <w:ind w:firstLine="576"/>
        <w:jc w:val="both"/>
        <w:rPr>
          <w:rFonts w:cs="Arial"/>
          <w:szCs w:val="22"/>
          <w:lang w:val="hr-HR"/>
        </w:rPr>
      </w:pPr>
    </w:p>
    <w:p w:rsidR="004D09A9" w:rsidRPr="00B830BB" w:rsidRDefault="004D09A9" w:rsidP="00987883">
      <w:pPr>
        <w:spacing w:line="360" w:lineRule="auto"/>
        <w:ind w:firstLine="576"/>
        <w:jc w:val="both"/>
        <w:rPr>
          <w:rFonts w:cs="Arial"/>
          <w:szCs w:val="22"/>
          <w:lang w:val="hr-HR"/>
        </w:rPr>
      </w:pPr>
    </w:p>
    <w:p w:rsidR="00342406" w:rsidRPr="00B830BB" w:rsidRDefault="00342406" w:rsidP="00987883">
      <w:pPr>
        <w:spacing w:line="360" w:lineRule="auto"/>
        <w:ind w:firstLine="576"/>
        <w:jc w:val="both"/>
        <w:rPr>
          <w:rFonts w:cs="Arial"/>
          <w:szCs w:val="22"/>
          <w:lang w:val="hr-HR"/>
        </w:rPr>
      </w:pPr>
    </w:p>
    <w:p w:rsidR="00342406" w:rsidRPr="00B830BB" w:rsidRDefault="00342406" w:rsidP="00342406">
      <w:pPr>
        <w:pStyle w:val="Heading1"/>
        <w:rPr>
          <w:rFonts w:cs="Arial"/>
          <w:lang w:val="hr-HR"/>
        </w:rPr>
      </w:pPr>
      <w:bookmarkStart w:id="32" w:name="_Toc386285773"/>
      <w:bookmarkStart w:id="33" w:name="_Toc386498304"/>
      <w:bookmarkStart w:id="34" w:name="_Toc386563049"/>
      <w:bookmarkStart w:id="35" w:name="_Toc386567211"/>
      <w:bookmarkStart w:id="36" w:name="_Toc386619603"/>
      <w:r w:rsidRPr="00B830BB">
        <w:rPr>
          <w:rFonts w:cs="Arial"/>
          <w:lang w:val="hr-HR"/>
        </w:rPr>
        <w:lastRenderedPageBreak/>
        <w:t>Međunarodni pravni okvir</w:t>
      </w:r>
      <w:bookmarkEnd w:id="32"/>
      <w:bookmarkEnd w:id="33"/>
      <w:bookmarkEnd w:id="34"/>
      <w:bookmarkEnd w:id="35"/>
      <w:bookmarkEnd w:id="36"/>
      <w:r w:rsidRPr="00B830BB">
        <w:rPr>
          <w:rFonts w:cs="Arial"/>
          <w:lang w:val="hr-HR"/>
        </w:rPr>
        <w:t xml:space="preserve"> </w:t>
      </w:r>
    </w:p>
    <w:p w:rsidR="00342406" w:rsidRPr="00B830BB" w:rsidRDefault="00342406" w:rsidP="00342406">
      <w:pPr>
        <w:pStyle w:val="Heading1"/>
        <w:numPr>
          <w:ilvl w:val="0"/>
          <w:numId w:val="0"/>
        </w:numPr>
        <w:ind w:left="432"/>
        <w:rPr>
          <w:rFonts w:cs="Arial"/>
          <w:lang w:val="hr-HR"/>
        </w:rPr>
      </w:pPr>
    </w:p>
    <w:p w:rsidR="00C91A49" w:rsidRPr="00B830BB" w:rsidRDefault="00C91A49" w:rsidP="00342406">
      <w:pPr>
        <w:pStyle w:val="Heading2"/>
        <w:rPr>
          <w:rFonts w:cs="Arial"/>
        </w:rPr>
      </w:pPr>
      <w:bookmarkStart w:id="37" w:name="_Toc386285774"/>
      <w:bookmarkStart w:id="38" w:name="_Toc386498305"/>
      <w:bookmarkStart w:id="39" w:name="_Toc386563050"/>
      <w:bookmarkStart w:id="40" w:name="_Toc386567212"/>
      <w:bookmarkStart w:id="41" w:name="_Toc386619604"/>
      <w:r w:rsidRPr="00B830BB">
        <w:rPr>
          <w:rFonts w:cs="Arial"/>
        </w:rPr>
        <w:t>Ujedinjeni narodi</w:t>
      </w:r>
      <w:bookmarkEnd w:id="37"/>
      <w:bookmarkEnd w:id="38"/>
      <w:bookmarkEnd w:id="39"/>
      <w:bookmarkEnd w:id="40"/>
      <w:bookmarkEnd w:id="41"/>
    </w:p>
    <w:p w:rsidR="00C91A49" w:rsidRPr="00B830BB" w:rsidRDefault="00C91A49" w:rsidP="00342406">
      <w:pPr>
        <w:pStyle w:val="Heading3"/>
      </w:pPr>
      <w:bookmarkStart w:id="42" w:name="_Toc386285775"/>
      <w:bookmarkStart w:id="43" w:name="_Toc386498306"/>
      <w:bookmarkStart w:id="44" w:name="_Toc386563051"/>
      <w:bookmarkStart w:id="45" w:name="_Toc386567213"/>
      <w:bookmarkStart w:id="46" w:name="_Toc386619605"/>
      <w:r w:rsidRPr="00B830BB">
        <w:t xml:space="preserve">Opća deklaracija o </w:t>
      </w:r>
      <w:r w:rsidR="008F0DC9" w:rsidRPr="00B830BB">
        <w:t xml:space="preserve">ljudskim </w:t>
      </w:r>
      <w:r w:rsidRPr="00B830BB">
        <w:t>pravima</w:t>
      </w:r>
      <w:bookmarkEnd w:id="42"/>
      <w:bookmarkEnd w:id="43"/>
      <w:bookmarkEnd w:id="44"/>
      <w:bookmarkEnd w:id="45"/>
      <w:bookmarkEnd w:id="46"/>
      <w:r w:rsidRPr="00B830BB">
        <w:t xml:space="preserve"> </w:t>
      </w:r>
    </w:p>
    <w:p w:rsidR="00C91A49" w:rsidRPr="00B830BB" w:rsidRDefault="00C91A49" w:rsidP="00C91A49">
      <w:pPr>
        <w:rPr>
          <w:rFonts w:cs="Arial"/>
          <w:lang w:val="hr-HR"/>
        </w:rPr>
      </w:pPr>
    </w:p>
    <w:p w:rsidR="00E342A9" w:rsidRDefault="006E5D66" w:rsidP="00240029">
      <w:pPr>
        <w:spacing w:line="360" w:lineRule="auto"/>
        <w:ind w:firstLine="576"/>
        <w:jc w:val="both"/>
        <w:rPr>
          <w:rFonts w:cs="Arial"/>
          <w:szCs w:val="22"/>
          <w:lang w:val="hr-HR"/>
        </w:rPr>
      </w:pPr>
      <w:r w:rsidRPr="00B830BB">
        <w:rPr>
          <w:rFonts w:cs="Arial"/>
          <w:szCs w:val="22"/>
          <w:lang w:val="hr-HR"/>
        </w:rPr>
        <w:t>Opća deklaracija o pravima čovjeka</w:t>
      </w:r>
      <w:r w:rsidR="007E2C58" w:rsidRPr="00B830BB">
        <w:rPr>
          <w:rStyle w:val="FootnoteReference"/>
        </w:rPr>
        <w:footnoteReference w:id="18"/>
      </w:r>
      <w:r w:rsidRPr="00B830BB">
        <w:rPr>
          <w:rFonts w:cs="Arial"/>
          <w:szCs w:val="22"/>
          <w:lang w:val="hr-HR"/>
        </w:rPr>
        <w:t xml:space="preserve"> je</w:t>
      </w:r>
      <w:r w:rsidR="00B9648D">
        <w:rPr>
          <w:rFonts w:cs="Arial"/>
          <w:szCs w:val="22"/>
          <w:lang w:val="hr-HR"/>
        </w:rPr>
        <w:t xml:space="preserve">dan je od temeljnih dokumenata </w:t>
      </w:r>
      <w:r w:rsidRPr="00B830BB">
        <w:rPr>
          <w:rFonts w:cs="Arial"/>
          <w:szCs w:val="22"/>
          <w:lang w:val="hr-HR"/>
        </w:rPr>
        <w:t xml:space="preserve">kojima se razvijala zaštita ljudskih prava. </w:t>
      </w:r>
      <w:r w:rsidR="00253891" w:rsidRPr="00B830BB">
        <w:rPr>
          <w:rFonts w:cs="Arial"/>
          <w:szCs w:val="22"/>
          <w:lang w:val="hr-HR"/>
        </w:rPr>
        <w:t xml:space="preserve">Člankom 19. </w:t>
      </w:r>
      <w:r w:rsidR="00FE2B34" w:rsidRPr="00B830BB">
        <w:rPr>
          <w:rFonts w:cs="Arial"/>
          <w:szCs w:val="22"/>
          <w:lang w:val="hr-HR"/>
        </w:rPr>
        <w:t>D</w:t>
      </w:r>
      <w:r w:rsidR="00253891" w:rsidRPr="00B830BB">
        <w:rPr>
          <w:rFonts w:cs="Arial"/>
          <w:szCs w:val="22"/>
          <w:lang w:val="hr-HR"/>
        </w:rPr>
        <w:t>eklaracije proklamira se sloboda izražavanja, a on glasi „Svatko ima pravo na slobodu mišljenja i izražavanja. To pravo obuhvaća slobodu zadržavanja mišljenja bez vanjskih pritisaka te slobodu traženja, primanja i širenja informacija i ideja putem bilo kojeg sredstva javnog priopćavanja i bez obzira na granice.“</w:t>
      </w:r>
      <w:r w:rsidR="00FE2B34" w:rsidRPr="00B830BB">
        <w:rPr>
          <w:rFonts w:cs="Arial"/>
          <w:szCs w:val="22"/>
          <w:lang w:val="hr-HR"/>
        </w:rPr>
        <w:t xml:space="preserve"> </w:t>
      </w:r>
    </w:p>
    <w:p w:rsidR="006E5D66" w:rsidRPr="00B830BB" w:rsidRDefault="00240029" w:rsidP="00240029">
      <w:pPr>
        <w:spacing w:line="360" w:lineRule="auto"/>
        <w:ind w:firstLine="576"/>
        <w:jc w:val="both"/>
        <w:rPr>
          <w:rFonts w:cs="Arial"/>
          <w:szCs w:val="22"/>
          <w:lang w:val="hr-HR"/>
        </w:rPr>
      </w:pPr>
      <w:r w:rsidRPr="00B830BB">
        <w:rPr>
          <w:rFonts w:cs="Arial"/>
          <w:szCs w:val="22"/>
          <w:lang w:val="hr-HR"/>
        </w:rPr>
        <w:t>Jed</w:t>
      </w:r>
      <w:r w:rsidR="00652239">
        <w:rPr>
          <w:rFonts w:cs="Arial"/>
          <w:szCs w:val="22"/>
          <w:lang w:val="hr-HR"/>
        </w:rPr>
        <w:t>n</w:t>
      </w:r>
      <w:r w:rsidR="004B5C52">
        <w:rPr>
          <w:rFonts w:cs="Arial"/>
          <w:szCs w:val="22"/>
          <w:lang w:val="hr-HR"/>
        </w:rPr>
        <w:t>ako tako, čl. 7. st. 2. jamči</w:t>
      </w:r>
      <w:r w:rsidRPr="00B830BB">
        <w:rPr>
          <w:rFonts w:cs="Arial"/>
          <w:szCs w:val="22"/>
          <w:lang w:val="hr-HR"/>
        </w:rPr>
        <w:t xml:space="preserve"> svima pravo na jednaku zaštitu od bilo kakve diskriminacije kojom se krši Deklaracija, kao i pravo na zaštitu od svakog poticanja na takvu diskriminaciju.</w:t>
      </w:r>
      <w:r w:rsidR="00652239">
        <w:rPr>
          <w:rFonts w:cs="Arial"/>
          <w:szCs w:val="22"/>
          <w:lang w:val="hr-HR"/>
        </w:rPr>
        <w:t xml:space="preserve"> </w:t>
      </w:r>
      <w:r w:rsidR="007C661F">
        <w:rPr>
          <w:rFonts w:cs="Arial"/>
          <w:szCs w:val="22"/>
          <w:lang w:val="hr-HR"/>
        </w:rPr>
        <w:t>Tumačene</w:t>
      </w:r>
      <w:r w:rsidR="007C661F" w:rsidRPr="00B830BB">
        <w:rPr>
          <w:rFonts w:cs="Arial"/>
          <w:szCs w:val="22"/>
          <w:lang w:val="hr-HR"/>
        </w:rPr>
        <w:t xml:space="preserve"> u skladu sa suvremenim društvenim kretanjima, navede</w:t>
      </w:r>
      <w:r w:rsidR="007C661F">
        <w:rPr>
          <w:rFonts w:cs="Arial"/>
          <w:szCs w:val="22"/>
          <w:lang w:val="hr-HR"/>
        </w:rPr>
        <w:t>ne odredbe</w:t>
      </w:r>
      <w:r w:rsidR="007C661F" w:rsidRPr="00B830BB">
        <w:rPr>
          <w:rFonts w:cs="Arial"/>
          <w:szCs w:val="22"/>
          <w:lang w:val="hr-HR"/>
        </w:rPr>
        <w:t xml:space="preserve"> svakako </w:t>
      </w:r>
      <w:r w:rsidR="007C661F">
        <w:rPr>
          <w:rFonts w:cs="Arial"/>
          <w:szCs w:val="22"/>
          <w:lang w:val="hr-HR"/>
        </w:rPr>
        <w:t>su primjenjive i na odnose i prava u digitalnom svijetu</w:t>
      </w:r>
      <w:r w:rsidR="007C661F" w:rsidRPr="00B830BB">
        <w:rPr>
          <w:rFonts w:cs="Arial"/>
          <w:szCs w:val="22"/>
          <w:lang w:val="hr-HR"/>
        </w:rPr>
        <w:t>.</w:t>
      </w:r>
    </w:p>
    <w:p w:rsidR="00833013" w:rsidRPr="00B830BB" w:rsidRDefault="00833013" w:rsidP="00833013">
      <w:pPr>
        <w:spacing w:line="360" w:lineRule="auto"/>
        <w:ind w:firstLine="576"/>
        <w:jc w:val="both"/>
        <w:rPr>
          <w:rFonts w:cs="Arial"/>
          <w:szCs w:val="22"/>
          <w:lang w:val="hr-HR"/>
        </w:rPr>
      </w:pPr>
    </w:p>
    <w:p w:rsidR="005F74E0" w:rsidRPr="00B830BB" w:rsidRDefault="005F74E0" w:rsidP="005B3B2C">
      <w:pPr>
        <w:pStyle w:val="Heading3"/>
        <w:spacing w:after="240"/>
        <w:rPr>
          <w:lang w:val="en-US"/>
        </w:rPr>
      </w:pPr>
      <w:bookmarkStart w:id="47" w:name="_Toc386285776"/>
      <w:bookmarkStart w:id="48" w:name="_Toc386498307"/>
      <w:bookmarkStart w:id="49" w:name="_Toc386563052"/>
      <w:bookmarkStart w:id="50" w:name="_Toc386567214"/>
      <w:bookmarkStart w:id="51" w:name="_Toc386619606"/>
      <w:r w:rsidRPr="00B830BB">
        <w:rPr>
          <w:lang w:val="en-US"/>
        </w:rPr>
        <w:t>Međunarodni pakt o građanskim i političkim pravima</w:t>
      </w:r>
      <w:bookmarkEnd w:id="47"/>
      <w:bookmarkEnd w:id="48"/>
      <w:bookmarkEnd w:id="49"/>
      <w:bookmarkEnd w:id="50"/>
      <w:bookmarkEnd w:id="51"/>
    </w:p>
    <w:p w:rsidR="00A5602F" w:rsidRDefault="005F74E0" w:rsidP="00E342A9">
      <w:pPr>
        <w:spacing w:line="360" w:lineRule="auto"/>
        <w:ind w:firstLine="708"/>
        <w:jc w:val="both"/>
        <w:rPr>
          <w:rFonts w:cs="Arial"/>
          <w:szCs w:val="22"/>
          <w:lang w:val="hr-HR"/>
        </w:rPr>
      </w:pPr>
      <w:r w:rsidRPr="00B830BB">
        <w:rPr>
          <w:rFonts w:cs="Arial"/>
          <w:szCs w:val="22"/>
          <w:lang w:val="hr-HR"/>
        </w:rPr>
        <w:t>Međunarodni pakt o građanskim i političkim pravima</w:t>
      </w:r>
      <w:r w:rsidR="007E2C58" w:rsidRPr="00B830BB">
        <w:rPr>
          <w:rStyle w:val="FootnoteReference"/>
        </w:rPr>
        <w:footnoteReference w:id="19"/>
      </w:r>
      <w:r w:rsidRPr="00B830BB">
        <w:rPr>
          <w:rFonts w:cs="Arial"/>
          <w:szCs w:val="22"/>
          <w:lang w:val="hr-HR"/>
        </w:rPr>
        <w:t xml:space="preserve"> </w:t>
      </w:r>
      <w:r w:rsidR="00B830BB">
        <w:rPr>
          <w:rFonts w:cs="Arial"/>
          <w:szCs w:val="22"/>
          <w:lang w:val="hr-HR"/>
        </w:rPr>
        <w:t xml:space="preserve">u svom </w:t>
      </w:r>
      <w:r w:rsidRPr="00B830BB">
        <w:rPr>
          <w:rFonts w:cs="Arial"/>
          <w:szCs w:val="22"/>
          <w:lang w:val="hr-HR"/>
        </w:rPr>
        <w:t>čl. 20. nalaže</w:t>
      </w:r>
      <w:r w:rsidR="00783C86" w:rsidRPr="00B830BB">
        <w:rPr>
          <w:rFonts w:cs="Arial"/>
          <w:szCs w:val="22"/>
          <w:lang w:val="hr-HR"/>
        </w:rPr>
        <w:t xml:space="preserve"> državama</w:t>
      </w:r>
      <w:r w:rsidRPr="00B830BB">
        <w:rPr>
          <w:rFonts w:cs="Arial"/>
          <w:szCs w:val="22"/>
          <w:lang w:val="hr-HR"/>
        </w:rPr>
        <w:t xml:space="preserve"> potpisnicama da "zakonom zabrane svaku ratnu propagandu" te "svako zagovaranje nacionalne, rasne ili vjerske mržnje koja predstavlja poticanje na diskriminaciju, neprijateljstvo ili nasilje". </w:t>
      </w:r>
      <w:r w:rsidR="00B830BB">
        <w:rPr>
          <w:rFonts w:cs="Arial"/>
          <w:szCs w:val="22"/>
          <w:lang w:val="hr-HR"/>
        </w:rPr>
        <w:t xml:space="preserve">Vidljivo je </w:t>
      </w:r>
      <w:r w:rsidR="002721E0">
        <w:rPr>
          <w:rFonts w:cs="Arial"/>
          <w:szCs w:val="22"/>
          <w:lang w:val="hr-HR"/>
        </w:rPr>
        <w:t>kako</w:t>
      </w:r>
      <w:r w:rsidR="00B830BB">
        <w:rPr>
          <w:rFonts w:cs="Arial"/>
          <w:szCs w:val="22"/>
          <w:lang w:val="hr-HR"/>
        </w:rPr>
        <w:t xml:space="preserve"> u doseg toga čl. spada i zabrana govora mržnje. </w:t>
      </w:r>
      <w:r w:rsidRPr="00B830BB">
        <w:rPr>
          <w:rFonts w:cs="Arial"/>
          <w:szCs w:val="22"/>
          <w:lang w:val="hr-HR"/>
        </w:rPr>
        <w:t>Isto tako, čl. 26. svim ljud</w:t>
      </w:r>
      <w:r w:rsidR="00783C86" w:rsidRPr="00B830BB">
        <w:rPr>
          <w:rFonts w:cs="Arial"/>
          <w:szCs w:val="22"/>
          <w:lang w:val="hr-HR"/>
        </w:rPr>
        <w:t>ima, bez obzira na ranije nabrojene</w:t>
      </w:r>
      <w:r w:rsidRPr="00B830BB">
        <w:rPr>
          <w:rFonts w:cs="Arial"/>
          <w:szCs w:val="22"/>
          <w:lang w:val="hr-HR"/>
        </w:rPr>
        <w:t xml:space="preserve"> razlike, jamči se jednaka zakon</w:t>
      </w:r>
      <w:r w:rsidR="00783C86" w:rsidRPr="00B830BB">
        <w:rPr>
          <w:rFonts w:cs="Arial"/>
          <w:szCs w:val="22"/>
          <w:lang w:val="hr-HR"/>
        </w:rPr>
        <w:t xml:space="preserve">ska </w:t>
      </w:r>
      <w:r w:rsidRPr="00B830BB">
        <w:rPr>
          <w:rFonts w:cs="Arial"/>
          <w:szCs w:val="22"/>
          <w:lang w:val="hr-HR"/>
        </w:rPr>
        <w:t>zaštita od diskriminacije. Nadalje, u Općem komentaru br. 11. na čl. 20. Pakta</w:t>
      </w:r>
      <w:r w:rsidR="00E41327" w:rsidRPr="00B830BB">
        <w:rPr>
          <w:rStyle w:val="FootnoteReference"/>
          <w:rFonts w:cs="Arial"/>
          <w:szCs w:val="22"/>
          <w:lang w:val="hr-HR"/>
        </w:rPr>
        <w:footnoteReference w:id="20"/>
      </w:r>
      <w:r w:rsidRPr="00B830BB">
        <w:rPr>
          <w:rFonts w:cs="Arial"/>
          <w:szCs w:val="22"/>
          <w:lang w:val="hr-HR"/>
        </w:rPr>
        <w:t xml:space="preserve"> naglašava se kako "članak 20. može potpuno stupiti na snagu samo ako postoji nacionalno zakonodavstvo iz kojeg je očito da su opisana propaganda i zagovaranje u</w:t>
      </w:r>
      <w:r w:rsidR="00B63017">
        <w:rPr>
          <w:rFonts w:cs="Arial"/>
          <w:szCs w:val="22"/>
          <w:lang w:val="hr-HR"/>
        </w:rPr>
        <w:t xml:space="preserve"> suprotnosti s javnom politikom</w:t>
      </w:r>
      <w:r w:rsidRPr="00B830BB">
        <w:rPr>
          <w:rFonts w:cs="Arial"/>
          <w:szCs w:val="22"/>
          <w:lang w:val="hr-HR"/>
        </w:rPr>
        <w:t xml:space="preserve"> i ako postoje prikladne mjere sankcioniranja u slučaju krše</w:t>
      </w:r>
      <w:r w:rsidR="004B5C52">
        <w:rPr>
          <w:rFonts w:cs="Arial"/>
          <w:szCs w:val="22"/>
          <w:lang w:val="hr-HR"/>
        </w:rPr>
        <w:t>nja tog zakona."</w:t>
      </w:r>
    </w:p>
    <w:p w:rsidR="005B3B2C" w:rsidRPr="00B830BB" w:rsidRDefault="005B3B2C" w:rsidP="005B3B2C">
      <w:pPr>
        <w:pStyle w:val="Heading3"/>
        <w:spacing w:after="240"/>
      </w:pPr>
      <w:bookmarkStart w:id="52" w:name="_Toc386285777"/>
      <w:bookmarkStart w:id="53" w:name="_Toc386498308"/>
      <w:bookmarkStart w:id="54" w:name="_Toc386563053"/>
      <w:bookmarkStart w:id="55" w:name="_Toc386567215"/>
      <w:bookmarkStart w:id="56" w:name="_Toc386619607"/>
      <w:r w:rsidRPr="00B830BB">
        <w:lastRenderedPageBreak/>
        <w:t>Međunarodna konvencija o ukidanju svih oblika rasne diskriminacije</w:t>
      </w:r>
      <w:bookmarkEnd w:id="52"/>
      <w:bookmarkEnd w:id="53"/>
      <w:bookmarkEnd w:id="54"/>
      <w:bookmarkEnd w:id="55"/>
      <w:bookmarkEnd w:id="56"/>
    </w:p>
    <w:p w:rsidR="005B3B2C" w:rsidRPr="00B830BB" w:rsidRDefault="005B3B2C" w:rsidP="00E342A9">
      <w:pPr>
        <w:spacing w:line="360" w:lineRule="auto"/>
        <w:ind w:firstLine="708"/>
        <w:jc w:val="both"/>
        <w:rPr>
          <w:rFonts w:cs="Arial"/>
          <w:lang w:val="hr-HR"/>
        </w:rPr>
      </w:pPr>
      <w:r w:rsidRPr="00B830BB">
        <w:rPr>
          <w:rFonts w:cs="Arial"/>
          <w:lang w:val="hr-HR"/>
        </w:rPr>
        <w:t>Ipak, osnovni dokument UN-a za borbu protiv rasizma i netolerancije je</w:t>
      </w:r>
      <w:r w:rsidR="00B830BB">
        <w:rPr>
          <w:rFonts w:cs="Arial"/>
          <w:lang w:val="hr-HR"/>
        </w:rPr>
        <w:t>st</w:t>
      </w:r>
      <w:r w:rsidRPr="00B830BB">
        <w:rPr>
          <w:rFonts w:cs="Arial"/>
          <w:lang w:val="hr-HR"/>
        </w:rPr>
        <w:t xml:space="preserve"> Međunarodna konvencija o ukidanju svih oblika rasne diskriminacije</w:t>
      </w:r>
      <w:r w:rsidR="007E2C58">
        <w:rPr>
          <w:rStyle w:val="FootnoteReference"/>
        </w:rPr>
        <w:footnoteReference w:id="21"/>
      </w:r>
      <w:r w:rsidRPr="00B830BB">
        <w:rPr>
          <w:rFonts w:cs="Arial"/>
          <w:lang w:val="hr-HR"/>
        </w:rPr>
        <w:t>, koju je Generalna skupština Ujedinjenih naroda usvojila 1965. godine. Njime se predlažu raznovrsne konkretne mjere borbe protiv rasne diskriminacije i govora mržnje. Potpisivanjem, države su osudile rasnu diskriminaciju te u skladu s čl. 2. obvezale</w:t>
      </w:r>
      <w:r w:rsidR="007C661F">
        <w:rPr>
          <w:rFonts w:cs="Arial"/>
          <w:lang w:val="hr-HR"/>
        </w:rPr>
        <w:t xml:space="preserve"> se</w:t>
      </w:r>
      <w:r w:rsidRPr="00B830BB">
        <w:rPr>
          <w:rFonts w:cs="Arial"/>
          <w:lang w:val="hr-HR"/>
        </w:rPr>
        <w:t xml:space="preserve">: da same neće provoditi diskriminaciju; da neće sponzorirati, braniti ili podržavati rasnu diskriminaciju od strane bilo koje osobe ili organizacije; da će revidirati, izmijeniti ili poništiti sve zakone i regulative koje uzrokuju ili potiču rasnu diskriminaciju; da će zabraniti i iskorijeniti svim raspoloživim sredstvima rasnu diskriminaciju od strane neke osobe, grupe ili organizacije; te da će poticati integraciju, razvoj i zaštitu ugroženih skupina na svim društvenim, kulturnim i drugim poljima. </w:t>
      </w:r>
    </w:p>
    <w:p w:rsidR="005B3B2C" w:rsidRDefault="005B3B2C" w:rsidP="00E342A9">
      <w:pPr>
        <w:spacing w:line="360" w:lineRule="auto"/>
        <w:ind w:firstLine="708"/>
        <w:jc w:val="both"/>
        <w:rPr>
          <w:rFonts w:cs="Arial"/>
          <w:lang w:val="hr-HR"/>
        </w:rPr>
      </w:pPr>
      <w:r w:rsidRPr="00B830BB">
        <w:rPr>
          <w:rFonts w:cs="Arial"/>
          <w:lang w:val="hr-HR"/>
        </w:rPr>
        <w:t>Č</w:t>
      </w:r>
      <w:r w:rsidR="00F04F35">
        <w:rPr>
          <w:rFonts w:cs="Arial"/>
          <w:lang w:val="hr-HR"/>
        </w:rPr>
        <w:t>lanak</w:t>
      </w:r>
      <w:r w:rsidRPr="00B830BB">
        <w:rPr>
          <w:rFonts w:cs="Arial"/>
          <w:lang w:val="hr-HR"/>
        </w:rPr>
        <w:t xml:space="preserve"> 4. nalaže da se kaz</w:t>
      </w:r>
      <w:r w:rsidR="002721E0">
        <w:rPr>
          <w:rFonts w:cs="Arial"/>
          <w:lang w:val="hr-HR"/>
        </w:rPr>
        <w:t>n</w:t>
      </w:r>
      <w:r w:rsidRPr="00B830BB">
        <w:rPr>
          <w:rFonts w:cs="Arial"/>
          <w:lang w:val="hr-HR"/>
        </w:rPr>
        <w:t xml:space="preserve">enim djelom proglasi: "svako širenje ideja zasnovano na rasnoj nadmoćnosti ili mržnji, poticanje na rasnu diskriminaciju, svaki čin nasilja ili poticanja na nasilje protiv bilo koje rase ili grupe osoba druge boje kože ili etničkog porijekla, kao i pružanje bilo kakve pomoći rasističkim aktivnostima, uključujući i financiranje". Nadalje, obveza je država </w:t>
      </w:r>
      <w:r w:rsidR="00C855C1">
        <w:rPr>
          <w:rFonts w:cs="Arial"/>
          <w:lang w:val="hr-HR"/>
        </w:rPr>
        <w:t>potpisnica</w:t>
      </w:r>
      <w:r w:rsidRPr="00B830BB">
        <w:rPr>
          <w:rFonts w:cs="Arial"/>
          <w:lang w:val="hr-HR"/>
        </w:rPr>
        <w:t xml:space="preserve"> da "organizacije, te bilo kakve propagandne aktivnosti koje promoviraju i potiču na rasnu diskriminaciju" proglase nelegalnima i zabranjenima,</w:t>
      </w:r>
      <w:r w:rsidR="001B430C" w:rsidRPr="00B830BB">
        <w:rPr>
          <w:rFonts w:cs="Arial"/>
          <w:lang w:val="hr-HR"/>
        </w:rPr>
        <w:t xml:space="preserve"> kao i da inkriminiraju samo sudjelovanje u njima.</w:t>
      </w:r>
      <w:r w:rsidRPr="00B830BB">
        <w:rPr>
          <w:rFonts w:cs="Arial"/>
          <w:lang w:val="hr-HR"/>
        </w:rPr>
        <w:t xml:space="preserve"> </w:t>
      </w:r>
      <w:r w:rsidR="001B430C" w:rsidRPr="00B830BB">
        <w:rPr>
          <w:rFonts w:cs="Arial"/>
          <w:lang w:val="hr-HR"/>
        </w:rPr>
        <w:t xml:space="preserve">Također, države su dužne zabraniti </w:t>
      </w:r>
      <w:r w:rsidRPr="00B830BB">
        <w:rPr>
          <w:rFonts w:cs="Arial"/>
          <w:lang w:val="hr-HR"/>
        </w:rPr>
        <w:t>"predstavnicima javne vlasti ili javnih institucija, nacionalnih ili lokalnih, da promoviraju ili potiču rasnu diskriminaciju."</w:t>
      </w:r>
    </w:p>
    <w:p w:rsidR="00F04F35" w:rsidRPr="00B830BB" w:rsidRDefault="00F04F35" w:rsidP="005B3B2C">
      <w:pPr>
        <w:spacing w:line="360" w:lineRule="auto"/>
        <w:jc w:val="both"/>
        <w:rPr>
          <w:rFonts w:cs="Arial"/>
          <w:lang w:val="hr-HR"/>
        </w:rPr>
      </w:pPr>
    </w:p>
    <w:p w:rsidR="00833013" w:rsidRPr="00B830BB" w:rsidRDefault="00833013" w:rsidP="00833013">
      <w:pPr>
        <w:pStyle w:val="Heading3"/>
      </w:pPr>
      <w:bookmarkStart w:id="57" w:name="_Toc386285778"/>
      <w:bookmarkStart w:id="58" w:name="_Toc386498309"/>
      <w:bookmarkStart w:id="59" w:name="_Toc386563054"/>
      <w:bookmarkStart w:id="60" w:name="_Toc386567216"/>
      <w:bookmarkStart w:id="61" w:name="_Toc386619608"/>
      <w:r w:rsidRPr="00B830BB">
        <w:t>Prva rezolucija Vijeća ljudskih prava UN-a o promociji, zaštiti i uživanju ljudskih prava na internetu</w:t>
      </w:r>
      <w:bookmarkEnd w:id="57"/>
      <w:bookmarkEnd w:id="58"/>
      <w:bookmarkEnd w:id="59"/>
      <w:bookmarkEnd w:id="60"/>
      <w:bookmarkEnd w:id="61"/>
    </w:p>
    <w:p w:rsidR="00833013" w:rsidRPr="00B830BB" w:rsidRDefault="00833013" w:rsidP="00833013">
      <w:pPr>
        <w:rPr>
          <w:rFonts w:eastAsiaTheme="majorEastAsia" w:cs="Arial"/>
          <w:lang w:val="hr-HR"/>
        </w:rPr>
      </w:pPr>
    </w:p>
    <w:p w:rsidR="00833013" w:rsidRPr="00B830BB" w:rsidRDefault="00833013" w:rsidP="00833013">
      <w:pPr>
        <w:spacing w:line="360" w:lineRule="auto"/>
        <w:ind w:firstLine="576"/>
        <w:jc w:val="both"/>
        <w:rPr>
          <w:rFonts w:cs="Arial"/>
          <w:szCs w:val="22"/>
          <w:lang w:val="hr-HR"/>
        </w:rPr>
      </w:pPr>
      <w:r w:rsidRPr="00B830BB">
        <w:rPr>
          <w:rFonts w:cs="Arial"/>
          <w:szCs w:val="22"/>
          <w:lang w:val="hr-HR"/>
        </w:rPr>
        <w:t>Nedugo nakon Arapskog proljeća u kojem je veliku ulogu imala komunikacija preko interneta, Vijeće ljudskih prava donijelo je prvu rezoluciju o pravu na slobodi izražavanja na internetu</w:t>
      </w:r>
      <w:r w:rsidR="00F12645">
        <w:rPr>
          <w:rFonts w:cs="Arial"/>
          <w:szCs w:val="22"/>
          <w:lang w:val="hr-HR"/>
        </w:rPr>
        <w:t>.</w:t>
      </w:r>
      <w:r w:rsidR="00741F25" w:rsidRPr="00B830BB">
        <w:rPr>
          <w:rStyle w:val="FootnoteReference"/>
          <w:szCs w:val="22"/>
        </w:rPr>
        <w:footnoteReference w:id="22"/>
      </w:r>
      <w:r w:rsidRPr="00B830BB">
        <w:rPr>
          <w:rFonts w:cs="Arial"/>
          <w:szCs w:val="22"/>
          <w:lang w:val="hr-HR"/>
        </w:rPr>
        <w:t xml:space="preserve"> Iako rezolucija nije pravno obvezujuća, ona je usvojena od strane 87 država, uključujući i Hrvatsku. </w:t>
      </w:r>
    </w:p>
    <w:p w:rsidR="00833013" w:rsidRPr="00B830BB" w:rsidRDefault="00833013" w:rsidP="00833013">
      <w:pPr>
        <w:spacing w:line="360" w:lineRule="auto"/>
        <w:ind w:firstLine="576"/>
        <w:jc w:val="both"/>
        <w:rPr>
          <w:rFonts w:cs="Arial"/>
          <w:szCs w:val="22"/>
          <w:lang w:val="hr-HR"/>
        </w:rPr>
      </w:pPr>
      <w:r w:rsidRPr="00B830BB">
        <w:rPr>
          <w:rFonts w:cs="Arial"/>
          <w:szCs w:val="22"/>
          <w:lang w:val="hr-HR"/>
        </w:rPr>
        <w:lastRenderedPageBreak/>
        <w:t>Rezolucijom se deklarira pet ciljeva kojima bi se trebalo težiti. Prvo, potvrđuje se stav da ista prava koja postoje u stvarno</w:t>
      </w:r>
      <w:r w:rsidR="004A24FF">
        <w:rPr>
          <w:rFonts w:cs="Arial"/>
          <w:szCs w:val="22"/>
          <w:lang w:val="hr-HR"/>
        </w:rPr>
        <w:t>m</w:t>
      </w:r>
      <w:r w:rsidRPr="00B830BB">
        <w:rPr>
          <w:rFonts w:cs="Arial"/>
          <w:szCs w:val="22"/>
          <w:lang w:val="hr-HR"/>
        </w:rPr>
        <w:t xml:space="preserve"> svijetu, moraju biti zaštićena i na internetu, a posebno s</w:t>
      </w:r>
      <w:r w:rsidR="00A61EFE">
        <w:rPr>
          <w:rFonts w:cs="Arial"/>
          <w:szCs w:val="22"/>
          <w:lang w:val="hr-HR"/>
        </w:rPr>
        <w:t>loboda izražavanja koja je prim</w:t>
      </w:r>
      <w:r w:rsidRPr="00B830BB">
        <w:rPr>
          <w:rFonts w:cs="Arial"/>
          <w:szCs w:val="22"/>
          <w:lang w:val="hr-HR"/>
        </w:rPr>
        <w:t xml:space="preserve">jenjiva neovisno o granicama i izboru </w:t>
      </w:r>
      <w:r w:rsidR="004A24FF">
        <w:rPr>
          <w:rFonts w:cs="Arial"/>
          <w:szCs w:val="22"/>
          <w:lang w:val="hr-HR"/>
        </w:rPr>
        <w:t>medija na kojem će se prakticirati</w:t>
      </w:r>
      <w:r w:rsidRPr="00B830BB">
        <w:rPr>
          <w:rFonts w:cs="Arial"/>
          <w:szCs w:val="22"/>
          <w:lang w:val="hr-HR"/>
        </w:rPr>
        <w:t>, a u skladu s gore spomenutim člankom 19. Deklaracije. Prepoznaje</w:t>
      </w:r>
      <w:r w:rsidR="00DD387A" w:rsidRPr="00B830BB">
        <w:rPr>
          <w:rFonts w:cs="Arial"/>
          <w:szCs w:val="22"/>
          <w:lang w:val="hr-HR"/>
        </w:rPr>
        <w:t xml:space="preserve"> se</w:t>
      </w:r>
      <w:r w:rsidRPr="00B830BB">
        <w:rPr>
          <w:rFonts w:cs="Arial"/>
          <w:szCs w:val="22"/>
          <w:lang w:val="hr-HR"/>
        </w:rPr>
        <w:t xml:space="preserve"> snaga koja internetu pripada zbog njegove globalne i otvorene naravi te se potiče države potpisnice da promoviraju i olakšavaju pristup internetu te međunarodnoj suradnji. Konačno, donosi se i zaključak kako se trebaju uložiti daljnji napori u promoviranju, zaštiti i uživanju ljudskih prava koja postoje i na internetu. Upravo z</w:t>
      </w:r>
      <w:r w:rsidR="00E508C7">
        <w:rPr>
          <w:rFonts w:cs="Arial"/>
          <w:szCs w:val="22"/>
          <w:lang w:val="hr-HR"/>
        </w:rPr>
        <w:t xml:space="preserve">bog toga </w:t>
      </w:r>
      <w:r w:rsidR="005B59C6">
        <w:rPr>
          <w:rFonts w:cs="Arial"/>
          <w:szCs w:val="22"/>
          <w:lang w:val="hr-HR"/>
        </w:rPr>
        <w:t xml:space="preserve">ova rezolucija </w:t>
      </w:r>
      <w:r w:rsidR="00E508C7">
        <w:rPr>
          <w:rFonts w:cs="Arial"/>
          <w:szCs w:val="22"/>
          <w:lang w:val="hr-HR"/>
        </w:rPr>
        <w:t xml:space="preserve">u medijima </w:t>
      </w:r>
      <w:r w:rsidR="005B59C6">
        <w:rPr>
          <w:rFonts w:cs="Arial"/>
          <w:szCs w:val="22"/>
          <w:lang w:val="hr-HR"/>
        </w:rPr>
        <w:t xml:space="preserve">je </w:t>
      </w:r>
      <w:r w:rsidR="00E508C7">
        <w:rPr>
          <w:rFonts w:cs="Arial"/>
          <w:szCs w:val="22"/>
          <w:lang w:val="hr-HR"/>
        </w:rPr>
        <w:t>naz</w:t>
      </w:r>
      <w:r w:rsidRPr="00B830BB">
        <w:rPr>
          <w:rFonts w:cs="Arial"/>
          <w:szCs w:val="22"/>
          <w:lang w:val="hr-HR"/>
        </w:rPr>
        <w:t>vana rezolucijom o pravu na slobodu izražavanje na internetu.</w:t>
      </w:r>
    </w:p>
    <w:p w:rsidR="00833013" w:rsidRDefault="00833013" w:rsidP="005B3B2C">
      <w:pPr>
        <w:spacing w:line="360" w:lineRule="auto"/>
        <w:jc w:val="both"/>
        <w:rPr>
          <w:lang w:val="hr-HR"/>
        </w:rPr>
      </w:pPr>
    </w:p>
    <w:p w:rsidR="00C75584" w:rsidRDefault="00C75584" w:rsidP="005B3B2C">
      <w:pPr>
        <w:spacing w:line="360" w:lineRule="auto"/>
        <w:jc w:val="both"/>
        <w:rPr>
          <w:lang w:val="hr-HR"/>
        </w:rPr>
      </w:pPr>
    </w:p>
    <w:p w:rsidR="00C6617A" w:rsidRPr="00B830BB" w:rsidRDefault="00C6617A" w:rsidP="00342406">
      <w:pPr>
        <w:pStyle w:val="Heading2"/>
        <w:rPr>
          <w:rFonts w:cs="Arial"/>
        </w:rPr>
      </w:pPr>
      <w:bookmarkStart w:id="62" w:name="_Toc386285779"/>
      <w:bookmarkStart w:id="63" w:name="_Toc386498310"/>
      <w:bookmarkStart w:id="64" w:name="_Toc386563055"/>
      <w:bookmarkStart w:id="65" w:name="_Toc386567217"/>
      <w:bookmarkStart w:id="66" w:name="_Toc386619609"/>
      <w:r w:rsidRPr="00B830BB">
        <w:rPr>
          <w:rFonts w:cs="Arial"/>
        </w:rPr>
        <w:t>Vijeće Europe</w:t>
      </w:r>
      <w:bookmarkEnd w:id="62"/>
      <w:bookmarkEnd w:id="63"/>
      <w:bookmarkEnd w:id="64"/>
      <w:bookmarkEnd w:id="65"/>
      <w:bookmarkEnd w:id="66"/>
      <w:r w:rsidRPr="00B830BB">
        <w:rPr>
          <w:rFonts w:cs="Arial"/>
        </w:rPr>
        <w:t xml:space="preserve"> </w:t>
      </w:r>
    </w:p>
    <w:p w:rsidR="0056798C" w:rsidRPr="00B830BB" w:rsidRDefault="00DA497F" w:rsidP="0056798C">
      <w:pPr>
        <w:pStyle w:val="Heading3"/>
      </w:pPr>
      <w:bookmarkStart w:id="67" w:name="_Toc386285797"/>
      <w:bookmarkStart w:id="68" w:name="_Toc386498311"/>
      <w:bookmarkStart w:id="69" w:name="_Toc386563056"/>
      <w:bookmarkStart w:id="70" w:name="_Toc386567218"/>
      <w:bookmarkStart w:id="71" w:name="_Toc386619610"/>
      <w:r>
        <w:t xml:space="preserve">Europska konvencija za zaštitu </w:t>
      </w:r>
      <w:r w:rsidR="0056798C" w:rsidRPr="00B830BB">
        <w:t>ljudskih prava i temeljnih sloboda</w:t>
      </w:r>
      <w:bookmarkEnd w:id="67"/>
      <w:bookmarkEnd w:id="68"/>
      <w:bookmarkEnd w:id="69"/>
      <w:bookmarkEnd w:id="70"/>
      <w:bookmarkEnd w:id="71"/>
    </w:p>
    <w:p w:rsidR="0056798C" w:rsidRPr="00B830BB" w:rsidRDefault="0056798C" w:rsidP="0056798C">
      <w:pPr>
        <w:rPr>
          <w:rFonts w:cs="Arial"/>
          <w:lang w:val="hr-HR"/>
        </w:rPr>
      </w:pPr>
      <w:r w:rsidRPr="00B830BB">
        <w:rPr>
          <w:rFonts w:cs="Arial"/>
          <w:lang w:val="hr-HR"/>
        </w:rPr>
        <w:t xml:space="preserve"> </w:t>
      </w:r>
    </w:p>
    <w:p w:rsidR="0056798C" w:rsidRPr="00B830BB" w:rsidRDefault="00205FE0" w:rsidP="0056798C">
      <w:pPr>
        <w:pStyle w:val="ListParagraph"/>
        <w:spacing w:line="360" w:lineRule="auto"/>
        <w:ind w:left="0" w:right="-329" w:firstLine="432"/>
        <w:jc w:val="both"/>
        <w:rPr>
          <w:rFonts w:cs="Arial"/>
          <w:szCs w:val="22"/>
          <w:lang w:val="hr-HR"/>
        </w:rPr>
      </w:pPr>
      <w:r>
        <w:rPr>
          <w:rFonts w:cs="Arial"/>
          <w:szCs w:val="22"/>
          <w:lang w:val="hr-HR"/>
        </w:rPr>
        <w:t>Europska konvencija za zaštitu</w:t>
      </w:r>
      <w:r w:rsidR="0056798C" w:rsidRPr="00B830BB">
        <w:rPr>
          <w:rFonts w:cs="Arial"/>
          <w:szCs w:val="22"/>
          <w:lang w:val="hr-HR"/>
        </w:rPr>
        <w:t xml:space="preserve"> ljudskih prava i temeljnih sloboda</w:t>
      </w:r>
      <w:r w:rsidR="0056798C" w:rsidRPr="00B830BB">
        <w:rPr>
          <w:rStyle w:val="FootnoteReference"/>
          <w:rFonts w:cs="Arial"/>
          <w:szCs w:val="22"/>
          <w:lang w:val="hr-HR"/>
        </w:rPr>
        <w:footnoteReference w:id="23"/>
      </w:r>
      <w:r w:rsidR="0056798C" w:rsidRPr="00B830BB">
        <w:rPr>
          <w:rFonts w:cs="Arial"/>
          <w:szCs w:val="22"/>
          <w:lang w:val="hr-HR"/>
        </w:rPr>
        <w:t xml:space="preserve"> donesena 4. studenog 1950. i danas je živući i u Europi temeljni akt u pogledu navedene tematike. Stvorena nakon užasa Drugog svjetskog rata, tijekom njenog šezdesetogodišnjeg postojanja, možemo reći da je </w:t>
      </w:r>
      <w:r w:rsidR="00693CB6">
        <w:rPr>
          <w:rFonts w:cs="Arial"/>
          <w:szCs w:val="22"/>
          <w:lang w:val="hr-HR"/>
        </w:rPr>
        <w:t>Europu učinila boljim</w:t>
      </w:r>
      <w:r w:rsidR="0056798C" w:rsidRPr="00B830BB">
        <w:rPr>
          <w:rFonts w:cs="Arial"/>
          <w:szCs w:val="22"/>
          <w:lang w:val="hr-HR"/>
        </w:rPr>
        <w:t xml:space="preserve"> mjesto</w:t>
      </w:r>
      <w:r w:rsidR="00693CB6">
        <w:rPr>
          <w:rFonts w:cs="Arial"/>
          <w:szCs w:val="22"/>
          <w:lang w:val="hr-HR"/>
        </w:rPr>
        <w:t>m</w:t>
      </w:r>
      <w:r w:rsidR="0056798C" w:rsidRPr="00B830BB">
        <w:rPr>
          <w:rFonts w:cs="Arial"/>
          <w:szCs w:val="22"/>
          <w:lang w:val="hr-HR"/>
        </w:rPr>
        <w:t xml:space="preserve">. Budući da je Konvencijom osnovan i Europski sud za ljudska prava u Strasbourgu, ovaj međunarodni mehanizam zaštite ljudskih prava s vremenom je postao jedan od najvažnijih i najopstojnijih, a zahvaljujući njegovoj praksi i interpretaciji Konvencije, mnoga nacionalna zakonodavstva država članica Vijeća Europe dostigla su određene standarde zaštite ljudskih prava. </w:t>
      </w:r>
    </w:p>
    <w:p w:rsidR="0056798C" w:rsidRPr="00B830BB" w:rsidRDefault="0056798C" w:rsidP="0056798C">
      <w:pPr>
        <w:pStyle w:val="ListParagraph"/>
        <w:spacing w:line="360" w:lineRule="auto"/>
        <w:ind w:left="0" w:right="-329" w:firstLine="432"/>
        <w:jc w:val="both"/>
        <w:rPr>
          <w:rFonts w:cs="Arial"/>
          <w:szCs w:val="22"/>
          <w:lang w:val="hr-HR"/>
        </w:rPr>
      </w:pPr>
      <w:r w:rsidRPr="00B830BB">
        <w:rPr>
          <w:rFonts w:cs="Arial"/>
          <w:szCs w:val="22"/>
          <w:lang w:val="hr-HR"/>
        </w:rPr>
        <w:t>Tvorci Konvencije, osim što su kodificirali temeljna ljudska prava i slobode, nastojali su uključiti i mehanizme zaštite tih prava i sloboda. Mehanizmi mogu biti u obliku propisanih dopuštenih ograničenja prava ili isključenja od zaštite. Europski sud za ljudska prava kroz svoju je praksu i praktično razvio pristu</w:t>
      </w:r>
      <w:r w:rsidR="00573699">
        <w:rPr>
          <w:rFonts w:cs="Arial"/>
          <w:szCs w:val="22"/>
          <w:lang w:val="hr-HR"/>
        </w:rPr>
        <w:t>p tretiranja govora mržnje primj</w:t>
      </w:r>
      <w:r w:rsidRPr="00B830BB">
        <w:rPr>
          <w:rFonts w:cs="Arial"/>
          <w:szCs w:val="22"/>
          <w:lang w:val="hr-HR"/>
        </w:rPr>
        <w:t xml:space="preserve">enjujući jedan od navedenih mehanizama. </w:t>
      </w:r>
    </w:p>
    <w:p w:rsidR="0056798C" w:rsidRPr="00B830BB" w:rsidRDefault="0056798C" w:rsidP="0056798C">
      <w:pPr>
        <w:pStyle w:val="ListParagraph"/>
        <w:spacing w:line="360" w:lineRule="auto"/>
        <w:ind w:left="0" w:right="-329" w:firstLine="432"/>
        <w:jc w:val="both"/>
        <w:rPr>
          <w:rFonts w:cs="Arial"/>
          <w:szCs w:val="22"/>
          <w:lang w:val="hr-HR"/>
        </w:rPr>
      </w:pPr>
      <w:r w:rsidRPr="00B830BB">
        <w:rPr>
          <w:rFonts w:cs="Arial"/>
          <w:szCs w:val="22"/>
          <w:lang w:val="hr-HR"/>
        </w:rPr>
        <w:t xml:space="preserve">Nešto sporije nego li je tehnološki razvoj napredovao, i Sud je postao svjestan problema govora mržnje te medija interneta. </w:t>
      </w:r>
      <w:r>
        <w:rPr>
          <w:rFonts w:cs="Arial"/>
          <w:szCs w:val="22"/>
          <w:lang w:val="hr-HR"/>
        </w:rPr>
        <w:t xml:space="preserve">U presudi </w:t>
      </w:r>
      <w:r w:rsidRPr="00D614A4">
        <w:rPr>
          <w:rFonts w:cs="Arial"/>
          <w:i/>
          <w:szCs w:val="22"/>
          <w:lang w:val="hr-HR"/>
        </w:rPr>
        <w:t>Yild</w:t>
      </w:r>
      <w:r w:rsidR="002E246F">
        <w:rPr>
          <w:rFonts w:cs="Arial"/>
          <w:i/>
          <w:szCs w:val="22"/>
          <w:lang w:val="hr-HR"/>
        </w:rPr>
        <w:t>i</w:t>
      </w:r>
      <w:r w:rsidRPr="00D614A4">
        <w:rPr>
          <w:rFonts w:cs="Arial"/>
          <w:i/>
          <w:szCs w:val="22"/>
          <w:lang w:val="hr-HR"/>
        </w:rPr>
        <w:t>rim protiv Turske</w:t>
      </w:r>
      <w:r>
        <w:rPr>
          <w:rFonts w:cs="Arial"/>
          <w:szCs w:val="22"/>
          <w:lang w:val="hr-HR"/>
        </w:rPr>
        <w:t xml:space="preserve"> Sud je rekao: „Internet je postao jednim od glavnih sredstava ostvarivanja prava na izražavanje i informiranja, budući da pruža potrebne alate za sudjelovanje u aktivnostima i diskusijama vezan</w:t>
      </w:r>
      <w:r w:rsidR="00573699">
        <w:rPr>
          <w:rFonts w:cs="Arial"/>
          <w:szCs w:val="22"/>
          <w:lang w:val="hr-HR"/>
        </w:rPr>
        <w:t>i</w:t>
      </w:r>
      <w:r>
        <w:rPr>
          <w:rFonts w:cs="Arial"/>
          <w:szCs w:val="22"/>
          <w:lang w:val="hr-HR"/>
        </w:rPr>
        <w:t>ma za politička pitanja i pitanja od općeg javnog interesa.“</w:t>
      </w:r>
      <w:r>
        <w:rPr>
          <w:rStyle w:val="FootnoteReference"/>
          <w:rFonts w:cs="Arial"/>
          <w:szCs w:val="22"/>
          <w:lang w:val="hr-HR"/>
        </w:rPr>
        <w:footnoteReference w:id="24"/>
      </w:r>
      <w:r>
        <w:rPr>
          <w:rFonts w:cs="Arial"/>
          <w:szCs w:val="22"/>
          <w:lang w:val="hr-HR"/>
        </w:rPr>
        <w:t xml:space="preserve"> Također, Sud vodi i </w:t>
      </w:r>
      <w:r w:rsidRPr="00B830BB">
        <w:rPr>
          <w:rFonts w:cs="Arial"/>
          <w:szCs w:val="22"/>
          <w:lang w:val="hr-HR"/>
        </w:rPr>
        <w:t xml:space="preserve">poseban sažetak sudske prakse nazvan </w:t>
      </w:r>
      <w:r w:rsidRPr="00B830BB">
        <w:rPr>
          <w:rFonts w:cs="Arial"/>
          <w:szCs w:val="22"/>
          <w:lang w:val="hr-HR"/>
        </w:rPr>
        <w:lastRenderedPageBreak/>
        <w:t>„Govor mržnje</w:t>
      </w:r>
      <w:r w:rsidRPr="00B830BB">
        <w:rPr>
          <w:rStyle w:val="FootnoteReference"/>
          <w:rFonts w:cs="Arial"/>
          <w:szCs w:val="22"/>
          <w:lang w:val="hr-HR"/>
        </w:rPr>
        <w:footnoteReference w:id="25"/>
      </w:r>
      <w:r w:rsidRPr="00B830BB">
        <w:rPr>
          <w:rFonts w:cs="Arial"/>
          <w:szCs w:val="22"/>
          <w:lang w:val="hr-HR"/>
        </w:rPr>
        <w:t>“ koji se objavljuje odvojeno od drugih djela te se vodi poseban „</w:t>
      </w:r>
      <w:r w:rsidRPr="003C51F8">
        <w:rPr>
          <w:i/>
          <w:lang w:val="hr-HR"/>
        </w:rPr>
        <w:t>factsheet</w:t>
      </w:r>
      <w:r w:rsidRPr="00B830BB">
        <w:rPr>
          <w:rFonts w:cs="Arial"/>
          <w:szCs w:val="22"/>
          <w:lang w:val="hr-HR"/>
        </w:rPr>
        <w:t>“</w:t>
      </w:r>
      <w:r w:rsidR="005053F0" w:rsidRPr="00B830BB">
        <w:rPr>
          <w:rFonts w:cs="Arial"/>
          <w:szCs w:val="22"/>
          <w:lang w:val="hr-HR"/>
        </w:rPr>
        <w:t xml:space="preserve"> </w:t>
      </w:r>
      <w:r w:rsidRPr="00B830BB">
        <w:rPr>
          <w:rFonts w:cs="Arial"/>
          <w:szCs w:val="22"/>
          <w:lang w:val="hr-HR"/>
        </w:rPr>
        <w:t xml:space="preserve">na njihovim mrežnim stranicama. </w:t>
      </w:r>
    </w:p>
    <w:p w:rsidR="0056798C" w:rsidRDefault="0056798C" w:rsidP="0056798C">
      <w:pPr>
        <w:pStyle w:val="ListParagraph"/>
        <w:spacing w:line="360" w:lineRule="auto"/>
        <w:ind w:left="0" w:right="-329" w:firstLine="432"/>
        <w:jc w:val="both"/>
        <w:rPr>
          <w:rFonts w:cs="Arial"/>
          <w:szCs w:val="22"/>
          <w:lang w:val="hr-HR"/>
        </w:rPr>
      </w:pPr>
      <w:r w:rsidRPr="00B830BB">
        <w:rPr>
          <w:rFonts w:cs="Arial"/>
          <w:szCs w:val="22"/>
          <w:lang w:val="hr-HR"/>
        </w:rPr>
        <w:t xml:space="preserve">Ovisno o intenzitetu </w:t>
      </w:r>
      <w:r>
        <w:rPr>
          <w:rFonts w:cs="Arial"/>
          <w:szCs w:val="22"/>
          <w:lang w:val="hr-HR"/>
        </w:rPr>
        <w:t xml:space="preserve">govora mržnje </w:t>
      </w:r>
      <w:r w:rsidRPr="00B830BB">
        <w:rPr>
          <w:rFonts w:cs="Arial"/>
          <w:szCs w:val="22"/>
          <w:lang w:val="hr-HR"/>
        </w:rPr>
        <w:t xml:space="preserve">te uzimajući u obzir sve okolnosti slučaja, Sud će </w:t>
      </w:r>
      <w:r>
        <w:rPr>
          <w:rFonts w:cs="Arial"/>
          <w:szCs w:val="22"/>
          <w:lang w:val="hr-HR"/>
        </w:rPr>
        <w:t>pri razmatranju prava na slobodu izražavanja</w:t>
      </w:r>
      <w:r w:rsidRPr="00B830BB">
        <w:rPr>
          <w:rFonts w:cs="Arial"/>
          <w:szCs w:val="22"/>
          <w:lang w:val="hr-HR"/>
        </w:rPr>
        <w:t xml:space="preserve"> primijeniti ili članak 10. (pravo na izražavanje te dopuštena propisana ograničenja) ili članak 17. </w:t>
      </w:r>
      <w:r w:rsidR="00061235">
        <w:rPr>
          <w:rFonts w:cs="Arial"/>
          <w:szCs w:val="22"/>
          <w:lang w:val="hr-HR"/>
        </w:rPr>
        <w:t>T</w:t>
      </w:r>
      <w:r w:rsidRPr="00B830BB">
        <w:rPr>
          <w:rFonts w:cs="Arial"/>
          <w:szCs w:val="22"/>
          <w:lang w:val="hr-HR"/>
        </w:rPr>
        <w:t xml:space="preserve">emeljna razlika između njih jest u jačini spornog izražavanja te (mogućih) posljedica. </w:t>
      </w:r>
    </w:p>
    <w:p w:rsidR="00C75584" w:rsidRDefault="00C75584" w:rsidP="0056798C">
      <w:pPr>
        <w:pStyle w:val="ListParagraph"/>
        <w:spacing w:line="360" w:lineRule="auto"/>
        <w:ind w:left="0" w:right="-329" w:firstLine="432"/>
        <w:jc w:val="both"/>
        <w:rPr>
          <w:rFonts w:cs="Arial"/>
          <w:szCs w:val="22"/>
          <w:lang w:val="hr-HR"/>
        </w:rPr>
      </w:pPr>
    </w:p>
    <w:p w:rsidR="0056798C" w:rsidRPr="00B830BB" w:rsidRDefault="0056798C" w:rsidP="000C00C1">
      <w:pPr>
        <w:pStyle w:val="Heading4"/>
      </w:pPr>
      <w:bookmarkStart w:id="72" w:name="_Toc386285798"/>
      <w:bookmarkStart w:id="73" w:name="_Toc386498312"/>
      <w:bookmarkStart w:id="74" w:name="_Toc386563057"/>
      <w:bookmarkStart w:id="75" w:name="_Toc386567219"/>
      <w:bookmarkStart w:id="76" w:name="_Toc386619611"/>
      <w:proofErr w:type="gramStart"/>
      <w:r w:rsidRPr="00B830BB">
        <w:t>Članak 17.</w:t>
      </w:r>
      <w:proofErr w:type="gramEnd"/>
      <w:r w:rsidRPr="00B830BB">
        <w:t xml:space="preserve"> – Klauzula zabrane zloupotrebe prava</w:t>
      </w:r>
      <w:bookmarkEnd w:id="72"/>
      <w:bookmarkEnd w:id="73"/>
      <w:bookmarkEnd w:id="74"/>
      <w:bookmarkEnd w:id="75"/>
      <w:bookmarkEnd w:id="76"/>
      <w:r w:rsidRPr="00B830BB">
        <w:t xml:space="preserve"> </w:t>
      </w:r>
    </w:p>
    <w:p w:rsidR="0056798C" w:rsidRPr="00B830BB" w:rsidRDefault="0056798C" w:rsidP="0056798C">
      <w:pPr>
        <w:pStyle w:val="ListParagraph"/>
        <w:spacing w:line="360" w:lineRule="auto"/>
        <w:ind w:left="0" w:right="-329"/>
        <w:jc w:val="both"/>
        <w:rPr>
          <w:rFonts w:cs="Arial"/>
          <w:lang w:val="hr-HR"/>
        </w:rPr>
      </w:pPr>
      <w:r w:rsidRPr="00B830BB">
        <w:rPr>
          <w:rFonts w:cs="Arial"/>
          <w:lang w:val="hr-HR"/>
        </w:rPr>
        <w:t xml:space="preserve"> </w:t>
      </w:r>
    </w:p>
    <w:p w:rsidR="0056798C" w:rsidRPr="00B830BB" w:rsidRDefault="0056798C" w:rsidP="0056798C">
      <w:pPr>
        <w:pStyle w:val="ListParagraph"/>
        <w:spacing w:line="360" w:lineRule="auto"/>
        <w:ind w:left="0" w:right="-329" w:firstLine="432"/>
        <w:jc w:val="both"/>
        <w:rPr>
          <w:rFonts w:cs="Arial"/>
          <w:szCs w:val="22"/>
          <w:lang w:val="hr-HR"/>
        </w:rPr>
      </w:pPr>
      <w:r w:rsidRPr="00B830BB">
        <w:rPr>
          <w:rFonts w:cs="Arial"/>
          <w:szCs w:val="22"/>
          <w:lang w:val="hr-HR"/>
        </w:rPr>
        <w:t xml:space="preserve">Klauzula zabrane zloupotrebe prava glasi: „Ništa se u ovoj Konvenciji ne može tumačiti kao da uključuje za bilo koju državu, skupinu ili pojedinca neko pravo da se upusti u neku djelatnost ili da izvrši neki čin koji bi smjerali na uništenje prava ili sloboda priznatih u ovoj Konvenciji ili na njihovo ograničenje u većoj mjeri nego što se u njoj predviđa.“ Kada je Konvencija bila stvarana, smatralo se kako je potrebno uvesti takav zaštitni mehanizam koji će onemogućiti totalitarne režime u kršenju Konvencije, pozivajući se tobože </w:t>
      </w:r>
      <w:r w:rsidR="0047658F">
        <w:rPr>
          <w:rFonts w:cs="Arial"/>
          <w:szCs w:val="22"/>
          <w:lang w:val="hr-HR"/>
        </w:rPr>
        <w:t>na</w:t>
      </w:r>
      <w:r w:rsidRPr="00B830BB">
        <w:rPr>
          <w:rFonts w:cs="Arial"/>
          <w:szCs w:val="22"/>
          <w:lang w:val="hr-HR"/>
        </w:rPr>
        <w:t xml:space="preserve"> zaštitu (nekih drugih) prava. Odredba se ne odnosi samo na državu, nego i grupe i pojedince koji se ponašaju na opisani način. </w:t>
      </w:r>
    </w:p>
    <w:p w:rsidR="0056798C" w:rsidRPr="00B830BB" w:rsidRDefault="0056798C" w:rsidP="0056798C">
      <w:pPr>
        <w:pStyle w:val="ListParagraph"/>
        <w:spacing w:line="360" w:lineRule="auto"/>
        <w:ind w:left="0" w:right="-329" w:firstLine="432"/>
        <w:jc w:val="both"/>
        <w:rPr>
          <w:rFonts w:cs="Arial"/>
          <w:szCs w:val="22"/>
          <w:lang w:val="hr-HR"/>
        </w:rPr>
      </w:pPr>
      <w:r w:rsidRPr="00B830BB">
        <w:rPr>
          <w:rFonts w:cs="Arial"/>
          <w:szCs w:val="22"/>
          <w:lang w:val="hr-HR"/>
        </w:rPr>
        <w:t>Kako slijedi iz prakse Europskog suda</w:t>
      </w:r>
      <w:r w:rsidR="00C855C1">
        <w:rPr>
          <w:rFonts w:cs="Arial"/>
          <w:szCs w:val="22"/>
          <w:lang w:val="hr-HR"/>
        </w:rPr>
        <w:t xml:space="preserve"> za ljudska prava</w:t>
      </w:r>
      <w:r w:rsidRPr="00B830BB">
        <w:rPr>
          <w:rFonts w:cs="Arial"/>
          <w:szCs w:val="22"/>
          <w:lang w:val="hr-HR"/>
        </w:rPr>
        <w:t>, onda kada je izraz takve jačine da prijeti negiranjem temeljnim pravima i vrijednostima koje se štite Konvencijom, bit će prim</w:t>
      </w:r>
      <w:r w:rsidR="00573699">
        <w:rPr>
          <w:rFonts w:cs="Arial"/>
          <w:szCs w:val="22"/>
          <w:lang w:val="hr-HR"/>
        </w:rPr>
        <w:t>i</w:t>
      </w:r>
      <w:r w:rsidRPr="00B830BB">
        <w:rPr>
          <w:rFonts w:cs="Arial"/>
          <w:szCs w:val="22"/>
          <w:lang w:val="hr-HR"/>
        </w:rPr>
        <w:t xml:space="preserve">jenjen članak 17. Već 1961. Sud je u predmetu </w:t>
      </w:r>
      <w:r w:rsidRPr="00B830BB">
        <w:rPr>
          <w:rFonts w:cs="Arial"/>
          <w:i/>
          <w:szCs w:val="22"/>
          <w:lang w:val="hr-HR"/>
        </w:rPr>
        <w:t>Lawless protiv Irske</w:t>
      </w:r>
      <w:r w:rsidRPr="00B830BB">
        <w:rPr>
          <w:rFonts w:cs="Arial"/>
          <w:szCs w:val="22"/>
          <w:lang w:val="hr-HR"/>
        </w:rPr>
        <w:t xml:space="preserve"> zaključio kako je svrha članka 17. onemogućiti izvođenje prava da poduzmu neku aktivnost ili izvrše određ</w:t>
      </w:r>
      <w:r w:rsidR="00284FA1">
        <w:rPr>
          <w:rFonts w:cs="Arial"/>
          <w:szCs w:val="22"/>
          <w:lang w:val="hr-HR"/>
        </w:rPr>
        <w:t>en</w:t>
      </w:r>
      <w:r w:rsidRPr="00B830BB">
        <w:rPr>
          <w:rFonts w:cs="Arial"/>
          <w:szCs w:val="22"/>
          <w:lang w:val="hr-HR"/>
        </w:rPr>
        <w:t>u radnju kojom bi se uništilo neko konvencijsko pravo, budući da niti jedna osoba ne bi smjela koristiti norme Konvencije da obrani takav svoj čin.</w:t>
      </w:r>
      <w:r w:rsidRPr="00B830BB">
        <w:rPr>
          <w:rStyle w:val="FootnoteReference"/>
          <w:rFonts w:cs="Arial"/>
          <w:szCs w:val="22"/>
          <w:lang w:val="hr-HR"/>
        </w:rPr>
        <w:footnoteReference w:id="26"/>
      </w:r>
    </w:p>
    <w:p w:rsidR="0056798C" w:rsidRPr="00B830BB" w:rsidRDefault="0056798C" w:rsidP="0056798C">
      <w:pPr>
        <w:pStyle w:val="ListParagraph"/>
        <w:spacing w:line="360" w:lineRule="auto"/>
        <w:ind w:left="0" w:right="-329" w:firstLine="432"/>
        <w:jc w:val="both"/>
        <w:rPr>
          <w:rFonts w:cs="Arial"/>
          <w:szCs w:val="22"/>
          <w:lang w:val="hr-HR"/>
        </w:rPr>
      </w:pPr>
      <w:r w:rsidRPr="00B830BB">
        <w:rPr>
          <w:rFonts w:cs="Arial"/>
          <w:szCs w:val="22"/>
          <w:lang w:val="hr-HR"/>
        </w:rPr>
        <w:t xml:space="preserve">Upravo zbog toga, takvom se izrazu odriče ne samo zaštita, nego i mogućnost ispitivanja prema Konvenciji. Odluka u takvom predmetu donosi se u fazi odlučivanja o dopuštenosti (eng. </w:t>
      </w:r>
      <w:r w:rsidRPr="00B830BB">
        <w:rPr>
          <w:rFonts w:cs="Arial"/>
          <w:i/>
          <w:szCs w:val="22"/>
          <w:lang w:val="hr-HR"/>
        </w:rPr>
        <w:t>decision on admisibility</w:t>
      </w:r>
      <w:r w:rsidRPr="00B830BB">
        <w:rPr>
          <w:rFonts w:cs="Arial"/>
          <w:szCs w:val="22"/>
          <w:lang w:val="hr-HR"/>
        </w:rPr>
        <w:t xml:space="preserve">) te se Sud uopće ne upušta u odlučivanje o meritumu predmeta. </w:t>
      </w:r>
    </w:p>
    <w:p w:rsidR="0056798C" w:rsidRPr="00B830BB" w:rsidRDefault="0056798C" w:rsidP="0056798C">
      <w:pPr>
        <w:spacing w:line="360" w:lineRule="auto"/>
        <w:ind w:right="-329" w:firstLine="432"/>
        <w:jc w:val="both"/>
        <w:rPr>
          <w:rFonts w:cs="Arial"/>
          <w:szCs w:val="22"/>
          <w:lang w:val="hr-HR"/>
        </w:rPr>
      </w:pPr>
      <w:r w:rsidRPr="00B830BB">
        <w:rPr>
          <w:rFonts w:cs="Arial"/>
          <w:szCs w:val="22"/>
          <w:lang w:val="hr-HR"/>
        </w:rPr>
        <w:t xml:space="preserve">Tako, </w:t>
      </w:r>
      <w:r w:rsidRPr="00B830BB">
        <w:rPr>
          <w:rFonts w:cs="Arial"/>
          <w:i/>
          <w:szCs w:val="22"/>
          <w:lang w:val="hr-HR"/>
        </w:rPr>
        <w:t>inter alia</w:t>
      </w:r>
      <w:r w:rsidRPr="00B830BB">
        <w:rPr>
          <w:rFonts w:cs="Arial"/>
          <w:szCs w:val="22"/>
          <w:lang w:val="hr-HR"/>
        </w:rPr>
        <w:t xml:space="preserve">, izražavanja kojima su </w:t>
      </w:r>
      <w:r w:rsidR="00B828D9">
        <w:rPr>
          <w:rFonts w:cs="Arial"/>
          <w:szCs w:val="22"/>
          <w:lang w:val="hr-HR"/>
        </w:rPr>
        <w:t>bile promovirane</w:t>
      </w:r>
      <w:r w:rsidRPr="00B830BB">
        <w:rPr>
          <w:rFonts w:cs="Arial"/>
          <w:szCs w:val="22"/>
          <w:lang w:val="hr-HR"/>
        </w:rPr>
        <w:t xml:space="preserve"> nacističko-socijalne</w:t>
      </w:r>
      <w:r w:rsidR="00284FA1">
        <w:rPr>
          <w:rFonts w:cs="Arial"/>
          <w:szCs w:val="22"/>
          <w:lang w:val="hr-HR"/>
        </w:rPr>
        <w:t xml:space="preserve"> </w:t>
      </w:r>
      <w:r w:rsidRPr="00B830BB">
        <w:rPr>
          <w:rFonts w:cs="Arial"/>
          <w:szCs w:val="22"/>
          <w:lang w:val="hr-HR"/>
        </w:rPr>
        <w:t>vrijednosti  (Schimanek protiv Austrije</w:t>
      </w:r>
      <w:r w:rsidRPr="00B830BB">
        <w:rPr>
          <w:rFonts w:cs="Arial"/>
          <w:vertAlign w:val="superscript"/>
          <w:lang w:val="hr-HR"/>
        </w:rPr>
        <w:footnoteReference w:id="27"/>
      </w:r>
      <w:r w:rsidRPr="00B830BB">
        <w:rPr>
          <w:rFonts w:cs="Arial"/>
          <w:szCs w:val="22"/>
          <w:vertAlign w:val="superscript"/>
          <w:lang w:val="hr-HR"/>
        </w:rPr>
        <w:t>)</w:t>
      </w:r>
      <w:r w:rsidRPr="00B830BB">
        <w:rPr>
          <w:rFonts w:cs="Arial"/>
          <w:szCs w:val="22"/>
          <w:lang w:val="hr-HR"/>
        </w:rPr>
        <w:t>, negiranje holokausta (Garaudy protiv Francuske</w:t>
      </w:r>
      <w:r w:rsidRPr="00B830BB">
        <w:rPr>
          <w:rFonts w:cs="Arial"/>
          <w:vertAlign w:val="superscript"/>
          <w:lang w:val="hr-HR"/>
        </w:rPr>
        <w:footnoteReference w:id="28"/>
      </w:r>
      <w:r w:rsidRPr="00B830BB">
        <w:rPr>
          <w:rFonts w:cs="Arial"/>
          <w:szCs w:val="22"/>
          <w:lang w:val="hr-HR"/>
        </w:rPr>
        <w:t xml:space="preserve">), širenje vjerske </w:t>
      </w:r>
      <w:r w:rsidRPr="00B830BB">
        <w:rPr>
          <w:rFonts w:cs="Arial"/>
          <w:szCs w:val="22"/>
          <w:lang w:val="hr-HR"/>
        </w:rPr>
        <w:lastRenderedPageBreak/>
        <w:t>(Norwood protiv Ujedinjenog Kraljevstva</w:t>
      </w:r>
      <w:r w:rsidRPr="00B830BB">
        <w:rPr>
          <w:rFonts w:cs="Arial"/>
          <w:vertAlign w:val="superscript"/>
          <w:lang w:val="hr-HR"/>
        </w:rPr>
        <w:footnoteReference w:id="29"/>
      </w:r>
      <w:r w:rsidRPr="00B830BB">
        <w:rPr>
          <w:rFonts w:cs="Arial"/>
          <w:szCs w:val="22"/>
          <w:lang w:val="hr-HR"/>
        </w:rPr>
        <w:t>) i rasne mržnje (Glimmerveen and Hagenbeek protiv Nizozemske</w:t>
      </w:r>
      <w:r w:rsidRPr="00B830BB">
        <w:rPr>
          <w:rStyle w:val="FootnoteReference"/>
          <w:rFonts w:cs="Arial"/>
          <w:szCs w:val="22"/>
          <w:lang w:val="hr-HR"/>
        </w:rPr>
        <w:footnoteReference w:id="30"/>
      </w:r>
      <w:r w:rsidRPr="00B830BB">
        <w:rPr>
          <w:rFonts w:cs="Arial"/>
          <w:szCs w:val="22"/>
          <w:lang w:val="hr-HR"/>
        </w:rPr>
        <w:t xml:space="preserve">), nisu </w:t>
      </w:r>
      <w:r w:rsidR="00B828D9">
        <w:rPr>
          <w:rFonts w:cs="Arial"/>
          <w:szCs w:val="22"/>
          <w:lang w:val="hr-HR"/>
        </w:rPr>
        <w:t>bila</w:t>
      </w:r>
      <w:r w:rsidRPr="00B830BB">
        <w:rPr>
          <w:rFonts w:cs="Arial"/>
          <w:szCs w:val="22"/>
          <w:lang w:val="hr-HR"/>
        </w:rPr>
        <w:t xml:space="preserve"> podvedena pod članak 10., nego pod članak 17. </w:t>
      </w:r>
    </w:p>
    <w:p w:rsidR="0056798C" w:rsidRPr="00B830BB" w:rsidRDefault="0056798C" w:rsidP="0056798C">
      <w:pPr>
        <w:pStyle w:val="ListParagraph"/>
        <w:spacing w:line="360" w:lineRule="auto"/>
        <w:ind w:left="0" w:right="-329"/>
        <w:jc w:val="both"/>
        <w:rPr>
          <w:rFonts w:cs="Arial"/>
          <w:lang w:val="hr-HR"/>
        </w:rPr>
      </w:pPr>
    </w:p>
    <w:p w:rsidR="0056798C" w:rsidRPr="00B830BB" w:rsidRDefault="0056798C" w:rsidP="000C00C1">
      <w:pPr>
        <w:pStyle w:val="Heading4"/>
      </w:pPr>
      <w:bookmarkStart w:id="77" w:name="_Toc386285799"/>
      <w:bookmarkStart w:id="78" w:name="_Toc386498313"/>
      <w:bookmarkStart w:id="79" w:name="_Toc386563058"/>
      <w:bookmarkStart w:id="80" w:name="_Toc386567220"/>
      <w:bookmarkStart w:id="81" w:name="_Toc386619612"/>
      <w:proofErr w:type="gramStart"/>
      <w:r w:rsidRPr="00B830BB">
        <w:t>Članak 10.</w:t>
      </w:r>
      <w:proofErr w:type="gramEnd"/>
      <w:r w:rsidRPr="00B830BB">
        <w:t xml:space="preserve"> – Pravo </w:t>
      </w:r>
      <w:proofErr w:type="gramStart"/>
      <w:r w:rsidRPr="00B830BB">
        <w:t>na</w:t>
      </w:r>
      <w:proofErr w:type="gramEnd"/>
      <w:r w:rsidRPr="00B830BB">
        <w:t xml:space="preserve"> izražavanje</w:t>
      </w:r>
      <w:bookmarkEnd w:id="77"/>
      <w:bookmarkEnd w:id="78"/>
      <w:bookmarkEnd w:id="79"/>
      <w:bookmarkEnd w:id="80"/>
      <w:bookmarkEnd w:id="81"/>
    </w:p>
    <w:p w:rsidR="0056798C" w:rsidRPr="00B830BB" w:rsidRDefault="0056798C" w:rsidP="0056798C">
      <w:pPr>
        <w:pStyle w:val="ListParagraph"/>
        <w:spacing w:line="360" w:lineRule="auto"/>
        <w:ind w:left="0" w:right="-329"/>
        <w:jc w:val="both"/>
        <w:rPr>
          <w:rFonts w:cs="Arial"/>
          <w:lang w:val="hr-HR"/>
        </w:rPr>
      </w:pPr>
    </w:p>
    <w:p w:rsidR="0056798C" w:rsidRDefault="00284FA1" w:rsidP="00082519">
      <w:pPr>
        <w:pStyle w:val="ListParagraph"/>
        <w:spacing w:line="360" w:lineRule="auto"/>
        <w:ind w:left="0" w:right="-329" w:firstLine="708"/>
        <w:jc w:val="both"/>
        <w:rPr>
          <w:rFonts w:cs="Arial"/>
          <w:szCs w:val="22"/>
          <w:lang w:val="hr-HR"/>
        </w:rPr>
      </w:pPr>
      <w:r>
        <w:rPr>
          <w:rFonts w:cs="Arial"/>
          <w:szCs w:val="22"/>
          <w:lang w:val="hr-HR"/>
        </w:rPr>
        <w:t>Pravo na izražavanje nije ap</w:t>
      </w:r>
      <w:r w:rsidR="0056798C" w:rsidRPr="00B830BB">
        <w:rPr>
          <w:rFonts w:cs="Arial"/>
          <w:szCs w:val="22"/>
          <w:lang w:val="hr-HR"/>
        </w:rPr>
        <w:t xml:space="preserve">solutno pravo. </w:t>
      </w:r>
      <w:r w:rsidR="00082519">
        <w:rPr>
          <w:rFonts w:cs="Arial"/>
          <w:szCs w:val="22"/>
          <w:lang w:val="hr-HR"/>
        </w:rPr>
        <w:t>Nesporno je da se u svakoj, pa i u najdemokratskijoj, državi podrazumijevaju i određene dužnosti i odgovornosti sudionika javnog komuniciranja.</w:t>
      </w:r>
      <w:r w:rsidR="00082519">
        <w:rPr>
          <w:rStyle w:val="FootnoteReference"/>
          <w:rFonts w:cs="Arial"/>
          <w:szCs w:val="22"/>
          <w:lang w:val="hr-HR"/>
        </w:rPr>
        <w:footnoteReference w:id="31"/>
      </w:r>
      <w:r w:rsidR="00082519">
        <w:rPr>
          <w:rFonts w:cs="Arial"/>
          <w:szCs w:val="22"/>
          <w:lang w:val="hr-HR"/>
        </w:rPr>
        <w:t xml:space="preserve"> </w:t>
      </w:r>
      <w:r w:rsidR="0056798C" w:rsidRPr="00B830BB">
        <w:rPr>
          <w:rFonts w:cs="Arial"/>
          <w:szCs w:val="22"/>
          <w:lang w:val="hr-HR"/>
        </w:rPr>
        <w:t>Njegova ograničenja moguća su temeljem članka 10.</w:t>
      </w:r>
      <w:r w:rsidR="00D2329A">
        <w:rPr>
          <w:rFonts w:cs="Arial"/>
          <w:szCs w:val="22"/>
          <w:lang w:val="hr-HR"/>
        </w:rPr>
        <w:t xml:space="preserve"> stavka 2.</w:t>
      </w:r>
      <w:r w:rsidR="0056798C" w:rsidRPr="00B830BB">
        <w:rPr>
          <w:rFonts w:cs="Arial"/>
          <w:szCs w:val="22"/>
          <w:lang w:val="hr-HR"/>
        </w:rPr>
        <w:t xml:space="preserve"> Konvencije koji glasi: “Kako ostvarivanje tih sloboda obuhvaća dužnosti i odgovornosti, ono može biti podvrgnuto formalnostima, uvjetima, ograničenjima ili kaznama propisanim zakonom, koji su u demokratskom društvu nužni radi interesa državne sigurnosti, teritorijalne cjelovitosti ili javnog reda i mira, radi sprečavanja nereda ili zločina, radi zaštite zdravlja ili morala, radi zaštite ugleda ili prava drugih, radi sprečavanja odavanja povjerljivih informacija ili radi očuvanja autoriteta i nepristranosti sudbene vlasti.” </w:t>
      </w:r>
    </w:p>
    <w:p w:rsidR="0056798C" w:rsidRDefault="001B14B4" w:rsidP="0056798C">
      <w:pPr>
        <w:pStyle w:val="ListParagraph"/>
        <w:spacing w:line="360" w:lineRule="auto"/>
        <w:ind w:left="0" w:right="-329" w:firstLine="708"/>
        <w:jc w:val="both"/>
        <w:rPr>
          <w:rFonts w:cs="Arial"/>
          <w:szCs w:val="22"/>
          <w:lang w:val="hr-HR"/>
        </w:rPr>
      </w:pPr>
      <w:r>
        <w:rPr>
          <w:rFonts w:cs="Arial"/>
          <w:szCs w:val="22"/>
          <w:lang w:val="hr-HR"/>
        </w:rPr>
        <w:t>Za razmatranje ovog područja važan</w:t>
      </w:r>
      <w:r w:rsidR="0056798C">
        <w:rPr>
          <w:rFonts w:cs="Arial"/>
          <w:szCs w:val="22"/>
          <w:lang w:val="hr-HR"/>
        </w:rPr>
        <w:t xml:space="preserve"> je slučaj </w:t>
      </w:r>
      <w:r w:rsidR="0056798C" w:rsidRPr="00DF3651">
        <w:rPr>
          <w:rFonts w:cs="Arial"/>
          <w:i/>
          <w:szCs w:val="22"/>
          <w:lang w:val="hr-HR"/>
        </w:rPr>
        <w:t>Gunduz protiv Turske</w:t>
      </w:r>
      <w:r w:rsidR="0056798C">
        <w:rPr>
          <w:rFonts w:cs="Arial"/>
          <w:szCs w:val="22"/>
          <w:lang w:val="hr-HR"/>
        </w:rPr>
        <w:t xml:space="preserve"> u kojem je </w:t>
      </w:r>
      <w:r w:rsidR="00C855C1">
        <w:rPr>
          <w:rFonts w:cs="Arial"/>
          <w:szCs w:val="22"/>
          <w:lang w:val="hr-HR"/>
        </w:rPr>
        <w:t>S</w:t>
      </w:r>
      <w:r w:rsidR="0056798C">
        <w:rPr>
          <w:rFonts w:cs="Arial"/>
          <w:szCs w:val="22"/>
          <w:lang w:val="hr-HR"/>
        </w:rPr>
        <w:t>ud izrijekom naveo kako se u</w:t>
      </w:r>
      <w:r w:rsidR="0056798C" w:rsidRPr="007D5FFE">
        <w:rPr>
          <w:rFonts w:cs="Arial"/>
          <w:szCs w:val="22"/>
          <w:lang w:val="hr-HR"/>
        </w:rPr>
        <w:t xml:space="preserve"> određenim demokratskim društvima može, kao pitanje principa, smatrati nužnim sankcioniranje ili čak spr</w:t>
      </w:r>
      <w:r>
        <w:rPr>
          <w:rFonts w:cs="Arial"/>
          <w:szCs w:val="22"/>
          <w:lang w:val="hr-HR"/>
        </w:rPr>
        <w:t>j</w:t>
      </w:r>
      <w:r w:rsidR="0056798C" w:rsidRPr="007D5FFE">
        <w:rPr>
          <w:rFonts w:cs="Arial"/>
          <w:szCs w:val="22"/>
          <w:lang w:val="hr-HR"/>
        </w:rPr>
        <w:t>ečavanje svih oblika izražavanja koji šire, potiču, promoviraju ili opravdavaju mržnju koja se zasniva na netoleranciji (uključujuću vjersku netoleranciju) ukoliko su nametnute 'formalnosti', 'uvjeti', 'ograničenja' ili 'kazne' razmjerne legitimnom cilju kojem se teži.</w:t>
      </w:r>
      <w:r w:rsidR="0056798C" w:rsidRPr="00DF3651">
        <w:rPr>
          <w:rStyle w:val="FootnoteReference"/>
          <w:rFonts w:cs="Arial"/>
          <w:szCs w:val="22"/>
          <w:lang w:val="hr-HR"/>
        </w:rPr>
        <w:t xml:space="preserve"> </w:t>
      </w:r>
      <w:r w:rsidR="0056798C">
        <w:rPr>
          <w:rStyle w:val="FootnoteReference"/>
          <w:rFonts w:cs="Arial"/>
          <w:szCs w:val="22"/>
          <w:lang w:val="hr-HR"/>
        </w:rPr>
        <w:footnoteReference w:id="32"/>
      </w:r>
      <w:r w:rsidR="0056798C" w:rsidRPr="007D5FFE">
        <w:rPr>
          <w:rFonts w:cs="Arial"/>
          <w:szCs w:val="22"/>
          <w:lang w:val="hr-HR"/>
        </w:rPr>
        <w:t xml:space="preserve"> </w:t>
      </w:r>
      <w:r w:rsidR="0056798C">
        <w:rPr>
          <w:rFonts w:cs="Arial"/>
          <w:szCs w:val="22"/>
          <w:lang w:val="hr-HR"/>
        </w:rPr>
        <w:t xml:space="preserve">Sud je također potvrdio svoj stav iz presude </w:t>
      </w:r>
      <w:r w:rsidR="0056798C" w:rsidRPr="00DF3651">
        <w:rPr>
          <w:rFonts w:cs="Arial"/>
          <w:i/>
          <w:szCs w:val="22"/>
          <w:lang w:val="hr-HR"/>
        </w:rPr>
        <w:t>Jersild protiv Danske</w:t>
      </w:r>
      <w:r w:rsidR="0056798C">
        <w:rPr>
          <w:rFonts w:cs="Arial"/>
          <w:szCs w:val="22"/>
          <w:lang w:val="hr-HR"/>
        </w:rPr>
        <w:t xml:space="preserve"> </w:t>
      </w:r>
      <w:r w:rsidR="00C91066">
        <w:rPr>
          <w:rFonts w:cs="Arial"/>
          <w:szCs w:val="22"/>
          <w:lang w:val="hr-HR"/>
        </w:rPr>
        <w:t>kako</w:t>
      </w:r>
      <w:r w:rsidR="0056798C">
        <w:rPr>
          <w:rFonts w:cs="Arial"/>
          <w:szCs w:val="22"/>
          <w:lang w:val="hr-HR"/>
        </w:rPr>
        <w:t xml:space="preserve"> </w:t>
      </w:r>
      <w:r w:rsidR="0056798C" w:rsidRPr="007D5FFE">
        <w:rPr>
          <w:rFonts w:cs="Arial"/>
          <w:szCs w:val="22"/>
          <w:lang w:val="hr-HR"/>
        </w:rPr>
        <w:t>nema sumnje da konkretni izrazi, koji predstavljaju govor mržnje</w:t>
      </w:r>
      <w:r w:rsidR="00C91066">
        <w:rPr>
          <w:rFonts w:cs="Arial"/>
          <w:szCs w:val="22"/>
          <w:lang w:val="hr-HR"/>
        </w:rPr>
        <w:t xml:space="preserve"> te</w:t>
      </w:r>
      <w:r w:rsidR="0056798C" w:rsidRPr="007D5FFE">
        <w:rPr>
          <w:rFonts w:cs="Arial"/>
          <w:szCs w:val="22"/>
          <w:lang w:val="hr-HR"/>
        </w:rPr>
        <w:t xml:space="preserve"> koji mogu biti uvredljivi određenim osobama ili grupama, nisu zaštićeni člankom 10. Konvencije.</w:t>
      </w:r>
      <w:r w:rsidR="0056798C">
        <w:rPr>
          <w:rStyle w:val="FootnoteReference"/>
          <w:rFonts w:cs="Arial"/>
          <w:szCs w:val="22"/>
          <w:lang w:val="hr-HR"/>
        </w:rPr>
        <w:footnoteReference w:id="33"/>
      </w:r>
    </w:p>
    <w:p w:rsidR="0056798C" w:rsidRDefault="0056798C" w:rsidP="0056798C">
      <w:pPr>
        <w:pStyle w:val="ListParagraph"/>
        <w:spacing w:line="360" w:lineRule="auto"/>
        <w:ind w:left="0" w:right="-329" w:firstLine="576"/>
        <w:jc w:val="both"/>
        <w:rPr>
          <w:rFonts w:cs="Arial"/>
          <w:szCs w:val="22"/>
          <w:lang w:val="hr-HR"/>
        </w:rPr>
      </w:pPr>
      <w:r w:rsidRPr="00B830BB">
        <w:rPr>
          <w:rFonts w:cs="Arial"/>
          <w:szCs w:val="22"/>
          <w:lang w:val="hr-HR"/>
        </w:rPr>
        <w:t>Onda kada je izražavanje u pitanju okvalificirano kao govor mržnje, bit će ispitano pod člankom 10.</w:t>
      </w:r>
      <w:r w:rsidR="00FE5F18">
        <w:rPr>
          <w:rFonts w:cs="Arial"/>
          <w:szCs w:val="22"/>
          <w:lang w:val="hr-HR"/>
        </w:rPr>
        <w:t>,</w:t>
      </w:r>
      <w:r w:rsidRPr="00B830BB">
        <w:rPr>
          <w:rFonts w:cs="Arial"/>
          <w:szCs w:val="22"/>
          <w:lang w:val="hr-HR"/>
        </w:rPr>
        <w:t xml:space="preserve"> </w:t>
      </w:r>
      <w:r w:rsidR="00FE5F18">
        <w:rPr>
          <w:rFonts w:cs="Arial"/>
          <w:szCs w:val="22"/>
          <w:lang w:val="hr-HR"/>
        </w:rPr>
        <w:t>ukoliko</w:t>
      </w:r>
      <w:r w:rsidRPr="00B830BB">
        <w:rPr>
          <w:rFonts w:cs="Arial"/>
          <w:szCs w:val="22"/>
          <w:lang w:val="hr-HR"/>
        </w:rPr>
        <w:t xml:space="preserve"> on nije takvog intenziteta da teži negiranju fundamentalnih ljudskih prava. Za potrebe ovog rada, bitno je napomenuti kako je praksa Suda u pogledu interneta za sada još uvijek izrazito oskudna. U presudama koje su pak do sada izrečene, a</w:t>
      </w:r>
      <w:r w:rsidR="00284FA1">
        <w:rPr>
          <w:rFonts w:cs="Arial"/>
          <w:szCs w:val="22"/>
          <w:lang w:val="hr-HR"/>
        </w:rPr>
        <w:t>nalogijom iz drugih medija prim</w:t>
      </w:r>
      <w:r w:rsidRPr="00B830BB">
        <w:rPr>
          <w:rFonts w:cs="Arial"/>
          <w:szCs w:val="22"/>
          <w:lang w:val="hr-HR"/>
        </w:rPr>
        <w:t xml:space="preserve">jenjuju </w:t>
      </w:r>
      <w:r w:rsidR="00D902E9">
        <w:rPr>
          <w:rFonts w:cs="Arial"/>
          <w:szCs w:val="22"/>
          <w:lang w:val="hr-HR"/>
        </w:rPr>
        <w:t>se</w:t>
      </w:r>
      <w:r w:rsidRPr="00B830BB">
        <w:rPr>
          <w:rFonts w:cs="Arial"/>
          <w:szCs w:val="22"/>
          <w:lang w:val="hr-HR"/>
        </w:rPr>
        <w:t xml:space="preserve"> formulirana pravna načela. </w:t>
      </w:r>
    </w:p>
    <w:p w:rsidR="0056798C" w:rsidRDefault="0056798C" w:rsidP="0056798C">
      <w:pPr>
        <w:pStyle w:val="ListParagraph"/>
        <w:spacing w:line="360" w:lineRule="auto"/>
        <w:ind w:left="0" w:right="-329" w:firstLine="576"/>
        <w:jc w:val="both"/>
        <w:rPr>
          <w:rFonts w:cs="Arial"/>
          <w:szCs w:val="22"/>
          <w:lang w:val="hr-HR"/>
        </w:rPr>
      </w:pPr>
    </w:p>
    <w:p w:rsidR="0056798C" w:rsidRDefault="0056798C" w:rsidP="0056798C">
      <w:pPr>
        <w:pStyle w:val="Heading4"/>
        <w:rPr>
          <w:lang w:val="hr-HR"/>
        </w:rPr>
      </w:pPr>
      <w:bookmarkStart w:id="82" w:name="_Toc386285800"/>
      <w:bookmarkStart w:id="83" w:name="_Toc386498314"/>
      <w:bookmarkStart w:id="84" w:name="_Toc386563059"/>
      <w:bookmarkStart w:id="85" w:name="_Toc386567221"/>
      <w:bookmarkStart w:id="86" w:name="_Toc386619613"/>
      <w:r>
        <w:rPr>
          <w:lang w:val="hr-HR"/>
        </w:rPr>
        <w:lastRenderedPageBreak/>
        <w:t>Trostupanjski test</w:t>
      </w:r>
      <w:bookmarkEnd w:id="82"/>
      <w:bookmarkEnd w:id="83"/>
      <w:bookmarkEnd w:id="84"/>
      <w:bookmarkEnd w:id="85"/>
      <w:bookmarkEnd w:id="86"/>
      <w:r>
        <w:rPr>
          <w:lang w:val="hr-HR"/>
        </w:rPr>
        <w:t xml:space="preserve"> </w:t>
      </w:r>
    </w:p>
    <w:p w:rsidR="0056798C" w:rsidRPr="007E12DD" w:rsidRDefault="0056798C" w:rsidP="0056798C">
      <w:pPr>
        <w:rPr>
          <w:lang w:val="hr-HR"/>
        </w:rPr>
      </w:pPr>
    </w:p>
    <w:p w:rsidR="0056798C" w:rsidRPr="00B830BB" w:rsidRDefault="0056798C" w:rsidP="0056798C">
      <w:pPr>
        <w:pStyle w:val="ListParagraph"/>
        <w:spacing w:line="360" w:lineRule="auto"/>
        <w:ind w:left="0" w:right="-329" w:firstLine="576"/>
        <w:jc w:val="both"/>
        <w:rPr>
          <w:rFonts w:cs="Arial"/>
          <w:szCs w:val="22"/>
          <w:lang w:val="hr-HR"/>
        </w:rPr>
      </w:pPr>
      <w:r w:rsidRPr="00B830BB">
        <w:rPr>
          <w:rFonts w:cs="Arial"/>
          <w:szCs w:val="22"/>
          <w:lang w:val="hr-HR"/>
        </w:rPr>
        <w:t>Pri primjeni članka 10., Sud će činjenice slučaja testirati kroz tzv. trostupanjski t</w:t>
      </w:r>
      <w:r>
        <w:rPr>
          <w:rFonts w:cs="Arial"/>
          <w:szCs w:val="22"/>
          <w:lang w:val="hr-HR"/>
        </w:rPr>
        <w:t>est. Sud polazi od premisa da</w:t>
      </w:r>
      <w:r w:rsidRPr="00B830BB">
        <w:rPr>
          <w:rFonts w:cs="Arial"/>
          <w:szCs w:val="22"/>
          <w:lang w:val="hr-HR"/>
        </w:rPr>
        <w:t xml:space="preserve"> ograničenj</w:t>
      </w:r>
      <w:r>
        <w:rPr>
          <w:rFonts w:cs="Arial"/>
          <w:szCs w:val="22"/>
          <w:lang w:val="hr-HR"/>
        </w:rPr>
        <w:t xml:space="preserve">e mora biti propisano zakonom, </w:t>
      </w:r>
      <w:r w:rsidRPr="00B830BB">
        <w:rPr>
          <w:rFonts w:cs="Arial"/>
          <w:szCs w:val="22"/>
          <w:lang w:val="hr-HR"/>
        </w:rPr>
        <w:t>služi</w:t>
      </w:r>
      <w:r>
        <w:rPr>
          <w:rFonts w:cs="Arial"/>
          <w:szCs w:val="22"/>
          <w:lang w:val="hr-HR"/>
        </w:rPr>
        <w:t>ti</w:t>
      </w:r>
      <w:r w:rsidRPr="00B830BB">
        <w:rPr>
          <w:rFonts w:cs="Arial"/>
          <w:szCs w:val="22"/>
          <w:lang w:val="hr-HR"/>
        </w:rPr>
        <w:t xml:space="preserve"> postizanju legitimnog cilja</w:t>
      </w:r>
      <w:r>
        <w:rPr>
          <w:rFonts w:cs="Arial"/>
          <w:szCs w:val="22"/>
          <w:lang w:val="hr-HR"/>
        </w:rPr>
        <w:t xml:space="preserve"> i biti nužno u demokratskom društvu pri procjeni čega se najviše pozornosti pridaje pitanju proporcionalnosti mjera u odnosu na cilj koji se želi postići. Pri određivanju svoga djelovanja</w:t>
      </w:r>
      <w:r w:rsidRPr="00B830BB">
        <w:rPr>
          <w:rFonts w:cs="Arial"/>
          <w:szCs w:val="22"/>
          <w:lang w:val="hr-HR"/>
        </w:rPr>
        <w:t>, prema ustanovljeno</w:t>
      </w:r>
      <w:r>
        <w:rPr>
          <w:rFonts w:cs="Arial"/>
          <w:szCs w:val="22"/>
          <w:lang w:val="hr-HR"/>
        </w:rPr>
        <w:t>j praksi, države imaju pravo na slobodnu procjenu</w:t>
      </w:r>
      <w:r w:rsidRPr="00B830BB">
        <w:rPr>
          <w:rFonts w:cs="Arial"/>
          <w:szCs w:val="22"/>
          <w:lang w:val="hr-HR"/>
        </w:rPr>
        <w:t xml:space="preserve"> koja ovisno o cjelokupnim okolnostima slučaja može biti uža ili šira, zbog </w:t>
      </w:r>
      <w:r w:rsidR="00D902E9">
        <w:rPr>
          <w:rFonts w:cs="Arial"/>
          <w:szCs w:val="22"/>
          <w:lang w:val="hr-HR"/>
        </w:rPr>
        <w:t>čega</w:t>
      </w:r>
      <w:r w:rsidRPr="00B830BB">
        <w:rPr>
          <w:rFonts w:cs="Arial"/>
          <w:szCs w:val="22"/>
          <w:lang w:val="hr-HR"/>
        </w:rPr>
        <w:t xml:space="preserve"> je izrazito bitno </w:t>
      </w:r>
      <w:r w:rsidR="00D902E9">
        <w:rPr>
          <w:rFonts w:cs="Arial"/>
          <w:szCs w:val="22"/>
          <w:lang w:val="hr-HR"/>
        </w:rPr>
        <w:t>svakom slučaju pristupati na  individualan način</w:t>
      </w:r>
      <w:r w:rsidRPr="00B830BB">
        <w:rPr>
          <w:rFonts w:cs="Arial"/>
          <w:szCs w:val="22"/>
          <w:lang w:val="hr-HR"/>
        </w:rPr>
        <w:t xml:space="preserve">. Poprilično široku odredbu potrebno je protumačiti sukladno </w:t>
      </w:r>
      <w:r w:rsidR="007727E9">
        <w:rPr>
          <w:rFonts w:cs="Arial"/>
          <w:szCs w:val="22"/>
          <w:lang w:val="hr-HR"/>
        </w:rPr>
        <w:t xml:space="preserve">ustaljenoj </w:t>
      </w:r>
      <w:r w:rsidRPr="00B830BB">
        <w:rPr>
          <w:rFonts w:cs="Arial"/>
          <w:szCs w:val="22"/>
          <w:lang w:val="hr-HR"/>
        </w:rPr>
        <w:t xml:space="preserve">praksi. </w:t>
      </w:r>
    </w:p>
    <w:p w:rsidR="00CF2272" w:rsidRPr="00B830BB" w:rsidRDefault="00CF2272" w:rsidP="0056798C">
      <w:pPr>
        <w:spacing w:line="360" w:lineRule="auto"/>
        <w:ind w:right="-329"/>
        <w:jc w:val="both"/>
        <w:rPr>
          <w:rFonts w:cs="Arial"/>
          <w:szCs w:val="22"/>
          <w:lang w:val="hr-HR"/>
        </w:rPr>
      </w:pPr>
    </w:p>
    <w:p w:rsidR="0056798C" w:rsidRPr="00B830BB" w:rsidRDefault="0056798C" w:rsidP="0056798C">
      <w:pPr>
        <w:rPr>
          <w:rFonts w:cs="Arial"/>
          <w:i/>
          <w:lang w:val="hr-HR"/>
        </w:rPr>
      </w:pPr>
      <w:r>
        <w:rPr>
          <w:rFonts w:cs="Arial"/>
          <w:i/>
          <w:lang w:val="hr-HR"/>
        </w:rPr>
        <w:t>1</w:t>
      </w:r>
      <w:r w:rsidRPr="00B830BB">
        <w:rPr>
          <w:rFonts w:cs="Arial"/>
          <w:i/>
          <w:lang w:val="hr-HR"/>
        </w:rPr>
        <w:t>. stupanj – propisano zakonom</w:t>
      </w:r>
    </w:p>
    <w:p w:rsidR="0056798C" w:rsidRPr="00B830BB" w:rsidRDefault="0056798C" w:rsidP="0056798C">
      <w:pPr>
        <w:pStyle w:val="ListParagraph"/>
        <w:rPr>
          <w:rFonts w:cs="Arial"/>
          <w:szCs w:val="22"/>
          <w:lang w:val="hr-HR"/>
        </w:rPr>
      </w:pPr>
    </w:p>
    <w:p w:rsidR="0056798C" w:rsidRPr="00B830BB" w:rsidRDefault="0056798C" w:rsidP="001113BC">
      <w:pPr>
        <w:pStyle w:val="ListParagraph"/>
        <w:spacing w:line="360" w:lineRule="auto"/>
        <w:ind w:left="0" w:right="-329" w:firstLine="578"/>
        <w:jc w:val="both"/>
        <w:rPr>
          <w:rFonts w:cs="Arial"/>
          <w:szCs w:val="22"/>
          <w:lang w:val="hr-HR"/>
        </w:rPr>
      </w:pPr>
      <w:r w:rsidRPr="00B830BB">
        <w:rPr>
          <w:rFonts w:cs="Arial"/>
          <w:szCs w:val="22"/>
          <w:lang w:val="hr-HR"/>
        </w:rPr>
        <w:t>Iz prakse Suda</w:t>
      </w:r>
      <w:r w:rsidR="00D902E9" w:rsidRPr="00B830BB">
        <w:rPr>
          <w:rFonts w:cs="Arial"/>
          <w:szCs w:val="22"/>
          <w:vertAlign w:val="superscript"/>
          <w:lang w:val="hr-HR"/>
        </w:rPr>
        <w:footnoteReference w:id="34"/>
      </w:r>
      <w:r w:rsidRPr="00B830BB">
        <w:rPr>
          <w:rFonts w:cs="Arial"/>
          <w:szCs w:val="22"/>
          <w:lang w:val="hr-HR"/>
        </w:rPr>
        <w:t xml:space="preserve"> proizlazi da svaka interferencija kojom se ograničava pravo na izražavanje mora imati uporište u nacionalnom pravu. Međutim, Sud navedeno stajalište tumači ekstenzivno te će odlučivati i o kvaliteti zakona – o njegovoj dostupnosti i predvidljivosti posljedica pri čemu je potonje naročito važno: „[zakon] formuliran s dovoljnom preciznošću koja omogućuje građaninu – ako je potrebno, uz savjet – da predvidi, do one mjere koja je razumna u određenim okolnostima, posljedice koje bi mogle nastati...“</w:t>
      </w:r>
      <w:r w:rsidRPr="00B830BB">
        <w:rPr>
          <w:rFonts w:cs="Arial"/>
          <w:szCs w:val="22"/>
          <w:vertAlign w:val="superscript"/>
          <w:lang w:val="hr-HR"/>
        </w:rPr>
        <w:footnoteReference w:id="35"/>
      </w:r>
      <w:r w:rsidRPr="00B830BB">
        <w:rPr>
          <w:rFonts w:cs="Arial"/>
          <w:szCs w:val="22"/>
          <w:lang w:val="hr-HR"/>
        </w:rPr>
        <w:t xml:space="preserve"> Posljedice koje se pritom podrazumijevaju su formalnosti, uvjeti, ograničenja ili kazne.</w:t>
      </w:r>
      <w:r w:rsidRPr="00B830BB">
        <w:rPr>
          <w:rFonts w:cs="Arial"/>
          <w:szCs w:val="22"/>
          <w:vertAlign w:val="superscript"/>
          <w:lang w:val="hr-HR"/>
        </w:rPr>
        <w:footnoteReference w:id="36"/>
      </w:r>
    </w:p>
    <w:p w:rsidR="0056798C" w:rsidRPr="00B830BB" w:rsidRDefault="0056798C" w:rsidP="001113BC">
      <w:pPr>
        <w:pStyle w:val="ListParagraph"/>
        <w:spacing w:line="360" w:lineRule="auto"/>
        <w:ind w:left="0" w:right="-329" w:firstLine="578"/>
        <w:jc w:val="both"/>
        <w:rPr>
          <w:rFonts w:cs="Arial"/>
          <w:szCs w:val="22"/>
          <w:lang w:val="hr-HR"/>
        </w:rPr>
      </w:pPr>
      <w:r w:rsidRPr="00B830BB">
        <w:rPr>
          <w:rFonts w:cs="Arial"/>
          <w:szCs w:val="22"/>
          <w:lang w:val="hr-HR"/>
        </w:rPr>
        <w:t xml:space="preserve">Naročito je bitno da pojedinac mora iz formulacije pravne odredbe znati (ponovno, ako je potrebno uz pravni savjet) koja djela ili propusti će podrazumijevati nastanak njegove kaznene odgovornosti te </w:t>
      </w:r>
      <w:r w:rsidR="0080507A">
        <w:rPr>
          <w:rFonts w:cs="Arial"/>
          <w:szCs w:val="22"/>
          <w:lang w:val="hr-HR"/>
        </w:rPr>
        <w:t>primjenu</w:t>
      </w:r>
      <w:r w:rsidR="002B0846">
        <w:rPr>
          <w:rFonts w:cs="Arial"/>
          <w:szCs w:val="22"/>
          <w:lang w:val="hr-HR"/>
        </w:rPr>
        <w:t xml:space="preserve"> predvi</w:t>
      </w:r>
      <w:r w:rsidR="0080507A">
        <w:rPr>
          <w:rFonts w:cs="Arial"/>
          <w:szCs w:val="22"/>
          <w:lang w:val="hr-HR"/>
        </w:rPr>
        <w:t>đene</w:t>
      </w:r>
      <w:r w:rsidR="006A3195">
        <w:rPr>
          <w:rFonts w:cs="Arial"/>
          <w:szCs w:val="22"/>
          <w:lang w:val="hr-HR"/>
        </w:rPr>
        <w:t xml:space="preserve"> kazne</w:t>
      </w:r>
      <w:r w:rsidRPr="00B830BB">
        <w:rPr>
          <w:rFonts w:cs="Arial"/>
          <w:szCs w:val="22"/>
          <w:lang w:val="hr-HR"/>
        </w:rPr>
        <w:t xml:space="preserve"> za to djelo ili propust.</w:t>
      </w:r>
      <w:r w:rsidRPr="00B830BB">
        <w:rPr>
          <w:rFonts w:cs="Arial"/>
          <w:szCs w:val="22"/>
          <w:vertAlign w:val="superscript"/>
          <w:lang w:val="hr-HR"/>
        </w:rPr>
        <w:footnoteReference w:id="37"/>
      </w:r>
    </w:p>
    <w:p w:rsidR="0056798C" w:rsidRPr="00B830BB" w:rsidRDefault="0056798C" w:rsidP="0056798C">
      <w:pPr>
        <w:pStyle w:val="ListParagraph"/>
        <w:spacing w:line="360" w:lineRule="auto"/>
        <w:ind w:left="0" w:right="-329"/>
        <w:jc w:val="both"/>
        <w:rPr>
          <w:rFonts w:cs="Arial"/>
          <w:lang w:val="hr-HR"/>
        </w:rPr>
      </w:pPr>
    </w:p>
    <w:p w:rsidR="0056798C" w:rsidRPr="00B830BB" w:rsidRDefault="0056798C" w:rsidP="0056798C">
      <w:pPr>
        <w:rPr>
          <w:rFonts w:cs="Arial"/>
          <w:i/>
          <w:lang w:val="hr-HR"/>
        </w:rPr>
      </w:pPr>
      <w:r>
        <w:rPr>
          <w:rFonts w:cs="Arial"/>
          <w:i/>
          <w:lang w:val="hr-HR"/>
        </w:rPr>
        <w:t>2</w:t>
      </w:r>
      <w:r w:rsidRPr="00B830BB">
        <w:rPr>
          <w:rFonts w:cs="Arial"/>
          <w:i/>
          <w:lang w:val="hr-HR"/>
        </w:rPr>
        <w:t xml:space="preserve">. stupanj – postojanje legitimnog cilja </w:t>
      </w:r>
    </w:p>
    <w:p w:rsidR="0056798C" w:rsidRPr="00B830BB" w:rsidRDefault="0056798C" w:rsidP="0056798C">
      <w:pPr>
        <w:pStyle w:val="ListParagraph"/>
        <w:spacing w:line="360" w:lineRule="auto"/>
        <w:ind w:left="0" w:right="-329"/>
        <w:jc w:val="both"/>
        <w:rPr>
          <w:rFonts w:cs="Arial"/>
          <w:szCs w:val="22"/>
          <w:lang w:val="hr-HR"/>
        </w:rPr>
      </w:pPr>
    </w:p>
    <w:p w:rsidR="0056798C" w:rsidRDefault="0056798C" w:rsidP="0056798C">
      <w:pPr>
        <w:pStyle w:val="ListParagraph"/>
        <w:spacing w:line="360" w:lineRule="auto"/>
        <w:ind w:left="0" w:right="-329" w:firstLine="576"/>
        <w:jc w:val="both"/>
        <w:rPr>
          <w:rFonts w:cs="Arial"/>
          <w:szCs w:val="22"/>
          <w:lang w:val="hr-HR"/>
        </w:rPr>
      </w:pPr>
      <w:r w:rsidRPr="00B830BB">
        <w:rPr>
          <w:rFonts w:cs="Arial"/>
          <w:szCs w:val="22"/>
          <w:lang w:val="hr-HR"/>
        </w:rPr>
        <w:t xml:space="preserve">Stavak 2. </w:t>
      </w:r>
      <w:r w:rsidR="00CF2272">
        <w:rPr>
          <w:rFonts w:cs="Arial"/>
          <w:szCs w:val="22"/>
          <w:lang w:val="hr-HR"/>
        </w:rPr>
        <w:t>č</w:t>
      </w:r>
      <w:r w:rsidRPr="00B830BB">
        <w:rPr>
          <w:rFonts w:cs="Arial"/>
          <w:szCs w:val="22"/>
          <w:lang w:val="hr-HR"/>
        </w:rPr>
        <w:t>lanka 10. Konvencije daje konkretan i taksativan popis ciljeva koje smatra legitimnima, a to su: državna sigurnost, teritorijalna cjelovitost ili javni red i mir, sprječavanja nereda ili zločina, zaštita zdravlja ili morala, zaštita ugleda ili prava drugih, sprječavanje odavanja povjerljivih informacija ili očuvanje autoriteta i nepristranosti sudbene vlasti.</w:t>
      </w:r>
    </w:p>
    <w:p w:rsidR="004D09A9" w:rsidRDefault="004D09A9" w:rsidP="0056798C">
      <w:pPr>
        <w:pStyle w:val="ListParagraph"/>
        <w:spacing w:line="360" w:lineRule="auto"/>
        <w:ind w:left="0" w:right="-329" w:firstLine="576"/>
        <w:jc w:val="both"/>
        <w:rPr>
          <w:rFonts w:cs="Arial"/>
          <w:szCs w:val="22"/>
          <w:lang w:val="hr-HR"/>
        </w:rPr>
      </w:pPr>
    </w:p>
    <w:p w:rsidR="0056798C" w:rsidRDefault="0056798C" w:rsidP="0056798C">
      <w:pPr>
        <w:pStyle w:val="ListParagraph"/>
        <w:spacing w:line="360" w:lineRule="auto"/>
        <w:ind w:left="0" w:right="-329" w:firstLine="576"/>
        <w:jc w:val="both"/>
        <w:rPr>
          <w:rFonts w:cs="Arial"/>
          <w:szCs w:val="22"/>
          <w:lang w:val="hr-HR"/>
        </w:rPr>
      </w:pPr>
    </w:p>
    <w:p w:rsidR="0056798C" w:rsidRPr="00B830BB" w:rsidRDefault="0056798C" w:rsidP="0056798C">
      <w:pPr>
        <w:rPr>
          <w:rFonts w:cs="Arial"/>
          <w:i/>
          <w:lang w:val="hr-HR"/>
        </w:rPr>
      </w:pPr>
      <w:r>
        <w:rPr>
          <w:rFonts w:cs="Arial"/>
          <w:i/>
          <w:lang w:val="hr-HR"/>
        </w:rPr>
        <w:lastRenderedPageBreak/>
        <w:t>3</w:t>
      </w:r>
      <w:r w:rsidRPr="00B830BB">
        <w:rPr>
          <w:rFonts w:cs="Arial"/>
          <w:i/>
          <w:lang w:val="hr-HR"/>
        </w:rPr>
        <w:t>. stupanj – nužno u demokratskom društvu</w:t>
      </w:r>
    </w:p>
    <w:p w:rsidR="0056798C" w:rsidRPr="00B830BB" w:rsidRDefault="0056798C" w:rsidP="0056798C">
      <w:pPr>
        <w:spacing w:line="360" w:lineRule="auto"/>
        <w:ind w:right="-329"/>
        <w:jc w:val="both"/>
        <w:rPr>
          <w:rFonts w:cs="Arial"/>
          <w:szCs w:val="22"/>
          <w:lang w:val="hr-HR"/>
        </w:rPr>
      </w:pPr>
    </w:p>
    <w:p w:rsidR="0056798C" w:rsidRPr="00B830BB" w:rsidRDefault="0056798C" w:rsidP="0056798C">
      <w:pPr>
        <w:pStyle w:val="ListParagraph"/>
        <w:spacing w:line="360" w:lineRule="auto"/>
        <w:ind w:left="0" w:right="-329" w:firstLine="576"/>
        <w:jc w:val="both"/>
        <w:rPr>
          <w:rFonts w:cs="Arial"/>
          <w:szCs w:val="22"/>
          <w:lang w:val="hr-HR"/>
        </w:rPr>
      </w:pPr>
      <w:r w:rsidRPr="00B830BB">
        <w:rPr>
          <w:rFonts w:cs="Arial"/>
          <w:szCs w:val="22"/>
          <w:lang w:val="hr-HR"/>
        </w:rPr>
        <w:t xml:space="preserve">U već spomenutom </w:t>
      </w:r>
      <w:r w:rsidR="00900DCA">
        <w:rPr>
          <w:rFonts w:cs="Arial"/>
          <w:szCs w:val="22"/>
          <w:lang w:val="hr-HR"/>
        </w:rPr>
        <w:t>predmetu</w:t>
      </w:r>
      <w:r w:rsidRPr="00B830BB">
        <w:rPr>
          <w:rFonts w:cs="Arial"/>
          <w:szCs w:val="22"/>
          <w:lang w:val="hr-HR"/>
        </w:rPr>
        <w:t xml:space="preserve"> </w:t>
      </w:r>
      <w:r w:rsidRPr="001113BC">
        <w:rPr>
          <w:rFonts w:cs="Arial"/>
          <w:i/>
          <w:szCs w:val="22"/>
          <w:lang w:val="hr-HR"/>
        </w:rPr>
        <w:t>Handyside protiv Ujedinjenog Kraljevstva</w:t>
      </w:r>
      <w:r w:rsidRPr="00B830BB">
        <w:rPr>
          <w:rFonts w:cs="Arial"/>
          <w:szCs w:val="22"/>
          <w:vertAlign w:val="superscript"/>
          <w:lang w:val="hr-HR"/>
        </w:rPr>
        <w:footnoteReference w:id="38"/>
      </w:r>
      <w:r w:rsidRPr="00B830BB">
        <w:rPr>
          <w:rFonts w:cs="Arial"/>
          <w:szCs w:val="22"/>
          <w:lang w:val="hr-HR"/>
        </w:rPr>
        <w:t xml:space="preserve">, Sud je protumačio da se pojam “nužno” u kontekstu </w:t>
      </w:r>
      <w:r w:rsidR="00900DCA">
        <w:rPr>
          <w:rFonts w:cs="Arial"/>
          <w:szCs w:val="22"/>
          <w:lang w:val="hr-HR"/>
        </w:rPr>
        <w:t>slučaja</w:t>
      </w:r>
      <w:r w:rsidR="00750F56">
        <w:rPr>
          <w:rFonts w:cs="Arial"/>
          <w:szCs w:val="22"/>
          <w:lang w:val="hr-HR"/>
        </w:rPr>
        <w:t xml:space="preserve"> treba razum</w:t>
      </w:r>
      <w:r w:rsidRPr="00B830BB">
        <w:rPr>
          <w:rFonts w:cs="Arial"/>
          <w:szCs w:val="22"/>
          <w:lang w:val="hr-HR"/>
        </w:rPr>
        <w:t xml:space="preserve">jeti na način da implicira postojanje hitne društvene potrebe (eng. </w:t>
      </w:r>
      <w:r w:rsidRPr="00B830BB">
        <w:rPr>
          <w:rFonts w:cs="Arial"/>
          <w:i/>
          <w:szCs w:val="22"/>
          <w:lang w:val="hr-HR"/>
        </w:rPr>
        <w:t>pressing social need</w:t>
      </w:r>
      <w:r w:rsidRPr="00B830BB">
        <w:rPr>
          <w:rFonts w:cs="Arial"/>
          <w:szCs w:val="22"/>
          <w:lang w:val="hr-HR"/>
        </w:rPr>
        <w:t>). Teret dokaza za njeno postojanje leži na državi. No Sud mora promatrati čin m</w:t>
      </w:r>
      <w:r w:rsidR="00750F56">
        <w:rPr>
          <w:rFonts w:cs="Arial"/>
          <w:szCs w:val="22"/>
          <w:lang w:val="hr-HR"/>
        </w:rPr>
        <w:t>iješanja države u sv</w:t>
      </w:r>
      <w:r w:rsidRPr="00B830BB">
        <w:rPr>
          <w:rFonts w:cs="Arial"/>
          <w:szCs w:val="22"/>
          <w:lang w:val="hr-HR"/>
        </w:rPr>
        <w:t>jetlu svih činje</w:t>
      </w:r>
      <w:r w:rsidR="00750F56">
        <w:rPr>
          <w:rFonts w:cs="Arial"/>
          <w:szCs w:val="22"/>
          <w:lang w:val="hr-HR"/>
        </w:rPr>
        <w:t>nica te u sv</w:t>
      </w:r>
      <w:r>
        <w:rPr>
          <w:rFonts w:cs="Arial"/>
          <w:szCs w:val="22"/>
          <w:lang w:val="hr-HR"/>
        </w:rPr>
        <w:t xml:space="preserve">jetlu slučaja u </w:t>
      </w:r>
      <w:r w:rsidR="00750F56">
        <w:rPr>
          <w:rFonts w:cs="Arial"/>
          <w:szCs w:val="22"/>
          <w:lang w:val="hr-HR"/>
        </w:rPr>
        <w:t>c</w:t>
      </w:r>
      <w:r w:rsidRPr="00B830BB">
        <w:rPr>
          <w:rFonts w:cs="Arial"/>
          <w:szCs w:val="22"/>
          <w:lang w:val="hr-HR"/>
        </w:rPr>
        <w:t xml:space="preserve">jelini, s posebnim osvrtom na sadržaj izražavanja u pitanju te kontekst u kojem je on izjavljen. </w:t>
      </w:r>
    </w:p>
    <w:p w:rsidR="0056798C" w:rsidRPr="004A2C1D" w:rsidRDefault="0056798C" w:rsidP="00CF2272">
      <w:pPr>
        <w:pStyle w:val="ListParagraph"/>
        <w:spacing w:line="360" w:lineRule="auto"/>
        <w:ind w:left="0" w:right="-329" w:firstLine="576"/>
        <w:jc w:val="both"/>
        <w:rPr>
          <w:rFonts w:cs="Arial"/>
          <w:szCs w:val="22"/>
          <w:lang w:val="hr-HR"/>
        </w:rPr>
      </w:pPr>
      <w:r w:rsidRPr="00B830BB">
        <w:rPr>
          <w:rFonts w:cs="Arial"/>
          <w:szCs w:val="22"/>
          <w:lang w:val="hr-HR"/>
        </w:rPr>
        <w:t>Konkretno, potrebno je ustanoviti je li interferencija u pitanju bila “razmjerna legitimnim ciljevima” te jesu li razlozi koje su nacionalne vlasti navele “relevantni i dostatni”. Navedeno mora biti dokazano na način da se razlozi trebaju smatrati “uvjerljivo utvrđenima”.</w:t>
      </w:r>
      <w:r w:rsidRPr="00B830BB">
        <w:rPr>
          <w:rStyle w:val="FootnoteReference"/>
          <w:rFonts w:cs="Arial"/>
          <w:lang w:val="hr-HR"/>
        </w:rPr>
        <w:footnoteReference w:id="39"/>
      </w:r>
      <w:r w:rsidR="00CF2272">
        <w:rPr>
          <w:rFonts w:cs="Arial"/>
          <w:szCs w:val="22"/>
          <w:lang w:val="hr-HR"/>
        </w:rPr>
        <w:t xml:space="preserve"> </w:t>
      </w:r>
      <w:r>
        <w:rPr>
          <w:rFonts w:cs="Arial"/>
          <w:szCs w:val="22"/>
          <w:lang w:val="hr-HR"/>
        </w:rPr>
        <w:t xml:space="preserve">Onda kada govor potiče nasilje protiv pojedinca ili grupe populacije, polje slobodne procjene je </w:t>
      </w:r>
      <w:r w:rsidR="00900DCA">
        <w:rPr>
          <w:rFonts w:cs="Arial"/>
          <w:szCs w:val="22"/>
          <w:lang w:val="hr-HR"/>
        </w:rPr>
        <w:t>šire</w:t>
      </w:r>
      <w:r>
        <w:rPr>
          <w:rFonts w:cs="Arial"/>
          <w:szCs w:val="22"/>
          <w:lang w:val="hr-HR"/>
        </w:rPr>
        <w:t xml:space="preserve"> te se dopuštaju veća ograničenja prava na izražavanje.</w:t>
      </w:r>
      <w:r>
        <w:rPr>
          <w:rStyle w:val="FootnoteReference"/>
          <w:rFonts w:cs="Arial"/>
          <w:szCs w:val="22"/>
          <w:lang w:val="hr-HR"/>
        </w:rPr>
        <w:footnoteReference w:id="40"/>
      </w:r>
      <w:r>
        <w:rPr>
          <w:rFonts w:cs="Arial"/>
          <w:szCs w:val="22"/>
          <w:lang w:val="hr-HR"/>
        </w:rPr>
        <w:t xml:space="preserve"> </w:t>
      </w:r>
    </w:p>
    <w:p w:rsidR="0056798C" w:rsidRDefault="0056798C" w:rsidP="00C6617A">
      <w:pPr>
        <w:pStyle w:val="Heading2"/>
        <w:numPr>
          <w:ilvl w:val="0"/>
          <w:numId w:val="0"/>
        </w:numPr>
        <w:ind w:left="576"/>
        <w:rPr>
          <w:rFonts w:cs="Arial"/>
        </w:rPr>
      </w:pPr>
    </w:p>
    <w:p w:rsidR="0006085A" w:rsidRPr="00B830BB" w:rsidRDefault="0006085A" w:rsidP="00342406">
      <w:pPr>
        <w:pStyle w:val="Heading3"/>
      </w:pPr>
      <w:bookmarkStart w:id="87" w:name="_Toc386285780"/>
      <w:bookmarkStart w:id="88" w:name="_Toc386498315"/>
      <w:bookmarkStart w:id="89" w:name="_Toc386563060"/>
      <w:bookmarkStart w:id="90" w:name="_Toc386567222"/>
      <w:bookmarkStart w:id="91" w:name="_Toc386619614"/>
      <w:r w:rsidRPr="00B830BB">
        <w:t>Konvencija o kibernetičkom kriminalitetu</w:t>
      </w:r>
      <w:bookmarkEnd w:id="87"/>
      <w:bookmarkEnd w:id="88"/>
      <w:bookmarkEnd w:id="89"/>
      <w:bookmarkEnd w:id="90"/>
      <w:bookmarkEnd w:id="91"/>
      <w:r w:rsidRPr="00B830BB">
        <w:t xml:space="preserve"> </w:t>
      </w:r>
    </w:p>
    <w:p w:rsidR="00112E8B" w:rsidRPr="00B830BB" w:rsidRDefault="00112E8B" w:rsidP="00AD19A6">
      <w:pPr>
        <w:spacing w:line="360" w:lineRule="auto"/>
        <w:jc w:val="both"/>
        <w:rPr>
          <w:rFonts w:cs="Arial"/>
          <w:szCs w:val="22"/>
          <w:lang w:val="hr-HR"/>
        </w:rPr>
      </w:pPr>
    </w:p>
    <w:p w:rsidR="00920C65" w:rsidRPr="00B830BB" w:rsidRDefault="005A3C31" w:rsidP="00920C65">
      <w:pPr>
        <w:spacing w:line="360" w:lineRule="auto"/>
        <w:ind w:firstLine="576"/>
        <w:jc w:val="both"/>
        <w:rPr>
          <w:rFonts w:cs="Arial"/>
          <w:szCs w:val="22"/>
          <w:lang w:val="hr-HR"/>
        </w:rPr>
      </w:pPr>
      <w:r w:rsidRPr="00B830BB">
        <w:rPr>
          <w:rFonts w:cs="Arial"/>
          <w:szCs w:val="22"/>
          <w:lang w:val="hr-HR"/>
        </w:rPr>
        <w:t>Krajem 2001. godine usvojena je Konvencija o kibernetičkom kriminalitetu</w:t>
      </w:r>
      <w:r w:rsidR="005C3D9A" w:rsidRPr="00B830BB">
        <w:rPr>
          <w:rFonts w:cs="Arial"/>
          <w:szCs w:val="22"/>
          <w:lang w:val="hr-HR"/>
        </w:rPr>
        <w:t xml:space="preserve"> </w:t>
      </w:r>
      <w:r w:rsidR="005C3D9A" w:rsidRPr="00B830BB">
        <w:rPr>
          <w:rFonts w:cs="Arial"/>
          <w:color w:val="000000"/>
          <w:szCs w:val="22"/>
          <w:lang w:val="hr-HR"/>
        </w:rPr>
        <w:t>o inkriminiranju djela rasističke i ksenofobne naravi počinjenih pomoću računalnih sustava</w:t>
      </w:r>
      <w:r w:rsidR="005C3D9A" w:rsidRPr="00B830BB">
        <w:rPr>
          <w:rFonts w:cs="Arial"/>
          <w:szCs w:val="22"/>
          <w:lang w:val="hr-HR"/>
        </w:rPr>
        <w:t>.</w:t>
      </w:r>
      <w:r w:rsidRPr="00B830BB">
        <w:rPr>
          <w:rStyle w:val="FootnoteReference"/>
          <w:rFonts w:cs="Arial"/>
          <w:szCs w:val="22"/>
          <w:lang w:val="hr-HR"/>
        </w:rPr>
        <w:footnoteReference w:id="41"/>
      </w:r>
      <w:r w:rsidR="005C3D9A" w:rsidRPr="00B830BB">
        <w:rPr>
          <w:rFonts w:cs="Arial"/>
          <w:szCs w:val="22"/>
          <w:lang w:val="hr-HR"/>
        </w:rPr>
        <w:t xml:space="preserve"> </w:t>
      </w:r>
      <w:r w:rsidR="00920C65" w:rsidRPr="00B830BB">
        <w:rPr>
          <w:rFonts w:cs="Arial"/>
          <w:szCs w:val="22"/>
          <w:lang w:val="hr-HR"/>
        </w:rPr>
        <w:t>Cilj te konvencije jest uspostavljanje međunarodnog mehanizma inkriminiranja djela počinjenih pomoću računalni sustava na način da se nacionalna zakonodavstva trebaju harmonizirati, a suradnja ojačati.</w:t>
      </w:r>
      <w:r w:rsidR="00BC0FE6" w:rsidRPr="00B830BB">
        <w:rPr>
          <w:rFonts w:cs="Arial"/>
          <w:szCs w:val="22"/>
          <w:lang w:val="hr-HR"/>
        </w:rPr>
        <w:t xml:space="preserve"> Prilikom pisanja prve verzije konvencije, Sjedinjene Američke Države</w:t>
      </w:r>
      <w:r w:rsidR="00DA7F30">
        <w:rPr>
          <w:rFonts w:cs="Arial"/>
          <w:szCs w:val="22"/>
          <w:lang w:val="hr-HR"/>
        </w:rPr>
        <w:t xml:space="preserve"> (u daljnjem tekstu SAD)</w:t>
      </w:r>
      <w:r w:rsidR="00BC0FE6" w:rsidRPr="00B830BB">
        <w:rPr>
          <w:rFonts w:cs="Arial"/>
          <w:szCs w:val="22"/>
          <w:lang w:val="hr-HR"/>
        </w:rPr>
        <w:t xml:space="preserve">, koje imaju status promatrača u Vijeću Europe, imale su namjeru potpisati konvenciju. Međutim, kasnije su odlučile da </w:t>
      </w:r>
      <w:r w:rsidR="00526663" w:rsidRPr="00B830BB">
        <w:rPr>
          <w:rFonts w:cs="Arial"/>
          <w:szCs w:val="22"/>
          <w:lang w:val="hr-HR"/>
        </w:rPr>
        <w:t xml:space="preserve">na to ipak neće pristati </w:t>
      </w:r>
      <w:r w:rsidR="0017611C" w:rsidRPr="00B830BB">
        <w:rPr>
          <w:rFonts w:cs="Arial"/>
          <w:szCs w:val="22"/>
          <w:lang w:val="hr-HR"/>
        </w:rPr>
        <w:t>d</w:t>
      </w:r>
      <w:r w:rsidR="00BC0FE6" w:rsidRPr="00B830BB">
        <w:rPr>
          <w:rFonts w:cs="Arial"/>
          <w:szCs w:val="22"/>
          <w:lang w:val="hr-HR"/>
        </w:rPr>
        <w:t xml:space="preserve">ok se iz konvencije ne </w:t>
      </w:r>
      <w:r w:rsidR="0017611C" w:rsidRPr="00B830BB">
        <w:rPr>
          <w:rFonts w:cs="Arial"/>
          <w:szCs w:val="22"/>
          <w:lang w:val="hr-HR"/>
        </w:rPr>
        <w:t>ukloni</w:t>
      </w:r>
      <w:r w:rsidR="00BC0FE6" w:rsidRPr="00B830BB">
        <w:rPr>
          <w:rFonts w:cs="Arial"/>
          <w:szCs w:val="22"/>
          <w:lang w:val="hr-HR"/>
        </w:rPr>
        <w:t xml:space="preserve"> Protokol o govoru mržnje na internetu</w:t>
      </w:r>
      <w:r w:rsidR="00526663" w:rsidRPr="00B830BB">
        <w:rPr>
          <w:rFonts w:cs="Arial"/>
          <w:szCs w:val="22"/>
          <w:lang w:val="hr-HR"/>
        </w:rPr>
        <w:t>.</w:t>
      </w:r>
      <w:r w:rsidR="00CA5761" w:rsidRPr="00B830BB">
        <w:rPr>
          <w:rFonts w:cs="Arial"/>
          <w:szCs w:val="22"/>
          <w:lang w:val="hr-HR"/>
        </w:rPr>
        <w:t xml:space="preserve"> </w:t>
      </w:r>
      <w:r w:rsidR="0017611C" w:rsidRPr="00B830BB">
        <w:rPr>
          <w:rFonts w:cs="Arial"/>
          <w:szCs w:val="22"/>
          <w:lang w:val="hr-HR"/>
        </w:rPr>
        <w:t>Tek kada je taj ustupak učinjen, SAD su potpisale Konvenciju</w:t>
      </w:r>
      <w:r w:rsidR="00BC0FE6" w:rsidRPr="00B830BB">
        <w:rPr>
          <w:rFonts w:cs="Arial"/>
          <w:szCs w:val="22"/>
          <w:lang w:val="hr-HR"/>
        </w:rPr>
        <w:t xml:space="preserve">. </w:t>
      </w:r>
      <w:r w:rsidR="0017611C" w:rsidRPr="00B830BB">
        <w:rPr>
          <w:rFonts w:cs="Arial"/>
          <w:szCs w:val="22"/>
          <w:lang w:val="hr-HR"/>
        </w:rPr>
        <w:t>Budući da navedeni Protokol nije više bio djelom Konvencije</w:t>
      </w:r>
      <w:r w:rsidR="00BC0FE6" w:rsidRPr="00B830BB">
        <w:rPr>
          <w:rFonts w:cs="Arial"/>
          <w:szCs w:val="22"/>
          <w:lang w:val="hr-HR"/>
        </w:rPr>
        <w:t xml:space="preserve">, Vijeće Europe je odlučilo </w:t>
      </w:r>
      <w:r w:rsidR="0017611C" w:rsidRPr="00B830BB">
        <w:rPr>
          <w:rFonts w:cs="Arial"/>
          <w:szCs w:val="22"/>
          <w:lang w:val="hr-HR"/>
        </w:rPr>
        <w:t xml:space="preserve">nastaviti </w:t>
      </w:r>
      <w:r w:rsidR="00BC0FE6" w:rsidRPr="00B830BB">
        <w:rPr>
          <w:rFonts w:cs="Arial"/>
          <w:szCs w:val="22"/>
          <w:lang w:val="hr-HR"/>
        </w:rPr>
        <w:t xml:space="preserve">raditi na Protokolu koji </w:t>
      </w:r>
      <w:r w:rsidR="0017611C" w:rsidRPr="00B830BB">
        <w:rPr>
          <w:rFonts w:cs="Arial"/>
          <w:szCs w:val="22"/>
          <w:lang w:val="hr-HR"/>
        </w:rPr>
        <w:t>je sada</w:t>
      </w:r>
      <w:r w:rsidR="00BC0FE6" w:rsidRPr="00B830BB">
        <w:rPr>
          <w:rFonts w:cs="Arial"/>
          <w:szCs w:val="22"/>
          <w:lang w:val="hr-HR"/>
        </w:rPr>
        <w:t xml:space="preserve"> poseban i odvojeni akt od </w:t>
      </w:r>
      <w:r w:rsidR="0017611C" w:rsidRPr="00B830BB">
        <w:rPr>
          <w:rFonts w:cs="Arial"/>
          <w:szCs w:val="22"/>
          <w:lang w:val="hr-HR"/>
        </w:rPr>
        <w:t>K</w:t>
      </w:r>
      <w:r w:rsidR="00BC0FE6" w:rsidRPr="00B830BB">
        <w:rPr>
          <w:rFonts w:cs="Arial"/>
          <w:szCs w:val="22"/>
          <w:lang w:val="hr-HR"/>
        </w:rPr>
        <w:t xml:space="preserve">onvencije. </w:t>
      </w:r>
    </w:p>
    <w:p w:rsidR="0006085A" w:rsidRPr="00B830BB" w:rsidRDefault="0006085A" w:rsidP="00342406">
      <w:pPr>
        <w:pStyle w:val="Heading3"/>
      </w:pPr>
      <w:bookmarkStart w:id="92" w:name="_Toc386285781"/>
      <w:bookmarkStart w:id="93" w:name="_Toc386498316"/>
      <w:bookmarkStart w:id="94" w:name="_Toc386563061"/>
      <w:bookmarkStart w:id="95" w:name="_Toc386567223"/>
      <w:bookmarkStart w:id="96" w:name="_Toc386619615"/>
      <w:r w:rsidRPr="00B830BB">
        <w:t>Dodatni protokol</w:t>
      </w:r>
      <w:bookmarkEnd w:id="92"/>
      <w:bookmarkEnd w:id="93"/>
      <w:bookmarkEnd w:id="94"/>
      <w:bookmarkEnd w:id="95"/>
      <w:bookmarkEnd w:id="96"/>
      <w:r w:rsidRPr="00B830BB">
        <w:t xml:space="preserve"> </w:t>
      </w:r>
    </w:p>
    <w:p w:rsidR="0006085A" w:rsidRPr="00B830BB" w:rsidRDefault="0006085A" w:rsidP="0006085A">
      <w:pPr>
        <w:pStyle w:val="Heading2"/>
        <w:numPr>
          <w:ilvl w:val="0"/>
          <w:numId w:val="0"/>
        </w:numPr>
        <w:ind w:left="576"/>
        <w:rPr>
          <w:rFonts w:cs="Arial"/>
        </w:rPr>
      </w:pPr>
    </w:p>
    <w:p w:rsidR="005C3D9A" w:rsidRPr="00B830BB" w:rsidRDefault="00BC0FE6" w:rsidP="00920C65">
      <w:pPr>
        <w:spacing w:line="360" w:lineRule="auto"/>
        <w:ind w:firstLine="708"/>
        <w:jc w:val="both"/>
        <w:rPr>
          <w:rFonts w:cs="Arial"/>
          <w:szCs w:val="22"/>
          <w:lang w:val="hr-HR"/>
        </w:rPr>
      </w:pPr>
      <w:r w:rsidRPr="00B830BB">
        <w:rPr>
          <w:rFonts w:cs="Arial"/>
          <w:szCs w:val="22"/>
          <w:lang w:val="hr-HR"/>
        </w:rPr>
        <w:t>Tako je d</w:t>
      </w:r>
      <w:r w:rsidR="005C3D9A" w:rsidRPr="00B830BB">
        <w:rPr>
          <w:rFonts w:cs="Arial"/>
          <w:szCs w:val="22"/>
          <w:lang w:val="hr-HR"/>
        </w:rPr>
        <w:t>vije godine</w:t>
      </w:r>
      <w:r w:rsidR="00CA5761" w:rsidRPr="00B830BB">
        <w:rPr>
          <w:rFonts w:cs="Arial"/>
          <w:szCs w:val="22"/>
          <w:lang w:val="hr-HR"/>
        </w:rPr>
        <w:t xml:space="preserve"> kasnije</w:t>
      </w:r>
      <w:r w:rsidR="007C5CFB" w:rsidRPr="00B830BB">
        <w:rPr>
          <w:rFonts w:cs="Arial"/>
          <w:szCs w:val="22"/>
          <w:lang w:val="hr-HR"/>
        </w:rPr>
        <w:t>, 2003.</w:t>
      </w:r>
      <w:r w:rsidR="00E157A6" w:rsidRPr="00B830BB">
        <w:rPr>
          <w:rFonts w:cs="Arial"/>
          <w:szCs w:val="22"/>
          <w:lang w:val="hr-HR"/>
        </w:rPr>
        <w:t xml:space="preserve"> </w:t>
      </w:r>
      <w:r w:rsidR="005C3D9A" w:rsidRPr="00B830BB">
        <w:rPr>
          <w:rFonts w:cs="Arial"/>
          <w:szCs w:val="22"/>
          <w:lang w:val="hr-HR"/>
        </w:rPr>
        <w:t xml:space="preserve">usvojen Dodatni protokol uz </w:t>
      </w:r>
      <w:r w:rsidR="005C3D9A" w:rsidRPr="00B830BB">
        <w:rPr>
          <w:rFonts w:cs="Arial"/>
          <w:color w:val="000000"/>
          <w:szCs w:val="22"/>
          <w:lang w:val="hr-HR"/>
        </w:rPr>
        <w:t xml:space="preserve">Konvenciju o kibernetičkom kriminalu o inkriminiranju djela rasističke i ksenofobne naravi počinjenih </w:t>
      </w:r>
      <w:r w:rsidR="005C3D9A" w:rsidRPr="00B830BB">
        <w:rPr>
          <w:rFonts w:cs="Arial"/>
          <w:color w:val="000000"/>
          <w:szCs w:val="22"/>
          <w:lang w:val="hr-HR"/>
        </w:rPr>
        <w:lastRenderedPageBreak/>
        <w:t>pomoću računalnih sustava</w:t>
      </w:r>
      <w:r w:rsidR="001D7ABE" w:rsidRPr="00B830BB">
        <w:rPr>
          <w:rFonts w:cs="Arial"/>
          <w:szCs w:val="22"/>
          <w:lang w:val="hr-HR"/>
        </w:rPr>
        <w:t>.</w:t>
      </w:r>
      <w:r w:rsidR="005C3D9A" w:rsidRPr="00B830BB">
        <w:rPr>
          <w:rStyle w:val="FootnoteReference"/>
          <w:rFonts w:cs="Arial"/>
          <w:szCs w:val="22"/>
          <w:lang w:val="hr-HR"/>
        </w:rPr>
        <w:footnoteReference w:id="42"/>
      </w:r>
      <w:r w:rsidR="00C12CFA" w:rsidRPr="00B830BB">
        <w:rPr>
          <w:rFonts w:cs="Arial"/>
          <w:szCs w:val="22"/>
          <w:lang w:val="hr-HR"/>
        </w:rPr>
        <w:t xml:space="preserve"> </w:t>
      </w:r>
      <w:r w:rsidR="00DA7F30">
        <w:rPr>
          <w:rFonts w:cs="Arial"/>
          <w:szCs w:val="22"/>
          <w:lang w:val="hr-HR"/>
        </w:rPr>
        <w:t>SAD</w:t>
      </w:r>
      <w:r w:rsidR="0010492F" w:rsidRPr="00B830BB">
        <w:rPr>
          <w:rFonts w:cs="Arial"/>
          <w:szCs w:val="22"/>
          <w:lang w:val="hr-HR"/>
        </w:rPr>
        <w:t xml:space="preserve"> </w:t>
      </w:r>
      <w:r w:rsidR="00DA7F30">
        <w:rPr>
          <w:rFonts w:cs="Arial"/>
          <w:szCs w:val="22"/>
          <w:lang w:val="hr-HR"/>
        </w:rPr>
        <w:t>ipak</w:t>
      </w:r>
      <w:r w:rsidR="00E157A6" w:rsidRPr="00B830BB">
        <w:rPr>
          <w:rFonts w:cs="Arial"/>
          <w:szCs w:val="22"/>
          <w:lang w:val="hr-HR"/>
        </w:rPr>
        <w:t xml:space="preserve"> </w:t>
      </w:r>
      <w:r w:rsidR="0010492F" w:rsidRPr="00B830BB">
        <w:rPr>
          <w:rFonts w:cs="Arial"/>
          <w:szCs w:val="22"/>
          <w:lang w:val="hr-HR"/>
        </w:rPr>
        <w:t>ni</w:t>
      </w:r>
      <w:r w:rsidR="00DA7F30">
        <w:rPr>
          <w:rFonts w:cs="Arial"/>
          <w:szCs w:val="22"/>
          <w:lang w:val="hr-HR"/>
        </w:rPr>
        <w:t xml:space="preserve">su potpisale navedeni protokol što se smatra(lo) velikim udarcem ovom pokušaju stvaranja učinkovitijeg međunarodnopravnog mehanizma. </w:t>
      </w:r>
    </w:p>
    <w:p w:rsidR="00E157A6" w:rsidRPr="00B830BB" w:rsidRDefault="003128D3" w:rsidP="00CC573A">
      <w:pPr>
        <w:spacing w:line="360" w:lineRule="auto"/>
        <w:ind w:firstLine="708"/>
        <w:jc w:val="both"/>
        <w:rPr>
          <w:rFonts w:cs="Arial"/>
          <w:szCs w:val="22"/>
          <w:lang w:val="hr-HR"/>
        </w:rPr>
      </w:pPr>
      <w:r w:rsidRPr="00B830BB">
        <w:rPr>
          <w:rFonts w:cs="Arial"/>
          <w:szCs w:val="22"/>
          <w:lang w:val="hr-HR"/>
        </w:rPr>
        <w:t xml:space="preserve">Dodatni protokol proširuje opseg konvencije, uključujući i govor mržnje. </w:t>
      </w:r>
      <w:r w:rsidR="00CA5761" w:rsidRPr="00B830BB">
        <w:rPr>
          <w:rFonts w:cs="Arial"/>
          <w:szCs w:val="22"/>
          <w:lang w:val="hr-HR"/>
        </w:rPr>
        <w:t>M</w:t>
      </w:r>
      <w:r w:rsidRPr="00B830BB">
        <w:rPr>
          <w:rFonts w:cs="Arial"/>
          <w:szCs w:val="22"/>
          <w:lang w:val="hr-HR"/>
        </w:rPr>
        <w:t>eđutim,</w:t>
      </w:r>
      <w:r w:rsidR="00CA5761" w:rsidRPr="00B830BB">
        <w:rPr>
          <w:rFonts w:cs="Arial"/>
          <w:szCs w:val="22"/>
          <w:lang w:val="hr-HR"/>
        </w:rPr>
        <w:t xml:space="preserve"> takav sadržaj nije eksplicitno </w:t>
      </w:r>
      <w:r w:rsidRPr="00B830BB">
        <w:rPr>
          <w:rFonts w:cs="Arial"/>
          <w:szCs w:val="22"/>
          <w:lang w:val="hr-HR"/>
        </w:rPr>
        <w:t>nazvan</w:t>
      </w:r>
      <w:r w:rsidR="00CA5761" w:rsidRPr="00B830BB">
        <w:rPr>
          <w:rFonts w:cs="Arial"/>
          <w:szCs w:val="22"/>
          <w:lang w:val="hr-HR"/>
        </w:rPr>
        <w:t xml:space="preserve"> govorom mržnje</w:t>
      </w:r>
      <w:r w:rsidRPr="00B830BB">
        <w:rPr>
          <w:rFonts w:cs="Arial"/>
          <w:szCs w:val="22"/>
          <w:lang w:val="hr-HR"/>
        </w:rPr>
        <w:t>, nego se njegova pojavnost imenuje i definira kao „rasni i ksenofobni materijal“ koji je svaki pisani materijal, svak</w:t>
      </w:r>
      <w:r w:rsidR="00CA5761" w:rsidRPr="00B830BB">
        <w:rPr>
          <w:rFonts w:cs="Arial"/>
          <w:szCs w:val="22"/>
          <w:lang w:val="hr-HR"/>
        </w:rPr>
        <w:t>a</w:t>
      </w:r>
      <w:r w:rsidRPr="00B830BB">
        <w:rPr>
          <w:rFonts w:cs="Arial"/>
          <w:szCs w:val="22"/>
          <w:lang w:val="hr-HR"/>
        </w:rPr>
        <w:t xml:space="preserve"> </w:t>
      </w:r>
      <w:r w:rsidR="00B723E2" w:rsidRPr="00B830BB">
        <w:rPr>
          <w:rFonts w:cs="Arial"/>
          <w:szCs w:val="22"/>
          <w:lang w:val="hr-HR"/>
        </w:rPr>
        <w:t>slika</w:t>
      </w:r>
      <w:r w:rsidRPr="00B830BB">
        <w:rPr>
          <w:rFonts w:cs="Arial"/>
          <w:szCs w:val="22"/>
          <w:lang w:val="hr-HR"/>
        </w:rPr>
        <w:t xml:space="preserve"> ili bilo kakav drugi prikaz ideja ili teorija koje zagovaraju, promiču ili potiču mržnju, diskriminaciju ili nasilje bilo prema pojedincu ili skupini pojedinaca, a temelje se na rasi, boji kože, podrijetlu ili nacionalnom ili etničkom podrijetlu te vjeri, ako se ona koristi kao povod za bilo koje od spomenutoga</w:t>
      </w:r>
      <w:r w:rsidR="007316F1">
        <w:rPr>
          <w:rFonts w:cs="Arial"/>
          <w:szCs w:val="22"/>
          <w:lang w:val="hr-HR"/>
        </w:rPr>
        <w:t>.</w:t>
      </w:r>
      <w:r w:rsidRPr="00B830BB">
        <w:rPr>
          <w:rStyle w:val="FootnoteReference"/>
          <w:rFonts w:cs="Arial"/>
          <w:szCs w:val="22"/>
          <w:lang w:val="hr-HR"/>
        </w:rPr>
        <w:footnoteReference w:id="43"/>
      </w:r>
      <w:r w:rsidR="0006085A" w:rsidRPr="00B830BB">
        <w:rPr>
          <w:rFonts w:cs="Arial"/>
          <w:szCs w:val="22"/>
          <w:lang w:val="hr-HR"/>
        </w:rPr>
        <w:t xml:space="preserve"> </w:t>
      </w:r>
    </w:p>
    <w:p w:rsidR="003128D3" w:rsidRDefault="00E157A6" w:rsidP="00CC573A">
      <w:pPr>
        <w:spacing w:line="360" w:lineRule="auto"/>
        <w:ind w:firstLine="708"/>
        <w:jc w:val="both"/>
        <w:rPr>
          <w:rFonts w:cs="Arial"/>
          <w:szCs w:val="22"/>
          <w:lang w:val="hr-HR"/>
        </w:rPr>
      </w:pPr>
      <w:r w:rsidRPr="00B830BB">
        <w:rPr>
          <w:rFonts w:cs="Arial"/>
          <w:szCs w:val="22"/>
          <w:lang w:val="hr-HR"/>
        </w:rPr>
        <w:t>Protokolom su se d</w:t>
      </w:r>
      <w:r w:rsidR="0006085A" w:rsidRPr="00B830BB">
        <w:rPr>
          <w:rFonts w:cs="Arial"/>
          <w:szCs w:val="22"/>
          <w:lang w:val="hr-HR"/>
        </w:rPr>
        <w:t xml:space="preserve">ržave potpisnice </w:t>
      </w:r>
      <w:r w:rsidRPr="00B830BB">
        <w:rPr>
          <w:rFonts w:cs="Arial"/>
          <w:szCs w:val="22"/>
          <w:lang w:val="hr-HR"/>
        </w:rPr>
        <w:t>obvezale</w:t>
      </w:r>
      <w:r w:rsidR="0006085A" w:rsidRPr="00B830BB">
        <w:rPr>
          <w:rFonts w:cs="Arial"/>
          <w:szCs w:val="22"/>
          <w:lang w:val="hr-HR"/>
        </w:rPr>
        <w:t xml:space="preserve"> </w:t>
      </w:r>
      <w:r w:rsidR="00CC573A" w:rsidRPr="00B830BB">
        <w:rPr>
          <w:rFonts w:cs="Arial"/>
          <w:szCs w:val="22"/>
          <w:lang w:val="hr-HR"/>
        </w:rPr>
        <w:t>osigurati procesuiranje i sankcioniranje</w:t>
      </w:r>
      <w:r w:rsidRPr="00B830BB">
        <w:rPr>
          <w:rFonts w:cs="Arial"/>
          <w:szCs w:val="22"/>
          <w:lang w:val="hr-HR"/>
        </w:rPr>
        <w:t xml:space="preserve"> </w:t>
      </w:r>
      <w:r w:rsidR="00CF2272">
        <w:rPr>
          <w:rFonts w:cs="Arial"/>
          <w:szCs w:val="22"/>
          <w:lang w:val="hr-HR"/>
        </w:rPr>
        <w:t xml:space="preserve">autore </w:t>
      </w:r>
      <w:r w:rsidRPr="00B830BB">
        <w:rPr>
          <w:rFonts w:cs="Arial"/>
          <w:szCs w:val="22"/>
          <w:lang w:val="hr-HR"/>
        </w:rPr>
        <w:t xml:space="preserve">rasnog i ksenofobnog materijala te </w:t>
      </w:r>
      <w:r w:rsidR="00CC573A" w:rsidRPr="00B830BB">
        <w:rPr>
          <w:rFonts w:cs="Arial"/>
          <w:szCs w:val="22"/>
          <w:lang w:val="hr-HR"/>
        </w:rPr>
        <w:t xml:space="preserve">zakonodavnim usklađenjem i uvođenjem drugih potrebnih mjera </w:t>
      </w:r>
      <w:r w:rsidR="009C16D8" w:rsidRPr="00B830BB">
        <w:rPr>
          <w:rFonts w:cs="Arial"/>
          <w:szCs w:val="22"/>
          <w:lang w:val="hr-HR"/>
        </w:rPr>
        <w:t xml:space="preserve">spriječiti </w:t>
      </w:r>
      <w:r w:rsidR="00CC573A" w:rsidRPr="00B830BB">
        <w:rPr>
          <w:rFonts w:cs="Arial"/>
          <w:szCs w:val="22"/>
          <w:lang w:val="hr-HR"/>
        </w:rPr>
        <w:t xml:space="preserve">distribuiranje ili </w:t>
      </w:r>
      <w:r w:rsidR="009C16D8" w:rsidRPr="00B830BB">
        <w:rPr>
          <w:rFonts w:cs="Arial"/>
          <w:szCs w:val="22"/>
          <w:lang w:val="hr-HR"/>
        </w:rPr>
        <w:t xml:space="preserve">činjenje </w:t>
      </w:r>
      <w:r w:rsidR="00CC573A" w:rsidRPr="00B830BB">
        <w:rPr>
          <w:rFonts w:cs="Arial"/>
          <w:szCs w:val="22"/>
          <w:lang w:val="hr-HR"/>
        </w:rPr>
        <w:t>dos</w:t>
      </w:r>
      <w:r w:rsidRPr="00B830BB">
        <w:rPr>
          <w:rFonts w:cs="Arial"/>
          <w:szCs w:val="22"/>
          <w:lang w:val="hr-HR"/>
        </w:rPr>
        <w:t>tupnim javnosti</w:t>
      </w:r>
      <w:r w:rsidR="00CC573A" w:rsidRPr="00B830BB">
        <w:rPr>
          <w:rFonts w:cs="Arial"/>
          <w:szCs w:val="22"/>
          <w:lang w:val="hr-HR"/>
        </w:rPr>
        <w:t xml:space="preserve"> pomoću ra</w:t>
      </w:r>
      <w:r w:rsidR="002F40A7" w:rsidRPr="00B830BB">
        <w:rPr>
          <w:rFonts w:cs="Arial"/>
          <w:szCs w:val="22"/>
          <w:lang w:val="hr-HR"/>
        </w:rPr>
        <w:t>č</w:t>
      </w:r>
      <w:r w:rsidR="00CC573A" w:rsidRPr="00B830BB">
        <w:rPr>
          <w:rFonts w:cs="Arial"/>
          <w:szCs w:val="22"/>
          <w:lang w:val="hr-HR"/>
        </w:rPr>
        <w:t>unalnoga sustava.</w:t>
      </w:r>
    </w:p>
    <w:p w:rsidR="00591FAF" w:rsidRDefault="00591FAF" w:rsidP="00CC573A">
      <w:pPr>
        <w:spacing w:line="360" w:lineRule="auto"/>
        <w:ind w:firstLine="708"/>
        <w:jc w:val="both"/>
        <w:rPr>
          <w:rFonts w:cs="Arial"/>
          <w:szCs w:val="22"/>
          <w:lang w:val="hr-HR"/>
        </w:rPr>
      </w:pPr>
    </w:p>
    <w:p w:rsidR="005675CA" w:rsidRDefault="005675CA" w:rsidP="005675CA">
      <w:pPr>
        <w:pStyle w:val="Heading3"/>
      </w:pPr>
      <w:bookmarkStart w:id="97" w:name="_Toc386498317"/>
      <w:bookmarkStart w:id="98" w:name="_Toc386563062"/>
      <w:bookmarkStart w:id="99" w:name="_Toc386567224"/>
      <w:bookmarkStart w:id="100" w:name="_Toc386619616"/>
      <w:r>
        <w:t>Pravno neobvezujući instrumenti borbe protiv govora mržnje</w:t>
      </w:r>
      <w:bookmarkEnd w:id="97"/>
      <w:bookmarkEnd w:id="98"/>
      <w:bookmarkEnd w:id="99"/>
      <w:bookmarkEnd w:id="100"/>
    </w:p>
    <w:p w:rsidR="005675CA" w:rsidRDefault="005675CA" w:rsidP="005675CA">
      <w:pPr>
        <w:pStyle w:val="Heading4"/>
        <w:rPr>
          <w:lang w:val="hr-HR"/>
        </w:rPr>
      </w:pPr>
      <w:bookmarkStart w:id="101" w:name="_Toc386498318"/>
      <w:bookmarkStart w:id="102" w:name="_Toc386563063"/>
      <w:bookmarkStart w:id="103" w:name="_Toc386567225"/>
      <w:bookmarkStart w:id="104" w:name="_Toc386619617"/>
      <w:r>
        <w:rPr>
          <w:lang w:val="hr-HR"/>
        </w:rPr>
        <w:t>Preporuka o govoru mržnje</w:t>
      </w:r>
      <w:bookmarkEnd w:id="101"/>
      <w:bookmarkEnd w:id="102"/>
      <w:bookmarkEnd w:id="103"/>
      <w:bookmarkEnd w:id="104"/>
    </w:p>
    <w:p w:rsidR="005675CA" w:rsidRPr="005675CA" w:rsidRDefault="005675CA" w:rsidP="005675CA">
      <w:pPr>
        <w:rPr>
          <w:lang w:val="hr-HR"/>
        </w:rPr>
      </w:pPr>
    </w:p>
    <w:p w:rsidR="005675CA" w:rsidRPr="00B830BB" w:rsidRDefault="005675CA" w:rsidP="005675CA">
      <w:pPr>
        <w:spacing w:line="360" w:lineRule="auto"/>
        <w:ind w:firstLine="576"/>
        <w:jc w:val="both"/>
        <w:rPr>
          <w:rFonts w:cs="Arial"/>
          <w:szCs w:val="22"/>
          <w:lang w:val="hr-HR"/>
        </w:rPr>
      </w:pPr>
      <w:r w:rsidRPr="00B830BB">
        <w:rPr>
          <w:rFonts w:cs="Arial"/>
          <w:szCs w:val="22"/>
          <w:lang w:val="hr-HR"/>
        </w:rPr>
        <w:t>Jedan od prvih koraka u borbi protiv govora mržnje, poduzelo je Vijeće Europe 1997. godine. Tada je Odbor ministara pokušao je dati definiciju govora mržnje u Preporuci o govoru mržnje.</w:t>
      </w:r>
      <w:r w:rsidRPr="00B830BB">
        <w:rPr>
          <w:rStyle w:val="FootnoteReference"/>
          <w:rFonts w:cs="Arial"/>
          <w:szCs w:val="22"/>
          <w:lang w:val="hr-HR"/>
        </w:rPr>
        <w:footnoteReference w:id="44"/>
      </w:r>
      <w:r w:rsidRPr="00B830BB">
        <w:rPr>
          <w:rFonts w:cs="Arial"/>
          <w:szCs w:val="22"/>
          <w:lang w:val="hr-HR"/>
        </w:rPr>
        <w:t xml:space="preserve"> </w:t>
      </w:r>
      <w:r>
        <w:rPr>
          <w:rFonts w:cs="Arial"/>
          <w:szCs w:val="22"/>
          <w:lang w:val="hr-HR"/>
        </w:rPr>
        <w:t>G</w:t>
      </w:r>
      <w:r w:rsidRPr="00B830BB">
        <w:rPr>
          <w:rFonts w:cs="Arial"/>
          <w:szCs w:val="22"/>
          <w:lang w:val="hr-HR"/>
        </w:rPr>
        <w:t>ovorom mržnje okarakterizirani su svi oblici izražavanja kojima se širi, potiče, promovira ili opravdava rasna mržnja, ksenofobija, antisemitizam ili drugi oblici mržnje koji se temelje na netoleranciji, uključujući i netoleranciju izraženu agresivnim nacionalizmom ili etnocentrizmom, diskriminacijom ili neprijateljstvom prema manjinama, migrantima ili ljudima imigrantskog podrijetla.</w:t>
      </w:r>
    </w:p>
    <w:p w:rsidR="005675CA" w:rsidRDefault="005675CA" w:rsidP="005675CA">
      <w:pPr>
        <w:spacing w:line="360" w:lineRule="auto"/>
        <w:ind w:firstLine="576"/>
        <w:jc w:val="both"/>
        <w:rPr>
          <w:rFonts w:cs="Arial"/>
          <w:szCs w:val="22"/>
          <w:lang w:val="hr-HR"/>
        </w:rPr>
      </w:pPr>
      <w:r w:rsidRPr="00B830BB">
        <w:rPr>
          <w:rFonts w:cs="Arial"/>
          <w:szCs w:val="22"/>
          <w:lang w:val="hr-HR"/>
        </w:rPr>
        <w:t>Zanimljivo je primijetiti izostanak netolerancije prema različitom spolu, rodu, seksualnoj orijentaciji i dobi. Pritom ipak valja napomenuti kako je Preporuka donesena kako bi nadopunila Konvenciju, ali i da nije pravno obvezujuća.</w:t>
      </w:r>
    </w:p>
    <w:p w:rsidR="005675CA" w:rsidRDefault="005675CA" w:rsidP="005675CA">
      <w:pPr>
        <w:spacing w:line="360" w:lineRule="auto"/>
        <w:ind w:firstLine="576"/>
        <w:jc w:val="both"/>
        <w:rPr>
          <w:rFonts w:cs="Arial"/>
          <w:szCs w:val="22"/>
          <w:lang w:val="hr-HR"/>
        </w:rPr>
      </w:pPr>
    </w:p>
    <w:p w:rsidR="004D09A9" w:rsidRDefault="004D09A9" w:rsidP="005675CA">
      <w:pPr>
        <w:spacing w:line="360" w:lineRule="auto"/>
        <w:ind w:firstLine="576"/>
        <w:jc w:val="both"/>
        <w:rPr>
          <w:rFonts w:cs="Arial"/>
          <w:szCs w:val="22"/>
          <w:lang w:val="hr-HR"/>
        </w:rPr>
      </w:pPr>
    </w:p>
    <w:p w:rsidR="005675CA" w:rsidRDefault="005675CA" w:rsidP="005675CA">
      <w:pPr>
        <w:pStyle w:val="Heading4"/>
        <w:rPr>
          <w:lang w:val="hr-HR"/>
        </w:rPr>
      </w:pPr>
      <w:bookmarkStart w:id="105" w:name="_Toc386498319"/>
      <w:bookmarkStart w:id="106" w:name="_Toc386563064"/>
      <w:bookmarkStart w:id="107" w:name="_Toc386567226"/>
      <w:bookmarkStart w:id="108" w:name="_Toc386619618"/>
      <w:r>
        <w:rPr>
          <w:lang w:val="hr-HR"/>
        </w:rPr>
        <w:lastRenderedPageBreak/>
        <w:t>Opća politička preporuka broj 7</w:t>
      </w:r>
      <w:bookmarkEnd w:id="105"/>
      <w:bookmarkEnd w:id="106"/>
      <w:bookmarkEnd w:id="107"/>
      <w:bookmarkEnd w:id="108"/>
    </w:p>
    <w:p w:rsidR="005675CA" w:rsidRPr="005675CA" w:rsidRDefault="005675CA" w:rsidP="005675CA">
      <w:pPr>
        <w:rPr>
          <w:lang w:val="hr-HR"/>
        </w:rPr>
      </w:pPr>
    </w:p>
    <w:p w:rsidR="005675CA" w:rsidRPr="00B830BB" w:rsidRDefault="005675CA" w:rsidP="005675CA">
      <w:pPr>
        <w:spacing w:line="360" w:lineRule="auto"/>
        <w:ind w:firstLine="576"/>
        <w:jc w:val="both"/>
        <w:rPr>
          <w:rFonts w:cs="Arial"/>
          <w:szCs w:val="22"/>
          <w:lang w:val="hr-HR"/>
        </w:rPr>
      </w:pPr>
      <w:r w:rsidRPr="00B830BB">
        <w:rPr>
          <w:rFonts w:cs="Arial"/>
          <w:szCs w:val="22"/>
          <w:lang w:val="hr-HR"/>
        </w:rPr>
        <w:t>Također, u okviru Vijeća Europe djeluje i Europska komisija protiv rasizma i netolerancije koja je 2002. godine usvojila Opću političku preporuku br. 7 o nacionalnom zakonodavstvu za borbu protiv rasizma i rasizma i rasne diskriminacije</w:t>
      </w:r>
      <w:r w:rsidRPr="00B830BB">
        <w:rPr>
          <w:rStyle w:val="FootnoteReference"/>
          <w:rFonts w:cs="Arial"/>
          <w:szCs w:val="22"/>
          <w:lang w:val="hr-HR"/>
        </w:rPr>
        <w:footnoteReference w:id="45"/>
      </w:r>
      <w:r w:rsidRPr="00B830BB">
        <w:rPr>
          <w:rFonts w:cs="Arial"/>
          <w:szCs w:val="22"/>
          <w:lang w:val="hr-HR"/>
        </w:rPr>
        <w:t xml:space="preserve"> kojom se preporučuje državama članicama usvajanje zakonodavnog okvira za borbu protiv rasizma i rasne diskriminacije, kako su definirani u samom dokumentu</w:t>
      </w:r>
      <w:r w:rsidR="00A7433E">
        <w:rPr>
          <w:rFonts w:cs="Arial"/>
          <w:szCs w:val="22"/>
          <w:lang w:val="hr-HR"/>
        </w:rPr>
        <w:t>,</w:t>
      </w:r>
      <w:r w:rsidRPr="00B830BB">
        <w:rPr>
          <w:rFonts w:cs="Arial"/>
          <w:szCs w:val="22"/>
          <w:lang w:val="hr-HR"/>
        </w:rPr>
        <w:t xml:space="preserve"> te njegovo usklađivanje s postulatima iznesenim u dokumentu.</w:t>
      </w:r>
    </w:p>
    <w:p w:rsidR="005675CA" w:rsidRPr="005675CA" w:rsidRDefault="005675CA" w:rsidP="005675CA">
      <w:pPr>
        <w:pStyle w:val="Heading1"/>
        <w:numPr>
          <w:ilvl w:val="0"/>
          <w:numId w:val="0"/>
        </w:numPr>
        <w:ind w:left="432" w:hanging="432"/>
        <w:rPr>
          <w:lang w:val="hr-HR"/>
        </w:rPr>
      </w:pPr>
    </w:p>
    <w:p w:rsidR="00591FAF" w:rsidRPr="00A7433E" w:rsidRDefault="00591FAF" w:rsidP="005675CA">
      <w:pPr>
        <w:pStyle w:val="Heading4"/>
        <w:rPr>
          <w:lang w:val="fr-FR"/>
        </w:rPr>
      </w:pPr>
      <w:bookmarkStart w:id="109" w:name="_Toc386498320"/>
      <w:bookmarkStart w:id="110" w:name="_Toc386563065"/>
      <w:bookmarkStart w:id="111" w:name="_Toc386567227"/>
      <w:bookmarkStart w:id="112" w:name="_Toc386619619"/>
      <w:r w:rsidRPr="00A7433E">
        <w:rPr>
          <w:lang w:val="fr-FR"/>
        </w:rPr>
        <w:t>Deklaracija o slobodi komuniciranja na internetu</w:t>
      </w:r>
      <w:bookmarkEnd w:id="109"/>
      <w:bookmarkEnd w:id="110"/>
      <w:bookmarkEnd w:id="111"/>
      <w:bookmarkEnd w:id="112"/>
      <w:r w:rsidRPr="00A7433E">
        <w:rPr>
          <w:lang w:val="fr-FR"/>
        </w:rPr>
        <w:t xml:space="preserve"> </w:t>
      </w:r>
    </w:p>
    <w:p w:rsidR="00591FAF" w:rsidRPr="0066355E" w:rsidRDefault="00591FAF" w:rsidP="00591FAF">
      <w:pPr>
        <w:pStyle w:val="Heading1"/>
        <w:numPr>
          <w:ilvl w:val="0"/>
          <w:numId w:val="0"/>
        </w:numPr>
        <w:ind w:left="432"/>
        <w:rPr>
          <w:lang w:val="fr-FR"/>
        </w:rPr>
      </w:pPr>
    </w:p>
    <w:p w:rsidR="002D122E" w:rsidRDefault="00591FAF" w:rsidP="00591FAF">
      <w:pPr>
        <w:spacing w:line="360" w:lineRule="auto"/>
        <w:ind w:firstLine="708"/>
        <w:jc w:val="both"/>
        <w:rPr>
          <w:rFonts w:cs="Arial"/>
          <w:szCs w:val="22"/>
          <w:lang w:val="hr-HR"/>
        </w:rPr>
      </w:pPr>
      <w:r>
        <w:rPr>
          <w:rFonts w:cs="Arial"/>
          <w:szCs w:val="22"/>
          <w:lang w:val="hr-HR"/>
        </w:rPr>
        <w:t xml:space="preserve">Vijeće Ministara 2003. godine usvojilo je i </w:t>
      </w:r>
      <w:r w:rsidRPr="00591FAF">
        <w:rPr>
          <w:rFonts w:cs="Arial"/>
          <w:szCs w:val="22"/>
          <w:lang w:val="hr-HR"/>
        </w:rPr>
        <w:t>Deklaracij</w:t>
      </w:r>
      <w:r>
        <w:rPr>
          <w:rFonts w:cs="Arial"/>
          <w:szCs w:val="22"/>
          <w:lang w:val="hr-HR"/>
        </w:rPr>
        <w:t>u</w:t>
      </w:r>
      <w:r w:rsidRPr="00591FAF">
        <w:rPr>
          <w:rFonts w:cs="Arial"/>
          <w:szCs w:val="22"/>
          <w:lang w:val="hr-HR"/>
        </w:rPr>
        <w:t xml:space="preserve"> o slobodi komuniciranja na internetu</w:t>
      </w:r>
      <w:r>
        <w:rPr>
          <w:rFonts w:cs="Arial"/>
          <w:szCs w:val="22"/>
          <w:lang w:val="hr-HR"/>
        </w:rPr>
        <w:t>.</w:t>
      </w:r>
      <w:r>
        <w:rPr>
          <w:rStyle w:val="FootnoteReference"/>
          <w:rFonts w:cs="Arial"/>
          <w:szCs w:val="22"/>
          <w:lang w:val="hr-HR"/>
        </w:rPr>
        <w:footnoteReference w:id="46"/>
      </w:r>
      <w:r w:rsidRPr="00591FAF">
        <w:rPr>
          <w:rFonts w:cs="Arial"/>
          <w:szCs w:val="22"/>
          <w:lang w:val="hr-HR"/>
        </w:rPr>
        <w:t xml:space="preserve"> </w:t>
      </w:r>
      <w:r w:rsidR="003740F0">
        <w:rPr>
          <w:rFonts w:cs="Arial"/>
          <w:szCs w:val="22"/>
          <w:lang w:val="hr-HR"/>
        </w:rPr>
        <w:t>Njeno</w:t>
      </w:r>
      <w:r w:rsidR="00293B39">
        <w:rPr>
          <w:rFonts w:cs="Arial"/>
          <w:szCs w:val="22"/>
          <w:lang w:val="hr-HR"/>
        </w:rPr>
        <w:t xml:space="preserve"> usvajanje demonstrira kako Vijeće Europe uviđa važnost deklariranja, danas </w:t>
      </w:r>
      <w:r w:rsidR="00DC4E23" w:rsidRPr="00DC4E23">
        <w:rPr>
          <w:rFonts w:cs="Arial"/>
          <w:i/>
          <w:szCs w:val="22"/>
          <w:lang w:val="hr-HR"/>
        </w:rPr>
        <w:t>via facti</w:t>
      </w:r>
      <w:r w:rsidR="00293B39">
        <w:rPr>
          <w:rFonts w:cs="Arial"/>
          <w:szCs w:val="22"/>
          <w:lang w:val="hr-HR"/>
        </w:rPr>
        <w:t xml:space="preserve"> općeprihvaćenih, pravnih načela interneta. </w:t>
      </w:r>
      <w:r w:rsidR="00185BF7">
        <w:rPr>
          <w:rFonts w:cs="Arial"/>
          <w:szCs w:val="22"/>
          <w:lang w:val="hr-HR"/>
        </w:rPr>
        <w:t>Tih šest načela su: pravila sadržaja na internetu, samoregulacija ili koregulacija, nepostojanje prethodne državne kontrole, uklanjanje prepreka za sudjelovanje pojedinca u informatičkom društvu, sloboda pružanja usluga putem interneta</w:t>
      </w:r>
      <w:r w:rsidR="00661525">
        <w:rPr>
          <w:rFonts w:cs="Arial"/>
          <w:szCs w:val="22"/>
          <w:lang w:val="hr-HR"/>
        </w:rPr>
        <w:t>,</w:t>
      </w:r>
      <w:r w:rsidR="00185BF7">
        <w:rPr>
          <w:rFonts w:cs="Arial"/>
          <w:szCs w:val="22"/>
          <w:lang w:val="hr-HR"/>
        </w:rPr>
        <w:t xml:space="preserve"> ograničenje odgovornosti pružatelja usluga za sadržaj na internetu</w:t>
      </w:r>
      <w:r w:rsidR="00661525">
        <w:rPr>
          <w:rFonts w:cs="Arial"/>
          <w:szCs w:val="22"/>
          <w:lang w:val="hr-HR"/>
        </w:rPr>
        <w:t xml:space="preserve"> te anonimnost</w:t>
      </w:r>
      <w:r w:rsidR="00185BF7">
        <w:rPr>
          <w:rFonts w:cs="Arial"/>
          <w:szCs w:val="22"/>
          <w:lang w:val="hr-HR"/>
        </w:rPr>
        <w:t>.</w:t>
      </w:r>
      <w:r w:rsidR="00661525">
        <w:rPr>
          <w:rFonts w:cs="Arial"/>
          <w:szCs w:val="22"/>
          <w:lang w:val="hr-HR"/>
        </w:rPr>
        <w:t xml:space="preserve"> </w:t>
      </w:r>
      <w:r w:rsidR="002D122E">
        <w:rPr>
          <w:rFonts w:cs="Arial"/>
          <w:szCs w:val="22"/>
          <w:lang w:val="hr-HR"/>
        </w:rPr>
        <w:t xml:space="preserve">Za potrebe procesnopravnog aspekta ovog rada, elaborirat ćemo ukratko posljednja dva načela. </w:t>
      </w:r>
    </w:p>
    <w:p w:rsidR="00661525" w:rsidRPr="00591FAF" w:rsidRDefault="008411FB" w:rsidP="00591FAF">
      <w:pPr>
        <w:spacing w:line="360" w:lineRule="auto"/>
        <w:ind w:firstLine="708"/>
        <w:jc w:val="both"/>
        <w:rPr>
          <w:rFonts w:cs="Arial"/>
          <w:szCs w:val="22"/>
          <w:lang w:val="hr-HR"/>
        </w:rPr>
      </w:pPr>
      <w:r>
        <w:rPr>
          <w:rFonts w:cs="Arial"/>
          <w:szCs w:val="22"/>
          <w:lang w:val="hr-HR"/>
        </w:rPr>
        <w:t>Prema Komentaru načela Deklaracije</w:t>
      </w:r>
      <w:r>
        <w:rPr>
          <w:rStyle w:val="FootnoteReference"/>
          <w:rFonts w:cs="Arial"/>
          <w:szCs w:val="22"/>
          <w:lang w:val="hr-HR"/>
        </w:rPr>
        <w:footnoteReference w:id="47"/>
      </w:r>
      <w:r>
        <w:rPr>
          <w:rFonts w:cs="Arial"/>
          <w:szCs w:val="22"/>
          <w:lang w:val="hr-HR"/>
        </w:rPr>
        <w:t xml:space="preserve">, </w:t>
      </w:r>
      <w:r w:rsidR="00C22104">
        <w:rPr>
          <w:rFonts w:cs="Arial"/>
          <w:szCs w:val="22"/>
          <w:lang w:val="hr-HR"/>
        </w:rPr>
        <w:t xml:space="preserve">države članice Vijeća Europe ne bi trebale nametati pružateljima usluga opću obvezu nadgledavanja sadržaja koji je na internetu niti aktivno tražiti dokaze ilegalnih aktivnosti. </w:t>
      </w:r>
      <w:r w:rsidR="00AF3B88">
        <w:rPr>
          <w:rFonts w:cs="Arial"/>
          <w:szCs w:val="22"/>
          <w:lang w:val="hr-HR"/>
        </w:rPr>
        <w:t>U</w:t>
      </w:r>
      <w:r w:rsidR="00C22104">
        <w:rPr>
          <w:rFonts w:cs="Arial"/>
          <w:szCs w:val="22"/>
          <w:lang w:val="hr-HR"/>
        </w:rPr>
        <w:t xml:space="preserve">loga </w:t>
      </w:r>
      <w:r w:rsidR="00AF3B88">
        <w:rPr>
          <w:rFonts w:cs="Arial"/>
          <w:szCs w:val="22"/>
          <w:lang w:val="hr-HR"/>
        </w:rPr>
        <w:t>davatelja</w:t>
      </w:r>
      <w:r w:rsidR="00C22104">
        <w:rPr>
          <w:rFonts w:cs="Arial"/>
          <w:szCs w:val="22"/>
          <w:lang w:val="hr-HR"/>
        </w:rPr>
        <w:t xml:space="preserve"> usluga </w:t>
      </w:r>
      <w:r w:rsidR="00AF3B88">
        <w:rPr>
          <w:rFonts w:cs="Arial"/>
          <w:szCs w:val="22"/>
          <w:lang w:val="hr-HR"/>
        </w:rPr>
        <w:t xml:space="preserve">je </w:t>
      </w:r>
      <w:r w:rsidR="00C22104">
        <w:rPr>
          <w:rFonts w:cs="Arial"/>
          <w:szCs w:val="22"/>
          <w:lang w:val="hr-HR"/>
        </w:rPr>
        <w:t>ograničena, on ne bi trebao biti odgovoran za sadržaj</w:t>
      </w:r>
      <w:r w:rsidR="00182B5F">
        <w:rPr>
          <w:rFonts w:cs="Arial"/>
          <w:szCs w:val="22"/>
          <w:lang w:val="hr-HR"/>
        </w:rPr>
        <w:t>, a u</w:t>
      </w:r>
      <w:r w:rsidR="00C22104">
        <w:rPr>
          <w:rFonts w:cs="Arial"/>
          <w:szCs w:val="22"/>
          <w:lang w:val="hr-HR"/>
        </w:rPr>
        <w:t xml:space="preserve">koliko </w:t>
      </w:r>
      <w:r w:rsidR="00182B5F">
        <w:rPr>
          <w:rFonts w:cs="Arial"/>
          <w:szCs w:val="22"/>
          <w:lang w:val="hr-HR"/>
        </w:rPr>
        <w:t>sazna za nezakonit sadržaj, mora</w:t>
      </w:r>
      <w:r w:rsidR="00C22104">
        <w:rPr>
          <w:rFonts w:cs="Arial"/>
          <w:szCs w:val="22"/>
          <w:lang w:val="hr-HR"/>
        </w:rPr>
        <w:t xml:space="preserve"> ga ukloniti bez odlaganja. </w:t>
      </w:r>
    </w:p>
    <w:p w:rsidR="00864D46" w:rsidRDefault="00C22104" w:rsidP="00C22104">
      <w:pPr>
        <w:spacing w:line="360" w:lineRule="auto"/>
        <w:ind w:firstLine="708"/>
        <w:jc w:val="both"/>
        <w:rPr>
          <w:rFonts w:cs="Arial"/>
          <w:szCs w:val="22"/>
          <w:lang w:val="hr-HR"/>
        </w:rPr>
      </w:pPr>
      <w:r w:rsidRPr="00C22104">
        <w:rPr>
          <w:rFonts w:cs="Arial"/>
          <w:szCs w:val="22"/>
          <w:lang w:val="hr-HR"/>
        </w:rPr>
        <w:t xml:space="preserve">S druge strane, potrebno je zaštiti slobodu izražavanja, sprječavanjem praćenja putem interneta te osiguravanjem anonimnosti </w:t>
      </w:r>
      <w:r w:rsidR="00FE09AF">
        <w:rPr>
          <w:rFonts w:cs="Arial"/>
          <w:szCs w:val="22"/>
          <w:lang w:val="hr-HR"/>
        </w:rPr>
        <w:t>ako</w:t>
      </w:r>
      <w:r w:rsidRPr="00C22104">
        <w:rPr>
          <w:rFonts w:cs="Arial"/>
          <w:szCs w:val="22"/>
          <w:lang w:val="hr-HR"/>
        </w:rPr>
        <w:t xml:space="preserve"> je to želja korisnika. </w:t>
      </w:r>
      <w:r>
        <w:rPr>
          <w:rFonts w:cs="Arial"/>
          <w:szCs w:val="22"/>
          <w:lang w:val="hr-HR"/>
        </w:rPr>
        <w:t>Ukoliko anonimnost ne bi bila osigurana, to bi moglo imati znatan  utjecaj na pravo na izražavanje. Drugim riječima, javna rasprava bi sigurno bila lišena vrijednih informacija i ideja</w:t>
      </w:r>
      <w:r>
        <w:rPr>
          <w:rStyle w:val="FootnoteReference"/>
          <w:rFonts w:cs="Arial"/>
          <w:szCs w:val="22"/>
          <w:lang w:val="hr-HR"/>
        </w:rPr>
        <w:footnoteReference w:id="48"/>
      </w:r>
      <w:r>
        <w:rPr>
          <w:rFonts w:cs="Arial"/>
          <w:szCs w:val="22"/>
          <w:lang w:val="hr-HR"/>
        </w:rPr>
        <w:t>.</w:t>
      </w:r>
    </w:p>
    <w:p w:rsidR="00864D46" w:rsidRDefault="00864D46">
      <w:pPr>
        <w:spacing w:after="200" w:line="276" w:lineRule="auto"/>
        <w:rPr>
          <w:rFonts w:cs="Arial"/>
          <w:szCs w:val="22"/>
          <w:lang w:val="hr-HR"/>
        </w:rPr>
      </w:pPr>
      <w:r>
        <w:rPr>
          <w:rFonts w:cs="Arial"/>
          <w:szCs w:val="22"/>
          <w:lang w:val="hr-HR"/>
        </w:rPr>
        <w:br w:type="page"/>
      </w:r>
    </w:p>
    <w:p w:rsidR="00864D46" w:rsidRDefault="00864D46" w:rsidP="00864D46">
      <w:pPr>
        <w:pStyle w:val="Heading2"/>
      </w:pPr>
      <w:bookmarkStart w:id="113" w:name="_Toc386619620"/>
      <w:r>
        <w:lastRenderedPageBreak/>
        <w:t>Pravo Europske</w:t>
      </w:r>
      <w:bookmarkEnd w:id="113"/>
      <w:r w:rsidR="0085665F">
        <w:t xml:space="preserve"> unije</w:t>
      </w:r>
    </w:p>
    <w:p w:rsidR="00864D46" w:rsidRDefault="00864D46" w:rsidP="00864D46">
      <w:pPr>
        <w:pStyle w:val="Heading2"/>
        <w:numPr>
          <w:ilvl w:val="0"/>
          <w:numId w:val="0"/>
        </w:numPr>
        <w:ind w:left="576"/>
      </w:pPr>
    </w:p>
    <w:p w:rsidR="00ED26E1" w:rsidRDefault="00864D46" w:rsidP="00ED26E1">
      <w:pPr>
        <w:pStyle w:val="t-98-2"/>
        <w:spacing w:before="0" w:beforeAutospacing="0" w:after="0" w:afterAutospacing="0" w:line="360" w:lineRule="auto"/>
        <w:ind w:firstLine="708"/>
        <w:jc w:val="both"/>
        <w:rPr>
          <w:rFonts w:cs="Arial"/>
          <w:szCs w:val="22"/>
        </w:rPr>
      </w:pPr>
      <w:r w:rsidRPr="00864D46">
        <w:rPr>
          <w:rFonts w:cs="Arial"/>
          <w:szCs w:val="22"/>
        </w:rPr>
        <w:t>Tijek</w:t>
      </w:r>
      <w:r>
        <w:rPr>
          <w:rFonts w:cs="Arial"/>
          <w:szCs w:val="22"/>
        </w:rPr>
        <w:t xml:space="preserve">om pristupnih pregovora, RH je preuzela acquis communautaire Europske unije, odnosno drugim riječima cijeli pravni korpus koji uključuje primarno i sekundarno pravo. Među sekundarnim pravom, za ovaj rad su bitne direktive. Direktive ne zamijenjuju nacionalne norme, </w:t>
      </w:r>
      <w:r w:rsidR="00ED26E1">
        <w:rPr>
          <w:rFonts w:cs="Arial"/>
          <w:szCs w:val="22"/>
        </w:rPr>
        <w:t>propisuje cilj koji se mora postići prilagodbom internog (nacionalnog) prava u mjeri kojoj je to nužno. Takav pristup harmoniziranju prava je naročito oportun jer omogućuje različitost između država članica, ali i istovremeno i jedinstvo u obliku rezultata.</w:t>
      </w:r>
      <w:r w:rsidR="00F70406">
        <w:rPr>
          <w:rStyle w:val="FootnoteReference"/>
          <w:rFonts w:cs="Arial"/>
          <w:szCs w:val="22"/>
        </w:rPr>
        <w:footnoteReference w:id="49"/>
      </w:r>
      <w:r w:rsidR="00ED26E1">
        <w:rPr>
          <w:rFonts w:cs="Arial"/>
          <w:szCs w:val="22"/>
        </w:rPr>
        <w:t xml:space="preserve"> </w:t>
      </w:r>
    </w:p>
    <w:p w:rsidR="00ED26E1" w:rsidRPr="00864D46" w:rsidRDefault="00ED26E1" w:rsidP="00ED26E1">
      <w:pPr>
        <w:pStyle w:val="t-98-2"/>
        <w:spacing w:before="0" w:beforeAutospacing="0" w:after="0" w:afterAutospacing="0" w:line="360" w:lineRule="auto"/>
        <w:ind w:firstLine="708"/>
        <w:jc w:val="both"/>
        <w:rPr>
          <w:rFonts w:cs="Arial"/>
          <w:szCs w:val="22"/>
        </w:rPr>
      </w:pPr>
      <w:r>
        <w:rPr>
          <w:rFonts w:cs="Arial"/>
          <w:szCs w:val="22"/>
        </w:rPr>
        <w:t xml:space="preserve">Na relevantne direktive osvrnut ćemo se dalje u radu (vidi </w:t>
      </w:r>
      <w:r w:rsidRPr="00ED26E1">
        <w:rPr>
          <w:rFonts w:cs="Arial"/>
          <w:i/>
          <w:szCs w:val="22"/>
        </w:rPr>
        <w:t xml:space="preserve">infra ad. </w:t>
      </w:r>
      <w:r>
        <w:rPr>
          <w:rFonts w:cs="Arial"/>
          <w:szCs w:val="22"/>
        </w:rPr>
        <w:t>4.3 i 6.1.1).</w:t>
      </w:r>
    </w:p>
    <w:p w:rsidR="005A3C31" w:rsidRPr="00B830BB" w:rsidRDefault="005A3C31" w:rsidP="00AD19A6">
      <w:pPr>
        <w:spacing w:line="360" w:lineRule="auto"/>
        <w:jc w:val="both"/>
        <w:rPr>
          <w:rFonts w:cs="Arial"/>
          <w:szCs w:val="22"/>
          <w:lang w:val="hr-HR"/>
        </w:rPr>
      </w:pPr>
    </w:p>
    <w:p w:rsidR="00342406" w:rsidRPr="00B830BB" w:rsidRDefault="00342406" w:rsidP="00342406">
      <w:pPr>
        <w:pStyle w:val="Heading1"/>
        <w:rPr>
          <w:rFonts w:cs="Arial"/>
          <w:lang w:val="hr-HR"/>
        </w:rPr>
      </w:pPr>
      <w:bookmarkStart w:id="114" w:name="_Toc386285782"/>
      <w:bookmarkStart w:id="115" w:name="_Toc386498321"/>
      <w:bookmarkStart w:id="116" w:name="_Toc386563066"/>
      <w:bookmarkStart w:id="117" w:name="_Toc386567228"/>
      <w:bookmarkStart w:id="118" w:name="_Toc386619621"/>
      <w:r w:rsidRPr="00B830BB">
        <w:rPr>
          <w:rFonts w:cs="Arial"/>
          <w:lang w:val="hr-HR"/>
        </w:rPr>
        <w:t>Nacionalni pravni okvir</w:t>
      </w:r>
      <w:bookmarkEnd w:id="114"/>
      <w:bookmarkEnd w:id="115"/>
      <w:bookmarkEnd w:id="116"/>
      <w:bookmarkEnd w:id="117"/>
      <w:bookmarkEnd w:id="118"/>
      <w:r w:rsidRPr="00B830BB">
        <w:rPr>
          <w:rFonts w:cs="Arial"/>
          <w:lang w:val="hr-HR"/>
        </w:rPr>
        <w:t xml:space="preserve"> </w:t>
      </w:r>
    </w:p>
    <w:p w:rsidR="00342406" w:rsidRPr="00B830BB" w:rsidRDefault="00342406" w:rsidP="00342406">
      <w:pPr>
        <w:pStyle w:val="Heading1"/>
        <w:numPr>
          <w:ilvl w:val="0"/>
          <w:numId w:val="0"/>
        </w:numPr>
        <w:ind w:left="432" w:hanging="432"/>
        <w:rPr>
          <w:rFonts w:cs="Arial"/>
          <w:lang w:val="hr-HR"/>
        </w:rPr>
      </w:pPr>
    </w:p>
    <w:p w:rsidR="00342406" w:rsidRPr="00B830BB" w:rsidRDefault="00342406" w:rsidP="00FE09AF">
      <w:pPr>
        <w:pStyle w:val="Heading2"/>
        <w:rPr>
          <w:rFonts w:cs="Arial"/>
        </w:rPr>
      </w:pPr>
      <w:bookmarkStart w:id="119" w:name="_Toc386285783"/>
      <w:bookmarkStart w:id="120" w:name="_Toc386498322"/>
      <w:bookmarkStart w:id="121" w:name="_Toc386563067"/>
      <w:bookmarkStart w:id="122" w:name="_Toc386567229"/>
      <w:bookmarkStart w:id="123" w:name="_Toc386619622"/>
      <w:r w:rsidRPr="00B830BB">
        <w:rPr>
          <w:rFonts w:cs="Arial"/>
        </w:rPr>
        <w:t>Ustav</w:t>
      </w:r>
      <w:bookmarkEnd w:id="119"/>
      <w:bookmarkEnd w:id="120"/>
      <w:bookmarkEnd w:id="121"/>
      <w:bookmarkEnd w:id="122"/>
      <w:bookmarkEnd w:id="123"/>
    </w:p>
    <w:p w:rsidR="00882644" w:rsidRPr="00B830BB" w:rsidRDefault="00882644" w:rsidP="00FE09AF">
      <w:pPr>
        <w:pStyle w:val="t-98-2"/>
        <w:spacing w:before="0" w:beforeAutospacing="0" w:after="0" w:afterAutospacing="0" w:line="360" w:lineRule="auto"/>
        <w:ind w:firstLine="708"/>
        <w:jc w:val="both"/>
        <w:rPr>
          <w:rFonts w:cs="Arial"/>
          <w:szCs w:val="22"/>
        </w:rPr>
      </w:pPr>
      <w:r w:rsidRPr="00B830BB">
        <w:rPr>
          <w:rFonts w:cs="Arial"/>
          <w:szCs w:val="22"/>
        </w:rPr>
        <w:t>U Ustavu</w:t>
      </w:r>
      <w:r w:rsidRPr="00B830BB">
        <w:rPr>
          <w:rStyle w:val="FootnoteReference"/>
          <w:rFonts w:cs="Arial"/>
          <w:szCs w:val="22"/>
        </w:rPr>
        <w:footnoteReference w:id="50"/>
      </w:r>
      <w:r w:rsidRPr="00B830BB">
        <w:rPr>
          <w:rFonts w:cs="Arial"/>
          <w:szCs w:val="22"/>
        </w:rPr>
        <w:t xml:space="preserve"> Republike Hrvatske</w:t>
      </w:r>
      <w:r w:rsidR="006455FF" w:rsidRPr="00B830BB">
        <w:rPr>
          <w:rFonts w:cs="Arial"/>
          <w:szCs w:val="22"/>
        </w:rPr>
        <w:t>, kao temel</w:t>
      </w:r>
      <w:r w:rsidR="004E1BBE" w:rsidRPr="00B830BB">
        <w:rPr>
          <w:rFonts w:cs="Arial"/>
          <w:szCs w:val="22"/>
        </w:rPr>
        <w:t>jnom pravnom aktu države, nalaze</w:t>
      </w:r>
      <w:r w:rsidR="006455FF" w:rsidRPr="00B830BB">
        <w:rPr>
          <w:rFonts w:cs="Arial"/>
          <w:szCs w:val="22"/>
        </w:rPr>
        <w:t xml:space="preserve"> se </w:t>
      </w:r>
      <w:r w:rsidR="004E1BBE" w:rsidRPr="00B830BB">
        <w:rPr>
          <w:rFonts w:cs="Arial"/>
          <w:szCs w:val="22"/>
        </w:rPr>
        <w:t xml:space="preserve"> odredbe</w:t>
      </w:r>
      <w:r w:rsidRPr="00B830BB">
        <w:rPr>
          <w:rFonts w:cs="Arial"/>
          <w:szCs w:val="22"/>
        </w:rPr>
        <w:t xml:space="preserve"> koje određuju temeljn</w:t>
      </w:r>
      <w:r w:rsidR="004A78FB" w:rsidRPr="00B830BB">
        <w:rPr>
          <w:rFonts w:cs="Arial"/>
          <w:szCs w:val="22"/>
        </w:rPr>
        <w:t>a načela</w:t>
      </w:r>
      <w:r w:rsidR="006455FF" w:rsidRPr="00B830BB">
        <w:rPr>
          <w:rFonts w:cs="Arial"/>
          <w:szCs w:val="22"/>
        </w:rPr>
        <w:t xml:space="preserve"> kaznenog</w:t>
      </w:r>
      <w:r w:rsidRPr="00B830BB">
        <w:rPr>
          <w:rFonts w:cs="Arial"/>
          <w:szCs w:val="22"/>
        </w:rPr>
        <w:t xml:space="preserve"> zakonodavstva. </w:t>
      </w:r>
      <w:r w:rsidR="00FF127A">
        <w:rPr>
          <w:rFonts w:cs="Arial"/>
          <w:szCs w:val="22"/>
        </w:rPr>
        <w:t>Sloboda mišljenja i izraž</w:t>
      </w:r>
      <w:r w:rsidR="00602792">
        <w:rPr>
          <w:rFonts w:cs="Arial"/>
          <w:szCs w:val="22"/>
        </w:rPr>
        <w:t>a</w:t>
      </w:r>
      <w:r w:rsidR="00FF127A">
        <w:rPr>
          <w:rFonts w:cs="Arial"/>
          <w:szCs w:val="22"/>
        </w:rPr>
        <w:t>vanja misli jamči se člankom 38, dok č</w:t>
      </w:r>
      <w:r w:rsidR="006455FF" w:rsidRPr="00B830BB">
        <w:rPr>
          <w:rFonts w:cs="Arial"/>
          <w:szCs w:val="22"/>
        </w:rPr>
        <w:t>lan</w:t>
      </w:r>
      <w:r w:rsidR="00FF127A">
        <w:rPr>
          <w:rFonts w:cs="Arial"/>
          <w:szCs w:val="22"/>
        </w:rPr>
        <w:t>ak</w:t>
      </w:r>
      <w:r w:rsidRPr="00B830BB">
        <w:rPr>
          <w:rFonts w:cs="Arial"/>
          <w:szCs w:val="22"/>
        </w:rPr>
        <w:t xml:space="preserve"> 39.</w:t>
      </w:r>
      <w:r w:rsidR="006455FF" w:rsidRPr="00B830BB">
        <w:rPr>
          <w:rFonts w:cs="Arial"/>
          <w:szCs w:val="22"/>
        </w:rPr>
        <w:t xml:space="preserve"> zabranjuje i određuje kažnjivim</w:t>
      </w:r>
      <w:r w:rsidRPr="00B830BB">
        <w:rPr>
          <w:rFonts w:cs="Arial"/>
          <w:szCs w:val="22"/>
        </w:rPr>
        <w:t xml:space="preserve"> svako pozivanje ili poticanje na rat ili uporabu nasilja, na nacionalnu, rasnu ili vjersku mržnju ili bilo koji oblik nesnošljivosti.</w:t>
      </w:r>
    </w:p>
    <w:p w:rsidR="00882644" w:rsidRPr="00B830BB" w:rsidRDefault="00882644" w:rsidP="00342406">
      <w:pPr>
        <w:ind w:firstLine="576"/>
        <w:rPr>
          <w:rFonts w:cs="Arial"/>
          <w:lang w:val="hr-HR"/>
        </w:rPr>
      </w:pPr>
    </w:p>
    <w:p w:rsidR="001B1904" w:rsidRPr="00B830BB" w:rsidRDefault="001B1904" w:rsidP="00342406">
      <w:pPr>
        <w:pStyle w:val="Heading2"/>
        <w:rPr>
          <w:rFonts w:cs="Arial"/>
        </w:rPr>
      </w:pPr>
      <w:bookmarkStart w:id="124" w:name="_Toc386285784"/>
      <w:bookmarkStart w:id="125" w:name="_Toc386498323"/>
      <w:bookmarkStart w:id="126" w:name="_Toc386563068"/>
      <w:bookmarkStart w:id="127" w:name="_Toc386567230"/>
      <w:bookmarkStart w:id="128" w:name="_Toc386619623"/>
      <w:r w:rsidRPr="00B830BB">
        <w:rPr>
          <w:rFonts w:cs="Arial"/>
        </w:rPr>
        <w:t>Kazneni zakon</w:t>
      </w:r>
      <w:bookmarkEnd w:id="124"/>
      <w:bookmarkEnd w:id="125"/>
      <w:bookmarkEnd w:id="126"/>
      <w:bookmarkEnd w:id="127"/>
      <w:bookmarkEnd w:id="128"/>
      <w:r w:rsidRPr="00B830BB">
        <w:rPr>
          <w:rFonts w:cs="Arial"/>
        </w:rPr>
        <w:t xml:space="preserve"> </w:t>
      </w:r>
    </w:p>
    <w:p w:rsidR="009E28F6" w:rsidRDefault="00342406" w:rsidP="00E77473">
      <w:pPr>
        <w:spacing w:line="360" w:lineRule="auto"/>
        <w:ind w:firstLine="708"/>
        <w:jc w:val="both"/>
        <w:rPr>
          <w:rFonts w:cs="Arial"/>
          <w:szCs w:val="22"/>
          <w:lang w:val="hr-HR"/>
        </w:rPr>
      </w:pPr>
      <w:r w:rsidRPr="00B830BB">
        <w:rPr>
          <w:rFonts w:cs="Arial"/>
          <w:szCs w:val="22"/>
          <w:lang w:val="hr-HR"/>
        </w:rPr>
        <w:t>Novi Kazneni zakon</w:t>
      </w:r>
      <w:r w:rsidR="00E77473" w:rsidRPr="00B830BB">
        <w:rPr>
          <w:rStyle w:val="FootnoteReference"/>
          <w:rFonts w:cs="Arial"/>
          <w:lang w:val="hr-HR"/>
        </w:rPr>
        <w:footnoteReference w:id="51"/>
      </w:r>
      <w:r w:rsidRPr="00B830BB">
        <w:rPr>
          <w:rFonts w:cs="Arial"/>
          <w:szCs w:val="22"/>
          <w:lang w:val="hr-HR"/>
        </w:rPr>
        <w:t xml:space="preserve"> Republike Hrvatske stupio je na snagu 1. siječnja 2013. godine. </w:t>
      </w:r>
      <w:r w:rsidR="00062652" w:rsidRPr="00B830BB">
        <w:rPr>
          <w:rFonts w:cs="Arial"/>
          <w:szCs w:val="22"/>
          <w:lang w:val="hr-HR"/>
        </w:rPr>
        <w:t>Među proklamiranim razlozima</w:t>
      </w:r>
      <w:r w:rsidR="000F4755" w:rsidRPr="00B830BB">
        <w:rPr>
          <w:rFonts w:cs="Arial"/>
          <w:szCs w:val="22"/>
          <w:lang w:val="hr-HR"/>
        </w:rPr>
        <w:t xml:space="preserve"> zbog kojih se pristupilo izradi novog KZ-a navode se potrebna usklađenja s međunarodnim dokumentima (poput Konvencije o kibernetičkom kriminalitetu), osuvremenjivanja općeg i posebnog dijela na temelju dobre prakse drugih europskih kaznenopravnih sustava, otklanjanje zakonskih neusklađenosti i proturječnosti.</w:t>
      </w:r>
      <w:r w:rsidR="000F4755" w:rsidRPr="00B830BB">
        <w:rPr>
          <w:rFonts w:cs="Arial"/>
          <w:szCs w:val="22"/>
          <w:vertAlign w:val="superscript"/>
        </w:rPr>
        <w:footnoteReference w:id="52"/>
      </w:r>
      <w:r w:rsidR="008765E5" w:rsidRPr="00B830BB">
        <w:rPr>
          <w:rFonts w:cs="Arial"/>
          <w:szCs w:val="22"/>
          <w:lang w:val="hr-HR"/>
        </w:rPr>
        <w:t xml:space="preserve"> Ranije pravno uređenje (više </w:t>
      </w:r>
      <w:r w:rsidR="004D09A9" w:rsidRPr="004D09A9">
        <w:rPr>
          <w:rFonts w:cs="Arial"/>
          <w:i/>
          <w:szCs w:val="22"/>
          <w:lang w:val="hr-HR"/>
        </w:rPr>
        <w:t>supra</w:t>
      </w:r>
      <w:r w:rsidR="00512EE7" w:rsidRPr="004D09A9">
        <w:rPr>
          <w:rFonts w:cs="Arial"/>
          <w:i/>
          <w:szCs w:val="22"/>
          <w:lang w:val="hr-HR"/>
        </w:rPr>
        <w:t xml:space="preserve"> ad.</w:t>
      </w:r>
      <w:r w:rsidR="004D09A9" w:rsidRPr="004D09A9">
        <w:rPr>
          <w:rFonts w:cs="Arial"/>
          <w:szCs w:val="22"/>
          <w:lang w:val="hr-HR"/>
        </w:rPr>
        <w:t xml:space="preserve"> </w:t>
      </w:r>
      <w:r w:rsidR="004D09A9">
        <w:rPr>
          <w:rFonts w:cs="Arial"/>
          <w:szCs w:val="22"/>
          <w:lang w:val="hr-HR"/>
        </w:rPr>
        <w:t>8</w:t>
      </w:r>
      <w:r w:rsidR="008765E5" w:rsidRPr="00B830BB">
        <w:rPr>
          <w:rFonts w:cs="Arial"/>
          <w:szCs w:val="22"/>
          <w:lang w:val="hr-HR"/>
        </w:rPr>
        <w:t>)</w:t>
      </w:r>
      <w:r w:rsidR="00635ACB" w:rsidRPr="00B830BB">
        <w:rPr>
          <w:rFonts w:cs="Arial"/>
          <w:szCs w:val="22"/>
          <w:lang w:val="hr-HR"/>
        </w:rPr>
        <w:t xml:space="preserve"> </w:t>
      </w:r>
      <w:r w:rsidR="008765E5" w:rsidRPr="00B830BB">
        <w:rPr>
          <w:rFonts w:cs="Arial"/>
          <w:szCs w:val="22"/>
          <w:lang w:val="hr-HR"/>
        </w:rPr>
        <w:t xml:space="preserve">pokazalo se nedostatno te </w:t>
      </w:r>
      <w:r w:rsidR="00FE09AF">
        <w:rPr>
          <w:rFonts w:cs="Arial"/>
          <w:szCs w:val="22"/>
          <w:lang w:val="hr-HR"/>
        </w:rPr>
        <w:t xml:space="preserve">je ostalo </w:t>
      </w:r>
      <w:r w:rsidR="008765E5" w:rsidRPr="00B830BB">
        <w:rPr>
          <w:rFonts w:cs="Arial"/>
          <w:szCs w:val="22"/>
          <w:lang w:val="hr-HR"/>
        </w:rPr>
        <w:t>neprepoznato od strane prakse, budući da su u potpunosti izostali kazneni progoni za djela vezana uz govor mržnje.</w:t>
      </w:r>
      <w:r w:rsidR="008765E5" w:rsidRPr="00B830BB">
        <w:rPr>
          <w:rStyle w:val="FootnoteReference"/>
          <w:rFonts w:cs="Arial"/>
          <w:szCs w:val="22"/>
          <w:lang w:val="hr-HR"/>
        </w:rPr>
        <w:footnoteReference w:id="53"/>
      </w:r>
      <w:r w:rsidR="008765E5" w:rsidRPr="00B830BB">
        <w:rPr>
          <w:rFonts w:cs="Arial"/>
          <w:szCs w:val="22"/>
          <w:lang w:val="hr-HR"/>
        </w:rPr>
        <w:t xml:space="preserve"> </w:t>
      </w:r>
    </w:p>
    <w:p w:rsidR="009E28F6" w:rsidRDefault="009E28F6">
      <w:pPr>
        <w:spacing w:after="200" w:line="276" w:lineRule="auto"/>
        <w:rPr>
          <w:rFonts w:cs="Arial"/>
          <w:szCs w:val="22"/>
          <w:lang w:val="hr-HR"/>
        </w:rPr>
      </w:pPr>
      <w:r>
        <w:rPr>
          <w:rFonts w:cs="Arial"/>
          <w:szCs w:val="22"/>
          <w:lang w:val="hr-HR"/>
        </w:rPr>
        <w:br w:type="page"/>
      </w:r>
    </w:p>
    <w:p w:rsidR="007448FF" w:rsidRPr="00B830BB" w:rsidRDefault="007448FF" w:rsidP="00342406">
      <w:pPr>
        <w:pStyle w:val="Heading3"/>
      </w:pPr>
      <w:bookmarkStart w:id="129" w:name="_Toc386285785"/>
      <w:bookmarkStart w:id="130" w:name="_Toc386498324"/>
      <w:bookmarkStart w:id="131" w:name="_Toc386563069"/>
      <w:bookmarkStart w:id="132" w:name="_Toc386567231"/>
      <w:bookmarkStart w:id="133" w:name="_Toc386619624"/>
      <w:r w:rsidRPr="00B830BB">
        <w:lastRenderedPageBreak/>
        <w:t>Zločin iz mržnje</w:t>
      </w:r>
      <w:bookmarkEnd w:id="129"/>
      <w:bookmarkEnd w:id="130"/>
      <w:bookmarkEnd w:id="131"/>
      <w:bookmarkEnd w:id="132"/>
      <w:bookmarkEnd w:id="133"/>
    </w:p>
    <w:p w:rsidR="007448FF" w:rsidRPr="00B830BB" w:rsidRDefault="007448FF" w:rsidP="007448FF">
      <w:pPr>
        <w:rPr>
          <w:rFonts w:cs="Arial"/>
          <w:lang w:val="hr-HR"/>
        </w:rPr>
      </w:pPr>
    </w:p>
    <w:p w:rsidR="003603DE" w:rsidRPr="00B830BB" w:rsidRDefault="00112E8B" w:rsidP="00342357">
      <w:pPr>
        <w:spacing w:line="360" w:lineRule="auto"/>
        <w:ind w:firstLine="708"/>
        <w:jc w:val="both"/>
        <w:rPr>
          <w:rFonts w:cs="Arial"/>
          <w:szCs w:val="22"/>
          <w:lang w:val="hr-HR"/>
        </w:rPr>
      </w:pPr>
      <w:r w:rsidRPr="00B830BB">
        <w:rPr>
          <w:rFonts w:cs="Arial"/>
          <w:szCs w:val="22"/>
          <w:lang w:val="hr-HR"/>
        </w:rPr>
        <w:t xml:space="preserve">Novi </w:t>
      </w:r>
      <w:r w:rsidR="00E77473" w:rsidRPr="00B830BB">
        <w:rPr>
          <w:rFonts w:cs="Arial"/>
          <w:szCs w:val="22"/>
          <w:lang w:val="hr-HR"/>
        </w:rPr>
        <w:t>KZ</w:t>
      </w:r>
      <w:r w:rsidR="00012D50" w:rsidRPr="00B830BB">
        <w:rPr>
          <w:rFonts w:cs="Arial"/>
          <w:szCs w:val="22"/>
          <w:lang w:val="hr-HR"/>
        </w:rPr>
        <w:t xml:space="preserve"> definira okolnost kada je </w:t>
      </w:r>
      <w:r w:rsidRPr="00B830BB">
        <w:rPr>
          <w:rFonts w:cs="Arial"/>
          <w:szCs w:val="22"/>
          <w:lang w:val="hr-HR"/>
        </w:rPr>
        <w:t xml:space="preserve">zločin </w:t>
      </w:r>
      <w:r w:rsidR="00012D50" w:rsidRPr="00B830BB">
        <w:rPr>
          <w:rFonts w:cs="Arial"/>
          <w:szCs w:val="22"/>
          <w:lang w:val="hr-HR"/>
        </w:rPr>
        <w:t xml:space="preserve">počinjen </w:t>
      </w:r>
      <w:r w:rsidRPr="00B830BB">
        <w:rPr>
          <w:rFonts w:cs="Arial"/>
          <w:szCs w:val="22"/>
          <w:lang w:val="hr-HR"/>
        </w:rPr>
        <w:t xml:space="preserve">iz mržnje </w:t>
      </w:r>
      <w:r w:rsidR="008D7918" w:rsidRPr="00B830BB">
        <w:rPr>
          <w:rFonts w:cs="Arial"/>
          <w:szCs w:val="22"/>
          <w:lang w:val="hr-HR"/>
        </w:rPr>
        <w:t>na način da je predmetno</w:t>
      </w:r>
      <w:r w:rsidR="00692948" w:rsidRPr="00B830BB">
        <w:rPr>
          <w:rFonts w:cs="Arial"/>
          <w:szCs w:val="22"/>
          <w:lang w:val="hr-HR"/>
        </w:rPr>
        <w:t xml:space="preserve"> </w:t>
      </w:r>
      <w:r w:rsidRPr="00B830BB">
        <w:rPr>
          <w:rFonts w:cs="Arial"/>
          <w:szCs w:val="22"/>
          <w:lang w:val="hr-HR"/>
        </w:rPr>
        <w:t>kazneno djelo počinjeno zbog rasne pripadnosti, boje kože, vjeroispovijesti, nacionalnog ili etičkog podrijetla, invaliditeta, spola, spolnog opredjeljenja ili rodnog identiteta druge osobe</w:t>
      </w:r>
      <w:r w:rsidR="00E77473" w:rsidRPr="00B830BB">
        <w:rPr>
          <w:rFonts w:cs="Arial"/>
          <w:szCs w:val="22"/>
          <w:lang w:val="hr-HR"/>
        </w:rPr>
        <w:t xml:space="preserve"> (čl. 87., st. 21.)</w:t>
      </w:r>
      <w:r w:rsidRPr="00B830BB">
        <w:rPr>
          <w:rFonts w:cs="Arial"/>
          <w:szCs w:val="22"/>
          <w:lang w:val="hr-HR"/>
        </w:rPr>
        <w:t xml:space="preserve">. </w:t>
      </w:r>
      <w:r w:rsidR="00F12BCB">
        <w:rPr>
          <w:rFonts w:cs="Arial"/>
          <w:szCs w:val="22"/>
          <w:lang w:val="hr-HR"/>
        </w:rPr>
        <w:t>Takva pobuda</w:t>
      </w:r>
      <w:r w:rsidR="00E2600A" w:rsidRPr="00B830BB">
        <w:rPr>
          <w:rFonts w:cs="Arial"/>
          <w:szCs w:val="22"/>
          <w:lang w:val="hr-HR"/>
        </w:rPr>
        <w:t xml:space="preserve"> </w:t>
      </w:r>
      <w:r w:rsidR="00A11D0E" w:rsidRPr="00B830BB">
        <w:rPr>
          <w:rFonts w:cs="Arial"/>
          <w:szCs w:val="22"/>
          <w:lang w:val="hr-HR"/>
        </w:rPr>
        <w:t xml:space="preserve">počinitelja </w:t>
      </w:r>
      <w:r w:rsidR="00E2600A" w:rsidRPr="00B830BB">
        <w:rPr>
          <w:rFonts w:cs="Arial"/>
          <w:szCs w:val="22"/>
          <w:lang w:val="hr-HR"/>
        </w:rPr>
        <w:t xml:space="preserve">u </w:t>
      </w:r>
      <w:r w:rsidR="00A11D0E" w:rsidRPr="00B830BB">
        <w:rPr>
          <w:rFonts w:cs="Arial"/>
          <w:szCs w:val="22"/>
          <w:lang w:val="hr-HR"/>
        </w:rPr>
        <w:t>pravilu</w:t>
      </w:r>
      <w:r w:rsidR="00E2600A" w:rsidRPr="00B830BB">
        <w:rPr>
          <w:rFonts w:cs="Arial"/>
          <w:szCs w:val="22"/>
          <w:lang w:val="hr-HR"/>
        </w:rPr>
        <w:t xml:space="preserve"> predstavlja otegotnu</w:t>
      </w:r>
      <w:r w:rsidR="00012D50" w:rsidRPr="00B830BB">
        <w:rPr>
          <w:rFonts w:cs="Arial"/>
          <w:szCs w:val="22"/>
          <w:lang w:val="hr-HR"/>
        </w:rPr>
        <w:t xml:space="preserve"> okolnost</w:t>
      </w:r>
      <w:r w:rsidR="00E2600A" w:rsidRPr="00B830BB">
        <w:rPr>
          <w:rFonts w:cs="Arial"/>
          <w:szCs w:val="22"/>
          <w:lang w:val="hr-HR"/>
        </w:rPr>
        <w:t xml:space="preserve">, </w:t>
      </w:r>
      <w:r w:rsidR="0038440D" w:rsidRPr="00B830BB">
        <w:rPr>
          <w:rFonts w:cs="Arial"/>
          <w:szCs w:val="22"/>
          <w:lang w:val="hr-HR"/>
        </w:rPr>
        <w:t xml:space="preserve">a u točno određenom broju djela smatra se kvalifikatornom okolnosti. </w:t>
      </w:r>
      <w:r w:rsidR="0095477E" w:rsidRPr="00B830BB">
        <w:rPr>
          <w:rFonts w:cs="Arial"/>
          <w:szCs w:val="22"/>
          <w:lang w:val="hr-HR"/>
        </w:rPr>
        <w:t xml:space="preserve">Razlog težeg kažnjavanja jest </w:t>
      </w:r>
      <w:r w:rsidR="00F12BCB">
        <w:rPr>
          <w:rFonts w:cs="Arial"/>
          <w:szCs w:val="22"/>
          <w:lang w:val="hr-HR"/>
        </w:rPr>
        <w:t>spomenuti diskriminator</w:t>
      </w:r>
      <w:r w:rsidR="0095477E" w:rsidRPr="00B830BB">
        <w:rPr>
          <w:rFonts w:cs="Arial"/>
          <w:szCs w:val="22"/>
          <w:lang w:val="hr-HR"/>
        </w:rPr>
        <w:t>n</w:t>
      </w:r>
      <w:r w:rsidR="00F12BCB">
        <w:rPr>
          <w:rFonts w:cs="Arial"/>
          <w:szCs w:val="22"/>
          <w:lang w:val="hr-HR"/>
        </w:rPr>
        <w:t>i</w:t>
      </w:r>
      <w:r w:rsidR="0095477E" w:rsidRPr="00B830BB">
        <w:rPr>
          <w:rFonts w:cs="Arial"/>
          <w:szCs w:val="22"/>
          <w:lang w:val="hr-HR"/>
        </w:rPr>
        <w:t xml:space="preserve"> motiv koji se manifestira u nasilju prema pripadniku određene grupe, a koje može imati teške društvene posljedice</w:t>
      </w:r>
      <w:r w:rsidR="00B97472">
        <w:rPr>
          <w:rFonts w:cs="Arial"/>
          <w:szCs w:val="22"/>
          <w:lang w:val="hr-HR"/>
        </w:rPr>
        <w:t>.</w:t>
      </w:r>
      <w:r w:rsidR="0095477E" w:rsidRPr="00B830BB">
        <w:rPr>
          <w:rFonts w:cs="Arial"/>
          <w:vertAlign w:val="superscript"/>
          <w:lang w:val="hr-HR"/>
        </w:rPr>
        <w:footnoteReference w:id="54"/>
      </w:r>
      <w:r w:rsidR="001E3FE2" w:rsidRPr="00B830BB">
        <w:rPr>
          <w:rFonts w:cs="Arial"/>
          <w:szCs w:val="22"/>
          <w:lang w:val="hr-HR"/>
        </w:rPr>
        <w:t xml:space="preserve"> To je posebice </w:t>
      </w:r>
      <w:r w:rsidR="00080CF4" w:rsidRPr="00B830BB">
        <w:rPr>
          <w:rFonts w:cs="Arial"/>
          <w:szCs w:val="22"/>
          <w:lang w:val="hr-HR"/>
        </w:rPr>
        <w:t xml:space="preserve">važno </w:t>
      </w:r>
      <w:r w:rsidR="001E3FE2" w:rsidRPr="00B830BB">
        <w:rPr>
          <w:rFonts w:cs="Arial"/>
          <w:szCs w:val="22"/>
          <w:lang w:val="hr-HR"/>
        </w:rPr>
        <w:t xml:space="preserve">u pogledu govora mržnje na internetu čija je diseminacija brza, a time i posljedice mogu biti recipročno dalekosežnije i ozbiljnije. </w:t>
      </w:r>
    </w:p>
    <w:p w:rsidR="0057624A" w:rsidRPr="00B830BB" w:rsidRDefault="0057624A" w:rsidP="00987883">
      <w:pPr>
        <w:spacing w:line="360" w:lineRule="auto"/>
        <w:ind w:firstLine="708"/>
        <w:jc w:val="both"/>
        <w:rPr>
          <w:rFonts w:cs="Arial"/>
          <w:szCs w:val="22"/>
          <w:lang w:val="hr-HR"/>
        </w:rPr>
      </w:pPr>
    </w:p>
    <w:p w:rsidR="007448FF" w:rsidRPr="00B830BB" w:rsidRDefault="007448FF" w:rsidP="00F04F35">
      <w:pPr>
        <w:pStyle w:val="Heading3"/>
      </w:pPr>
      <w:bookmarkStart w:id="134" w:name="_Toc386285786"/>
      <w:bookmarkStart w:id="135" w:name="_Toc386498325"/>
      <w:bookmarkStart w:id="136" w:name="_Toc386563070"/>
      <w:bookmarkStart w:id="137" w:name="_Toc386567232"/>
      <w:bookmarkStart w:id="138" w:name="_Toc386619625"/>
      <w:r w:rsidRPr="00B830BB">
        <w:t>Javno poticanje na nasilje i mržnju</w:t>
      </w:r>
      <w:bookmarkEnd w:id="134"/>
      <w:bookmarkEnd w:id="135"/>
      <w:bookmarkEnd w:id="136"/>
      <w:bookmarkEnd w:id="137"/>
      <w:bookmarkEnd w:id="138"/>
    </w:p>
    <w:p w:rsidR="007448FF" w:rsidRPr="00B830BB" w:rsidRDefault="007448FF" w:rsidP="007448FF">
      <w:pPr>
        <w:rPr>
          <w:rFonts w:cs="Arial"/>
          <w:lang w:val="hr-HR"/>
        </w:rPr>
      </w:pPr>
    </w:p>
    <w:p w:rsidR="00794A36" w:rsidRPr="00B830BB" w:rsidRDefault="006052A6" w:rsidP="00987883">
      <w:pPr>
        <w:spacing w:line="360" w:lineRule="auto"/>
        <w:ind w:firstLine="708"/>
        <w:jc w:val="both"/>
        <w:rPr>
          <w:rFonts w:cs="Arial"/>
          <w:szCs w:val="22"/>
          <w:lang w:val="hr-HR"/>
        </w:rPr>
      </w:pPr>
      <w:r w:rsidRPr="00B830BB">
        <w:rPr>
          <w:rFonts w:cs="Arial"/>
          <w:i/>
          <w:szCs w:val="22"/>
          <w:lang w:val="hr-HR"/>
        </w:rPr>
        <w:t>Differencia specifica</w:t>
      </w:r>
      <w:r w:rsidRPr="00B830BB">
        <w:rPr>
          <w:rFonts w:cs="Arial"/>
          <w:szCs w:val="22"/>
          <w:lang w:val="hr-HR"/>
        </w:rPr>
        <w:t xml:space="preserve"> </w:t>
      </w:r>
      <w:r w:rsidR="00794A36" w:rsidRPr="00B830BB">
        <w:rPr>
          <w:rFonts w:cs="Arial"/>
          <w:szCs w:val="22"/>
          <w:lang w:val="hr-HR"/>
        </w:rPr>
        <w:t xml:space="preserve">koja razlikuje govor mržnje </w:t>
      </w:r>
      <w:r w:rsidR="00692948" w:rsidRPr="00B830BB">
        <w:rPr>
          <w:rFonts w:cs="Arial"/>
          <w:szCs w:val="22"/>
          <w:lang w:val="hr-HR"/>
        </w:rPr>
        <w:t>na internetu od govora mržnje inače</w:t>
      </w:r>
      <w:r w:rsidR="00794A36" w:rsidRPr="00B830BB">
        <w:rPr>
          <w:rFonts w:cs="Arial"/>
          <w:szCs w:val="22"/>
          <w:lang w:val="hr-HR"/>
        </w:rPr>
        <w:t xml:space="preserve"> jest njegovo prenošenje putem interneta. Iako naizgled mala razlika, ona ima višestruke implikacije kako u sudskom postupku tako i u odgovornosti. </w:t>
      </w:r>
    </w:p>
    <w:p w:rsidR="009E28F6" w:rsidRDefault="006052A6" w:rsidP="00987883">
      <w:pPr>
        <w:spacing w:line="360" w:lineRule="auto"/>
        <w:ind w:firstLine="708"/>
        <w:jc w:val="both"/>
        <w:rPr>
          <w:rFonts w:cs="Arial"/>
          <w:szCs w:val="22"/>
          <w:lang w:val="hr-HR"/>
        </w:rPr>
      </w:pPr>
      <w:r w:rsidRPr="00B830BB">
        <w:rPr>
          <w:rFonts w:cs="Arial"/>
          <w:szCs w:val="22"/>
          <w:lang w:val="hr-HR"/>
        </w:rPr>
        <w:t xml:space="preserve">Posljednjim promjenama </w:t>
      </w:r>
      <w:r w:rsidR="007D2512" w:rsidRPr="00B830BB">
        <w:rPr>
          <w:rFonts w:cs="Arial"/>
          <w:szCs w:val="22"/>
          <w:lang w:val="hr-HR"/>
        </w:rPr>
        <w:t>KZ</w:t>
      </w:r>
      <w:r w:rsidRPr="00B830BB">
        <w:rPr>
          <w:rFonts w:cs="Arial"/>
          <w:szCs w:val="22"/>
          <w:lang w:val="hr-HR"/>
        </w:rPr>
        <w:t xml:space="preserve">-a i takvo je djelo kriminalizirano u članku 325. </w:t>
      </w:r>
      <w:r w:rsidR="00737C8D" w:rsidRPr="00B830BB">
        <w:rPr>
          <w:rFonts w:cs="Arial"/>
          <w:szCs w:val="22"/>
          <w:lang w:val="hr-HR"/>
        </w:rPr>
        <w:t xml:space="preserve">pod nazivom </w:t>
      </w:r>
      <w:r w:rsidR="00737C8D" w:rsidRPr="00B830BB">
        <w:rPr>
          <w:rFonts w:cs="Arial"/>
          <w:i/>
          <w:szCs w:val="22"/>
          <w:lang w:val="hr-HR"/>
        </w:rPr>
        <w:t>Javno p</w:t>
      </w:r>
      <w:r w:rsidR="0033626D" w:rsidRPr="00B830BB">
        <w:rPr>
          <w:rFonts w:cs="Arial"/>
          <w:i/>
          <w:szCs w:val="22"/>
          <w:lang w:val="hr-HR"/>
        </w:rPr>
        <w:t>oticanje na nasilje i</w:t>
      </w:r>
      <w:r w:rsidR="00737C8D" w:rsidRPr="00B830BB">
        <w:rPr>
          <w:rFonts w:cs="Arial"/>
          <w:i/>
          <w:szCs w:val="22"/>
          <w:lang w:val="hr-HR"/>
        </w:rPr>
        <w:t xml:space="preserve"> mržnju</w:t>
      </w:r>
      <w:r w:rsidR="00737C8D" w:rsidRPr="00B830BB">
        <w:rPr>
          <w:rFonts w:cs="Arial"/>
          <w:szCs w:val="22"/>
          <w:lang w:val="hr-HR"/>
        </w:rPr>
        <w:t xml:space="preserve">. </w:t>
      </w:r>
      <w:r w:rsidRPr="00B830BB">
        <w:rPr>
          <w:rFonts w:cs="Arial"/>
          <w:szCs w:val="22"/>
          <w:lang w:val="hr-HR"/>
        </w:rPr>
        <w:t>Tako onaj t</w:t>
      </w:r>
      <w:r w:rsidR="007D2512" w:rsidRPr="00B830BB">
        <w:rPr>
          <w:rFonts w:cs="Arial"/>
          <w:szCs w:val="22"/>
          <w:lang w:val="hr-HR"/>
        </w:rPr>
        <w:t xml:space="preserve">ko </w:t>
      </w:r>
      <w:r w:rsidR="00310265" w:rsidRPr="00B830BB">
        <w:rPr>
          <w:rFonts w:cs="Arial"/>
          <w:szCs w:val="22"/>
          <w:lang w:val="hr-HR"/>
        </w:rPr>
        <w:t>nakon 1.</w:t>
      </w:r>
      <w:r w:rsidR="00BD6321" w:rsidRPr="00B830BB">
        <w:rPr>
          <w:rFonts w:cs="Arial"/>
          <w:szCs w:val="22"/>
          <w:lang w:val="hr-HR"/>
        </w:rPr>
        <w:t xml:space="preserve"> siječnja </w:t>
      </w:r>
      <w:r w:rsidR="00310265" w:rsidRPr="00B830BB">
        <w:rPr>
          <w:rFonts w:cs="Arial"/>
          <w:szCs w:val="22"/>
          <w:lang w:val="hr-HR"/>
        </w:rPr>
        <w:t xml:space="preserve">2013. </w:t>
      </w:r>
      <w:r w:rsidR="007D2512" w:rsidRPr="00B830BB">
        <w:rPr>
          <w:rFonts w:cs="Arial"/>
          <w:szCs w:val="22"/>
          <w:lang w:val="hr-HR"/>
        </w:rPr>
        <w:t>putem tiska, radija, televizije, </w:t>
      </w:r>
      <w:r w:rsidR="007D2512" w:rsidRPr="00B830BB">
        <w:rPr>
          <w:rFonts w:cs="Arial"/>
          <w:i/>
          <w:szCs w:val="22"/>
          <w:lang w:val="hr-HR"/>
        </w:rPr>
        <w:t>računalnog sustava ili mreže</w:t>
      </w:r>
      <w:r w:rsidR="007D2512" w:rsidRPr="00B830BB">
        <w:rPr>
          <w:rFonts w:cs="Arial"/>
          <w:szCs w:val="22"/>
          <w:lang w:val="hr-HR"/>
        </w:rPr>
        <w:t>, na javnom skupu ili na drugi način javno potiče ili javnosti učini dostupnim letke, slike ili druge materijale kojima se poziva na nasilje ili mržnju prema skupini ljudi ili pripadniku skupine zbog njihove rasne, vjerske, nacionalne ili etničke pripadnosti, podrijetla, boje kože, spola, spolnog opredjeljenja, rodnog identiteta, invaliditeta ili kakvih drugih osobina, kaznit će se kaznom zatvora do tri godine</w:t>
      </w:r>
      <w:r w:rsidR="007D2512" w:rsidRPr="00B830BB">
        <w:rPr>
          <w:rStyle w:val="FootnoteReference"/>
          <w:rFonts w:cs="Arial"/>
          <w:lang w:val="hr-HR"/>
        </w:rPr>
        <w:footnoteReference w:id="55"/>
      </w:r>
      <w:r w:rsidR="007D2512" w:rsidRPr="00B830BB">
        <w:rPr>
          <w:rFonts w:cs="Arial"/>
          <w:szCs w:val="22"/>
          <w:lang w:val="hr-HR"/>
        </w:rPr>
        <w:t>.</w:t>
      </w:r>
      <w:r w:rsidR="00282751" w:rsidRPr="00B830BB">
        <w:rPr>
          <w:rFonts w:cs="Arial"/>
          <w:szCs w:val="22"/>
          <w:lang w:val="hr-HR"/>
        </w:rPr>
        <w:t xml:space="preserve"> Jednaku vrijednost nosi i stavak </w:t>
      </w:r>
      <w:r w:rsidR="000D4716">
        <w:rPr>
          <w:rFonts w:cs="Arial"/>
          <w:szCs w:val="22"/>
          <w:lang w:val="hr-HR"/>
        </w:rPr>
        <w:t>4</w:t>
      </w:r>
      <w:r w:rsidR="00282751" w:rsidRPr="00B830BB">
        <w:rPr>
          <w:rFonts w:cs="Arial"/>
          <w:szCs w:val="22"/>
          <w:lang w:val="hr-HR"/>
        </w:rPr>
        <w:t xml:space="preserve">. </w:t>
      </w:r>
      <w:r w:rsidR="00116FF1" w:rsidRPr="00B830BB">
        <w:rPr>
          <w:rFonts w:cs="Arial"/>
          <w:szCs w:val="22"/>
          <w:lang w:val="hr-HR"/>
        </w:rPr>
        <w:t>navedenog</w:t>
      </w:r>
      <w:r w:rsidR="00282751" w:rsidRPr="00B830BB">
        <w:rPr>
          <w:rFonts w:cs="Arial"/>
          <w:szCs w:val="22"/>
          <w:lang w:val="hr-HR"/>
        </w:rPr>
        <w:t xml:space="preserve"> članka zbog kojeg će se kaznit onaj tko javno odobrava, poriče ili znatno umanjuje kazneno djelo genocida, zločina agresije, zločina protiv čovječnosti ili ratnog zločina, usmjereno prema skupini ljudi ili pripadniku skupine zbog njihove rasne, vjerske, nacionalne ili etničke pripadnosti, podrijetla ili boje kože, na način koji je prikladan potaknuti nasilje ili mržnju protiv takve skupine ili pripadnika te skupine.</w:t>
      </w:r>
    </w:p>
    <w:p w:rsidR="009E28F6" w:rsidRDefault="009E28F6">
      <w:pPr>
        <w:spacing w:after="200" w:line="276" w:lineRule="auto"/>
        <w:rPr>
          <w:rFonts w:cs="Arial"/>
          <w:szCs w:val="22"/>
          <w:lang w:val="hr-HR"/>
        </w:rPr>
      </w:pPr>
      <w:r>
        <w:rPr>
          <w:rFonts w:cs="Arial"/>
          <w:szCs w:val="22"/>
          <w:lang w:val="hr-HR"/>
        </w:rPr>
        <w:br w:type="page"/>
      </w:r>
    </w:p>
    <w:p w:rsidR="001B1904" w:rsidRPr="00B830BB" w:rsidRDefault="00AD143E" w:rsidP="00391598">
      <w:pPr>
        <w:pStyle w:val="Heading2"/>
        <w:rPr>
          <w:rFonts w:cs="Arial"/>
        </w:rPr>
      </w:pPr>
      <w:bookmarkStart w:id="139" w:name="_Toc386285787"/>
      <w:bookmarkStart w:id="140" w:name="_Toc386498326"/>
      <w:bookmarkStart w:id="141" w:name="_Toc386563071"/>
      <w:bookmarkStart w:id="142" w:name="_Toc386567233"/>
      <w:bookmarkStart w:id="143" w:name="_Toc386619626"/>
      <w:r w:rsidRPr="00B830BB">
        <w:rPr>
          <w:rFonts w:cs="Arial"/>
        </w:rPr>
        <w:lastRenderedPageBreak/>
        <w:t>Leges speciales</w:t>
      </w:r>
      <w:bookmarkEnd w:id="139"/>
      <w:bookmarkEnd w:id="140"/>
      <w:bookmarkEnd w:id="141"/>
      <w:bookmarkEnd w:id="142"/>
      <w:bookmarkEnd w:id="143"/>
    </w:p>
    <w:p w:rsidR="00940141" w:rsidRPr="00B830BB" w:rsidRDefault="00940141" w:rsidP="00940141">
      <w:pPr>
        <w:pStyle w:val="Heading2"/>
        <w:numPr>
          <w:ilvl w:val="0"/>
          <w:numId w:val="0"/>
        </w:numPr>
        <w:ind w:left="576"/>
        <w:rPr>
          <w:rFonts w:cs="Arial"/>
        </w:rPr>
      </w:pPr>
    </w:p>
    <w:p w:rsidR="00940141" w:rsidRPr="00BD6A7C" w:rsidRDefault="00EB663A" w:rsidP="00116FF1">
      <w:pPr>
        <w:spacing w:line="360" w:lineRule="auto"/>
        <w:ind w:firstLine="708"/>
        <w:jc w:val="both"/>
        <w:rPr>
          <w:rFonts w:cs="Arial"/>
          <w:szCs w:val="22"/>
          <w:lang w:val="hr-HR"/>
        </w:rPr>
      </w:pPr>
      <w:r w:rsidRPr="00B830BB">
        <w:rPr>
          <w:rFonts w:cs="Arial"/>
          <w:szCs w:val="22"/>
          <w:lang w:val="hr-HR"/>
        </w:rPr>
        <w:t>Jedan od zakona na koji bismo trebali biti ponosni jer je uzor mnogim drugima u Europskoj uniji</w:t>
      </w:r>
      <w:r w:rsidR="00512EE7">
        <w:rPr>
          <w:rStyle w:val="FootnoteReference"/>
          <w:rFonts w:cs="Arial"/>
          <w:szCs w:val="22"/>
          <w:lang w:val="hr-HR"/>
        </w:rPr>
        <w:footnoteReference w:id="56"/>
      </w:r>
      <w:r w:rsidRPr="00B830BB">
        <w:rPr>
          <w:rFonts w:cs="Arial"/>
          <w:szCs w:val="22"/>
          <w:lang w:val="hr-HR"/>
        </w:rPr>
        <w:t xml:space="preserve"> jest </w:t>
      </w:r>
      <w:r w:rsidR="00940141" w:rsidRPr="00B830BB">
        <w:rPr>
          <w:rFonts w:cs="Arial"/>
          <w:szCs w:val="22"/>
          <w:lang w:val="hr-HR"/>
        </w:rPr>
        <w:t>Zakon o suzbijanju diskriminacije</w:t>
      </w:r>
      <w:r w:rsidR="00940141" w:rsidRPr="00B830BB">
        <w:rPr>
          <w:rStyle w:val="FootnoteReference"/>
          <w:rFonts w:cs="Arial"/>
          <w:lang w:val="hr-HR"/>
        </w:rPr>
        <w:footnoteReference w:id="57"/>
      </w:r>
      <w:r w:rsidRPr="00B830BB">
        <w:rPr>
          <w:rFonts w:cs="Arial"/>
          <w:szCs w:val="22"/>
          <w:lang w:val="hr-HR"/>
        </w:rPr>
        <w:t>. Za razliku od direktiv</w:t>
      </w:r>
      <w:r w:rsidR="00B21301" w:rsidRPr="00B830BB">
        <w:rPr>
          <w:rFonts w:cs="Arial"/>
          <w:szCs w:val="22"/>
          <w:lang w:val="hr-HR"/>
        </w:rPr>
        <w:t>a</w:t>
      </w:r>
      <w:r w:rsidRPr="00B830BB">
        <w:rPr>
          <w:rFonts w:cs="Arial"/>
          <w:szCs w:val="22"/>
          <w:lang w:val="hr-HR"/>
        </w:rPr>
        <w:t xml:space="preserve"> Europske Unije</w:t>
      </w:r>
      <w:r w:rsidR="00B21301" w:rsidRPr="00B830BB">
        <w:rPr>
          <w:rStyle w:val="FootnoteReference"/>
          <w:rFonts w:cs="Arial"/>
          <w:szCs w:val="22"/>
          <w:lang w:val="hr-HR"/>
        </w:rPr>
        <w:footnoteReference w:id="58"/>
      </w:r>
      <w:r w:rsidRPr="00B830BB">
        <w:rPr>
          <w:rFonts w:cs="Arial"/>
          <w:szCs w:val="22"/>
          <w:lang w:val="hr-HR"/>
        </w:rPr>
        <w:t xml:space="preserve"> </w:t>
      </w:r>
      <w:r w:rsidR="00940141" w:rsidRPr="00B830BB">
        <w:rPr>
          <w:rFonts w:cs="Arial"/>
          <w:szCs w:val="22"/>
          <w:lang w:val="hr-HR"/>
        </w:rPr>
        <w:t> </w:t>
      </w:r>
      <w:r w:rsidR="009F4C52" w:rsidRPr="00B830BB">
        <w:rPr>
          <w:rFonts w:cs="Arial"/>
          <w:szCs w:val="22"/>
          <w:lang w:val="hr-HR"/>
        </w:rPr>
        <w:t>koj</w:t>
      </w:r>
      <w:r w:rsidR="00B21301" w:rsidRPr="00B830BB">
        <w:rPr>
          <w:rFonts w:cs="Arial"/>
          <w:szCs w:val="22"/>
          <w:lang w:val="hr-HR"/>
        </w:rPr>
        <w:t>e</w:t>
      </w:r>
      <w:r w:rsidR="009F4C52" w:rsidRPr="00B830BB">
        <w:rPr>
          <w:rFonts w:cs="Arial"/>
          <w:szCs w:val="22"/>
          <w:lang w:val="hr-HR"/>
        </w:rPr>
        <w:t xml:space="preserve"> navod</w:t>
      </w:r>
      <w:r w:rsidR="00B21301" w:rsidRPr="00B830BB">
        <w:rPr>
          <w:rFonts w:cs="Arial"/>
          <w:szCs w:val="22"/>
          <w:lang w:val="hr-HR"/>
        </w:rPr>
        <w:t>e</w:t>
      </w:r>
      <w:r w:rsidR="00940141" w:rsidRPr="00B830BB">
        <w:rPr>
          <w:rFonts w:cs="Arial"/>
          <w:szCs w:val="22"/>
          <w:lang w:val="hr-HR"/>
        </w:rPr>
        <w:t xml:space="preserve"> </w:t>
      </w:r>
      <w:r w:rsidRPr="00B830BB">
        <w:rPr>
          <w:rFonts w:cs="Arial"/>
          <w:szCs w:val="22"/>
          <w:lang w:val="hr-HR"/>
        </w:rPr>
        <w:t xml:space="preserve">6 osnova (rasno ili etničko podrijetlo, vjeru ili uvjerenje, invaliditet, dob, spol i spolnu orijentaciju), Zakon o suzbijanju diskriminacije mnogo </w:t>
      </w:r>
      <w:r w:rsidR="009F4C52" w:rsidRPr="00B830BB">
        <w:rPr>
          <w:rFonts w:cs="Arial"/>
          <w:szCs w:val="22"/>
          <w:lang w:val="hr-HR"/>
        </w:rPr>
        <w:t xml:space="preserve">je </w:t>
      </w:r>
      <w:r w:rsidRPr="00B830BB">
        <w:rPr>
          <w:rFonts w:cs="Arial"/>
          <w:szCs w:val="22"/>
          <w:lang w:val="hr-HR"/>
        </w:rPr>
        <w:t xml:space="preserve">obuhvatniji te taksativno nabraja </w:t>
      </w:r>
      <w:r w:rsidR="00960B82" w:rsidRPr="00B830BB">
        <w:rPr>
          <w:rFonts w:cs="Arial"/>
          <w:szCs w:val="22"/>
          <w:lang w:val="hr-HR"/>
        </w:rPr>
        <w:t xml:space="preserve">čak </w:t>
      </w:r>
      <w:r w:rsidRPr="00B830BB">
        <w:rPr>
          <w:rFonts w:cs="Arial"/>
          <w:szCs w:val="22"/>
          <w:lang w:val="hr-HR"/>
        </w:rPr>
        <w:t>1</w:t>
      </w:r>
      <w:r w:rsidR="00512EE7">
        <w:rPr>
          <w:rFonts w:cs="Arial"/>
          <w:szCs w:val="22"/>
          <w:lang w:val="hr-HR"/>
        </w:rPr>
        <w:t>6</w:t>
      </w:r>
      <w:r w:rsidRPr="00B830BB">
        <w:rPr>
          <w:rFonts w:cs="Arial"/>
          <w:szCs w:val="22"/>
          <w:lang w:val="hr-HR"/>
        </w:rPr>
        <w:t xml:space="preserve"> osnova. Njegov članak 2. glasi: “Ovim se Zakonom osigurava zaštita i promicanje jednakosti kao najviše vrednote ustavnog poretka Republike Hrvatske, stvaraju se pretpostavke za ostvarivanje jednakih mogućnosti i uređuje zaštita od diskriminacije na osnovi rase ili etničke pripadnosti ili boje kože, spola, jezika, vjere, političkog ili drugog uvjerenja, nacionalnog ili socijalnog podrijetla, imovnog stanja, članstva u sindikatu, </w:t>
      </w:r>
      <w:r w:rsidRPr="00BD6A7C">
        <w:rPr>
          <w:rFonts w:cs="Arial"/>
          <w:szCs w:val="22"/>
          <w:lang w:val="hr-HR"/>
        </w:rPr>
        <w:t>obrazovanja, društvenog položaja, bračnog ili obiteljskog statusa, dobi, zdravstvenog stanja, invaliditeta, genetskog naslijeđa, rodnog identiteta, izražavanja ili spolne orijentacije.”</w:t>
      </w:r>
    </w:p>
    <w:p w:rsidR="00940141" w:rsidRPr="00BD6A7C" w:rsidRDefault="00473641" w:rsidP="00523F74">
      <w:pPr>
        <w:spacing w:line="360" w:lineRule="auto"/>
        <w:ind w:firstLine="708"/>
        <w:jc w:val="both"/>
        <w:rPr>
          <w:rFonts w:cs="Arial"/>
          <w:szCs w:val="22"/>
          <w:lang w:val="hr-HR"/>
        </w:rPr>
      </w:pPr>
      <w:r w:rsidRPr="00BD6A7C">
        <w:rPr>
          <w:rFonts w:cs="Arial"/>
          <w:szCs w:val="22"/>
          <w:lang w:val="hr-HR"/>
        </w:rPr>
        <w:t xml:space="preserve">Člankom </w:t>
      </w:r>
      <w:r w:rsidR="00BD6A7C" w:rsidRPr="00BD6A7C">
        <w:rPr>
          <w:rFonts w:cs="Arial"/>
          <w:szCs w:val="22"/>
          <w:lang w:val="hr-HR"/>
        </w:rPr>
        <w:t>6</w:t>
      </w:r>
      <w:r w:rsidRPr="00BD6A7C">
        <w:rPr>
          <w:rFonts w:cs="Arial"/>
          <w:szCs w:val="22"/>
          <w:lang w:val="hr-HR"/>
        </w:rPr>
        <w:t xml:space="preserve">. stavkom </w:t>
      </w:r>
      <w:r w:rsidR="00BD6A7C" w:rsidRPr="00BD6A7C">
        <w:rPr>
          <w:rFonts w:cs="Arial"/>
          <w:szCs w:val="22"/>
          <w:lang w:val="hr-HR"/>
        </w:rPr>
        <w:t>2</w:t>
      </w:r>
      <w:r w:rsidRPr="00BD6A7C">
        <w:rPr>
          <w:rFonts w:cs="Arial"/>
          <w:szCs w:val="22"/>
          <w:lang w:val="hr-HR"/>
        </w:rPr>
        <w:t xml:space="preserve">. </w:t>
      </w:r>
      <w:r w:rsidR="00BD6A7C" w:rsidRPr="00BD6A7C">
        <w:rPr>
          <w:rFonts w:cs="Arial"/>
          <w:szCs w:val="22"/>
          <w:lang w:val="hr-HR"/>
        </w:rPr>
        <w:t xml:space="preserve">i 3. </w:t>
      </w:r>
      <w:r w:rsidR="00940141" w:rsidRPr="00BD6A7C">
        <w:rPr>
          <w:rFonts w:cs="Arial"/>
          <w:szCs w:val="22"/>
          <w:lang w:val="hr-HR"/>
        </w:rPr>
        <w:t>Zakon</w:t>
      </w:r>
      <w:r w:rsidRPr="00BD6A7C">
        <w:rPr>
          <w:rFonts w:cs="Arial"/>
          <w:szCs w:val="22"/>
          <w:lang w:val="hr-HR"/>
        </w:rPr>
        <w:t>a</w:t>
      </w:r>
      <w:r w:rsidR="00940141" w:rsidRPr="00BD6A7C">
        <w:rPr>
          <w:rFonts w:cs="Arial"/>
          <w:szCs w:val="22"/>
          <w:lang w:val="hr-HR"/>
        </w:rPr>
        <w:t xml:space="preserve"> o ravnopravnosti spolova</w:t>
      </w:r>
      <w:r w:rsidR="00940141" w:rsidRPr="00BD6A7C">
        <w:rPr>
          <w:rStyle w:val="FootnoteReference"/>
          <w:rFonts w:cs="Arial"/>
          <w:szCs w:val="22"/>
          <w:lang w:val="hr-HR"/>
        </w:rPr>
        <w:footnoteReference w:id="59"/>
      </w:r>
      <w:r w:rsidR="00940141" w:rsidRPr="00BD6A7C">
        <w:rPr>
          <w:rFonts w:cs="Arial"/>
          <w:szCs w:val="22"/>
          <w:lang w:val="hr-HR"/>
        </w:rPr>
        <w:t> </w:t>
      </w:r>
      <w:r w:rsidRPr="00BD6A7C">
        <w:rPr>
          <w:rFonts w:cs="Arial"/>
          <w:szCs w:val="22"/>
          <w:lang w:val="hr-HR"/>
        </w:rPr>
        <w:t xml:space="preserve">zabranjuje se svaka diskriminacija, izravna i neizravna </w:t>
      </w:r>
      <w:r w:rsidR="00940965" w:rsidRPr="00BD6A7C">
        <w:rPr>
          <w:rFonts w:cs="Arial"/>
          <w:szCs w:val="22"/>
          <w:lang w:val="hr-HR"/>
        </w:rPr>
        <w:t xml:space="preserve">učinjena </w:t>
      </w:r>
      <w:r w:rsidRPr="00BD6A7C">
        <w:rPr>
          <w:rFonts w:cs="Arial"/>
          <w:szCs w:val="22"/>
          <w:lang w:val="hr-HR"/>
        </w:rPr>
        <w:t xml:space="preserve">na osnovi </w:t>
      </w:r>
      <w:r w:rsidR="00BD6A7C" w:rsidRPr="00BD6A7C">
        <w:rPr>
          <w:rFonts w:cs="Arial"/>
          <w:szCs w:val="22"/>
          <w:lang w:val="hr-HR"/>
        </w:rPr>
        <w:t>bračnog i obiteljskog status</w:t>
      </w:r>
      <w:r w:rsidR="00BD6A7C">
        <w:rPr>
          <w:rFonts w:cs="Arial"/>
          <w:szCs w:val="22"/>
          <w:lang w:val="hr-HR"/>
        </w:rPr>
        <w:t xml:space="preserve">a, </w:t>
      </w:r>
      <w:r w:rsidR="00BD6A7C" w:rsidRPr="00BD6A7C">
        <w:rPr>
          <w:rFonts w:cs="Arial"/>
          <w:szCs w:val="22"/>
          <w:lang w:val="hr-HR"/>
        </w:rPr>
        <w:t>prema ženama na osnovi trudnoće i materinstva</w:t>
      </w:r>
      <w:r w:rsidR="00BD6A7C">
        <w:rPr>
          <w:rFonts w:cs="Arial"/>
          <w:szCs w:val="22"/>
          <w:lang w:val="hr-HR"/>
        </w:rPr>
        <w:t xml:space="preserve"> te na osnovi </w:t>
      </w:r>
      <w:r w:rsidR="00BD6A7C" w:rsidRPr="00BD6A7C">
        <w:rPr>
          <w:rFonts w:cs="Arial"/>
          <w:szCs w:val="22"/>
          <w:lang w:val="hr-HR"/>
        </w:rPr>
        <w:t>spolne orijentacije</w:t>
      </w:r>
      <w:r w:rsidRPr="00BD6A7C">
        <w:rPr>
          <w:rFonts w:cs="Arial"/>
          <w:szCs w:val="22"/>
          <w:lang w:val="hr-HR"/>
        </w:rPr>
        <w:t>. Štoviše</w:t>
      </w:r>
      <w:r w:rsidR="00750FAE" w:rsidRPr="00BD6A7C">
        <w:rPr>
          <w:rFonts w:cs="Arial"/>
          <w:szCs w:val="22"/>
          <w:lang w:val="hr-HR"/>
        </w:rPr>
        <w:t>, i</w:t>
      </w:r>
      <w:r w:rsidRPr="00BD6A7C">
        <w:rPr>
          <w:rFonts w:cs="Arial"/>
          <w:szCs w:val="22"/>
          <w:lang w:val="hr-HR"/>
        </w:rPr>
        <w:t xml:space="preserve"> poticanje na diskriminaciju prema stavku </w:t>
      </w:r>
      <w:r w:rsidR="00BD6A7C">
        <w:rPr>
          <w:rFonts w:cs="Arial"/>
          <w:szCs w:val="22"/>
          <w:lang w:val="hr-HR"/>
        </w:rPr>
        <w:t>5</w:t>
      </w:r>
      <w:r w:rsidRPr="00BD6A7C">
        <w:rPr>
          <w:rFonts w:cs="Arial"/>
          <w:szCs w:val="22"/>
          <w:lang w:val="hr-HR"/>
        </w:rPr>
        <w:t>. istog članka smatrat</w:t>
      </w:r>
      <w:r w:rsidR="008B2DDB" w:rsidRPr="00BD6A7C">
        <w:rPr>
          <w:rFonts w:cs="Arial"/>
          <w:szCs w:val="22"/>
          <w:lang w:val="hr-HR"/>
        </w:rPr>
        <w:t xml:space="preserve"> će se</w:t>
      </w:r>
      <w:r w:rsidRPr="00BD6A7C">
        <w:rPr>
          <w:rFonts w:cs="Arial"/>
          <w:szCs w:val="22"/>
          <w:lang w:val="hr-HR"/>
        </w:rPr>
        <w:t xml:space="preserve"> diskriminacijom. </w:t>
      </w:r>
      <w:r w:rsidR="00940141" w:rsidRPr="00BD6A7C">
        <w:rPr>
          <w:rFonts w:cs="Arial"/>
          <w:szCs w:val="22"/>
          <w:lang w:val="hr-HR"/>
        </w:rPr>
        <w:t>Zakon o istospolnim zajednicama</w:t>
      </w:r>
      <w:r w:rsidR="00940141" w:rsidRPr="00BD6A7C">
        <w:rPr>
          <w:vertAlign w:val="superscript"/>
          <w:lang w:val="hr-HR"/>
        </w:rPr>
        <w:footnoteReference w:id="60"/>
      </w:r>
      <w:r w:rsidR="00940141" w:rsidRPr="00BD6A7C">
        <w:rPr>
          <w:rFonts w:cs="Arial"/>
          <w:szCs w:val="22"/>
          <w:vertAlign w:val="superscript"/>
          <w:lang w:val="hr-HR"/>
        </w:rPr>
        <w:t> </w:t>
      </w:r>
      <w:r w:rsidR="00BD6A7C">
        <w:rPr>
          <w:rFonts w:cs="Arial"/>
          <w:szCs w:val="22"/>
          <w:lang w:val="hr-HR"/>
        </w:rPr>
        <w:t>u</w:t>
      </w:r>
      <w:r w:rsidR="00391598" w:rsidRPr="00BD6A7C">
        <w:rPr>
          <w:rFonts w:cs="Arial"/>
          <w:szCs w:val="22"/>
          <w:lang w:val="hr-HR"/>
        </w:rPr>
        <w:t xml:space="preserve"> čl.21.st.1. </w:t>
      </w:r>
      <w:r w:rsidR="00BD6A7C" w:rsidRPr="00BD6A7C">
        <w:rPr>
          <w:rFonts w:cs="Arial"/>
          <w:szCs w:val="22"/>
          <w:lang w:val="hr-HR"/>
        </w:rPr>
        <w:t>također sadrži odredbu kojom se zabranjuje svaka diskriminacija, izravna i neizravna na osnovi istospolne zajednice kao i činjenice homoseksualne orijentacije</w:t>
      </w:r>
      <w:r w:rsidR="00391598" w:rsidRPr="00BD6A7C">
        <w:rPr>
          <w:rFonts w:cs="Arial"/>
          <w:szCs w:val="22"/>
          <w:lang w:val="hr-HR"/>
        </w:rPr>
        <w:t>.</w:t>
      </w:r>
    </w:p>
    <w:p w:rsidR="00940141" w:rsidRPr="00BD6A7C" w:rsidRDefault="00523F74" w:rsidP="00523F74">
      <w:pPr>
        <w:spacing w:line="360" w:lineRule="auto"/>
        <w:ind w:firstLine="708"/>
        <w:jc w:val="both"/>
        <w:rPr>
          <w:rFonts w:cs="Arial"/>
          <w:szCs w:val="22"/>
          <w:lang w:val="hr-HR"/>
        </w:rPr>
      </w:pPr>
      <w:r w:rsidRPr="00BD6A7C">
        <w:rPr>
          <w:rFonts w:cs="Arial"/>
          <w:szCs w:val="22"/>
          <w:lang w:val="hr-HR"/>
        </w:rPr>
        <w:t>Zakonom o medijima</w:t>
      </w:r>
      <w:r w:rsidRPr="00BD6A7C">
        <w:rPr>
          <w:rStyle w:val="FootnoteReference"/>
          <w:rFonts w:cs="Arial"/>
          <w:lang w:val="hr-HR"/>
        </w:rPr>
        <w:footnoteReference w:id="61"/>
      </w:r>
      <w:r w:rsidRPr="00BD6A7C">
        <w:rPr>
          <w:rFonts w:cs="Arial"/>
          <w:szCs w:val="22"/>
          <w:lang w:val="hr-HR"/>
        </w:rPr>
        <w:t> člankom</w:t>
      </w:r>
      <w:r w:rsidR="006A23A6" w:rsidRPr="00BD6A7C">
        <w:rPr>
          <w:rFonts w:cs="Arial"/>
          <w:szCs w:val="22"/>
          <w:lang w:val="hr-HR"/>
        </w:rPr>
        <w:t xml:space="preserve"> 3. </w:t>
      </w:r>
      <w:r w:rsidRPr="00BD6A7C">
        <w:rPr>
          <w:rFonts w:cs="Arial"/>
          <w:szCs w:val="22"/>
          <w:lang w:val="hr-HR"/>
        </w:rPr>
        <w:t xml:space="preserve">stavkom 4. </w:t>
      </w:r>
      <w:r w:rsidR="006A23A6" w:rsidRPr="00BD6A7C">
        <w:rPr>
          <w:rFonts w:cs="Arial"/>
          <w:szCs w:val="22"/>
          <w:lang w:val="hr-HR"/>
        </w:rPr>
        <w:t>ograničena je sloboda medija na način da je zabranjeno prenošenje</w:t>
      </w:r>
      <w:r w:rsidR="00454C3D" w:rsidRPr="00BD6A7C">
        <w:rPr>
          <w:rFonts w:cs="Arial"/>
          <w:szCs w:val="22"/>
          <w:lang w:val="hr-HR"/>
        </w:rPr>
        <w:t>m</w:t>
      </w:r>
      <w:r w:rsidR="006A23A6" w:rsidRPr="00BD6A7C">
        <w:rPr>
          <w:rFonts w:cs="Arial"/>
          <w:szCs w:val="22"/>
          <w:lang w:val="hr-HR"/>
        </w:rPr>
        <w:t xml:space="preserve"> programskih sadržaja u medijima poticati ili veličati nacionalnu, rasnu, vjersku, spolnu ili drugu neravnopravnost ili neravnopravnost na temelju spolne orijentacije, kao i ideološke i državne tvorevine nastale na takvim osnovama, te izazivati nacionalno, rasno, vjersko, spolno ili drugo ne</w:t>
      </w:r>
      <w:r w:rsidR="00FF5D29" w:rsidRPr="00BD6A7C">
        <w:rPr>
          <w:rFonts w:cs="Arial"/>
          <w:szCs w:val="22"/>
          <w:lang w:val="hr-HR"/>
        </w:rPr>
        <w:t>prijateljstvo ili nesnošljivost</w:t>
      </w:r>
      <w:r w:rsidR="006A23A6" w:rsidRPr="00BD6A7C">
        <w:rPr>
          <w:rFonts w:cs="Arial"/>
          <w:szCs w:val="22"/>
          <w:lang w:val="hr-HR"/>
        </w:rPr>
        <w:t xml:space="preserve"> na temelju spolne orijentacije, poticati nasilje i rat.</w:t>
      </w:r>
    </w:p>
    <w:p w:rsidR="00940141" w:rsidRPr="00B830BB" w:rsidRDefault="00940141" w:rsidP="00523F74">
      <w:pPr>
        <w:spacing w:line="360" w:lineRule="auto"/>
        <w:ind w:firstLine="708"/>
        <w:jc w:val="both"/>
        <w:rPr>
          <w:rFonts w:cs="Arial"/>
          <w:szCs w:val="22"/>
          <w:lang w:val="hr-HR"/>
        </w:rPr>
      </w:pPr>
      <w:r w:rsidRPr="00BD6A7C">
        <w:rPr>
          <w:rFonts w:cs="Arial"/>
          <w:szCs w:val="22"/>
          <w:lang w:val="hr-HR"/>
        </w:rPr>
        <w:lastRenderedPageBreak/>
        <w:t>Zakon o elektroničkim medijima</w:t>
      </w:r>
      <w:r w:rsidRPr="00BD6A7C">
        <w:rPr>
          <w:rStyle w:val="FootnoteReference"/>
          <w:rFonts w:cs="Arial"/>
          <w:lang w:val="hr-HR"/>
        </w:rPr>
        <w:footnoteReference w:id="62"/>
      </w:r>
      <w:r w:rsidRPr="00BD6A7C">
        <w:rPr>
          <w:rFonts w:cs="Arial"/>
          <w:szCs w:val="22"/>
          <w:lang w:val="hr-HR"/>
        </w:rPr>
        <w:t> </w:t>
      </w:r>
      <w:r w:rsidR="00941553" w:rsidRPr="00BD6A7C">
        <w:rPr>
          <w:rFonts w:cs="Arial"/>
          <w:szCs w:val="22"/>
          <w:lang w:val="hr-HR"/>
        </w:rPr>
        <w:t>regulira</w:t>
      </w:r>
      <w:r w:rsidR="006413A1" w:rsidRPr="00BD6A7C">
        <w:rPr>
          <w:rFonts w:cs="Arial"/>
          <w:szCs w:val="22"/>
          <w:lang w:val="hr-HR"/>
        </w:rPr>
        <w:t xml:space="preserve"> prava, obveze i odgovornosti pravnih i fizičkih osoba koje obavljaju djelatnost pružanja audio i audiovizualnih medijskih usluga i usluga elektroničkih publikacija putem elektroničkih komunikacijskih mreža</w:t>
      </w:r>
      <w:r w:rsidR="000D7F89" w:rsidRPr="00BD6A7C">
        <w:rPr>
          <w:rFonts w:cs="Arial"/>
          <w:szCs w:val="22"/>
          <w:lang w:val="hr-HR"/>
        </w:rPr>
        <w:t>.</w:t>
      </w:r>
      <w:r w:rsidR="008D4A9F" w:rsidRPr="00BD6A7C">
        <w:rPr>
          <w:rFonts w:cs="Arial"/>
          <w:szCs w:val="22"/>
          <w:lang w:val="hr-HR"/>
        </w:rPr>
        <w:t xml:space="preserve"> </w:t>
      </w:r>
      <w:r w:rsidR="0058123F" w:rsidRPr="00BD6A7C">
        <w:rPr>
          <w:rFonts w:cs="Arial"/>
          <w:szCs w:val="22"/>
          <w:lang w:val="hr-HR"/>
        </w:rPr>
        <w:t>Taj zakon u</w:t>
      </w:r>
      <w:r w:rsidR="009C19BB" w:rsidRPr="00BD6A7C">
        <w:rPr>
          <w:rFonts w:cs="Arial"/>
          <w:szCs w:val="22"/>
          <w:lang w:val="hr-HR"/>
        </w:rPr>
        <w:t xml:space="preserve"> svojem </w:t>
      </w:r>
      <w:r w:rsidR="0058123F" w:rsidRPr="00BD6A7C">
        <w:rPr>
          <w:rFonts w:cs="Arial"/>
          <w:szCs w:val="22"/>
          <w:lang w:val="hr-HR"/>
        </w:rPr>
        <w:t>članku</w:t>
      </w:r>
      <w:r w:rsidR="005F05F4" w:rsidRPr="00BD6A7C">
        <w:rPr>
          <w:rFonts w:cs="Arial"/>
          <w:szCs w:val="22"/>
          <w:lang w:val="hr-HR"/>
        </w:rPr>
        <w:t xml:space="preserve"> </w:t>
      </w:r>
      <w:r w:rsidR="009C19BB" w:rsidRPr="00BD6A7C">
        <w:rPr>
          <w:rFonts w:cs="Arial"/>
          <w:szCs w:val="22"/>
          <w:lang w:val="hr-HR"/>
        </w:rPr>
        <w:t>12. s</w:t>
      </w:r>
      <w:r w:rsidR="00B9721D" w:rsidRPr="00BD6A7C">
        <w:rPr>
          <w:rFonts w:cs="Arial"/>
          <w:szCs w:val="22"/>
          <w:lang w:val="hr-HR"/>
        </w:rPr>
        <w:t xml:space="preserve">t. 2. </w:t>
      </w:r>
      <w:r w:rsidR="009C19BB" w:rsidRPr="00BD6A7C">
        <w:rPr>
          <w:rFonts w:cs="Arial"/>
          <w:szCs w:val="22"/>
          <w:lang w:val="hr-HR"/>
        </w:rPr>
        <w:t>sadrži sljedeću odredbu: „U audio i/ili audiovizualnim medijskim uslugama nije dopušteno poticati, pogodovati</w:t>
      </w:r>
      <w:r w:rsidR="009C19BB" w:rsidRPr="00B830BB">
        <w:rPr>
          <w:rFonts w:cs="Arial"/>
          <w:szCs w:val="22"/>
          <w:lang w:val="hr-HR"/>
        </w:rPr>
        <w:t xml:space="preserve"> poticanju i širiti mržnju ili diskriminaciju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te antisemitizam i ksenofobiju, ideje fašističkih, nacionalističkih, komunističkih i drugih totalitarnih režima.</w:t>
      </w:r>
      <w:r w:rsidR="00967C86" w:rsidRPr="00B830BB">
        <w:rPr>
          <w:rFonts w:cs="Arial"/>
          <w:szCs w:val="22"/>
          <w:lang w:val="hr-HR"/>
        </w:rPr>
        <w:t>“</w:t>
      </w:r>
      <w:r w:rsidR="002D1617">
        <w:rPr>
          <w:rFonts w:cs="Arial"/>
          <w:szCs w:val="22"/>
          <w:lang w:val="hr-HR"/>
        </w:rPr>
        <w:t xml:space="preserve"> Nadalje, mjera privremenog ograničenja prenošenja audiovizualnih usluga i iz druge zemlje članice Europske unije može se donijeti onda kada je njihovo emitiranje takvo da potiče mržnju na osnovi rase, spola, vjere ili nacionalnosti (</w:t>
      </w:r>
      <w:r w:rsidR="002D1617" w:rsidRPr="002D1617">
        <w:rPr>
          <w:rFonts w:cs="Arial"/>
          <w:i/>
          <w:szCs w:val="22"/>
          <w:lang w:val="hr-HR"/>
        </w:rPr>
        <w:t>ar. ex.</w:t>
      </w:r>
      <w:r w:rsidR="002D1617">
        <w:rPr>
          <w:rFonts w:cs="Arial"/>
          <w:szCs w:val="22"/>
          <w:lang w:val="hr-HR"/>
        </w:rPr>
        <w:t xml:space="preserve"> čl. 77. st. 1. i 2.).</w:t>
      </w:r>
    </w:p>
    <w:p w:rsidR="0036009C" w:rsidRDefault="00967C86" w:rsidP="00FE760F">
      <w:pPr>
        <w:spacing w:line="360" w:lineRule="auto"/>
        <w:ind w:firstLine="708"/>
        <w:jc w:val="both"/>
        <w:rPr>
          <w:rFonts w:cs="Arial"/>
          <w:szCs w:val="22"/>
          <w:lang w:val="hr-HR"/>
        </w:rPr>
      </w:pPr>
      <w:r w:rsidRPr="00B830BB">
        <w:rPr>
          <w:rFonts w:cs="Arial"/>
          <w:szCs w:val="22"/>
          <w:lang w:val="hr-HR"/>
        </w:rPr>
        <w:t xml:space="preserve">Ipak, Zakon o elektroničkim medijima odnosi se </w:t>
      </w:r>
      <w:r w:rsidR="00515094" w:rsidRPr="00B830BB">
        <w:rPr>
          <w:rFonts w:cs="Arial"/>
          <w:szCs w:val="22"/>
          <w:lang w:val="hr-HR"/>
        </w:rPr>
        <w:t xml:space="preserve">samo na audiovizualne programe, radijske programe i elektroničke publikacije. Za pitanja vezana uz internet relevantne su tek elektroničke publikacije koje su čl. 2. st. </w:t>
      </w:r>
      <w:r w:rsidR="00EA5907">
        <w:rPr>
          <w:rFonts w:cs="Arial"/>
          <w:szCs w:val="22"/>
          <w:lang w:val="hr-HR"/>
        </w:rPr>
        <w:t xml:space="preserve">1. </w:t>
      </w:r>
      <w:r w:rsidR="00515094" w:rsidRPr="00B830BB">
        <w:rPr>
          <w:rFonts w:cs="Arial"/>
          <w:szCs w:val="22"/>
          <w:lang w:val="hr-HR"/>
        </w:rPr>
        <w:t>t. 2 definirane kao urednički oblikovani</w:t>
      </w:r>
      <w:r w:rsidRPr="00B830BB">
        <w:rPr>
          <w:rFonts w:cs="Arial"/>
          <w:szCs w:val="22"/>
          <w:lang w:val="hr-HR"/>
        </w:rPr>
        <w:t xml:space="preserve"> </w:t>
      </w:r>
      <w:r w:rsidR="00B9721D" w:rsidRPr="00B830BB">
        <w:rPr>
          <w:rFonts w:cs="Arial"/>
          <w:szCs w:val="22"/>
          <w:lang w:val="hr-HR"/>
        </w:rPr>
        <w:t>programsk</w:t>
      </w:r>
      <w:r w:rsidR="00515094" w:rsidRPr="00B830BB">
        <w:rPr>
          <w:rFonts w:cs="Arial"/>
          <w:szCs w:val="22"/>
          <w:lang w:val="hr-HR"/>
        </w:rPr>
        <w:t xml:space="preserve">i </w:t>
      </w:r>
      <w:r w:rsidR="00B9721D" w:rsidRPr="00B830BB">
        <w:rPr>
          <w:rFonts w:cs="Arial"/>
          <w:szCs w:val="22"/>
          <w:lang w:val="hr-HR"/>
        </w:rPr>
        <w:t>sadržaj</w:t>
      </w:r>
      <w:r w:rsidR="00515094" w:rsidRPr="00B830BB">
        <w:rPr>
          <w:rFonts w:cs="Arial"/>
          <w:szCs w:val="22"/>
          <w:lang w:val="hr-HR"/>
        </w:rPr>
        <w:t>i</w:t>
      </w:r>
      <w:r w:rsidR="00B9721D" w:rsidRPr="00B830BB">
        <w:rPr>
          <w:rFonts w:cs="Arial"/>
          <w:szCs w:val="22"/>
          <w:lang w:val="hr-HR"/>
        </w:rPr>
        <w:t xml:space="preserve"> koji se objavljuju dnevno ili periodično putem interneta od strane pružatelja elektroničkih publikacija u svrhu javnog informiranja i obrazovanja. </w:t>
      </w:r>
      <w:r w:rsidRPr="00B830BB">
        <w:rPr>
          <w:rFonts w:cs="Arial"/>
          <w:szCs w:val="22"/>
          <w:lang w:val="hr-HR"/>
        </w:rPr>
        <w:t xml:space="preserve">U njima nije dopušteno objavljivati priloge koji vrijeđaju dostojanstvo čovjeka, a takva zabrana uređena je gore navedenim čl. 12. </w:t>
      </w:r>
      <w:r w:rsidR="00B9721D" w:rsidRPr="00B830BB">
        <w:rPr>
          <w:rFonts w:cs="Arial"/>
          <w:szCs w:val="22"/>
          <w:lang w:val="hr-HR"/>
        </w:rPr>
        <w:t xml:space="preserve">st. 2. </w:t>
      </w:r>
      <w:r w:rsidRPr="00B830BB">
        <w:rPr>
          <w:rFonts w:cs="Arial"/>
          <w:szCs w:val="22"/>
          <w:lang w:val="hr-HR"/>
        </w:rPr>
        <w:t xml:space="preserve">Međutim, </w:t>
      </w:r>
      <w:r w:rsidR="00966C96" w:rsidRPr="00B830BB">
        <w:rPr>
          <w:rFonts w:cs="Arial"/>
          <w:szCs w:val="22"/>
          <w:lang w:val="hr-HR"/>
        </w:rPr>
        <w:t xml:space="preserve">kako je vidljivo iz izloženog, </w:t>
      </w:r>
      <w:r w:rsidRPr="00B830BB">
        <w:rPr>
          <w:rFonts w:cs="Arial"/>
          <w:szCs w:val="22"/>
          <w:lang w:val="hr-HR"/>
        </w:rPr>
        <w:t>Zakon o e</w:t>
      </w:r>
      <w:r w:rsidR="00515094" w:rsidRPr="00B830BB">
        <w:rPr>
          <w:rFonts w:cs="Arial"/>
          <w:szCs w:val="22"/>
          <w:lang w:val="hr-HR"/>
        </w:rPr>
        <w:t>lektroničkim medijima ne regulira funkcioniranje internetskih foruma, blogova i društvenih mreža</w:t>
      </w:r>
      <w:r w:rsidRPr="00B830BB">
        <w:rPr>
          <w:rFonts w:cs="Arial"/>
          <w:szCs w:val="22"/>
          <w:lang w:val="hr-HR"/>
        </w:rPr>
        <w:t>.</w:t>
      </w:r>
    </w:p>
    <w:p w:rsidR="00956288" w:rsidRPr="00B830BB" w:rsidRDefault="00956288" w:rsidP="00FE760F">
      <w:pPr>
        <w:spacing w:line="360" w:lineRule="auto"/>
        <w:ind w:firstLine="708"/>
        <w:jc w:val="both"/>
        <w:rPr>
          <w:rFonts w:cs="Arial"/>
          <w:szCs w:val="22"/>
          <w:lang w:val="hr-HR"/>
        </w:rPr>
      </w:pPr>
    </w:p>
    <w:p w:rsidR="00A500E3" w:rsidRDefault="00A500E3" w:rsidP="00A07F7E">
      <w:pPr>
        <w:pStyle w:val="Heading1"/>
        <w:numPr>
          <w:ilvl w:val="0"/>
          <w:numId w:val="0"/>
        </w:numPr>
        <w:rPr>
          <w:rFonts w:eastAsia="Times New Roman" w:cs="Arial"/>
          <w:b w:val="0"/>
          <w:bCs w:val="0"/>
          <w:caps w:val="0"/>
          <w:sz w:val="22"/>
          <w:szCs w:val="22"/>
          <w:lang w:val="hr-HR"/>
        </w:rPr>
      </w:pPr>
    </w:p>
    <w:p w:rsidR="00A07F7E" w:rsidRDefault="00A07F7E" w:rsidP="006E7662">
      <w:pPr>
        <w:pStyle w:val="Heading1"/>
        <w:spacing w:after="240"/>
        <w:rPr>
          <w:lang w:val="hr-HR"/>
        </w:rPr>
      </w:pPr>
      <w:bookmarkStart w:id="144" w:name="_Toc386285788"/>
      <w:bookmarkStart w:id="145" w:name="_Toc386498327"/>
      <w:bookmarkStart w:id="146" w:name="_Toc386563072"/>
      <w:bookmarkStart w:id="147" w:name="_Toc386567234"/>
      <w:bookmarkStart w:id="148" w:name="_Toc386619627"/>
      <w:r>
        <w:rPr>
          <w:lang w:val="hr-HR"/>
        </w:rPr>
        <w:t>Differentia specifica govora mržnje na internetu</w:t>
      </w:r>
      <w:bookmarkEnd w:id="144"/>
      <w:bookmarkEnd w:id="145"/>
      <w:bookmarkEnd w:id="146"/>
      <w:bookmarkEnd w:id="147"/>
      <w:bookmarkEnd w:id="148"/>
    </w:p>
    <w:p w:rsidR="00B26E72" w:rsidRDefault="00B26E72" w:rsidP="00B26E72">
      <w:pPr>
        <w:pStyle w:val="Heading1"/>
        <w:numPr>
          <w:ilvl w:val="0"/>
          <w:numId w:val="0"/>
        </w:numPr>
        <w:spacing w:after="240"/>
        <w:ind w:left="432"/>
        <w:rPr>
          <w:lang w:val="hr-HR"/>
        </w:rPr>
      </w:pPr>
    </w:p>
    <w:p w:rsidR="00A500E3" w:rsidRPr="00B830BB" w:rsidRDefault="00A500E3" w:rsidP="00523F74">
      <w:pPr>
        <w:pStyle w:val="ListParagraph"/>
        <w:spacing w:line="360" w:lineRule="auto"/>
        <w:ind w:left="0" w:right="-329" w:firstLine="432"/>
        <w:jc w:val="both"/>
        <w:rPr>
          <w:rFonts w:cs="Arial"/>
          <w:szCs w:val="22"/>
          <w:lang w:val="hr-HR"/>
        </w:rPr>
      </w:pPr>
      <w:r w:rsidRPr="00B830BB">
        <w:rPr>
          <w:rFonts w:cs="Arial"/>
          <w:szCs w:val="22"/>
          <w:lang w:val="hr-HR"/>
        </w:rPr>
        <w:t>Internet je postup</w:t>
      </w:r>
      <w:r w:rsidR="00084178" w:rsidRPr="00B830BB">
        <w:rPr>
          <w:rFonts w:cs="Arial"/>
          <w:szCs w:val="22"/>
          <w:lang w:val="hr-HR"/>
        </w:rPr>
        <w:t>no postao</w:t>
      </w:r>
      <w:r w:rsidRPr="00B830BB">
        <w:rPr>
          <w:rFonts w:cs="Arial"/>
          <w:szCs w:val="22"/>
          <w:lang w:val="hr-HR"/>
        </w:rPr>
        <w:t xml:space="preserve"> najzastupljeniji medij komunikacije, a naročito </w:t>
      </w:r>
      <w:r w:rsidR="00A212E9" w:rsidRPr="00B830BB">
        <w:rPr>
          <w:rFonts w:cs="Arial"/>
          <w:szCs w:val="22"/>
          <w:lang w:val="hr-HR"/>
        </w:rPr>
        <w:t xml:space="preserve">među </w:t>
      </w:r>
      <w:r w:rsidRPr="00B830BB">
        <w:rPr>
          <w:rFonts w:cs="Arial"/>
          <w:szCs w:val="22"/>
          <w:lang w:val="hr-HR"/>
        </w:rPr>
        <w:t>mlađi</w:t>
      </w:r>
      <w:r w:rsidR="00084178" w:rsidRPr="00B830BB">
        <w:rPr>
          <w:rFonts w:cs="Arial"/>
          <w:szCs w:val="22"/>
          <w:lang w:val="hr-HR"/>
        </w:rPr>
        <w:t>m</w:t>
      </w:r>
      <w:r w:rsidRPr="00B830BB">
        <w:rPr>
          <w:rFonts w:cs="Arial"/>
          <w:szCs w:val="22"/>
          <w:lang w:val="hr-HR"/>
        </w:rPr>
        <w:t xml:space="preserve"> generacija</w:t>
      </w:r>
      <w:r w:rsidR="00084178" w:rsidRPr="00B830BB">
        <w:rPr>
          <w:rFonts w:cs="Arial"/>
          <w:szCs w:val="22"/>
          <w:lang w:val="hr-HR"/>
        </w:rPr>
        <w:t>ma</w:t>
      </w:r>
      <w:r w:rsidRPr="00B830BB">
        <w:rPr>
          <w:rFonts w:cs="Arial"/>
          <w:szCs w:val="22"/>
          <w:lang w:val="hr-HR"/>
        </w:rPr>
        <w:t xml:space="preserve">. </w:t>
      </w:r>
      <w:r w:rsidR="00BA6992" w:rsidRPr="00B830BB">
        <w:rPr>
          <w:rFonts w:cs="Arial"/>
          <w:szCs w:val="22"/>
          <w:lang w:val="hr-HR"/>
        </w:rPr>
        <w:t>Svrha tradicionalnih medija bila je prijenos informacija do publike</w:t>
      </w:r>
      <w:r w:rsidR="00952CFB" w:rsidRPr="00B830BB">
        <w:rPr>
          <w:rFonts w:cs="Arial"/>
          <w:szCs w:val="22"/>
          <w:lang w:val="hr-HR"/>
        </w:rPr>
        <w:t>, a ona se r</w:t>
      </w:r>
      <w:r w:rsidR="00BA6992" w:rsidRPr="00B830BB">
        <w:rPr>
          <w:rFonts w:cs="Arial"/>
          <w:szCs w:val="22"/>
          <w:lang w:val="hr-HR"/>
        </w:rPr>
        <w:t>azvitkom interneta iz temelj</w:t>
      </w:r>
      <w:r w:rsidR="00BE17E4" w:rsidRPr="00B830BB">
        <w:rPr>
          <w:rFonts w:cs="Arial"/>
          <w:szCs w:val="22"/>
          <w:lang w:val="hr-HR"/>
        </w:rPr>
        <w:t>a</w:t>
      </w:r>
      <w:r w:rsidR="00BA6992" w:rsidRPr="00B830BB">
        <w:rPr>
          <w:rFonts w:cs="Arial"/>
          <w:szCs w:val="22"/>
          <w:lang w:val="hr-HR"/>
        </w:rPr>
        <w:t xml:space="preserve"> mijenja</w:t>
      </w:r>
      <w:r w:rsidR="00441192" w:rsidRPr="00B830BB">
        <w:rPr>
          <w:rFonts w:cs="Arial"/>
          <w:szCs w:val="22"/>
          <w:lang w:val="hr-HR"/>
        </w:rPr>
        <w:t>.</w:t>
      </w:r>
      <w:r w:rsidR="00952CFB" w:rsidRPr="00B830BB">
        <w:rPr>
          <w:rStyle w:val="FootnoteReference"/>
          <w:rFonts w:cs="Arial"/>
          <w:szCs w:val="22"/>
          <w:lang w:val="hr-HR"/>
        </w:rPr>
        <w:footnoteReference w:id="63"/>
      </w:r>
      <w:r w:rsidR="00BA6992" w:rsidRPr="00B830BB">
        <w:rPr>
          <w:rFonts w:cs="Arial"/>
          <w:szCs w:val="22"/>
          <w:lang w:val="hr-HR"/>
        </w:rPr>
        <w:t xml:space="preserve"> Informacija postaje povodom </w:t>
      </w:r>
      <w:r w:rsidR="00313654" w:rsidRPr="00B830BB">
        <w:rPr>
          <w:rFonts w:cs="Arial"/>
          <w:szCs w:val="22"/>
          <w:lang w:val="hr-HR"/>
        </w:rPr>
        <w:t xml:space="preserve">za diskusiju </w:t>
      </w:r>
      <w:r w:rsidR="00BA6992" w:rsidRPr="00B830BB">
        <w:rPr>
          <w:rFonts w:cs="Arial"/>
          <w:szCs w:val="22"/>
          <w:lang w:val="hr-HR"/>
        </w:rPr>
        <w:t xml:space="preserve">na internetskim platformama </w:t>
      </w:r>
      <w:r w:rsidR="00BE17E4" w:rsidRPr="00B830BB">
        <w:rPr>
          <w:rFonts w:cs="Arial"/>
          <w:szCs w:val="22"/>
          <w:lang w:val="hr-HR"/>
        </w:rPr>
        <w:t xml:space="preserve">pri čemu sudionici prakticiraju svoje pravo na izražavanje. </w:t>
      </w:r>
      <w:r w:rsidR="00477B94" w:rsidRPr="00B830BB">
        <w:rPr>
          <w:rFonts w:cs="Arial"/>
          <w:szCs w:val="22"/>
          <w:lang w:val="hr-HR"/>
        </w:rPr>
        <w:t>Tradicionalni mediji</w:t>
      </w:r>
      <w:r w:rsidR="00D8491D" w:rsidRPr="00B830BB">
        <w:rPr>
          <w:rFonts w:cs="Arial"/>
          <w:szCs w:val="22"/>
          <w:lang w:val="hr-HR"/>
        </w:rPr>
        <w:t xml:space="preserve"> </w:t>
      </w:r>
      <w:r w:rsidR="00477B94" w:rsidRPr="00B830BB">
        <w:rPr>
          <w:rFonts w:cs="Arial"/>
          <w:szCs w:val="22"/>
          <w:lang w:val="hr-HR"/>
        </w:rPr>
        <w:t>imaju dijelove poput „pisma čitatelja“, „vox populi“ i slično, no njima svojstven</w:t>
      </w:r>
      <w:r w:rsidR="00D8491D" w:rsidRPr="00B830BB">
        <w:rPr>
          <w:rFonts w:cs="Arial"/>
          <w:szCs w:val="22"/>
          <w:lang w:val="hr-HR"/>
        </w:rPr>
        <w:t>a</w:t>
      </w:r>
      <w:r w:rsidR="00477B94" w:rsidRPr="00B830BB">
        <w:rPr>
          <w:rFonts w:cs="Arial"/>
          <w:szCs w:val="22"/>
          <w:lang w:val="hr-HR"/>
        </w:rPr>
        <w:t xml:space="preserve"> jest činjenica da su </w:t>
      </w:r>
      <w:r w:rsidR="00D8491D" w:rsidRPr="00B830BB">
        <w:rPr>
          <w:rFonts w:cs="Arial"/>
          <w:szCs w:val="22"/>
          <w:lang w:val="hr-HR"/>
        </w:rPr>
        <w:t xml:space="preserve">pristigli sadržaji </w:t>
      </w:r>
      <w:r w:rsidR="00477B94" w:rsidRPr="00B830BB">
        <w:rPr>
          <w:rFonts w:cs="Arial"/>
          <w:szCs w:val="22"/>
          <w:lang w:val="hr-HR"/>
        </w:rPr>
        <w:t>u pravilu provjereni te odobreni prije nego</w:t>
      </w:r>
      <w:r w:rsidR="00914693" w:rsidRPr="00B830BB">
        <w:rPr>
          <w:rFonts w:cs="Arial"/>
          <w:szCs w:val="22"/>
          <w:lang w:val="hr-HR"/>
        </w:rPr>
        <w:t xml:space="preserve"> </w:t>
      </w:r>
      <w:r w:rsidR="00477B94" w:rsidRPr="00B830BB">
        <w:rPr>
          <w:rFonts w:cs="Arial"/>
          <w:szCs w:val="22"/>
          <w:lang w:val="hr-HR"/>
        </w:rPr>
        <w:t xml:space="preserve">li takvo </w:t>
      </w:r>
      <w:r w:rsidR="00477B94" w:rsidRPr="00B830BB">
        <w:rPr>
          <w:rFonts w:cs="Arial"/>
          <w:szCs w:val="22"/>
          <w:lang w:val="hr-HR"/>
        </w:rPr>
        <w:lastRenderedPageBreak/>
        <w:t>mišljenje posta</w:t>
      </w:r>
      <w:r w:rsidR="00D8491D" w:rsidRPr="00B830BB">
        <w:rPr>
          <w:rFonts w:cs="Arial"/>
          <w:szCs w:val="22"/>
          <w:lang w:val="hr-HR"/>
        </w:rPr>
        <w:t>ne</w:t>
      </w:r>
      <w:r w:rsidR="00477B94" w:rsidRPr="00B830BB">
        <w:rPr>
          <w:rFonts w:cs="Arial"/>
          <w:szCs w:val="22"/>
          <w:lang w:val="hr-HR"/>
        </w:rPr>
        <w:t xml:space="preserve"> dostupno javnosti. Na internetu ono post</w:t>
      </w:r>
      <w:r w:rsidR="0093180A" w:rsidRPr="00B830BB">
        <w:rPr>
          <w:rFonts w:cs="Arial"/>
          <w:szCs w:val="22"/>
          <w:lang w:val="hr-HR"/>
        </w:rPr>
        <w:t>a</w:t>
      </w:r>
      <w:r w:rsidR="00477B94" w:rsidRPr="00B830BB">
        <w:rPr>
          <w:rFonts w:cs="Arial"/>
          <w:szCs w:val="22"/>
          <w:lang w:val="hr-HR"/>
        </w:rPr>
        <w:t xml:space="preserve">je javno </w:t>
      </w:r>
      <w:r w:rsidR="0004346F" w:rsidRPr="00B830BB">
        <w:rPr>
          <w:rFonts w:cs="Arial"/>
          <w:szCs w:val="22"/>
          <w:lang w:val="hr-HR"/>
        </w:rPr>
        <w:t xml:space="preserve">neposredno </w:t>
      </w:r>
      <w:r w:rsidR="00477B94" w:rsidRPr="00B830BB">
        <w:rPr>
          <w:rFonts w:cs="Arial"/>
          <w:szCs w:val="22"/>
          <w:lang w:val="hr-HR"/>
        </w:rPr>
        <w:t>nakon izvršetka neke od tehnički</w:t>
      </w:r>
      <w:r w:rsidR="00E66877">
        <w:rPr>
          <w:rFonts w:cs="Arial"/>
          <w:szCs w:val="22"/>
          <w:lang w:val="hr-HR"/>
        </w:rPr>
        <w:t xml:space="preserve"> uvjetovanih radnji (klikom miša</w:t>
      </w:r>
      <w:r w:rsidR="00477B94" w:rsidRPr="00B830BB">
        <w:rPr>
          <w:rFonts w:cs="Arial"/>
          <w:szCs w:val="22"/>
          <w:lang w:val="hr-HR"/>
        </w:rPr>
        <w:t xml:space="preserve">, pritiskom tipke enter), a kontrola, ako do nje i dođe, nastupa </w:t>
      </w:r>
      <w:r w:rsidR="00477B94" w:rsidRPr="00B830BB">
        <w:rPr>
          <w:rFonts w:cs="Arial"/>
          <w:i/>
          <w:szCs w:val="22"/>
          <w:lang w:val="hr-HR"/>
        </w:rPr>
        <w:t>a posteriori</w:t>
      </w:r>
      <w:r w:rsidR="00477B94" w:rsidRPr="00B830BB">
        <w:rPr>
          <w:rFonts w:cs="Arial"/>
          <w:szCs w:val="22"/>
          <w:lang w:val="hr-HR"/>
        </w:rPr>
        <w:t xml:space="preserve">. </w:t>
      </w:r>
    </w:p>
    <w:p w:rsidR="00A500E3" w:rsidRPr="00B830BB" w:rsidRDefault="009B2B44" w:rsidP="009B2B44">
      <w:pPr>
        <w:pStyle w:val="ListParagraph"/>
        <w:spacing w:line="360" w:lineRule="auto"/>
        <w:ind w:left="0" w:right="-329"/>
        <w:jc w:val="both"/>
        <w:rPr>
          <w:rFonts w:cs="Arial"/>
          <w:szCs w:val="22"/>
          <w:lang w:val="hr-HR"/>
        </w:rPr>
      </w:pPr>
      <w:r w:rsidRPr="00B830BB">
        <w:rPr>
          <w:rFonts w:cs="Arial"/>
          <w:szCs w:val="22"/>
          <w:lang w:val="hr-HR"/>
        </w:rPr>
        <w:tab/>
        <w:t>Nadalje, internet pruža i mogućnost a</w:t>
      </w:r>
      <w:r w:rsidR="00A500E3" w:rsidRPr="00B830BB">
        <w:rPr>
          <w:rFonts w:cs="Arial"/>
          <w:szCs w:val="22"/>
          <w:lang w:val="hr-HR"/>
        </w:rPr>
        <w:t>nonimnost</w:t>
      </w:r>
      <w:r w:rsidRPr="00B830BB">
        <w:rPr>
          <w:rFonts w:cs="Arial"/>
          <w:szCs w:val="22"/>
          <w:lang w:val="hr-HR"/>
        </w:rPr>
        <w:t xml:space="preserve">i, bilo potpune bilo </w:t>
      </w:r>
      <w:r w:rsidR="00A500E3" w:rsidRPr="00B830BB">
        <w:rPr>
          <w:rFonts w:cs="Arial"/>
          <w:szCs w:val="22"/>
          <w:lang w:val="hr-HR"/>
        </w:rPr>
        <w:t>postavljanj</w:t>
      </w:r>
      <w:r w:rsidRPr="00B830BB">
        <w:rPr>
          <w:rFonts w:cs="Arial"/>
          <w:szCs w:val="22"/>
          <w:lang w:val="hr-HR"/>
        </w:rPr>
        <w:t>em</w:t>
      </w:r>
      <w:r w:rsidR="00A500E3" w:rsidRPr="00B830BB">
        <w:rPr>
          <w:rFonts w:cs="Arial"/>
          <w:szCs w:val="22"/>
          <w:lang w:val="hr-HR"/>
        </w:rPr>
        <w:t xml:space="preserve"> lažnog imena ili nadimka (</w:t>
      </w:r>
      <w:r w:rsidRPr="00B830BB">
        <w:rPr>
          <w:rFonts w:cs="Arial"/>
          <w:szCs w:val="22"/>
          <w:lang w:val="hr-HR"/>
        </w:rPr>
        <w:t xml:space="preserve">u tradicionalnim medijima pseudonim). </w:t>
      </w:r>
    </w:p>
    <w:p w:rsidR="00A85880" w:rsidRPr="00B830BB" w:rsidRDefault="009B2B44" w:rsidP="00F95B66">
      <w:pPr>
        <w:spacing w:line="360" w:lineRule="auto"/>
        <w:ind w:firstLine="432"/>
        <w:jc w:val="both"/>
        <w:rPr>
          <w:rFonts w:cs="Arial"/>
          <w:szCs w:val="22"/>
          <w:lang w:val="hr-HR"/>
        </w:rPr>
      </w:pPr>
      <w:r w:rsidRPr="00B830BB">
        <w:rPr>
          <w:rFonts w:cs="Arial"/>
          <w:szCs w:val="22"/>
          <w:lang w:val="hr-HR"/>
        </w:rPr>
        <w:t xml:space="preserve">Sljedeći izazov reguliranja neke problematike na internetu jest </w:t>
      </w:r>
      <w:r w:rsidR="0093180A" w:rsidRPr="00B830BB">
        <w:rPr>
          <w:rFonts w:cs="Arial"/>
          <w:szCs w:val="22"/>
          <w:lang w:val="hr-HR"/>
        </w:rPr>
        <w:t>t</w:t>
      </w:r>
      <w:r w:rsidR="0004346F" w:rsidRPr="00B830BB">
        <w:rPr>
          <w:rFonts w:cs="Arial"/>
          <w:szCs w:val="22"/>
          <w:lang w:val="hr-HR"/>
        </w:rPr>
        <w:t>aj</w:t>
      </w:r>
      <w:r w:rsidR="0093180A" w:rsidRPr="00B830BB">
        <w:rPr>
          <w:rFonts w:cs="Arial"/>
          <w:szCs w:val="22"/>
          <w:lang w:val="hr-HR"/>
        </w:rPr>
        <w:t xml:space="preserve"> </w:t>
      </w:r>
      <w:r w:rsidRPr="00B830BB">
        <w:rPr>
          <w:rFonts w:cs="Arial"/>
          <w:szCs w:val="22"/>
          <w:lang w:val="hr-HR"/>
        </w:rPr>
        <w:t xml:space="preserve">što je internet zapravo prostor bez (fizičkih) granica, a brzina i opseg diseminacije sadržaja </w:t>
      </w:r>
      <w:r w:rsidR="00DD662D" w:rsidRPr="00B830BB">
        <w:rPr>
          <w:rFonts w:cs="Arial"/>
          <w:szCs w:val="22"/>
          <w:lang w:val="hr-HR"/>
        </w:rPr>
        <w:t xml:space="preserve">teško </w:t>
      </w:r>
      <w:r w:rsidR="0093180A" w:rsidRPr="00B830BB">
        <w:rPr>
          <w:rFonts w:cs="Arial"/>
          <w:szCs w:val="22"/>
          <w:lang w:val="hr-HR"/>
        </w:rPr>
        <w:t xml:space="preserve">su </w:t>
      </w:r>
      <w:r w:rsidR="00A85880" w:rsidRPr="00B830BB">
        <w:rPr>
          <w:rFonts w:cs="Arial"/>
          <w:szCs w:val="22"/>
          <w:lang w:val="hr-HR"/>
        </w:rPr>
        <w:t>zaustavljivi.</w:t>
      </w:r>
      <w:r w:rsidR="00D45AFE" w:rsidRPr="00B830BB">
        <w:rPr>
          <w:rFonts w:cs="Arial"/>
          <w:szCs w:val="22"/>
          <w:lang w:val="hr-HR"/>
        </w:rPr>
        <w:t xml:space="preserve"> Razloge takve nemogućnosti efikasnog kontroliranja interneta valja tražiti, između ostalog, u činjenici da je internet kao globalni medij načelno podložan različitostima pravnog uređenja u svakoj pojedinoj državi, dok je istovremeno nedovoljno reguliran na međunarodnoj razini, bez koje njegovo obuhvatno uređenje nije moguće.</w:t>
      </w:r>
    </w:p>
    <w:p w:rsidR="00B61F3A" w:rsidRPr="00B830BB" w:rsidRDefault="00D45AFE" w:rsidP="00F95B66">
      <w:pPr>
        <w:spacing w:line="360" w:lineRule="auto"/>
        <w:ind w:firstLine="432"/>
        <w:jc w:val="both"/>
        <w:rPr>
          <w:rFonts w:cs="Arial"/>
          <w:szCs w:val="22"/>
          <w:lang w:val="hr-HR"/>
        </w:rPr>
      </w:pPr>
      <w:r w:rsidRPr="00B830BB">
        <w:rPr>
          <w:rFonts w:cs="Arial"/>
          <w:szCs w:val="22"/>
          <w:lang w:val="hr-HR"/>
        </w:rPr>
        <w:t>Baš zbog spomenute sveprisutnosti interneta, a</w:t>
      </w:r>
      <w:r w:rsidR="00DD662D" w:rsidRPr="00B830BB">
        <w:rPr>
          <w:rFonts w:cs="Arial"/>
          <w:szCs w:val="22"/>
          <w:lang w:val="hr-HR"/>
        </w:rPr>
        <w:t xml:space="preserve">utori govora mržnje mogu </w:t>
      </w:r>
      <w:r w:rsidRPr="00B830BB">
        <w:rPr>
          <w:rFonts w:cs="Arial"/>
          <w:szCs w:val="22"/>
          <w:lang w:val="hr-HR"/>
        </w:rPr>
        <w:t xml:space="preserve">putem njega </w:t>
      </w:r>
      <w:r w:rsidR="00DD662D" w:rsidRPr="00B830BB">
        <w:rPr>
          <w:rFonts w:cs="Arial"/>
          <w:szCs w:val="22"/>
          <w:lang w:val="hr-HR"/>
        </w:rPr>
        <w:t xml:space="preserve">besplatno širiti mržnju te doseći veliki broj ljudi u jako kratko vrijeme. </w:t>
      </w:r>
      <w:r w:rsidR="00424031" w:rsidRPr="00B830BB">
        <w:rPr>
          <w:rFonts w:cs="Arial"/>
          <w:szCs w:val="22"/>
          <w:lang w:val="hr-HR"/>
        </w:rPr>
        <w:t xml:space="preserve">Kroz brojne društvene mreže, marginalizirane i nepovezane skupine ljudi koje dijele isti interes i motivaciju mogu se povezati te tako ojačati. </w:t>
      </w:r>
      <w:r w:rsidR="006F2567" w:rsidRPr="00B830BB">
        <w:rPr>
          <w:rFonts w:cs="Arial"/>
          <w:szCs w:val="22"/>
          <w:lang w:val="hr-HR"/>
        </w:rPr>
        <w:t>Isto tako, b</w:t>
      </w:r>
      <w:r w:rsidR="00617971" w:rsidRPr="00B830BB">
        <w:rPr>
          <w:rFonts w:cs="Arial"/>
          <w:szCs w:val="22"/>
          <w:lang w:val="hr-HR"/>
        </w:rPr>
        <w:t>udući da ne postoje djelotvorni mehanizmi kontrole, mal</w:t>
      </w:r>
      <w:r w:rsidRPr="00B830BB">
        <w:rPr>
          <w:rFonts w:cs="Arial"/>
          <w:szCs w:val="22"/>
          <w:lang w:val="hr-HR"/>
        </w:rPr>
        <w:t>oljetnici imaju jednak pristup.</w:t>
      </w:r>
    </w:p>
    <w:p w:rsidR="00A500E3" w:rsidRPr="00B830BB" w:rsidRDefault="00617971" w:rsidP="00F95B66">
      <w:pPr>
        <w:spacing w:line="360" w:lineRule="auto"/>
        <w:ind w:firstLine="432"/>
        <w:jc w:val="both"/>
        <w:rPr>
          <w:rFonts w:cs="Arial"/>
          <w:szCs w:val="22"/>
          <w:lang w:val="hr-HR"/>
        </w:rPr>
      </w:pPr>
      <w:r w:rsidRPr="00B830BB">
        <w:rPr>
          <w:rFonts w:cs="Arial"/>
          <w:szCs w:val="22"/>
          <w:lang w:val="hr-HR"/>
        </w:rPr>
        <w:t>Iako je svakako veliki problem mržnja koju zagovaraju razne ekstremističke skupine</w:t>
      </w:r>
      <w:r w:rsidR="00B61F3A" w:rsidRPr="00B830BB">
        <w:rPr>
          <w:rFonts w:cs="Arial"/>
          <w:szCs w:val="22"/>
          <w:lang w:val="hr-HR"/>
        </w:rPr>
        <w:t xml:space="preserve"> te ga ne umanjujemo, </w:t>
      </w:r>
      <w:r w:rsidRPr="00B830BB">
        <w:rPr>
          <w:rFonts w:cs="Arial"/>
          <w:szCs w:val="22"/>
          <w:lang w:val="hr-HR"/>
        </w:rPr>
        <w:t>ovaj rad bi ipak htjeli fokusirati na svakodnevne probleme koje govor mržnje na internetu uzrokuje pro</w:t>
      </w:r>
      <w:r w:rsidR="00DE4D35" w:rsidRPr="00B830BB">
        <w:rPr>
          <w:rFonts w:cs="Arial"/>
          <w:szCs w:val="22"/>
          <w:lang w:val="hr-HR"/>
        </w:rPr>
        <w:t>s</w:t>
      </w:r>
      <w:r w:rsidRPr="00B830BB">
        <w:rPr>
          <w:rFonts w:cs="Arial"/>
          <w:szCs w:val="22"/>
          <w:lang w:val="hr-HR"/>
        </w:rPr>
        <w:t>ječnom građaninu, učeniku, studentu, zaposleniku, itd. Psihičko zlostavljanje, diskriminacija</w:t>
      </w:r>
      <w:r w:rsidR="004D41D9" w:rsidRPr="00B830BB">
        <w:rPr>
          <w:rFonts w:cs="Arial"/>
          <w:szCs w:val="22"/>
          <w:lang w:val="hr-HR"/>
        </w:rPr>
        <w:t>, zastrašivanje i prijetnje, bullying, mobbing</w:t>
      </w:r>
      <w:r w:rsidR="00985DEC" w:rsidRPr="00B830BB">
        <w:rPr>
          <w:rFonts w:cs="Arial"/>
          <w:szCs w:val="22"/>
          <w:lang w:val="hr-HR"/>
        </w:rPr>
        <w:t>, pozivanje na nasilje</w:t>
      </w:r>
      <w:r w:rsidR="004D41D9" w:rsidRPr="00B830BB">
        <w:rPr>
          <w:rFonts w:cs="Arial"/>
          <w:szCs w:val="22"/>
          <w:lang w:val="hr-HR"/>
        </w:rPr>
        <w:t xml:space="preserve"> te drugi oblici ugrožavanja prava i sigurnosti drugoga dobili su i svoju </w:t>
      </w:r>
      <w:r w:rsidR="004D41D9" w:rsidRPr="00B830BB">
        <w:rPr>
          <w:rFonts w:cs="Arial"/>
          <w:i/>
          <w:szCs w:val="22"/>
          <w:lang w:val="hr-HR"/>
        </w:rPr>
        <w:t>online</w:t>
      </w:r>
      <w:r w:rsidR="004D41D9" w:rsidRPr="00B830BB">
        <w:rPr>
          <w:rFonts w:cs="Arial"/>
          <w:szCs w:val="22"/>
          <w:lang w:val="hr-HR"/>
        </w:rPr>
        <w:t xml:space="preserve"> inačicu. </w:t>
      </w:r>
      <w:r w:rsidR="005F08A1" w:rsidRPr="00B830BB">
        <w:rPr>
          <w:rFonts w:cs="Arial"/>
          <w:szCs w:val="22"/>
          <w:lang w:val="hr-HR"/>
        </w:rPr>
        <w:t>Izvješće pučke pravobraniteljice navodi kako su i tijekom 2013. komentari na internet  portalima takvog sadržaja bili prevladavajuća poja</w:t>
      </w:r>
      <w:r w:rsidR="007D13B2" w:rsidRPr="00B830BB">
        <w:rPr>
          <w:rFonts w:cs="Arial"/>
          <w:szCs w:val="22"/>
          <w:lang w:val="hr-HR"/>
        </w:rPr>
        <w:t>v</w:t>
      </w:r>
      <w:r w:rsidR="005F08A1" w:rsidRPr="00B830BB">
        <w:rPr>
          <w:rFonts w:cs="Arial"/>
          <w:szCs w:val="22"/>
          <w:lang w:val="hr-HR"/>
        </w:rPr>
        <w:t>a</w:t>
      </w:r>
      <w:r w:rsidR="005F08A1" w:rsidRPr="00B830BB">
        <w:rPr>
          <w:rStyle w:val="FootnoteReference"/>
          <w:rFonts w:cs="Arial"/>
          <w:szCs w:val="22"/>
          <w:lang w:val="hr-HR"/>
        </w:rPr>
        <w:footnoteReference w:id="64"/>
      </w:r>
      <w:r w:rsidR="005F08A1" w:rsidRPr="00B830BB">
        <w:rPr>
          <w:rFonts w:cs="Arial"/>
          <w:szCs w:val="22"/>
          <w:lang w:val="hr-HR"/>
        </w:rPr>
        <w:t xml:space="preserve">. </w:t>
      </w:r>
    </w:p>
    <w:p w:rsidR="000C6B5D" w:rsidRPr="00B830BB" w:rsidRDefault="006425A9" w:rsidP="00AD19A6">
      <w:pPr>
        <w:spacing w:line="360" w:lineRule="auto"/>
        <w:jc w:val="both"/>
        <w:rPr>
          <w:rFonts w:cs="Arial"/>
          <w:szCs w:val="22"/>
          <w:lang w:val="hr-HR"/>
        </w:rPr>
      </w:pPr>
      <w:r w:rsidRPr="00B830BB">
        <w:rPr>
          <w:rFonts w:cs="Arial"/>
          <w:szCs w:val="22"/>
          <w:lang w:val="hr-HR"/>
        </w:rPr>
        <w:tab/>
        <w:t>Već navedeni izazovi koje internet postavlja, često obeshrabruj</w:t>
      </w:r>
      <w:r w:rsidR="001B7D7E" w:rsidRPr="00B830BB">
        <w:rPr>
          <w:rFonts w:cs="Arial"/>
          <w:szCs w:val="22"/>
          <w:lang w:val="hr-HR"/>
        </w:rPr>
        <w:t>u</w:t>
      </w:r>
      <w:r w:rsidRPr="00B830BB">
        <w:rPr>
          <w:rFonts w:cs="Arial"/>
          <w:szCs w:val="22"/>
          <w:lang w:val="hr-HR"/>
        </w:rPr>
        <w:t xml:space="preserve"> pokušaj</w:t>
      </w:r>
      <w:r w:rsidR="00914693" w:rsidRPr="00B830BB">
        <w:rPr>
          <w:rFonts w:cs="Arial"/>
          <w:szCs w:val="22"/>
          <w:lang w:val="hr-HR"/>
        </w:rPr>
        <w:t>e</w:t>
      </w:r>
      <w:r w:rsidRPr="00B830BB">
        <w:rPr>
          <w:rFonts w:cs="Arial"/>
          <w:szCs w:val="22"/>
          <w:lang w:val="hr-HR"/>
        </w:rPr>
        <w:t xml:space="preserve"> rješavanja. Komentari ili drugi sadržaj</w:t>
      </w:r>
      <w:r w:rsidR="00215617" w:rsidRPr="00B830BB">
        <w:rPr>
          <w:rFonts w:cs="Arial"/>
          <w:szCs w:val="22"/>
          <w:lang w:val="hr-HR"/>
        </w:rPr>
        <w:t>i</w:t>
      </w:r>
      <w:r w:rsidRPr="00B830BB">
        <w:rPr>
          <w:rFonts w:cs="Arial"/>
          <w:szCs w:val="22"/>
          <w:lang w:val="hr-HR"/>
        </w:rPr>
        <w:t xml:space="preserve"> takvog izražavanja vrlo se brzo multipliciraju te je njihov broj jako velik. Tu činjenicu mnogi koriste kao argument za ignoriranje ili omalovažavanje težine tog problema. </w:t>
      </w:r>
      <w:r w:rsidR="00516C05" w:rsidRPr="00B830BB">
        <w:rPr>
          <w:rFonts w:cs="Arial"/>
          <w:szCs w:val="22"/>
          <w:lang w:val="hr-HR"/>
        </w:rPr>
        <w:t>Grafiti se uklanjanju s pročelja zgrada, izgovorena riječ ostaje u vremenu kada je izgovorena, ali napisana riječ ostaje. Koliko trajno će ona ostati, ovisi, između ostalog, o</w:t>
      </w:r>
      <w:r w:rsidR="000C6B5D" w:rsidRPr="00B830BB">
        <w:rPr>
          <w:rFonts w:cs="Arial"/>
          <w:szCs w:val="22"/>
          <w:lang w:val="hr-HR"/>
        </w:rPr>
        <w:t xml:space="preserve"> mediju na kojem je zabilježena</w:t>
      </w:r>
      <w:r w:rsidR="00215617" w:rsidRPr="00B830BB">
        <w:rPr>
          <w:rFonts w:cs="Arial"/>
          <w:szCs w:val="22"/>
          <w:lang w:val="hr-HR"/>
        </w:rPr>
        <w:t>.</w:t>
      </w:r>
    </w:p>
    <w:p w:rsidR="00F76DC5" w:rsidRPr="00B830BB" w:rsidRDefault="000C6B5D" w:rsidP="00CB5674">
      <w:pPr>
        <w:spacing w:line="360" w:lineRule="auto"/>
        <w:ind w:firstLine="432"/>
        <w:jc w:val="both"/>
        <w:rPr>
          <w:rFonts w:cs="Arial"/>
          <w:szCs w:val="22"/>
          <w:lang w:val="hr-HR"/>
        </w:rPr>
      </w:pPr>
      <w:r w:rsidRPr="00B830BB">
        <w:rPr>
          <w:rFonts w:cs="Arial"/>
          <w:szCs w:val="22"/>
          <w:lang w:val="hr-HR"/>
        </w:rPr>
        <w:t>Autori ovog rada smatraju</w:t>
      </w:r>
      <w:r w:rsidR="005E7913" w:rsidRPr="00B830BB">
        <w:rPr>
          <w:rFonts w:cs="Arial"/>
          <w:szCs w:val="22"/>
          <w:lang w:val="hr-HR"/>
        </w:rPr>
        <w:t xml:space="preserve"> kako</w:t>
      </w:r>
      <w:r w:rsidRPr="00B830BB">
        <w:rPr>
          <w:rFonts w:cs="Arial"/>
          <w:szCs w:val="22"/>
          <w:lang w:val="hr-HR"/>
        </w:rPr>
        <w:t xml:space="preserve"> činjenica da je govor mržnje zabilježen na drugom, novom mediju, znači da sva načela trebaju biti podjednako prim</w:t>
      </w:r>
      <w:r w:rsidR="001B2B87">
        <w:rPr>
          <w:rFonts w:cs="Arial"/>
          <w:szCs w:val="22"/>
          <w:lang w:val="hr-HR"/>
        </w:rPr>
        <w:t>i</w:t>
      </w:r>
      <w:r w:rsidRPr="00B830BB">
        <w:rPr>
          <w:rFonts w:cs="Arial"/>
          <w:szCs w:val="22"/>
          <w:lang w:val="hr-HR"/>
        </w:rPr>
        <w:t>jenjena. Smatramo</w:t>
      </w:r>
      <w:r w:rsidR="005D0C8F" w:rsidRPr="00B830BB">
        <w:rPr>
          <w:rFonts w:cs="Arial"/>
          <w:szCs w:val="22"/>
          <w:lang w:val="hr-HR"/>
        </w:rPr>
        <w:t>, primjerice,</w:t>
      </w:r>
      <w:r w:rsidRPr="00B830BB">
        <w:rPr>
          <w:rFonts w:cs="Arial"/>
          <w:szCs w:val="22"/>
          <w:lang w:val="hr-HR"/>
        </w:rPr>
        <w:t xml:space="preserve"> da</w:t>
      </w:r>
      <w:r w:rsidR="005E7913" w:rsidRPr="00B830BB">
        <w:rPr>
          <w:rFonts w:cs="Arial"/>
          <w:szCs w:val="22"/>
          <w:lang w:val="hr-HR"/>
        </w:rPr>
        <w:t>,</w:t>
      </w:r>
      <w:r w:rsidRPr="00B830BB">
        <w:rPr>
          <w:rFonts w:cs="Arial"/>
          <w:szCs w:val="22"/>
          <w:lang w:val="hr-HR"/>
        </w:rPr>
        <w:t xml:space="preserve"> jednako kao što je kažnjivo dijeljenje letaka kojima se poziva na mržnju, </w:t>
      </w:r>
      <w:r w:rsidR="005E7913" w:rsidRPr="00B830BB">
        <w:rPr>
          <w:rFonts w:cs="Arial"/>
          <w:szCs w:val="22"/>
          <w:lang w:val="hr-HR"/>
        </w:rPr>
        <w:t>isto</w:t>
      </w:r>
      <w:r w:rsidRPr="00B830BB">
        <w:rPr>
          <w:rFonts w:cs="Arial"/>
          <w:szCs w:val="22"/>
          <w:lang w:val="hr-HR"/>
        </w:rPr>
        <w:t xml:space="preserve"> treba biti primijenjeno i na dijeljenje</w:t>
      </w:r>
      <w:r w:rsidR="005E7913" w:rsidRPr="00B830BB">
        <w:rPr>
          <w:rFonts w:cs="Arial"/>
          <w:szCs w:val="22"/>
          <w:lang w:val="hr-HR"/>
        </w:rPr>
        <w:t xml:space="preserve"> sadržaja</w:t>
      </w:r>
      <w:r w:rsidRPr="00B830BB">
        <w:rPr>
          <w:rFonts w:cs="Arial"/>
          <w:szCs w:val="22"/>
          <w:lang w:val="hr-HR"/>
        </w:rPr>
        <w:t xml:space="preserve"> (tzv. eng. „</w:t>
      </w:r>
      <w:r w:rsidRPr="00B830BB">
        <w:rPr>
          <w:rFonts w:cs="Arial"/>
          <w:i/>
          <w:szCs w:val="22"/>
          <w:lang w:val="hr-HR"/>
        </w:rPr>
        <w:t>share</w:t>
      </w:r>
      <w:r w:rsidR="008D4A9F" w:rsidRPr="00B830BB">
        <w:rPr>
          <w:rFonts w:cs="Arial"/>
          <w:szCs w:val="22"/>
          <w:lang w:val="hr-HR"/>
        </w:rPr>
        <w:t>“ opcija na društvenim mrežama</w:t>
      </w:r>
      <w:r w:rsidRPr="00B830BB">
        <w:rPr>
          <w:rFonts w:cs="Arial"/>
          <w:szCs w:val="22"/>
          <w:lang w:val="hr-HR"/>
        </w:rPr>
        <w:t xml:space="preserve"> poput Facebooka) </w:t>
      </w:r>
      <w:r w:rsidR="005E7913" w:rsidRPr="00B830BB">
        <w:rPr>
          <w:rFonts w:cs="Arial"/>
          <w:szCs w:val="22"/>
          <w:lang w:val="hr-HR"/>
        </w:rPr>
        <w:t xml:space="preserve">kao i na </w:t>
      </w:r>
      <w:r w:rsidR="001B2B87">
        <w:rPr>
          <w:rFonts w:cs="Arial"/>
          <w:szCs w:val="22"/>
          <w:lang w:val="hr-HR"/>
        </w:rPr>
        <w:t>označav</w:t>
      </w:r>
      <w:r w:rsidRPr="00B830BB">
        <w:rPr>
          <w:rFonts w:cs="Arial"/>
          <w:szCs w:val="22"/>
          <w:lang w:val="hr-HR"/>
        </w:rPr>
        <w:t xml:space="preserve">anje da se slažemo s nekim </w:t>
      </w:r>
      <w:r w:rsidR="005E7913" w:rsidRPr="00B830BB">
        <w:rPr>
          <w:rFonts w:cs="Arial"/>
          <w:szCs w:val="22"/>
          <w:lang w:val="hr-HR"/>
        </w:rPr>
        <w:t>objavljenim sadržajem</w:t>
      </w:r>
      <w:r w:rsidRPr="00B830BB">
        <w:rPr>
          <w:rFonts w:cs="Arial"/>
          <w:szCs w:val="22"/>
          <w:lang w:val="hr-HR"/>
        </w:rPr>
        <w:t xml:space="preserve"> (eng. „</w:t>
      </w:r>
      <w:r w:rsidRPr="00B830BB">
        <w:rPr>
          <w:rFonts w:cs="Arial"/>
          <w:i/>
          <w:szCs w:val="22"/>
          <w:lang w:val="hr-HR"/>
        </w:rPr>
        <w:t>like</w:t>
      </w:r>
      <w:r w:rsidRPr="00B830BB">
        <w:rPr>
          <w:rFonts w:cs="Arial"/>
          <w:szCs w:val="22"/>
          <w:lang w:val="hr-HR"/>
        </w:rPr>
        <w:t xml:space="preserve">“ opcija). </w:t>
      </w:r>
      <w:r w:rsidR="00CB5674" w:rsidRPr="00B830BB">
        <w:rPr>
          <w:rFonts w:cs="Arial"/>
          <w:szCs w:val="22"/>
          <w:lang w:val="hr-HR"/>
        </w:rPr>
        <w:t xml:space="preserve">Kroz sljedeća poglavlja prikazat ćemo kako su instituti </w:t>
      </w:r>
      <w:r w:rsidR="00CB5674" w:rsidRPr="00B830BB">
        <w:rPr>
          <w:rFonts w:cs="Arial"/>
          <w:szCs w:val="22"/>
          <w:lang w:val="hr-HR"/>
        </w:rPr>
        <w:lastRenderedPageBreak/>
        <w:t>odgovornosti prim</w:t>
      </w:r>
      <w:r w:rsidR="001B2B87">
        <w:rPr>
          <w:rFonts w:cs="Arial"/>
          <w:szCs w:val="22"/>
          <w:lang w:val="hr-HR"/>
        </w:rPr>
        <w:t>i</w:t>
      </w:r>
      <w:r w:rsidR="00CB5674" w:rsidRPr="00B830BB">
        <w:rPr>
          <w:rFonts w:cs="Arial"/>
          <w:szCs w:val="22"/>
          <w:lang w:val="hr-HR"/>
        </w:rPr>
        <w:t xml:space="preserve">jenjeni u različitim sustavima te </w:t>
      </w:r>
      <w:r w:rsidR="00FB1E14" w:rsidRPr="00B830BB">
        <w:rPr>
          <w:rFonts w:cs="Arial"/>
          <w:szCs w:val="22"/>
          <w:lang w:val="hr-HR"/>
        </w:rPr>
        <w:t>koj</w:t>
      </w:r>
      <w:r w:rsidR="000A07C0" w:rsidRPr="00B830BB">
        <w:rPr>
          <w:rFonts w:cs="Arial"/>
          <w:szCs w:val="22"/>
          <w:lang w:val="hr-HR"/>
        </w:rPr>
        <w:t xml:space="preserve">i su postojeći </w:t>
      </w:r>
      <w:r w:rsidR="00FB1E14" w:rsidRPr="00B830BB">
        <w:rPr>
          <w:rFonts w:cs="Arial"/>
          <w:szCs w:val="22"/>
          <w:lang w:val="hr-HR"/>
        </w:rPr>
        <w:t>način</w:t>
      </w:r>
      <w:r w:rsidR="000A07C0" w:rsidRPr="00B830BB">
        <w:rPr>
          <w:rFonts w:cs="Arial"/>
          <w:szCs w:val="22"/>
          <w:lang w:val="hr-HR"/>
        </w:rPr>
        <w:t>i</w:t>
      </w:r>
      <w:r w:rsidR="00FB1E14" w:rsidRPr="00B830BB">
        <w:rPr>
          <w:rFonts w:cs="Arial"/>
          <w:szCs w:val="22"/>
          <w:lang w:val="hr-HR"/>
        </w:rPr>
        <w:t xml:space="preserve"> postupanja prema autorima</w:t>
      </w:r>
      <w:r w:rsidR="00F41CA0" w:rsidRPr="00B830BB">
        <w:rPr>
          <w:rFonts w:cs="Arial"/>
          <w:szCs w:val="22"/>
          <w:lang w:val="hr-HR"/>
        </w:rPr>
        <w:t xml:space="preserve"> nelegalnih sadržaja</w:t>
      </w:r>
      <w:r w:rsidR="00CB5674" w:rsidRPr="00B830BB">
        <w:rPr>
          <w:rFonts w:cs="Arial"/>
          <w:szCs w:val="22"/>
          <w:lang w:val="hr-HR"/>
        </w:rPr>
        <w:t xml:space="preserve">. </w:t>
      </w:r>
    </w:p>
    <w:p w:rsidR="009A08DB" w:rsidRPr="00B830BB" w:rsidRDefault="009A08DB" w:rsidP="00AD19A6">
      <w:pPr>
        <w:spacing w:line="360" w:lineRule="auto"/>
        <w:jc w:val="both"/>
        <w:rPr>
          <w:rFonts w:cs="Arial"/>
          <w:szCs w:val="22"/>
          <w:lang w:val="hr-HR"/>
        </w:rPr>
      </w:pPr>
    </w:p>
    <w:p w:rsidR="009A08DB" w:rsidRPr="00B830BB" w:rsidRDefault="009A08DB" w:rsidP="00AD19A6">
      <w:pPr>
        <w:spacing w:line="360" w:lineRule="auto"/>
        <w:jc w:val="both"/>
        <w:rPr>
          <w:rFonts w:cs="Arial"/>
          <w:szCs w:val="22"/>
          <w:lang w:val="hr-HR"/>
        </w:rPr>
      </w:pPr>
    </w:p>
    <w:p w:rsidR="009A08DB" w:rsidRDefault="00CD5075" w:rsidP="009A08DB">
      <w:pPr>
        <w:pStyle w:val="Heading1"/>
        <w:rPr>
          <w:rFonts w:cs="Arial"/>
          <w:lang w:val="hr-HR"/>
        </w:rPr>
      </w:pPr>
      <w:bookmarkStart w:id="149" w:name="_Toc386285789"/>
      <w:bookmarkStart w:id="150" w:name="_Toc386498328"/>
      <w:bookmarkStart w:id="151" w:name="_Toc386563073"/>
      <w:bookmarkStart w:id="152" w:name="_Toc386567235"/>
      <w:bookmarkStart w:id="153" w:name="_Toc386619628"/>
      <w:r>
        <w:rPr>
          <w:rFonts w:cs="Arial"/>
          <w:lang w:val="hr-HR"/>
        </w:rPr>
        <w:t>nositelji</w:t>
      </w:r>
      <w:r w:rsidR="00E279D0">
        <w:rPr>
          <w:rFonts w:cs="Arial"/>
          <w:lang w:val="hr-HR"/>
        </w:rPr>
        <w:t xml:space="preserve"> </w:t>
      </w:r>
      <w:r w:rsidR="008D7E25">
        <w:rPr>
          <w:rFonts w:cs="Arial"/>
          <w:lang w:val="hr-HR"/>
        </w:rPr>
        <w:t>odgovornosti</w:t>
      </w:r>
      <w:r w:rsidR="0051045B">
        <w:rPr>
          <w:rFonts w:cs="Arial"/>
          <w:lang w:val="hr-HR"/>
        </w:rPr>
        <w:t xml:space="preserve"> – </w:t>
      </w:r>
      <w:r>
        <w:rPr>
          <w:rFonts w:cs="Arial"/>
          <w:lang w:val="hr-HR"/>
        </w:rPr>
        <w:t>tvorci sadržaja</w:t>
      </w:r>
      <w:r w:rsidR="0051045B">
        <w:rPr>
          <w:rFonts w:cs="Arial"/>
          <w:lang w:val="hr-HR"/>
        </w:rPr>
        <w:t xml:space="preserve"> i </w:t>
      </w:r>
      <w:r>
        <w:rPr>
          <w:rFonts w:cs="Arial"/>
          <w:lang w:val="hr-HR"/>
        </w:rPr>
        <w:t>posrednici</w:t>
      </w:r>
      <w:bookmarkEnd w:id="149"/>
      <w:bookmarkEnd w:id="150"/>
      <w:bookmarkEnd w:id="151"/>
      <w:bookmarkEnd w:id="152"/>
      <w:bookmarkEnd w:id="153"/>
    </w:p>
    <w:p w:rsidR="00B26E72" w:rsidRDefault="00B26E72" w:rsidP="00B26E72">
      <w:pPr>
        <w:pStyle w:val="Heading1"/>
        <w:numPr>
          <w:ilvl w:val="0"/>
          <w:numId w:val="0"/>
        </w:numPr>
        <w:ind w:left="432" w:hanging="432"/>
        <w:rPr>
          <w:rFonts w:cs="Arial"/>
          <w:lang w:val="hr-HR"/>
        </w:rPr>
      </w:pPr>
    </w:p>
    <w:p w:rsidR="00B7188C" w:rsidRPr="00B830BB" w:rsidRDefault="00B7188C" w:rsidP="00B7188C">
      <w:pPr>
        <w:pStyle w:val="Heading1"/>
        <w:numPr>
          <w:ilvl w:val="0"/>
          <w:numId w:val="0"/>
        </w:numPr>
        <w:ind w:left="432" w:hanging="432"/>
        <w:rPr>
          <w:rFonts w:cs="Arial"/>
          <w:lang w:val="hr-HR"/>
        </w:rPr>
      </w:pPr>
    </w:p>
    <w:p w:rsidR="00921C8B" w:rsidRPr="00B830BB" w:rsidRDefault="009A08DB" w:rsidP="00303780">
      <w:pPr>
        <w:spacing w:line="360" w:lineRule="auto"/>
        <w:ind w:firstLine="432"/>
        <w:jc w:val="both"/>
        <w:rPr>
          <w:rFonts w:cs="Arial"/>
          <w:szCs w:val="22"/>
          <w:lang w:val="hr-HR"/>
        </w:rPr>
      </w:pPr>
      <w:r w:rsidRPr="00B830BB">
        <w:rPr>
          <w:rFonts w:cs="Arial"/>
          <w:szCs w:val="22"/>
          <w:lang w:val="hr-HR"/>
        </w:rPr>
        <w:t xml:space="preserve">Poznata je pravna maksima da je sloboda svakog čovjeka ograničena slobodom drugih ljudi te da se svaki pojedinac može koristiti svojim pravima u onoj mjeri u kojoj njegovo </w:t>
      </w:r>
      <w:r w:rsidR="00480B35">
        <w:rPr>
          <w:rFonts w:cs="Arial"/>
          <w:szCs w:val="22"/>
          <w:lang w:val="hr-HR"/>
        </w:rPr>
        <w:t>uživanje tih prava ne ograničava</w:t>
      </w:r>
      <w:r w:rsidRPr="00B830BB">
        <w:rPr>
          <w:rFonts w:cs="Arial"/>
          <w:szCs w:val="22"/>
          <w:lang w:val="hr-HR"/>
        </w:rPr>
        <w:t xml:space="preserve"> druge osobe u istom takvom uživanju njihovih prava. Dakle, ponašanje svakog individualca uvjetovano je njegovim životom u d</w:t>
      </w:r>
      <w:r w:rsidR="00480B35">
        <w:rPr>
          <w:rFonts w:cs="Arial"/>
          <w:szCs w:val="22"/>
          <w:lang w:val="hr-HR"/>
        </w:rPr>
        <w:t>r</w:t>
      </w:r>
      <w:r w:rsidRPr="00B830BB">
        <w:rPr>
          <w:rFonts w:cs="Arial"/>
          <w:szCs w:val="22"/>
          <w:lang w:val="hr-HR"/>
        </w:rPr>
        <w:t>uštvenoj zajednici. Slijedom toga, jasno je da svako pravo nužno nosi sa sobom određena ograničenja i određene obveze, a uz svako djelovanje suprotno njima neizostavno je vezana i određena odgovornost. Upravo internet kao najutjecajniji medij današnjice svojim korisnicima daje mogućnosti puno šireg uživanja njihovih prava, no pitanje odgovornosti za ponašanje koje premašuje opseg tih prava na internetu</w:t>
      </w:r>
      <w:r w:rsidR="00A85880" w:rsidRPr="00B830BB">
        <w:rPr>
          <w:rFonts w:cs="Arial"/>
          <w:szCs w:val="22"/>
          <w:lang w:val="hr-HR"/>
        </w:rPr>
        <w:t xml:space="preserve"> nije potpuno jasno regulirano.</w:t>
      </w:r>
    </w:p>
    <w:p w:rsidR="009A08DB" w:rsidRPr="00B830BB" w:rsidRDefault="00A85880" w:rsidP="00303780">
      <w:pPr>
        <w:spacing w:line="360" w:lineRule="auto"/>
        <w:ind w:firstLine="432"/>
        <w:jc w:val="both"/>
        <w:rPr>
          <w:rFonts w:cs="Arial"/>
          <w:szCs w:val="22"/>
          <w:lang w:val="hr-HR"/>
        </w:rPr>
      </w:pPr>
      <w:r w:rsidRPr="00B830BB">
        <w:rPr>
          <w:rFonts w:cs="Arial"/>
          <w:szCs w:val="22"/>
          <w:lang w:val="hr-HR"/>
        </w:rPr>
        <w:t>Naime</w:t>
      </w:r>
      <w:r w:rsidR="009A08DB" w:rsidRPr="00B830BB">
        <w:rPr>
          <w:rFonts w:cs="Arial"/>
          <w:szCs w:val="22"/>
          <w:lang w:val="hr-HR"/>
        </w:rPr>
        <w:t xml:space="preserve">, svojstvo interneta kao promicatelja demokracije, socijalnog uključivanja i slobode govora donijelo je sa sobom i </w:t>
      </w:r>
      <w:r w:rsidR="001F5C62" w:rsidRPr="00B830BB">
        <w:rPr>
          <w:rFonts w:cs="Arial"/>
          <w:szCs w:val="22"/>
          <w:lang w:val="hr-HR"/>
        </w:rPr>
        <w:t xml:space="preserve">već spomenutu </w:t>
      </w:r>
      <w:r w:rsidR="009A08DB" w:rsidRPr="00B830BB">
        <w:rPr>
          <w:rFonts w:cs="Arial"/>
          <w:szCs w:val="22"/>
          <w:lang w:val="hr-HR"/>
        </w:rPr>
        <w:t xml:space="preserve">pojavu anonimnosti – pitanje nebrojeno puta polemizirano pa ipak još uvijek nerazjašnjeno. Mnoge su implikacije anonimnosti, no najvažnija od njih nedvojbeno je to što se prilikom anonimnog korištenja pravima narušava ona temeljna ravnoteža između prava i odgovornosti, gubi se adresat kojemu se pravnim normama pripisuje odgovornost za protupravno ponašanje zbog čega u virtualnom prostoru te norme postaju bespredmetne. Takvo stanje pravno je nedopustivo, a njegovo rješenje nazire se u dva smjera – ili u ukidanju anonimnosti ili u usmjeravanju odgovornosti na subjekte koji su poznati i pravu dostižni. O prvoj opciji više govora bit će nešto </w:t>
      </w:r>
      <w:r w:rsidR="00DD0094">
        <w:rPr>
          <w:rFonts w:cs="Arial"/>
          <w:szCs w:val="22"/>
          <w:lang w:val="hr-HR"/>
        </w:rPr>
        <w:t>kasnije</w:t>
      </w:r>
      <w:r w:rsidR="009A08DB" w:rsidRPr="00B830BB">
        <w:rPr>
          <w:rFonts w:cs="Arial"/>
          <w:szCs w:val="22"/>
          <w:lang w:val="hr-HR"/>
        </w:rPr>
        <w:t xml:space="preserve"> u radu, a konotacije ovog drugog bit će iznesene u ovom poglavlju.</w:t>
      </w:r>
    </w:p>
    <w:p w:rsidR="00386CB7" w:rsidRPr="00B830BB" w:rsidRDefault="009A08DB" w:rsidP="00386CB7">
      <w:pPr>
        <w:spacing w:line="360" w:lineRule="auto"/>
        <w:ind w:firstLine="432"/>
        <w:jc w:val="both"/>
        <w:rPr>
          <w:rFonts w:cs="Arial"/>
          <w:szCs w:val="22"/>
          <w:lang w:val="hr-HR"/>
        </w:rPr>
      </w:pPr>
      <w:r w:rsidRPr="00B830BB">
        <w:rPr>
          <w:rFonts w:cs="Arial"/>
          <w:szCs w:val="22"/>
          <w:lang w:val="hr-HR"/>
        </w:rPr>
        <w:t>No, prije samog pitanja odgovornosti potrebno je utvrditi neke osnovne podjele među različitim kategorijama internet stranica i identitetima njihovih korisnika. Naime, dva su puta kojima je moguće širiti govor mržnje. S jedne strane to su samostalne Internet stranice, dok se s druge strane takvi sadržaji šire interaktivnim web servisima, posebno putem blogova, foruma i novinskih portala.</w:t>
      </w:r>
      <w:r w:rsidR="00386CB7" w:rsidRPr="00B830BB">
        <w:rPr>
          <w:rStyle w:val="FootnoteReference"/>
          <w:rFonts w:cs="Arial"/>
          <w:szCs w:val="22"/>
          <w:lang w:val="hr-HR"/>
        </w:rPr>
        <w:footnoteReference w:id="65"/>
      </w:r>
    </w:p>
    <w:p w:rsidR="009A08DB" w:rsidRPr="00B830BB" w:rsidRDefault="009A08DB" w:rsidP="00386CB7">
      <w:pPr>
        <w:spacing w:line="360" w:lineRule="auto"/>
        <w:ind w:firstLine="432"/>
        <w:jc w:val="both"/>
        <w:rPr>
          <w:rFonts w:cs="Arial"/>
          <w:szCs w:val="22"/>
          <w:lang w:val="hr-HR"/>
        </w:rPr>
      </w:pPr>
      <w:r w:rsidRPr="00B830BB">
        <w:rPr>
          <w:rFonts w:cs="Arial"/>
          <w:szCs w:val="22"/>
          <w:lang w:val="hr-HR"/>
        </w:rPr>
        <w:t xml:space="preserve">Nadalje, što se tiče korisnika, osnovno razlikovanje među njima jest upravo ono ranije spomenuto – dakle, razlikovanje između onih čiji je identitet poznat, ili barem može biti utvrđen korištenjem tehničkih dostignuća, i onih koji nastupaju pod plaštom anonimnosti te </w:t>
      </w:r>
      <w:r w:rsidRPr="00B830BB">
        <w:rPr>
          <w:rFonts w:cs="Arial"/>
          <w:szCs w:val="22"/>
          <w:lang w:val="hr-HR"/>
        </w:rPr>
        <w:lastRenderedPageBreak/>
        <w:t>čiji identitet ni u kojem slučaju ne može biti otkriven. Prema tome, u svakoj situaciji u kojoj je identitet počinitelja protupravnog djela poznat, odgovornost je primarno usmjerena na njega te je daljnji slijed postupanja nedvojben i u potpunosti jednak onome kad je djelo počinjeno u fizičkom a ne u virtualnom svijetu. Ova diferencijacija, jasno, vrijedi bez obzira na to je li određena osoba vlasnik i autor sadržaja neinteraktivne internet stranice ili pak samo korisnik koji objavljuje svoje izjave na tuđoj interaktivnoj internet stranici. Upravo zbog ovog nepostojanja spornih aspekata, pitanje poznatih počinitelja neće dalje biti raspravljano već će fokus biti usmjeren na slučajeve u kojima identitet počinitelja nije poznat i ne može biti otkriven, a uz koje se vežu sve glavne nejasnoće ovoga područja.</w:t>
      </w:r>
    </w:p>
    <w:p w:rsidR="00303780" w:rsidRPr="00B830BB" w:rsidRDefault="00303780" w:rsidP="009A08DB">
      <w:pPr>
        <w:spacing w:line="360" w:lineRule="auto"/>
        <w:jc w:val="both"/>
        <w:rPr>
          <w:rFonts w:cs="Arial"/>
          <w:szCs w:val="22"/>
          <w:lang w:val="hr-HR"/>
        </w:rPr>
      </w:pPr>
    </w:p>
    <w:p w:rsidR="009A08DB" w:rsidRPr="00B830BB" w:rsidRDefault="009A08DB" w:rsidP="00303780">
      <w:pPr>
        <w:pStyle w:val="Heading2"/>
        <w:rPr>
          <w:rFonts w:cs="Arial"/>
        </w:rPr>
      </w:pPr>
      <w:bookmarkStart w:id="154" w:name="_Toc386285790"/>
      <w:bookmarkStart w:id="155" w:name="_Toc386498329"/>
      <w:bookmarkStart w:id="156" w:name="_Toc386563074"/>
      <w:bookmarkStart w:id="157" w:name="_Toc386567236"/>
      <w:bookmarkStart w:id="158" w:name="_Toc386619629"/>
      <w:r w:rsidRPr="00B830BB">
        <w:rPr>
          <w:rFonts w:cs="Arial"/>
        </w:rPr>
        <w:t>Odgovornost za izjave trećih</w:t>
      </w:r>
      <w:bookmarkEnd w:id="154"/>
      <w:bookmarkEnd w:id="155"/>
      <w:bookmarkEnd w:id="156"/>
      <w:bookmarkEnd w:id="157"/>
      <w:bookmarkEnd w:id="158"/>
    </w:p>
    <w:p w:rsidR="00303780" w:rsidRPr="00B830BB" w:rsidRDefault="00303780" w:rsidP="00303780">
      <w:pPr>
        <w:pStyle w:val="Heading2"/>
        <w:numPr>
          <w:ilvl w:val="0"/>
          <w:numId w:val="0"/>
        </w:numPr>
        <w:ind w:left="576"/>
        <w:rPr>
          <w:rFonts w:cs="Arial"/>
        </w:rPr>
      </w:pPr>
    </w:p>
    <w:p w:rsidR="009A08DB" w:rsidRPr="00B830BB" w:rsidRDefault="009A08DB" w:rsidP="00921C8B">
      <w:pPr>
        <w:spacing w:line="360" w:lineRule="auto"/>
        <w:ind w:firstLine="576"/>
        <w:jc w:val="both"/>
        <w:rPr>
          <w:rFonts w:cs="Arial"/>
          <w:szCs w:val="22"/>
          <w:lang w:val="hr-HR"/>
        </w:rPr>
      </w:pPr>
      <w:r w:rsidRPr="00B830BB">
        <w:rPr>
          <w:rFonts w:cs="Arial"/>
          <w:szCs w:val="22"/>
          <w:lang w:val="hr-HR"/>
        </w:rPr>
        <w:t xml:space="preserve">U pogledu odgovornosti za sam govor mržnje iznesen od strane anonimnih trećih osoba dostupna </w:t>
      </w:r>
      <w:r w:rsidR="00D41D7C">
        <w:rPr>
          <w:rFonts w:cs="Arial"/>
          <w:szCs w:val="22"/>
          <w:lang w:val="hr-HR"/>
        </w:rPr>
        <w:t xml:space="preserve">sudska </w:t>
      </w:r>
      <w:r w:rsidRPr="00B830BB">
        <w:rPr>
          <w:rFonts w:cs="Arial"/>
          <w:szCs w:val="22"/>
          <w:lang w:val="hr-HR"/>
        </w:rPr>
        <w:t>praksa iznimno je oskudna, no određene tendencije uređenja naziru se kroz institut usmjeravanja odgovornosti</w:t>
      </w:r>
      <w:r w:rsidR="00463A95">
        <w:rPr>
          <w:rFonts w:cs="Arial"/>
          <w:szCs w:val="22"/>
          <w:lang w:val="hr-HR"/>
        </w:rPr>
        <w:t xml:space="preserve"> za sadržaje trećih kojima se p</w:t>
      </w:r>
      <w:r w:rsidRPr="00B830BB">
        <w:rPr>
          <w:rFonts w:cs="Arial"/>
          <w:szCs w:val="22"/>
          <w:lang w:val="hr-HR"/>
        </w:rPr>
        <w:t xml:space="preserve">ovrjeđuju čast i ugled te one kojima se krše autorska prava. Naime, srž odgovornosti jednaka je za sve tri vrste sadržaja te su stoga načela izgrađena glede kaznenih djela protiv časti i ugleda kao i kršenja autorskih prava na internetu analogno primjenjiva i na postupanje u smislu govora mržnje prenesenog istim medijem. Iz tog razloga upravo kroz analizu legislative i sudske prakse vezane uz </w:t>
      </w:r>
      <w:r w:rsidR="009B6542">
        <w:rPr>
          <w:rFonts w:cs="Arial"/>
          <w:szCs w:val="22"/>
          <w:lang w:val="hr-HR"/>
        </w:rPr>
        <w:t xml:space="preserve">kaznena </w:t>
      </w:r>
      <w:r w:rsidRPr="00B830BB">
        <w:rPr>
          <w:rFonts w:cs="Arial"/>
          <w:szCs w:val="22"/>
          <w:lang w:val="hr-HR"/>
        </w:rPr>
        <w:t>djela protiv časti i ugleda i zaštitu autorskih prava razvijene u europskom pravnom krugu</w:t>
      </w:r>
      <w:r w:rsidRPr="00B830BB">
        <w:rPr>
          <w:rFonts w:cs="Arial"/>
          <w:sz w:val="20"/>
          <w:szCs w:val="20"/>
          <w:vertAlign w:val="superscript"/>
          <w:lang w:val="hr-HR"/>
        </w:rPr>
        <w:footnoteReference w:id="66"/>
      </w:r>
      <w:r w:rsidRPr="00B830BB">
        <w:rPr>
          <w:rFonts w:cs="Arial"/>
          <w:szCs w:val="22"/>
          <w:lang w:val="hr-HR"/>
        </w:rPr>
        <w:t xml:space="preserve"> nastojat će se ocrtati recentne tendencije u njihovom reguliranju, a time i u reguliranju govora mržnje.</w:t>
      </w:r>
    </w:p>
    <w:p w:rsidR="00620FF3" w:rsidRPr="00B830BB" w:rsidRDefault="009A08DB" w:rsidP="00620FF3">
      <w:pPr>
        <w:spacing w:line="360" w:lineRule="auto"/>
        <w:ind w:firstLine="576"/>
        <w:jc w:val="both"/>
        <w:rPr>
          <w:rFonts w:cs="Arial"/>
          <w:szCs w:val="22"/>
          <w:lang w:val="hr-HR"/>
        </w:rPr>
      </w:pPr>
      <w:r w:rsidRPr="00B830BB">
        <w:rPr>
          <w:rFonts w:cs="Arial"/>
          <w:szCs w:val="22"/>
          <w:lang w:val="hr-HR"/>
        </w:rPr>
        <w:t>U svrhu spomenute analize potrebno je ponajprije općenito definirati subjekte koji se pojavljuju u vi</w:t>
      </w:r>
      <w:r w:rsidR="00463A95">
        <w:rPr>
          <w:rFonts w:cs="Arial"/>
          <w:szCs w:val="22"/>
          <w:lang w:val="hr-HR"/>
        </w:rPr>
        <w:t>r</w:t>
      </w:r>
      <w:r w:rsidRPr="00B830BB">
        <w:rPr>
          <w:rFonts w:cs="Arial"/>
          <w:szCs w:val="22"/>
          <w:lang w:val="hr-HR"/>
        </w:rPr>
        <w:t xml:space="preserve">tualnom svijetu dok će detaljniji pregled njihovih implikacija biti dat kroz slučajeve iz prakse. Ponajprije, </w:t>
      </w:r>
      <w:r w:rsidRPr="00B830BB">
        <w:rPr>
          <w:rFonts w:cs="Arial"/>
          <w:i/>
          <w:szCs w:val="22"/>
          <w:lang w:val="hr-HR"/>
        </w:rPr>
        <w:t>Internet service provider</w:t>
      </w:r>
      <w:r w:rsidRPr="00B830BB">
        <w:rPr>
          <w:rFonts w:cs="Arial"/>
          <w:szCs w:val="22"/>
          <w:lang w:val="hr-HR"/>
        </w:rPr>
        <w:t xml:space="preserve"> (u daljnjem tekstu: ISP) definira se inače kao </w:t>
      </w:r>
      <w:r w:rsidR="005F2AEF" w:rsidRPr="00B830BB">
        <w:rPr>
          <w:rFonts w:cs="Arial"/>
          <w:szCs w:val="22"/>
          <w:lang w:val="hr-HR"/>
        </w:rPr>
        <w:t xml:space="preserve">posredničko </w:t>
      </w:r>
      <w:r w:rsidRPr="00B830BB">
        <w:rPr>
          <w:rFonts w:cs="Arial"/>
          <w:szCs w:val="22"/>
          <w:lang w:val="hr-HR"/>
        </w:rPr>
        <w:t xml:space="preserve">trgovačko društvo ili organizacija </w:t>
      </w:r>
      <w:r w:rsidR="005F2AEF" w:rsidRPr="00B830BB">
        <w:rPr>
          <w:rFonts w:cs="Arial"/>
          <w:szCs w:val="22"/>
          <w:lang w:val="hr-HR"/>
        </w:rPr>
        <w:t>koja pruža usluge</w:t>
      </w:r>
      <w:r w:rsidRPr="00B830BB">
        <w:rPr>
          <w:rFonts w:cs="Arial"/>
          <w:szCs w:val="22"/>
          <w:lang w:val="hr-HR"/>
        </w:rPr>
        <w:t xml:space="preserve"> i </w:t>
      </w:r>
      <w:r w:rsidR="005F2AEF" w:rsidRPr="00B830BB">
        <w:rPr>
          <w:rFonts w:cs="Arial"/>
          <w:szCs w:val="22"/>
          <w:lang w:val="hr-HR"/>
        </w:rPr>
        <w:t>platforme kojima se ola</w:t>
      </w:r>
      <w:r w:rsidR="001B4BC8">
        <w:rPr>
          <w:rFonts w:cs="Arial"/>
          <w:szCs w:val="22"/>
          <w:lang w:val="hr-HR"/>
        </w:rPr>
        <w:t>k</w:t>
      </w:r>
      <w:r w:rsidR="005F2AEF" w:rsidRPr="00B830BB">
        <w:rPr>
          <w:rFonts w:cs="Arial"/>
          <w:szCs w:val="22"/>
          <w:lang w:val="hr-HR"/>
        </w:rPr>
        <w:t>šava komunikacija putem interneta kao i prenošenje podataka između trećih strana. U opseg njihove djelatnosti spadaju, između ostalog, davanje pristupa internetu, pohrana podataka, prenošenje i indexiranje sadržaja.</w:t>
      </w:r>
      <w:r w:rsidR="00620FF3" w:rsidRPr="00B830BB">
        <w:rPr>
          <w:rFonts w:cs="Arial"/>
          <w:sz w:val="20"/>
          <w:szCs w:val="20"/>
          <w:vertAlign w:val="superscript"/>
          <w:lang w:val="hr-HR"/>
        </w:rPr>
        <w:footnoteReference w:id="67"/>
      </w:r>
      <w:r w:rsidRPr="00B830BB">
        <w:rPr>
          <w:rFonts w:cs="Arial"/>
          <w:sz w:val="24"/>
          <w:lang w:val="hr-HR"/>
        </w:rPr>
        <w:t xml:space="preserve"> O</w:t>
      </w:r>
      <w:r w:rsidRPr="00B830BB">
        <w:rPr>
          <w:rFonts w:cs="Arial"/>
          <w:szCs w:val="22"/>
          <w:lang w:val="hr-HR"/>
        </w:rPr>
        <w:t xml:space="preserve">sim u iznimnim slučajevima, </w:t>
      </w:r>
      <w:r w:rsidR="00DD0094">
        <w:rPr>
          <w:rFonts w:cs="Arial"/>
          <w:szCs w:val="22"/>
          <w:lang w:val="hr-HR"/>
        </w:rPr>
        <w:t>davatelji</w:t>
      </w:r>
      <w:r w:rsidRPr="00B830BB">
        <w:rPr>
          <w:rFonts w:cs="Arial"/>
          <w:szCs w:val="22"/>
          <w:lang w:val="hr-HR"/>
        </w:rPr>
        <w:t xml:space="preserve"> internetskih usluga ne smatraju se odgovornima za nezak</w:t>
      </w:r>
      <w:r w:rsidR="00D260F4" w:rsidRPr="00B830BB">
        <w:rPr>
          <w:rFonts w:cs="Arial"/>
          <w:szCs w:val="22"/>
          <w:lang w:val="hr-HR"/>
        </w:rPr>
        <w:t xml:space="preserve">onite radnje korisnika njihovih </w:t>
      </w:r>
      <w:r w:rsidRPr="00B830BB">
        <w:rPr>
          <w:rFonts w:cs="Arial"/>
          <w:szCs w:val="22"/>
          <w:lang w:val="hr-HR"/>
        </w:rPr>
        <w:t>usluga.</w:t>
      </w:r>
    </w:p>
    <w:p w:rsidR="009A08DB" w:rsidRPr="00B830BB" w:rsidRDefault="009A08DB" w:rsidP="00921C8B">
      <w:pPr>
        <w:spacing w:line="360" w:lineRule="auto"/>
        <w:ind w:firstLine="576"/>
        <w:jc w:val="both"/>
        <w:rPr>
          <w:rFonts w:cs="Arial"/>
          <w:sz w:val="24"/>
          <w:lang w:val="hr-HR"/>
        </w:rPr>
      </w:pPr>
      <w:r w:rsidRPr="00B830BB">
        <w:rPr>
          <w:rFonts w:cs="Arial"/>
          <w:szCs w:val="22"/>
          <w:lang w:val="hr-HR"/>
        </w:rPr>
        <w:lastRenderedPageBreak/>
        <w:t>Najčešći su načini povezivanja s ISP-om putem telefonske linije ili širokopojasne (kabelske ili DSL) veze. Također, mnogi ISP-ovi pružaju dodatne usluge kao što su računi e-pošte, web-preglednici i sl</w:t>
      </w:r>
      <w:r w:rsidR="00AA7B73" w:rsidRPr="00B830BB">
        <w:rPr>
          <w:rFonts w:cs="Arial"/>
          <w:szCs w:val="22"/>
          <w:lang w:val="hr-HR"/>
        </w:rPr>
        <w:t>ično</w:t>
      </w:r>
      <w:r w:rsidRPr="00B830BB">
        <w:rPr>
          <w:rFonts w:cs="Arial"/>
          <w:szCs w:val="22"/>
          <w:lang w:val="hr-HR"/>
        </w:rPr>
        <w:t>. Međutim, mora se razlikovati usluga prijenosa poruka između dvaju ili više osoba (</w:t>
      </w:r>
      <w:r w:rsidRPr="00B830BB">
        <w:rPr>
          <w:rFonts w:cs="Arial"/>
          <w:i/>
          <w:lang w:val="hr-HR"/>
        </w:rPr>
        <w:t>e-mail</w:t>
      </w:r>
      <w:r w:rsidRPr="00B830BB">
        <w:rPr>
          <w:rFonts w:cs="Arial"/>
          <w:szCs w:val="22"/>
          <w:lang w:val="hr-HR"/>
        </w:rPr>
        <w:t>) od postavljanja sadržaja na internetskim stranicama koji će biti dostupni određenom broju posjetitelja</w:t>
      </w:r>
      <w:r w:rsidR="000B7F0F" w:rsidRPr="00B830BB">
        <w:rPr>
          <w:rFonts w:cs="Arial"/>
          <w:szCs w:val="22"/>
          <w:lang w:val="hr-HR"/>
        </w:rPr>
        <w:t>.</w:t>
      </w:r>
      <w:r w:rsidR="000B7F0F" w:rsidRPr="00B830BB">
        <w:rPr>
          <w:rStyle w:val="FootnoteReference"/>
          <w:rFonts w:cs="Arial"/>
          <w:szCs w:val="22"/>
          <w:lang w:val="hr-HR"/>
        </w:rPr>
        <w:footnoteReference w:id="68"/>
      </w:r>
      <w:r w:rsidR="000B7F0F" w:rsidRPr="00B830BB">
        <w:rPr>
          <w:rFonts w:cs="Arial"/>
          <w:szCs w:val="22"/>
          <w:lang w:val="hr-HR"/>
        </w:rPr>
        <w:t xml:space="preserve"> </w:t>
      </w:r>
      <w:r w:rsidRPr="00B830BB">
        <w:rPr>
          <w:rFonts w:cs="Arial"/>
          <w:szCs w:val="22"/>
          <w:lang w:val="hr-HR"/>
        </w:rPr>
        <w:t>Ne umanjujući time važnost prvoga, težište ovog izlaganja ipak će biti na drugom navedenom – dakle, na objavljivanju nedozvoljenih sadržaja od strane korisnika.</w:t>
      </w:r>
    </w:p>
    <w:p w:rsidR="009A08DB" w:rsidRPr="00B830BB" w:rsidRDefault="009A08DB" w:rsidP="00921C8B">
      <w:pPr>
        <w:spacing w:line="360" w:lineRule="auto"/>
        <w:ind w:firstLine="576"/>
        <w:jc w:val="both"/>
        <w:rPr>
          <w:rFonts w:cs="Arial"/>
          <w:szCs w:val="22"/>
          <w:lang w:val="hr-HR"/>
        </w:rPr>
      </w:pPr>
      <w:r w:rsidRPr="00B830BB">
        <w:rPr>
          <w:rFonts w:cs="Arial"/>
          <w:szCs w:val="22"/>
          <w:lang w:val="hr-HR"/>
        </w:rPr>
        <w:t xml:space="preserve">S druge pak strane stoje subjekti koji na internetu objavljuju sadržaje dostupne drugim korisnicima (eng. </w:t>
      </w:r>
      <w:r w:rsidRPr="00B830BB">
        <w:rPr>
          <w:rFonts w:cs="Arial"/>
          <w:i/>
          <w:lang w:val="hr-HR"/>
        </w:rPr>
        <w:t>content provider</w:t>
      </w:r>
      <w:r w:rsidRPr="00B830BB">
        <w:rPr>
          <w:rFonts w:cs="Arial"/>
          <w:szCs w:val="22"/>
          <w:lang w:val="hr-HR"/>
        </w:rPr>
        <w:t xml:space="preserve">) i oni se uvijek smatraju primarnim nositeljima odgovornosti za sadržaje koje objavljuju. Shodno tome, sadržaji postavljeni od strane korisnika nazivaju se prema uvriježenoj eng. inačici </w:t>
      </w:r>
      <w:r w:rsidRPr="001B4BC8">
        <w:rPr>
          <w:i/>
          <w:lang w:val="hr-HR"/>
        </w:rPr>
        <w:t>user generated content</w:t>
      </w:r>
      <w:r w:rsidRPr="00B830BB">
        <w:rPr>
          <w:rFonts w:cs="Arial"/>
          <w:szCs w:val="22"/>
          <w:lang w:val="hr-HR"/>
        </w:rPr>
        <w:t xml:space="preserve">. </w:t>
      </w:r>
    </w:p>
    <w:p w:rsidR="009A08DB" w:rsidRPr="00B830BB" w:rsidRDefault="009A08DB" w:rsidP="00303780">
      <w:pPr>
        <w:pStyle w:val="Heading3"/>
      </w:pPr>
      <w:bookmarkStart w:id="159" w:name="_Toc386285791"/>
      <w:bookmarkStart w:id="160" w:name="_Toc386498330"/>
      <w:bookmarkStart w:id="161" w:name="_Toc386563075"/>
      <w:bookmarkStart w:id="162" w:name="_Toc386567237"/>
      <w:bookmarkStart w:id="163" w:name="_Toc386619630"/>
      <w:r w:rsidRPr="00B830BB">
        <w:t>Regulacija i izazovi usmjerenja odgovornosti na posrednika</w:t>
      </w:r>
      <w:bookmarkEnd w:id="159"/>
      <w:bookmarkEnd w:id="160"/>
      <w:bookmarkEnd w:id="161"/>
      <w:bookmarkEnd w:id="162"/>
      <w:bookmarkEnd w:id="163"/>
    </w:p>
    <w:p w:rsidR="00303780" w:rsidRPr="00B830BB" w:rsidRDefault="00303780" w:rsidP="00303780">
      <w:pPr>
        <w:pStyle w:val="Heading2"/>
        <w:numPr>
          <w:ilvl w:val="0"/>
          <w:numId w:val="0"/>
        </w:numPr>
        <w:ind w:left="576"/>
        <w:rPr>
          <w:rFonts w:cs="Arial"/>
        </w:rPr>
      </w:pPr>
    </w:p>
    <w:p w:rsidR="009A08DB" w:rsidRPr="00B830BB" w:rsidRDefault="009A08DB" w:rsidP="00921C8B">
      <w:pPr>
        <w:spacing w:line="360" w:lineRule="auto"/>
        <w:ind w:firstLine="708"/>
        <w:jc w:val="both"/>
        <w:rPr>
          <w:rFonts w:cs="Arial"/>
          <w:szCs w:val="22"/>
          <w:lang w:val="hr-HR"/>
        </w:rPr>
      </w:pPr>
      <w:r w:rsidRPr="00B830BB">
        <w:rPr>
          <w:rFonts w:cs="Arial"/>
          <w:szCs w:val="22"/>
          <w:lang w:val="hr-HR"/>
        </w:rPr>
        <w:t>Nastavno na izneseno razlikovanje aktera u virtualnom okruženju, nužno je spomenuti pojam davatelja usluga informacijskog društva, a koji je hrvatska verzija</w:t>
      </w:r>
      <w:r w:rsidR="00B54B8F">
        <w:rPr>
          <w:rFonts w:cs="Arial"/>
          <w:szCs w:val="22"/>
          <w:lang w:val="hr-HR"/>
        </w:rPr>
        <w:t xml:space="preserve"> ISP-a</w:t>
      </w:r>
      <w:r w:rsidRPr="00B830BB">
        <w:rPr>
          <w:rFonts w:cs="Arial"/>
          <w:szCs w:val="22"/>
          <w:lang w:val="hr-HR"/>
        </w:rPr>
        <w:t>, određena Zakonom o elektroničkoj trgovini.</w:t>
      </w:r>
      <w:r w:rsidRPr="00B830BB">
        <w:rPr>
          <w:rFonts w:cs="Arial"/>
          <w:sz w:val="20"/>
          <w:szCs w:val="20"/>
          <w:vertAlign w:val="superscript"/>
          <w:lang w:val="hr-HR"/>
        </w:rPr>
        <w:footnoteReference w:id="69"/>
      </w:r>
      <w:r w:rsidRPr="00B830BB">
        <w:rPr>
          <w:rFonts w:cs="Arial"/>
          <w:szCs w:val="22"/>
          <w:lang w:val="hr-HR"/>
        </w:rPr>
        <w:t xml:space="preserve"> Naime, tumačenjem odredaba ZET-a kojima se definira pojam usluge informacijskog društva</w:t>
      </w:r>
      <w:r w:rsidRPr="00B830BB">
        <w:rPr>
          <w:rFonts w:cs="Arial"/>
          <w:sz w:val="20"/>
          <w:szCs w:val="20"/>
          <w:vertAlign w:val="superscript"/>
          <w:lang w:val="hr-HR"/>
        </w:rPr>
        <w:footnoteReference w:id="70"/>
      </w:r>
      <w:r w:rsidRPr="00B830BB">
        <w:rPr>
          <w:rFonts w:cs="Arial"/>
          <w:szCs w:val="22"/>
          <w:lang w:val="hr-HR"/>
        </w:rPr>
        <w:t xml:space="preserve"> i pojam samog davatelja</w:t>
      </w:r>
      <w:r w:rsidRPr="00B830BB">
        <w:rPr>
          <w:rFonts w:cs="Arial"/>
          <w:sz w:val="20"/>
          <w:szCs w:val="20"/>
          <w:vertAlign w:val="superscript"/>
          <w:lang w:val="hr-HR"/>
        </w:rPr>
        <w:footnoteReference w:id="71"/>
      </w:r>
      <w:r w:rsidRPr="00B830BB">
        <w:rPr>
          <w:rFonts w:cs="Arial"/>
          <w:szCs w:val="22"/>
          <w:lang w:val="hr-HR"/>
        </w:rPr>
        <w:t xml:space="preserve"> proizlazi da bi davateljem usluga informacijskog društva trebalo smatrati osobu koja pruža neku od usluga informacijskog društva, a to je jedna od usluga koje se, uz naknadu, pružaju elektroničkim putem na individualni zahtjev korisnika, a posebno internetska prodaja robe i usluga, nuđenje podataka na internetu, reklamiranje internetom, elektronički pretraživači te mogućnost traženja podataka i usluga koje se prenose elektroničkom mrežom, posreduju u pristupu mreži ili pohranjuju podatke korisnika. Glede pitanja „naknade“ za usluge, interpretacijom pomoćnih odredbi uz Direktivu te presudama </w:t>
      </w:r>
      <w:r w:rsidR="00DD0094">
        <w:rPr>
          <w:rFonts w:cs="Arial"/>
          <w:szCs w:val="22"/>
          <w:lang w:val="hr-HR"/>
        </w:rPr>
        <w:t>Europskog suda pravde</w:t>
      </w:r>
      <w:r w:rsidRPr="00B830BB">
        <w:rPr>
          <w:rFonts w:cs="Arial"/>
          <w:szCs w:val="22"/>
          <w:lang w:val="hr-HR"/>
        </w:rPr>
        <w:t xml:space="preserve"> došlo se do zaključka da to postojanje naknade ne podrazumijeva nužno da primatelj usluge, tj. korisnik mora sam plaćati naknadu za korištenje usluge već je moguće da usluga za njega bude besplatna, a njezino davanje u cijelosti ili djelomično financiraju treće osobe, kao što su to npr. oglašivači.</w:t>
      </w:r>
      <w:r w:rsidRPr="00B830BB">
        <w:rPr>
          <w:rFonts w:cs="Arial"/>
          <w:sz w:val="20"/>
          <w:szCs w:val="20"/>
          <w:vertAlign w:val="superscript"/>
          <w:lang w:val="hr-HR"/>
        </w:rPr>
        <w:footnoteReference w:id="72"/>
      </w:r>
      <w:r w:rsidR="00DD0094">
        <w:rPr>
          <w:rFonts w:cs="Arial"/>
          <w:szCs w:val="22"/>
          <w:lang w:val="hr-HR"/>
        </w:rPr>
        <w:t xml:space="preserve"> Treba </w:t>
      </w:r>
      <w:r w:rsidRPr="00B830BB">
        <w:rPr>
          <w:rFonts w:cs="Arial"/>
          <w:szCs w:val="22"/>
          <w:lang w:val="hr-HR"/>
        </w:rPr>
        <w:t xml:space="preserve">napomenuti da je ZET-om u stvari implementirana u nacionalno </w:t>
      </w:r>
      <w:r w:rsidRPr="00B830BB">
        <w:rPr>
          <w:rFonts w:cs="Arial"/>
          <w:szCs w:val="22"/>
          <w:lang w:val="hr-HR"/>
        </w:rPr>
        <w:lastRenderedPageBreak/>
        <w:t>zakonodavstvo Direktiva EU o elektroničkoj trgovini</w:t>
      </w:r>
      <w:r w:rsidRPr="00B830BB">
        <w:rPr>
          <w:rFonts w:cs="Arial"/>
          <w:sz w:val="20"/>
          <w:szCs w:val="20"/>
          <w:vertAlign w:val="superscript"/>
          <w:lang w:val="hr-HR"/>
        </w:rPr>
        <w:footnoteReference w:id="73"/>
      </w:r>
      <w:r w:rsidRPr="00B830BB">
        <w:rPr>
          <w:rFonts w:cs="Arial"/>
          <w:sz w:val="20"/>
          <w:szCs w:val="20"/>
          <w:vertAlign w:val="superscript"/>
          <w:lang w:val="hr-HR"/>
        </w:rPr>
        <w:t xml:space="preserve"> </w:t>
      </w:r>
      <w:r w:rsidRPr="00B830BB">
        <w:rPr>
          <w:rFonts w:cs="Arial"/>
          <w:szCs w:val="22"/>
          <w:lang w:val="hr-HR"/>
        </w:rPr>
        <w:t>te da je ovakva definicija istovjetna onoj koja je predviđena u samoj Direktivi.</w:t>
      </w:r>
      <w:r w:rsidRPr="00B830BB">
        <w:rPr>
          <w:rFonts w:cs="Arial"/>
          <w:sz w:val="20"/>
          <w:szCs w:val="20"/>
          <w:vertAlign w:val="superscript"/>
          <w:lang w:val="hr-HR"/>
        </w:rPr>
        <w:footnoteReference w:id="74"/>
      </w:r>
    </w:p>
    <w:p w:rsidR="009A08DB" w:rsidRPr="00B830BB" w:rsidRDefault="009A08DB" w:rsidP="00921C8B">
      <w:pPr>
        <w:spacing w:line="360" w:lineRule="auto"/>
        <w:ind w:firstLine="708"/>
        <w:jc w:val="both"/>
        <w:rPr>
          <w:rFonts w:cs="Arial"/>
          <w:szCs w:val="22"/>
          <w:lang w:val="hr-HR"/>
        </w:rPr>
      </w:pPr>
      <w:r w:rsidRPr="00B830BB">
        <w:rPr>
          <w:rFonts w:cs="Arial"/>
          <w:szCs w:val="22"/>
          <w:lang w:val="hr-HR"/>
        </w:rPr>
        <w:t xml:space="preserve">Važnost davatelja usluga informacijskog društva odnosno ISP-a jest u tome što je on onaj koji se u određenim slučajevima smatra supsidijarno odgovornim </w:t>
      </w:r>
      <w:r w:rsidR="005A139E" w:rsidRPr="00B830BB">
        <w:rPr>
          <w:rFonts w:cs="Arial"/>
          <w:szCs w:val="22"/>
          <w:lang w:val="hr-HR"/>
        </w:rPr>
        <w:t xml:space="preserve">u slučajevima </w:t>
      </w:r>
      <w:r w:rsidRPr="00B830BB">
        <w:rPr>
          <w:rFonts w:cs="Arial"/>
          <w:szCs w:val="22"/>
          <w:lang w:val="hr-HR"/>
        </w:rPr>
        <w:t>kada zbog nemogućnosti njenog pronalaska izostane mogućnost pripisivanja odgovornosti primarno odgovornoj osobi – naime, samom objavitelju sadržaja. Razlog tome jest činjenica da treće anonimne osobe nedozvoljene sadržaje zapravo objavlju</w:t>
      </w:r>
      <w:r w:rsidR="00463A95">
        <w:rPr>
          <w:rFonts w:cs="Arial"/>
          <w:szCs w:val="22"/>
          <w:lang w:val="hr-HR"/>
        </w:rPr>
        <w:t>ju</w:t>
      </w:r>
      <w:r w:rsidRPr="00B830BB">
        <w:rPr>
          <w:rFonts w:cs="Arial"/>
          <w:szCs w:val="22"/>
          <w:lang w:val="hr-HR"/>
        </w:rPr>
        <w:t xml:space="preserve"> uz posredovanje davatelja usluga informacijskog društva odnosno ISP-a.</w:t>
      </w:r>
    </w:p>
    <w:p w:rsidR="009A08DB" w:rsidRPr="00B830BB" w:rsidRDefault="009A08DB" w:rsidP="00921C8B">
      <w:pPr>
        <w:spacing w:line="360" w:lineRule="auto"/>
        <w:ind w:firstLine="708"/>
        <w:jc w:val="both"/>
        <w:rPr>
          <w:rFonts w:cs="Arial"/>
          <w:szCs w:val="22"/>
          <w:lang w:val="hr-HR"/>
        </w:rPr>
      </w:pPr>
      <w:r w:rsidRPr="00B830BB">
        <w:rPr>
          <w:rFonts w:cs="Arial"/>
          <w:szCs w:val="22"/>
          <w:lang w:val="hr-HR"/>
        </w:rPr>
        <w:t>Kako je već ranije spomenuto, davatelj usluga informacijskog društva načelno nije odgovoran za takve sadržaje trećih. Ipak, kako bi se, s jedne strane, potaknulo korištenje usluga informacijskog društva i tržišno natjecanje u tom području, a time i dalo doprinos daljnjem razvoju unutarnjeg tržišta te, s druge strane, osigurala mogućnost utvrđivanja i  sankcioniranja nedopuštenih radnji u vezi s korištenjem tih usluga, u Direktivi o elektroničkoj t</w:t>
      </w:r>
      <w:r w:rsidR="006948C4" w:rsidRPr="00B830BB">
        <w:rPr>
          <w:rFonts w:cs="Arial"/>
          <w:szCs w:val="22"/>
          <w:lang w:val="hr-HR"/>
        </w:rPr>
        <w:t>r</w:t>
      </w:r>
      <w:r w:rsidRPr="00B830BB">
        <w:rPr>
          <w:rFonts w:cs="Arial"/>
          <w:szCs w:val="22"/>
          <w:lang w:val="hr-HR"/>
        </w:rPr>
        <w:t>govini (a sukladno s time i u ZET-u) propisuju se posebne odgovornosti i prava davatelja tih usluga.</w:t>
      </w:r>
      <w:r w:rsidRPr="00B830BB">
        <w:rPr>
          <w:rFonts w:cs="Arial"/>
          <w:sz w:val="20"/>
          <w:szCs w:val="20"/>
          <w:vertAlign w:val="superscript"/>
          <w:lang w:val="hr-HR"/>
        </w:rPr>
        <w:footnoteReference w:id="75"/>
      </w:r>
      <w:r w:rsidRPr="00B830BB">
        <w:rPr>
          <w:rFonts w:cs="Arial"/>
          <w:szCs w:val="22"/>
          <w:lang w:val="hr-HR"/>
        </w:rPr>
        <w:t xml:space="preserve"> </w:t>
      </w:r>
    </w:p>
    <w:p w:rsidR="009A08DB" w:rsidRPr="00B830BB" w:rsidRDefault="009A08DB" w:rsidP="00921C8B">
      <w:pPr>
        <w:spacing w:line="360" w:lineRule="auto"/>
        <w:ind w:firstLine="708"/>
        <w:jc w:val="both"/>
        <w:rPr>
          <w:rFonts w:cs="Arial"/>
          <w:szCs w:val="22"/>
          <w:lang w:val="hr-HR"/>
        </w:rPr>
      </w:pPr>
      <w:r w:rsidRPr="00B830BB">
        <w:rPr>
          <w:rFonts w:cs="Arial"/>
          <w:szCs w:val="22"/>
          <w:lang w:val="hr-HR"/>
        </w:rPr>
        <w:t>Odgovornost davatelja usluga informacijskog društva regulirana je čl</w:t>
      </w:r>
      <w:r w:rsidR="006948C4" w:rsidRPr="00B830BB">
        <w:rPr>
          <w:rFonts w:cs="Arial"/>
          <w:szCs w:val="22"/>
          <w:lang w:val="hr-HR"/>
        </w:rPr>
        <w:t>ancima</w:t>
      </w:r>
      <w:r w:rsidRPr="00B830BB">
        <w:rPr>
          <w:rFonts w:cs="Arial"/>
          <w:szCs w:val="22"/>
          <w:lang w:val="hr-HR"/>
        </w:rPr>
        <w:t xml:space="preserve"> 12</w:t>
      </w:r>
      <w:r w:rsidR="006948C4" w:rsidRPr="00B830BB">
        <w:rPr>
          <w:rFonts w:cs="Arial"/>
          <w:szCs w:val="22"/>
          <w:lang w:val="hr-HR"/>
        </w:rPr>
        <w:t>.</w:t>
      </w:r>
      <w:r w:rsidRPr="00B830BB">
        <w:rPr>
          <w:rFonts w:cs="Arial"/>
          <w:szCs w:val="22"/>
          <w:lang w:val="hr-HR"/>
        </w:rPr>
        <w:t>-15. Direktive E</w:t>
      </w:r>
      <w:r w:rsidR="006948C4" w:rsidRPr="00B830BB">
        <w:rPr>
          <w:rFonts w:cs="Arial"/>
          <w:szCs w:val="22"/>
          <w:lang w:val="hr-HR"/>
        </w:rPr>
        <w:t xml:space="preserve">uropske </w:t>
      </w:r>
      <w:r w:rsidRPr="00B830BB">
        <w:rPr>
          <w:rFonts w:cs="Arial"/>
          <w:szCs w:val="22"/>
          <w:lang w:val="hr-HR"/>
        </w:rPr>
        <w:t>U</w:t>
      </w:r>
      <w:r w:rsidR="006948C4" w:rsidRPr="00B830BB">
        <w:rPr>
          <w:rFonts w:cs="Arial"/>
          <w:szCs w:val="22"/>
          <w:lang w:val="hr-HR"/>
        </w:rPr>
        <w:t>nije</w:t>
      </w:r>
      <w:r w:rsidRPr="00B830BB">
        <w:rPr>
          <w:rFonts w:cs="Arial"/>
          <w:szCs w:val="22"/>
          <w:lang w:val="hr-HR"/>
        </w:rPr>
        <w:t xml:space="preserve"> o elektroničkoj trgovini</w:t>
      </w:r>
      <w:r w:rsidRPr="00B830BB">
        <w:rPr>
          <w:rFonts w:cs="Arial"/>
          <w:sz w:val="20"/>
          <w:szCs w:val="20"/>
          <w:vertAlign w:val="superscript"/>
          <w:lang w:val="hr-HR"/>
        </w:rPr>
        <w:footnoteReference w:id="76"/>
      </w:r>
      <w:r w:rsidRPr="00B830BB">
        <w:rPr>
          <w:rFonts w:cs="Arial"/>
          <w:sz w:val="20"/>
          <w:szCs w:val="20"/>
          <w:vertAlign w:val="superscript"/>
          <w:lang w:val="hr-HR"/>
        </w:rPr>
        <w:t xml:space="preserve"> </w:t>
      </w:r>
      <w:r w:rsidRPr="00B830BB">
        <w:rPr>
          <w:rFonts w:cs="Arial"/>
          <w:szCs w:val="22"/>
          <w:lang w:val="hr-HR"/>
        </w:rPr>
        <w:t>kojima odgovaraju članci 16</w:t>
      </w:r>
      <w:r w:rsidR="006948C4" w:rsidRPr="00B830BB">
        <w:rPr>
          <w:rFonts w:cs="Arial"/>
          <w:szCs w:val="22"/>
          <w:lang w:val="hr-HR"/>
        </w:rPr>
        <w:t>.</w:t>
      </w:r>
      <w:r w:rsidRPr="00B830BB">
        <w:rPr>
          <w:rFonts w:cs="Arial"/>
          <w:szCs w:val="22"/>
          <w:lang w:val="hr-HR"/>
        </w:rPr>
        <w:t>-18., kao i čl. 21., 22.a i 22.b ZET-a. Tako je, kao osnovno pravilo regulacije, u čl. 21. st. 1. ZET-a propisano oslobođenje od obveze nadziranja podataka koji se prenose:</w:t>
      </w:r>
    </w:p>
    <w:p w:rsidR="009A08DB" w:rsidRPr="00B830BB" w:rsidRDefault="009A08DB" w:rsidP="00303780">
      <w:pPr>
        <w:spacing w:line="360" w:lineRule="auto"/>
        <w:jc w:val="both"/>
        <w:rPr>
          <w:rFonts w:cs="Arial"/>
          <w:szCs w:val="22"/>
          <w:lang w:val="hr-HR"/>
        </w:rPr>
      </w:pPr>
      <w:r w:rsidRPr="00B830BB">
        <w:rPr>
          <w:rFonts w:cs="Arial"/>
          <w:szCs w:val="22"/>
          <w:lang w:val="hr-HR"/>
        </w:rPr>
        <w:t>„Prilikom pružanja usluge informacijskog društva davatelj usluga nije obvezan pregledavati podatke koje je pohranio, prenio ili učinio dostupnima, odnosno ispitivati okolnosti koje bi upućivale na nedopušteno djelovanje korisnika.“</w:t>
      </w:r>
    </w:p>
    <w:p w:rsidR="009A08DB" w:rsidRPr="00B830BB" w:rsidRDefault="009A08DB" w:rsidP="00B54B8F">
      <w:pPr>
        <w:spacing w:line="360" w:lineRule="auto"/>
        <w:ind w:firstLine="708"/>
        <w:jc w:val="both"/>
        <w:rPr>
          <w:rFonts w:cs="Arial"/>
          <w:szCs w:val="22"/>
          <w:lang w:val="hr-HR"/>
        </w:rPr>
      </w:pPr>
      <w:r w:rsidRPr="00B830BB">
        <w:rPr>
          <w:rFonts w:cs="Arial"/>
          <w:szCs w:val="22"/>
          <w:lang w:val="hr-HR"/>
        </w:rPr>
        <w:t>U izvješću o ocjeni provedbe Direktive potvrđuje se važnost ovakve odredbe, budući da je u praksi opće praćenje skoro nemoguće provesti, a i svaki eventualni pokušaj uzrokovao bi nerazmjerna opterećenja i troškove kako za posrednike tako i za kra</w:t>
      </w:r>
      <w:r w:rsidR="00463A95">
        <w:rPr>
          <w:rFonts w:cs="Arial"/>
          <w:szCs w:val="22"/>
          <w:lang w:val="hr-HR"/>
        </w:rPr>
        <w:t xml:space="preserve">jnje </w:t>
      </w:r>
      <w:r w:rsidR="00463A95">
        <w:rPr>
          <w:rFonts w:cs="Arial"/>
          <w:szCs w:val="22"/>
          <w:lang w:val="hr-HR"/>
        </w:rPr>
        <w:lastRenderedPageBreak/>
        <w:t>korisnike, koji bi kroz ne</w:t>
      </w:r>
      <w:r w:rsidRPr="00B830BB">
        <w:rPr>
          <w:rFonts w:cs="Arial"/>
          <w:szCs w:val="22"/>
          <w:lang w:val="hr-HR"/>
        </w:rPr>
        <w:t>minovno povećanje cijena usluga neizravno snosili barem dio tih troškova.</w:t>
      </w:r>
      <w:r w:rsidRPr="00B830BB">
        <w:rPr>
          <w:rFonts w:cs="Arial"/>
          <w:sz w:val="20"/>
          <w:szCs w:val="20"/>
          <w:vertAlign w:val="superscript"/>
          <w:lang w:val="hr-HR"/>
        </w:rPr>
        <w:footnoteReference w:id="77"/>
      </w:r>
    </w:p>
    <w:p w:rsidR="009A08DB" w:rsidRPr="00B830BB" w:rsidRDefault="009A08DB" w:rsidP="00B54B8F">
      <w:pPr>
        <w:spacing w:line="360" w:lineRule="auto"/>
        <w:ind w:firstLine="708"/>
        <w:jc w:val="both"/>
        <w:rPr>
          <w:rFonts w:cs="Arial"/>
          <w:szCs w:val="22"/>
          <w:lang w:val="hr-HR"/>
        </w:rPr>
      </w:pPr>
      <w:r w:rsidRPr="00B830BB">
        <w:rPr>
          <w:rFonts w:cs="Arial"/>
          <w:szCs w:val="22"/>
          <w:lang w:val="hr-HR"/>
        </w:rPr>
        <w:t>Vezano uz to, važno je napomenuti da iako je Direktivom državama članicama zabranjeno da ISP-u nametnu opće obveze praćenja, nije im zabranjeno da odrede neke specifične obveze praćenja (47. Uvodne odredbe - Recital</w:t>
      </w:r>
      <w:r w:rsidRPr="00B830BB">
        <w:rPr>
          <w:rFonts w:cs="Arial"/>
          <w:sz w:val="20"/>
          <w:szCs w:val="20"/>
          <w:vertAlign w:val="superscript"/>
          <w:lang w:val="hr-HR"/>
        </w:rPr>
        <w:footnoteReference w:id="78"/>
      </w:r>
      <w:r w:rsidRPr="00B830BB">
        <w:rPr>
          <w:rFonts w:cs="Arial"/>
          <w:szCs w:val="22"/>
          <w:lang w:val="hr-HR"/>
        </w:rPr>
        <w:t>). Nažalost definiranje pojma specifičnog praćenja nije jasno određeno pa prema tome u hrvatskom zakonu takvoj specifičnoj obvezi nema ni spomena.</w:t>
      </w:r>
      <w:r w:rsidRPr="00B830BB">
        <w:rPr>
          <w:rFonts w:cs="Arial"/>
          <w:sz w:val="20"/>
          <w:szCs w:val="20"/>
          <w:vertAlign w:val="superscript"/>
          <w:lang w:val="hr-HR"/>
        </w:rPr>
        <w:footnoteReference w:id="79"/>
      </w:r>
    </w:p>
    <w:p w:rsidR="009A08DB" w:rsidRPr="00B830BB" w:rsidRDefault="009A08DB" w:rsidP="00B54B8F">
      <w:pPr>
        <w:spacing w:line="360" w:lineRule="auto"/>
        <w:ind w:firstLine="360"/>
        <w:jc w:val="both"/>
        <w:rPr>
          <w:rFonts w:cs="Arial"/>
          <w:szCs w:val="22"/>
          <w:lang w:val="hr-HR"/>
        </w:rPr>
      </w:pPr>
      <w:r w:rsidRPr="00B830BB">
        <w:rPr>
          <w:rFonts w:cs="Arial"/>
          <w:szCs w:val="22"/>
          <w:lang w:val="hr-HR"/>
        </w:rPr>
        <w:t>Nadalje,  čl. 16. ZET-a određeno je da davatelj usluga informacijskog društva koji prenosi elektroničke poruke koje mu je predao korisnik usluga nije odgovoran za sadržaj poslane poruke i njezino upućivanje, i to pod sljedećim uvjetima:</w:t>
      </w:r>
    </w:p>
    <w:p w:rsidR="009A08DB" w:rsidRPr="00B830BB" w:rsidRDefault="009A08DB" w:rsidP="006A1867">
      <w:pPr>
        <w:pStyle w:val="ListParagraph"/>
        <w:numPr>
          <w:ilvl w:val="0"/>
          <w:numId w:val="12"/>
        </w:numPr>
        <w:spacing w:line="360" w:lineRule="auto"/>
        <w:jc w:val="both"/>
        <w:rPr>
          <w:rFonts w:cs="Arial"/>
          <w:szCs w:val="22"/>
          <w:lang w:val="hr-HR"/>
        </w:rPr>
      </w:pPr>
      <w:r w:rsidRPr="00B830BB">
        <w:rPr>
          <w:rFonts w:cs="Arial"/>
          <w:szCs w:val="22"/>
          <w:lang w:val="hr-HR"/>
        </w:rPr>
        <w:t>da nije inicirao prijenos,</w:t>
      </w:r>
    </w:p>
    <w:p w:rsidR="009A08DB" w:rsidRPr="00B830BB" w:rsidRDefault="009A08DB" w:rsidP="006A1867">
      <w:pPr>
        <w:pStyle w:val="ListParagraph"/>
        <w:numPr>
          <w:ilvl w:val="0"/>
          <w:numId w:val="12"/>
        </w:numPr>
        <w:spacing w:line="360" w:lineRule="auto"/>
        <w:jc w:val="both"/>
        <w:rPr>
          <w:rFonts w:cs="Arial"/>
          <w:szCs w:val="22"/>
          <w:lang w:val="hr-HR"/>
        </w:rPr>
      </w:pPr>
      <w:r w:rsidRPr="00B830BB">
        <w:rPr>
          <w:rFonts w:cs="Arial"/>
          <w:szCs w:val="22"/>
          <w:lang w:val="hr-HR"/>
        </w:rPr>
        <w:t>da nije odabrao podatke ili dokumente koji su predmet prijenosa,</w:t>
      </w:r>
    </w:p>
    <w:p w:rsidR="009A08DB" w:rsidRPr="00B830BB" w:rsidRDefault="009A08DB" w:rsidP="006A1867">
      <w:pPr>
        <w:pStyle w:val="ListParagraph"/>
        <w:numPr>
          <w:ilvl w:val="0"/>
          <w:numId w:val="12"/>
        </w:numPr>
        <w:spacing w:line="360" w:lineRule="auto"/>
        <w:jc w:val="both"/>
        <w:rPr>
          <w:rFonts w:cs="Arial"/>
          <w:szCs w:val="22"/>
          <w:lang w:val="hr-HR"/>
        </w:rPr>
      </w:pPr>
      <w:r w:rsidRPr="00B830BB">
        <w:rPr>
          <w:rFonts w:cs="Arial"/>
          <w:szCs w:val="22"/>
          <w:lang w:val="hr-HR"/>
        </w:rPr>
        <w:t>da nije izuzeo ili preinačio podatke u sadržaju poruka ili dokumenata,</w:t>
      </w:r>
    </w:p>
    <w:p w:rsidR="009A08DB" w:rsidRPr="00B830BB" w:rsidRDefault="009A08DB" w:rsidP="006A1867">
      <w:pPr>
        <w:pStyle w:val="ListParagraph"/>
        <w:numPr>
          <w:ilvl w:val="0"/>
          <w:numId w:val="12"/>
        </w:numPr>
        <w:spacing w:line="360" w:lineRule="auto"/>
        <w:jc w:val="both"/>
        <w:rPr>
          <w:rFonts w:cs="Arial"/>
          <w:szCs w:val="22"/>
          <w:lang w:val="hr-HR"/>
        </w:rPr>
      </w:pPr>
      <w:r w:rsidRPr="00B830BB">
        <w:rPr>
          <w:rFonts w:cs="Arial"/>
          <w:szCs w:val="22"/>
          <w:lang w:val="hr-HR"/>
        </w:rPr>
        <w:t>da nije odabrao korisnika prijenosa.</w:t>
      </w:r>
    </w:p>
    <w:p w:rsidR="009A08DB" w:rsidRPr="00B830BB" w:rsidRDefault="009A08DB" w:rsidP="006A7522">
      <w:pPr>
        <w:spacing w:line="360" w:lineRule="auto"/>
        <w:ind w:firstLine="360"/>
        <w:jc w:val="both"/>
        <w:rPr>
          <w:rFonts w:cs="Arial"/>
          <w:lang w:val="hr-HR"/>
        </w:rPr>
      </w:pPr>
      <w:r w:rsidRPr="00B830BB">
        <w:rPr>
          <w:rFonts w:cs="Arial"/>
          <w:szCs w:val="22"/>
          <w:lang w:val="hr-HR"/>
        </w:rPr>
        <w:t>Prijenos poruka i pružanje pristupa mora biti obavljen tako da omogućuje automatsku, posredničku i prolazno-privremenu pohranu prenesenih poruka i u njima sadržanih podataka, te moraju biti privremeno pohranjene samo u razdoblju koje je potrebno za prijenos.</w:t>
      </w:r>
    </w:p>
    <w:p w:rsidR="009A08DB" w:rsidRPr="00B830BB" w:rsidRDefault="009A08DB" w:rsidP="006A7522">
      <w:pPr>
        <w:spacing w:line="360" w:lineRule="auto"/>
        <w:ind w:firstLine="360"/>
        <w:jc w:val="both"/>
        <w:rPr>
          <w:rFonts w:cs="Arial"/>
          <w:szCs w:val="22"/>
          <w:lang w:val="hr-HR"/>
        </w:rPr>
      </w:pPr>
      <w:r w:rsidRPr="00B830BB">
        <w:rPr>
          <w:rFonts w:cs="Arial"/>
          <w:szCs w:val="22"/>
          <w:lang w:val="hr-HR"/>
        </w:rPr>
        <w:t>To se pravilo odnosi i na čisti prijenos elektroničkih poruka (</w:t>
      </w:r>
      <w:r w:rsidRPr="00B54B8F">
        <w:rPr>
          <w:rFonts w:cs="Arial"/>
          <w:i/>
          <w:szCs w:val="22"/>
          <w:lang w:val="hr-HR"/>
        </w:rPr>
        <w:t>e-mail</w:t>
      </w:r>
      <w:r w:rsidRPr="00B830BB">
        <w:rPr>
          <w:rFonts w:cs="Arial"/>
          <w:szCs w:val="22"/>
          <w:lang w:val="hr-HR"/>
        </w:rPr>
        <w:t xml:space="preserve">), ali i na sadržaje postavljene na webu putem ISP-a. Ovakva uloga ISP-a naziva se prema eng. nazivu </w:t>
      </w:r>
      <w:r w:rsidRPr="00B830BB">
        <w:rPr>
          <w:rFonts w:cs="Arial"/>
          <w:i/>
          <w:szCs w:val="22"/>
          <w:lang w:val="hr-HR"/>
        </w:rPr>
        <w:t xml:space="preserve">mere conduit </w:t>
      </w:r>
      <w:r w:rsidRPr="00B830BB">
        <w:rPr>
          <w:rFonts w:cs="Arial"/>
          <w:szCs w:val="22"/>
          <w:lang w:val="hr-HR"/>
        </w:rPr>
        <w:t>te, kako je navedeno u čl. 16. ZET-a, podrazumijeva čisto posredničko ponašanje.</w:t>
      </w:r>
      <w:r w:rsidRPr="00B830BB">
        <w:rPr>
          <w:rFonts w:cs="Arial"/>
          <w:sz w:val="20"/>
          <w:szCs w:val="20"/>
          <w:vertAlign w:val="superscript"/>
          <w:lang w:val="hr-HR"/>
        </w:rPr>
        <w:footnoteReference w:id="80"/>
      </w:r>
    </w:p>
    <w:p w:rsidR="009A08DB" w:rsidRPr="00B830BB" w:rsidRDefault="009A08DB" w:rsidP="00303780">
      <w:pPr>
        <w:spacing w:line="360" w:lineRule="auto"/>
        <w:jc w:val="both"/>
        <w:rPr>
          <w:rFonts w:cs="Arial"/>
          <w:szCs w:val="22"/>
          <w:lang w:val="hr-HR"/>
        </w:rPr>
      </w:pPr>
      <w:r w:rsidRPr="00B830BB">
        <w:rPr>
          <w:rFonts w:cs="Arial"/>
          <w:szCs w:val="22"/>
          <w:lang w:val="hr-HR"/>
        </w:rPr>
        <w:t xml:space="preserve">Isto tako, prema čl. 17. ZET-a, davatelj usluga informacijskog društva ne odgovara za tzv. </w:t>
      </w:r>
      <w:r w:rsidRPr="00B830BB">
        <w:rPr>
          <w:rFonts w:cs="Arial"/>
          <w:i/>
          <w:szCs w:val="22"/>
          <w:lang w:val="hr-HR"/>
        </w:rPr>
        <w:t>caching</w:t>
      </w:r>
      <w:r w:rsidRPr="00B830BB">
        <w:rPr>
          <w:rFonts w:cs="Arial"/>
          <w:szCs w:val="22"/>
          <w:lang w:val="hr-HR"/>
        </w:rPr>
        <w:t xml:space="preserve"> (privremenu pohranu), tj. onaj ISP koji podatke, što ih je unio korisnik, priopćava putem komunikacijske mreže nije odgovoran za automatsku, posredničku i privremenu pohranu, koja služi samo za učinkovitije oblikovanje prijenosa podataka koju su tražili drugi korisnici ako:</w:t>
      </w:r>
    </w:p>
    <w:p w:rsidR="009A08DB" w:rsidRPr="00B830BB" w:rsidRDefault="009A08DB" w:rsidP="006A1867">
      <w:pPr>
        <w:pStyle w:val="ListParagraph"/>
        <w:numPr>
          <w:ilvl w:val="0"/>
          <w:numId w:val="13"/>
        </w:numPr>
        <w:spacing w:line="360" w:lineRule="auto"/>
        <w:jc w:val="both"/>
        <w:rPr>
          <w:rFonts w:cs="Arial"/>
          <w:szCs w:val="22"/>
          <w:lang w:val="hr-HR"/>
        </w:rPr>
      </w:pPr>
      <w:r w:rsidRPr="00B830BB">
        <w:rPr>
          <w:rFonts w:cs="Arial"/>
          <w:szCs w:val="22"/>
          <w:lang w:val="hr-HR"/>
        </w:rPr>
        <w:t>ne mijenja podatke,</w:t>
      </w:r>
    </w:p>
    <w:p w:rsidR="009A08DB" w:rsidRPr="00B830BB" w:rsidRDefault="009A08DB" w:rsidP="006A1867">
      <w:pPr>
        <w:pStyle w:val="ListParagraph"/>
        <w:numPr>
          <w:ilvl w:val="0"/>
          <w:numId w:val="13"/>
        </w:numPr>
        <w:spacing w:line="360" w:lineRule="auto"/>
        <w:jc w:val="both"/>
        <w:rPr>
          <w:rFonts w:cs="Arial"/>
          <w:szCs w:val="22"/>
          <w:lang w:val="hr-HR"/>
        </w:rPr>
      </w:pPr>
      <w:r w:rsidRPr="00B830BB">
        <w:rPr>
          <w:rFonts w:cs="Arial"/>
          <w:szCs w:val="22"/>
          <w:lang w:val="hr-HR"/>
        </w:rPr>
        <w:t>uvažava uvjete za pristup podacima,</w:t>
      </w:r>
    </w:p>
    <w:p w:rsidR="009A08DB" w:rsidRPr="00B830BB" w:rsidRDefault="009A08DB" w:rsidP="006A1867">
      <w:pPr>
        <w:pStyle w:val="ListParagraph"/>
        <w:numPr>
          <w:ilvl w:val="0"/>
          <w:numId w:val="13"/>
        </w:numPr>
        <w:spacing w:line="360" w:lineRule="auto"/>
        <w:jc w:val="both"/>
        <w:rPr>
          <w:rFonts w:cs="Arial"/>
          <w:szCs w:val="22"/>
          <w:lang w:val="hr-HR"/>
        </w:rPr>
      </w:pPr>
      <w:r w:rsidRPr="00B830BB">
        <w:rPr>
          <w:rFonts w:cs="Arial"/>
          <w:szCs w:val="22"/>
          <w:lang w:val="hr-HR"/>
        </w:rPr>
        <w:lastRenderedPageBreak/>
        <w:t>postupa u skladu s pravilima za ažuriranje podataka,</w:t>
      </w:r>
    </w:p>
    <w:p w:rsidR="009A08DB" w:rsidRPr="00B830BB" w:rsidRDefault="009A08DB" w:rsidP="006A1867">
      <w:pPr>
        <w:pStyle w:val="ListParagraph"/>
        <w:numPr>
          <w:ilvl w:val="0"/>
          <w:numId w:val="13"/>
        </w:numPr>
        <w:spacing w:line="360" w:lineRule="auto"/>
        <w:jc w:val="both"/>
        <w:rPr>
          <w:rFonts w:cs="Arial"/>
          <w:szCs w:val="22"/>
          <w:lang w:val="hr-HR"/>
        </w:rPr>
      </w:pPr>
      <w:r w:rsidRPr="00B830BB">
        <w:rPr>
          <w:rFonts w:cs="Arial"/>
          <w:szCs w:val="22"/>
          <w:lang w:val="hr-HR"/>
        </w:rPr>
        <w:t>djeluje u skladu s dopuštenom primjenom tehnologija za prikupljanje podataka,</w:t>
      </w:r>
    </w:p>
    <w:p w:rsidR="009A08DB" w:rsidRPr="00B830BB" w:rsidRDefault="009A08DB" w:rsidP="006A1867">
      <w:pPr>
        <w:pStyle w:val="ListParagraph"/>
        <w:numPr>
          <w:ilvl w:val="0"/>
          <w:numId w:val="13"/>
        </w:numPr>
        <w:spacing w:line="360" w:lineRule="auto"/>
        <w:jc w:val="both"/>
        <w:rPr>
          <w:rFonts w:cs="Arial"/>
          <w:szCs w:val="22"/>
          <w:lang w:val="hr-HR"/>
        </w:rPr>
      </w:pPr>
      <w:r w:rsidRPr="00B830BB">
        <w:rPr>
          <w:rFonts w:cs="Arial"/>
          <w:szCs w:val="22"/>
          <w:lang w:val="hr-HR"/>
        </w:rPr>
        <w:t>trenutačno ukloni ili trenutačno onemogući pristup podacima koje je pohranio odmah čim je saznao da su podaci u polazištu uklonjeni iz prijenosa putem mreže ili je onemogućen pristup do njih ili je sud ili drugo nadležno tijelo naredilo njihovo uklanjanje ili onemogućavanje pristupa.</w:t>
      </w:r>
    </w:p>
    <w:p w:rsidR="009A08DB" w:rsidRPr="00B830BB" w:rsidRDefault="009A08DB" w:rsidP="006A7522">
      <w:pPr>
        <w:spacing w:line="360" w:lineRule="auto"/>
        <w:ind w:firstLine="360"/>
        <w:jc w:val="both"/>
        <w:rPr>
          <w:rFonts w:cs="Arial"/>
          <w:szCs w:val="22"/>
          <w:lang w:val="hr-HR"/>
        </w:rPr>
      </w:pPr>
      <w:r w:rsidRPr="00B830BB">
        <w:rPr>
          <w:rFonts w:cs="Arial"/>
          <w:szCs w:val="22"/>
          <w:lang w:val="hr-HR"/>
        </w:rPr>
        <w:t>Jednako tome, sukladno čl. 18. ZET-a, u slučaju pohrane odnosno hostinga davatelj usluga informacijskog društva koji pohranjuje podatke pružene od korisnika na zahtjev korisnika nije odgovoran za sadržaj pohranjenog podatka:</w:t>
      </w:r>
    </w:p>
    <w:p w:rsidR="009A08DB" w:rsidRPr="00B830BB" w:rsidRDefault="009A08DB" w:rsidP="006A1867">
      <w:pPr>
        <w:pStyle w:val="ListParagraph"/>
        <w:numPr>
          <w:ilvl w:val="0"/>
          <w:numId w:val="14"/>
        </w:numPr>
        <w:spacing w:line="360" w:lineRule="auto"/>
        <w:jc w:val="both"/>
        <w:rPr>
          <w:rFonts w:cs="Arial"/>
          <w:szCs w:val="22"/>
          <w:lang w:val="hr-HR"/>
        </w:rPr>
      </w:pPr>
      <w:r w:rsidRPr="00B830BB">
        <w:rPr>
          <w:rFonts w:cs="Arial"/>
          <w:szCs w:val="22"/>
          <w:lang w:val="hr-HR"/>
        </w:rPr>
        <w:t>ako nema saznanja niti je mogao znati o nedopuštenom djelovanju korisnika ili sadržaju podataka,</w:t>
      </w:r>
    </w:p>
    <w:p w:rsidR="009A08DB" w:rsidRPr="00B830BB" w:rsidRDefault="009A08DB" w:rsidP="006A1867">
      <w:pPr>
        <w:pStyle w:val="ListParagraph"/>
        <w:numPr>
          <w:ilvl w:val="0"/>
          <w:numId w:val="14"/>
        </w:numPr>
        <w:spacing w:line="360" w:lineRule="auto"/>
        <w:jc w:val="both"/>
        <w:rPr>
          <w:rFonts w:cs="Arial"/>
          <w:szCs w:val="22"/>
          <w:lang w:val="hr-HR"/>
        </w:rPr>
      </w:pPr>
      <w:r w:rsidRPr="00B830BB">
        <w:rPr>
          <w:rFonts w:cs="Arial"/>
          <w:szCs w:val="22"/>
          <w:lang w:val="hr-HR"/>
        </w:rPr>
        <w:t>ako odmah čim je saznao da se radi o nedopuštenom djelovanju ili podatku ukloni ili onemogući pristup podacima.</w:t>
      </w:r>
    </w:p>
    <w:p w:rsidR="009A08DB" w:rsidRPr="00B830BB" w:rsidRDefault="009A08DB" w:rsidP="007E280A">
      <w:pPr>
        <w:spacing w:line="360" w:lineRule="auto"/>
        <w:ind w:firstLine="360"/>
        <w:jc w:val="both"/>
        <w:rPr>
          <w:rFonts w:cs="Arial"/>
          <w:szCs w:val="22"/>
          <w:lang w:val="hr-HR"/>
        </w:rPr>
      </w:pPr>
      <w:r w:rsidRPr="00B830BB">
        <w:rPr>
          <w:rFonts w:cs="Arial"/>
          <w:szCs w:val="22"/>
          <w:lang w:val="hr-HR"/>
        </w:rPr>
        <w:t>Suprotno, st. 2. istoga čl. navodi kako davatelj usluge hostinga neće biti oslobođen od odgovornosti ako primatelj usluge, tj. korisnik djeluje pod njegovom ovlasti ili kontrolom</w:t>
      </w:r>
      <w:r w:rsidR="007E280A" w:rsidRPr="00B830BB">
        <w:rPr>
          <w:rFonts w:cs="Arial"/>
          <w:szCs w:val="22"/>
          <w:lang w:val="hr-HR"/>
        </w:rPr>
        <w:t>.</w:t>
      </w:r>
    </w:p>
    <w:p w:rsidR="009A08DB" w:rsidRPr="00B830BB" w:rsidRDefault="009A08DB" w:rsidP="00303780">
      <w:pPr>
        <w:spacing w:line="360" w:lineRule="auto"/>
        <w:jc w:val="both"/>
        <w:rPr>
          <w:rFonts w:cs="Arial"/>
          <w:szCs w:val="22"/>
          <w:lang w:val="hr-HR"/>
        </w:rPr>
      </w:pPr>
      <w:r w:rsidRPr="00B830BB">
        <w:rPr>
          <w:rFonts w:cs="Arial"/>
          <w:szCs w:val="22"/>
          <w:lang w:val="hr-HR"/>
        </w:rPr>
        <w:t>Osnovni oblik pružanja ove usluge predstavljalo bi davanje u najam mrežnog prostora na kojem korisnici postavljaju određeni sadržaj ili obavljaju određene aktivnosti, kao što su primjerice razmjena datoteka, komuniciranje putem foruma i sl.</w:t>
      </w:r>
      <w:r w:rsidRPr="00B830BB">
        <w:rPr>
          <w:rFonts w:cs="Arial"/>
          <w:sz w:val="20"/>
          <w:szCs w:val="20"/>
          <w:vertAlign w:val="superscript"/>
          <w:lang w:val="hr-HR"/>
        </w:rPr>
        <w:footnoteReference w:id="81"/>
      </w:r>
    </w:p>
    <w:p w:rsidR="009A08DB" w:rsidRPr="00B830BB" w:rsidRDefault="009A08DB" w:rsidP="007E280A">
      <w:pPr>
        <w:spacing w:line="360" w:lineRule="auto"/>
        <w:ind w:firstLine="708"/>
        <w:jc w:val="both"/>
        <w:rPr>
          <w:rFonts w:cs="Arial"/>
          <w:szCs w:val="22"/>
          <w:lang w:val="hr-HR"/>
        </w:rPr>
      </w:pPr>
      <w:r w:rsidRPr="00B830BB">
        <w:rPr>
          <w:rFonts w:cs="Arial"/>
          <w:szCs w:val="22"/>
          <w:lang w:val="hr-HR"/>
        </w:rPr>
        <w:t>Naposljetku, u čl. 19. ZET-a navodi se još jedan razlog ekskulpacije – naime, postavljanje tzv.</w:t>
      </w:r>
      <w:r w:rsidR="007E280A" w:rsidRPr="00B830BB">
        <w:rPr>
          <w:rFonts w:cs="Arial"/>
          <w:szCs w:val="22"/>
          <w:lang w:val="hr-HR"/>
        </w:rPr>
        <w:t xml:space="preserve"> </w:t>
      </w:r>
      <w:r w:rsidRPr="00B830BB">
        <w:rPr>
          <w:rFonts w:cs="Arial"/>
          <w:szCs w:val="22"/>
          <w:lang w:val="hr-HR"/>
        </w:rPr>
        <w:t>linkova. Dakle, davatelj usluga koji putem elektroničkog upućivanja otvori pristup trećim podacima nije odgovoran za te informacije:</w:t>
      </w:r>
    </w:p>
    <w:p w:rsidR="009A08DB" w:rsidRPr="00B830BB" w:rsidRDefault="009A08DB" w:rsidP="006A1867">
      <w:pPr>
        <w:pStyle w:val="ListParagraph"/>
        <w:numPr>
          <w:ilvl w:val="0"/>
          <w:numId w:val="15"/>
        </w:numPr>
        <w:spacing w:line="360" w:lineRule="auto"/>
        <w:jc w:val="both"/>
        <w:rPr>
          <w:rFonts w:cs="Arial"/>
          <w:szCs w:val="22"/>
          <w:lang w:val="hr-HR"/>
        </w:rPr>
      </w:pPr>
      <w:r w:rsidRPr="00B830BB">
        <w:rPr>
          <w:rFonts w:cs="Arial"/>
          <w:szCs w:val="22"/>
          <w:lang w:val="hr-HR"/>
        </w:rPr>
        <w:t>ako nema saznanja niti je mogao znati o nedopuštenom djelovanju korisnika ili sadržaju podataka u tim informacijama,</w:t>
      </w:r>
    </w:p>
    <w:p w:rsidR="009A08DB" w:rsidRPr="00B830BB" w:rsidRDefault="009A08DB" w:rsidP="006A1867">
      <w:pPr>
        <w:pStyle w:val="ListParagraph"/>
        <w:numPr>
          <w:ilvl w:val="0"/>
          <w:numId w:val="15"/>
        </w:numPr>
        <w:spacing w:line="360" w:lineRule="auto"/>
        <w:jc w:val="both"/>
        <w:rPr>
          <w:rFonts w:cs="Arial"/>
          <w:szCs w:val="22"/>
          <w:lang w:val="hr-HR"/>
        </w:rPr>
      </w:pPr>
      <w:r w:rsidRPr="00B830BB">
        <w:rPr>
          <w:rFonts w:cs="Arial"/>
          <w:szCs w:val="22"/>
          <w:lang w:val="hr-HR"/>
        </w:rPr>
        <w:t>ako odmah čim je saznao da se radi o nedopuštenom djelovanju ili podatku ukloni ili onemogući pristup podacima.</w:t>
      </w:r>
      <w:r w:rsidRPr="00B830BB">
        <w:rPr>
          <w:rFonts w:cs="Arial"/>
          <w:sz w:val="20"/>
          <w:szCs w:val="20"/>
          <w:vertAlign w:val="superscript"/>
          <w:lang w:val="hr-HR"/>
        </w:rPr>
        <w:footnoteReference w:id="82"/>
      </w:r>
    </w:p>
    <w:p w:rsidR="009A08DB" w:rsidRPr="00B830BB" w:rsidRDefault="009A08DB" w:rsidP="007E280A">
      <w:pPr>
        <w:spacing w:line="360" w:lineRule="auto"/>
        <w:ind w:firstLine="360"/>
        <w:jc w:val="both"/>
        <w:rPr>
          <w:rFonts w:cs="Arial"/>
          <w:szCs w:val="22"/>
          <w:lang w:val="hr-HR"/>
        </w:rPr>
      </w:pPr>
      <w:r w:rsidRPr="00B830BB">
        <w:rPr>
          <w:rFonts w:cs="Arial"/>
          <w:szCs w:val="22"/>
          <w:lang w:val="hr-HR"/>
        </w:rPr>
        <w:t>Dakle, za ekskulpaciju uvijek se traži brza reakcija ISP-a u slučaju da sazna za nedopušteni sadržaj koji je njegov korisnik učinio dostupnim trećim osobama, odnosno brzo uklanjanje problematičnog sadržaja.</w:t>
      </w:r>
      <w:r w:rsidRPr="00B830BB">
        <w:rPr>
          <w:rFonts w:cs="Arial"/>
          <w:sz w:val="20"/>
          <w:szCs w:val="20"/>
          <w:vertAlign w:val="superscript"/>
          <w:lang w:val="hr-HR"/>
        </w:rPr>
        <w:footnoteReference w:id="83"/>
      </w:r>
      <w:r w:rsidRPr="00B830BB">
        <w:rPr>
          <w:rFonts w:cs="Arial"/>
          <w:szCs w:val="22"/>
          <w:lang w:val="hr-HR"/>
        </w:rPr>
        <w:t xml:space="preserve"> No, važno je primijetiti kako ni</w:t>
      </w:r>
      <w:r w:rsidR="007E280A" w:rsidRPr="00B830BB">
        <w:rPr>
          <w:rFonts w:cs="Arial"/>
          <w:szCs w:val="22"/>
          <w:lang w:val="hr-HR"/>
        </w:rPr>
        <w:t>ti</w:t>
      </w:r>
      <w:r w:rsidRPr="00B830BB">
        <w:rPr>
          <w:rFonts w:cs="Arial"/>
          <w:szCs w:val="22"/>
          <w:lang w:val="hr-HR"/>
        </w:rPr>
        <w:t xml:space="preserve"> Direktiva niti ZET ne reguliraju sam proces zaprimanja obavijesti i uklanjanja nedozvoljenih sadržaja (engl. </w:t>
      </w:r>
      <w:r w:rsidRPr="00B830BB">
        <w:rPr>
          <w:rFonts w:cs="Arial"/>
          <w:i/>
          <w:szCs w:val="22"/>
          <w:lang w:val="hr-HR"/>
        </w:rPr>
        <w:t>notice and take down procedure</w:t>
      </w:r>
      <w:r w:rsidRPr="00B830BB">
        <w:rPr>
          <w:rFonts w:cs="Arial"/>
          <w:szCs w:val="22"/>
          <w:lang w:val="hr-HR"/>
        </w:rPr>
        <w:t>).</w:t>
      </w:r>
    </w:p>
    <w:p w:rsidR="009A08DB" w:rsidRPr="00B830BB" w:rsidRDefault="009A08DB" w:rsidP="007E280A">
      <w:pPr>
        <w:spacing w:line="360" w:lineRule="auto"/>
        <w:ind w:firstLine="360"/>
        <w:jc w:val="both"/>
        <w:rPr>
          <w:rFonts w:cs="Arial"/>
          <w:szCs w:val="22"/>
          <w:lang w:val="hr-HR"/>
        </w:rPr>
      </w:pPr>
      <w:r w:rsidRPr="00B830BB">
        <w:rPr>
          <w:rFonts w:cs="Arial"/>
          <w:szCs w:val="22"/>
          <w:lang w:val="hr-HR"/>
        </w:rPr>
        <w:lastRenderedPageBreak/>
        <w:t xml:space="preserve">Iz svega iznesenog slijedi da su, u skladu s Direktivom i hrvatskim zakonom, kao kvalifikacije za oslobođenje od  odgovornosti ISP-a određeni gore navedeni i objašnjeni oblici ponašanja – dakle, </w:t>
      </w:r>
      <w:r w:rsidRPr="00B830BB">
        <w:rPr>
          <w:rFonts w:cs="Arial"/>
          <w:i/>
          <w:szCs w:val="22"/>
          <w:lang w:val="hr-HR"/>
        </w:rPr>
        <w:t>mere conduit</w:t>
      </w:r>
      <w:r w:rsidRPr="00B830BB">
        <w:rPr>
          <w:rFonts w:cs="Arial"/>
          <w:szCs w:val="22"/>
          <w:lang w:val="hr-HR"/>
        </w:rPr>
        <w:t xml:space="preserve">, </w:t>
      </w:r>
      <w:r w:rsidRPr="00B830BB">
        <w:rPr>
          <w:rFonts w:cs="Arial"/>
          <w:i/>
          <w:szCs w:val="22"/>
          <w:lang w:val="hr-HR"/>
        </w:rPr>
        <w:t>caching</w:t>
      </w:r>
      <w:r w:rsidRPr="00B830BB">
        <w:rPr>
          <w:rFonts w:cs="Arial"/>
          <w:szCs w:val="22"/>
          <w:lang w:val="hr-HR"/>
        </w:rPr>
        <w:t xml:space="preserve">, </w:t>
      </w:r>
      <w:r w:rsidRPr="00B830BB">
        <w:rPr>
          <w:rFonts w:cs="Arial"/>
          <w:i/>
          <w:szCs w:val="22"/>
          <w:lang w:val="hr-HR"/>
        </w:rPr>
        <w:t>hosting</w:t>
      </w:r>
      <w:r w:rsidRPr="00B830BB">
        <w:rPr>
          <w:rFonts w:cs="Arial"/>
          <w:szCs w:val="22"/>
          <w:lang w:val="hr-HR"/>
        </w:rPr>
        <w:t xml:space="preserve"> i postavljanje tzv. linkova.</w:t>
      </w:r>
    </w:p>
    <w:p w:rsidR="009A08DB" w:rsidRPr="00B830BB" w:rsidRDefault="009A08DB" w:rsidP="009D581B">
      <w:pPr>
        <w:spacing w:line="360" w:lineRule="auto"/>
        <w:ind w:firstLine="360"/>
        <w:jc w:val="both"/>
        <w:rPr>
          <w:rFonts w:cs="Arial"/>
          <w:szCs w:val="22"/>
          <w:lang w:val="hr-HR"/>
        </w:rPr>
      </w:pPr>
      <w:r w:rsidRPr="00B830BB">
        <w:rPr>
          <w:rFonts w:cs="Arial"/>
          <w:szCs w:val="22"/>
          <w:lang w:val="hr-HR"/>
        </w:rPr>
        <w:t xml:space="preserve">Podrazumijeva se, naime, da </w:t>
      </w:r>
      <w:r w:rsidR="009D581B" w:rsidRPr="00B830BB">
        <w:rPr>
          <w:rFonts w:cs="Arial"/>
          <w:szCs w:val="22"/>
          <w:lang w:val="hr-HR"/>
        </w:rPr>
        <w:t>davatelji ovih usluga nemaju ni</w:t>
      </w:r>
      <w:r w:rsidRPr="00B830BB">
        <w:rPr>
          <w:rFonts w:cs="Arial"/>
          <w:szCs w:val="22"/>
          <w:lang w:val="hr-HR"/>
        </w:rPr>
        <w:t xml:space="preserve"> znanje ni kontrolu nad informacijama trećih osoba koje se prenose ili pohranjuju,  jer su navedene aktivnosti samo tehničke, automatizirane i pasivne prirode. Drugim riječima, uloga posrednika u pogledu takvog sadrž</w:t>
      </w:r>
      <w:r w:rsidR="00463A95">
        <w:rPr>
          <w:rFonts w:cs="Arial"/>
          <w:szCs w:val="22"/>
          <w:lang w:val="hr-HR"/>
        </w:rPr>
        <w:t>a</w:t>
      </w:r>
      <w:r w:rsidRPr="00B830BB">
        <w:rPr>
          <w:rFonts w:cs="Arial"/>
          <w:szCs w:val="22"/>
          <w:lang w:val="hr-HR"/>
        </w:rPr>
        <w:t>ja neutralna je.</w:t>
      </w:r>
      <w:r w:rsidRPr="00B830BB">
        <w:rPr>
          <w:rFonts w:cs="Arial"/>
          <w:sz w:val="20"/>
          <w:szCs w:val="20"/>
          <w:vertAlign w:val="superscript"/>
          <w:lang w:val="hr-HR"/>
        </w:rPr>
        <w:footnoteReference w:id="84"/>
      </w:r>
    </w:p>
    <w:p w:rsidR="009A08DB" w:rsidRPr="00B830BB" w:rsidRDefault="009A08DB" w:rsidP="00D92387">
      <w:pPr>
        <w:spacing w:line="360" w:lineRule="auto"/>
        <w:ind w:firstLine="360"/>
        <w:jc w:val="both"/>
        <w:rPr>
          <w:rFonts w:cs="Arial"/>
          <w:szCs w:val="22"/>
          <w:lang w:val="hr-HR"/>
        </w:rPr>
      </w:pPr>
      <w:r w:rsidRPr="00B830BB">
        <w:rPr>
          <w:rFonts w:cs="Arial"/>
          <w:szCs w:val="22"/>
          <w:lang w:val="hr-HR"/>
        </w:rPr>
        <w:t>Nasuprot tome, za svako djelovanje koje izlazi iz opsega ovih aktivnosti, ne primjenjuju se odredbe od izuzeću od odgovornosti (tak</w:t>
      </w:r>
      <w:r w:rsidR="00463A95">
        <w:rPr>
          <w:rFonts w:cs="Arial"/>
          <w:szCs w:val="22"/>
          <w:lang w:val="hr-HR"/>
        </w:rPr>
        <w:t>o primjerice za uređivanje, filt</w:t>
      </w:r>
      <w:r w:rsidRPr="00B830BB">
        <w:rPr>
          <w:rFonts w:cs="Arial"/>
          <w:szCs w:val="22"/>
          <w:lang w:val="hr-HR"/>
        </w:rPr>
        <w:t>riranje i dr. načine utjecanja na sadržaje).</w:t>
      </w:r>
    </w:p>
    <w:p w:rsidR="009A08DB" w:rsidRPr="00B830BB" w:rsidRDefault="009A08DB" w:rsidP="00D92387">
      <w:pPr>
        <w:spacing w:line="360" w:lineRule="auto"/>
        <w:ind w:firstLine="360"/>
        <w:jc w:val="both"/>
        <w:rPr>
          <w:rFonts w:cs="Arial"/>
          <w:szCs w:val="22"/>
          <w:lang w:val="hr-HR"/>
        </w:rPr>
      </w:pPr>
      <w:r w:rsidRPr="00B830BB">
        <w:rPr>
          <w:rFonts w:cs="Arial"/>
          <w:szCs w:val="22"/>
          <w:lang w:val="hr-HR"/>
        </w:rPr>
        <w:t>Unatoč tome, važno je primijetiti da se od davatelja usluga informacijskog društva, prema odredbama čl. 21., st. 2. i 3., zahtijeva i određeno aktivno postupanje. Naime, on mora obavijestiti nad</w:t>
      </w:r>
      <w:r w:rsidR="000E4CB8" w:rsidRPr="00B830BB">
        <w:rPr>
          <w:rFonts w:cs="Arial"/>
          <w:szCs w:val="22"/>
          <w:lang w:val="hr-HR"/>
        </w:rPr>
        <w:t xml:space="preserve">ležno državno tijelo ako utvrdi </w:t>
      </w:r>
      <w:r w:rsidRPr="00B830BB">
        <w:rPr>
          <w:rFonts w:cs="Arial"/>
          <w:szCs w:val="22"/>
          <w:lang w:val="hr-HR"/>
        </w:rPr>
        <w:t xml:space="preserve">postojanje osnovane sumnje da korištenjem njegove usluge korisnik </w:t>
      </w:r>
      <w:r w:rsidR="000E4CB8" w:rsidRPr="00B830BB">
        <w:rPr>
          <w:rFonts w:cs="Arial"/>
          <w:szCs w:val="22"/>
          <w:lang w:val="hr-HR"/>
        </w:rPr>
        <w:t xml:space="preserve">poduzima nedopuštene aktivnosti te </w:t>
      </w:r>
      <w:r w:rsidRPr="00B830BB">
        <w:rPr>
          <w:rFonts w:cs="Arial"/>
          <w:szCs w:val="22"/>
          <w:lang w:val="hr-HR"/>
        </w:rPr>
        <w:t>postojanje osnovane sumnje da je korisnik njegove usluge pružio nedopušteni podatak.</w:t>
      </w:r>
    </w:p>
    <w:p w:rsidR="009A08DB" w:rsidRPr="00B830BB" w:rsidRDefault="009A08DB" w:rsidP="00D92387">
      <w:pPr>
        <w:spacing w:line="360" w:lineRule="auto"/>
        <w:ind w:firstLine="360"/>
        <w:jc w:val="both"/>
        <w:rPr>
          <w:rFonts w:cs="Arial"/>
          <w:szCs w:val="22"/>
          <w:lang w:val="hr-HR"/>
        </w:rPr>
      </w:pPr>
      <w:r w:rsidRPr="00B830BB">
        <w:rPr>
          <w:rFonts w:cs="Arial"/>
          <w:szCs w:val="22"/>
          <w:lang w:val="hr-HR"/>
        </w:rPr>
        <w:t>Jednako tako, davatelj usluga mora na temelju odgovarajućeg sudskog akta, odnosno upravnog akta, predočiti sve podatke na temelju kojih se može poduzeti otkrivanje ili progon počinitelja kaznenih djela, odnosno zaštita prava trećih osoba.</w:t>
      </w:r>
      <w:r w:rsidR="00D92387" w:rsidRPr="00B830BB">
        <w:rPr>
          <w:rFonts w:cs="Arial"/>
          <w:szCs w:val="22"/>
          <w:lang w:val="hr-HR"/>
        </w:rPr>
        <w:t xml:space="preserve"> </w:t>
      </w:r>
      <w:r w:rsidRPr="00B830BB">
        <w:rPr>
          <w:rFonts w:cs="Arial"/>
          <w:szCs w:val="22"/>
          <w:lang w:val="hr-HR"/>
        </w:rPr>
        <w:t>Štoviše, djelovanje suprotno ovim zahtjevima kažnjivo je prema čl. 23. ZET-a.</w:t>
      </w:r>
    </w:p>
    <w:p w:rsidR="009A08DB" w:rsidRPr="00B830BB" w:rsidRDefault="009A08DB" w:rsidP="00D92387">
      <w:pPr>
        <w:spacing w:line="360" w:lineRule="auto"/>
        <w:ind w:firstLine="708"/>
        <w:jc w:val="both"/>
        <w:rPr>
          <w:rFonts w:cs="Arial"/>
          <w:szCs w:val="22"/>
          <w:lang w:val="hr-HR"/>
        </w:rPr>
      </w:pPr>
      <w:r w:rsidRPr="00B830BB">
        <w:rPr>
          <w:rFonts w:cs="Arial"/>
          <w:szCs w:val="22"/>
          <w:lang w:val="hr-HR"/>
        </w:rPr>
        <w:t>Naposljetku, onaj tko smatra da davatelj usluga informacijskog društva krši neko njegovo pravo, može podnijeti tužbu nadležnom sudu u skladu sa zakonom, a na zahtjev tuži</w:t>
      </w:r>
      <w:r w:rsidR="00886F87">
        <w:rPr>
          <w:rFonts w:cs="Arial"/>
          <w:szCs w:val="22"/>
          <w:lang w:val="hr-HR"/>
        </w:rPr>
        <w:t xml:space="preserve">telja sud može odrediti i </w:t>
      </w:r>
      <w:r w:rsidRPr="00B830BB">
        <w:rPr>
          <w:rFonts w:cs="Arial"/>
          <w:szCs w:val="22"/>
          <w:lang w:val="hr-HR"/>
        </w:rPr>
        <w:t>objavu odluke o trošku tuženika. Isto tako, tužitelj može nadležnom sudu podnijeti i zahtjev za određivanje privremene mjere slijedom č</w:t>
      </w:r>
      <w:r w:rsidR="00D92387" w:rsidRPr="00B830BB">
        <w:rPr>
          <w:rFonts w:cs="Arial"/>
          <w:szCs w:val="22"/>
          <w:lang w:val="hr-HR"/>
        </w:rPr>
        <w:t xml:space="preserve">ega sud može privremenom mjerom </w:t>
      </w:r>
      <w:r w:rsidRPr="00B830BB">
        <w:rPr>
          <w:rFonts w:cs="Arial"/>
          <w:szCs w:val="22"/>
          <w:lang w:val="hr-HR"/>
        </w:rPr>
        <w:t>zabraniti radnje ili postupke koji mogu dovesti do kršenja prava ili nastavka već započetih kršenja</w:t>
      </w:r>
      <w:r w:rsidR="00D92387" w:rsidRPr="00B830BB">
        <w:rPr>
          <w:rFonts w:cs="Arial"/>
          <w:szCs w:val="22"/>
          <w:lang w:val="hr-HR"/>
        </w:rPr>
        <w:t xml:space="preserve"> te </w:t>
      </w:r>
      <w:r w:rsidRPr="00B830BB">
        <w:rPr>
          <w:rFonts w:cs="Arial"/>
          <w:szCs w:val="22"/>
          <w:lang w:val="hr-HR"/>
        </w:rPr>
        <w:t>ograničiti pružanje usluga informacijskog društva tako da naredi davatelju usluga da ukloni ili onemogući pristup podacima.</w:t>
      </w:r>
    </w:p>
    <w:p w:rsidR="009A08DB" w:rsidRPr="00B830BB" w:rsidRDefault="009A08DB" w:rsidP="00E85149">
      <w:pPr>
        <w:spacing w:line="360" w:lineRule="auto"/>
        <w:ind w:firstLine="708"/>
        <w:jc w:val="both"/>
        <w:rPr>
          <w:rFonts w:cs="Arial"/>
          <w:szCs w:val="22"/>
          <w:lang w:val="hr-HR"/>
        </w:rPr>
      </w:pPr>
      <w:r w:rsidRPr="00B830BB">
        <w:rPr>
          <w:rFonts w:cs="Arial"/>
          <w:szCs w:val="22"/>
          <w:lang w:val="hr-HR"/>
        </w:rPr>
        <w:t xml:space="preserve">Sud može odrediti privremenu mjeru i bez saslušanja suprotne strane ako podnositelj zahtjeva dokaže vjerojatnim da bi odgađanje određivanja privremene mjere onemogućilo postizanje njezinog cilja ili uzrokovalo teško nadoknadivu štetu podnositelju. Postupak za određivanje privremene mjere </w:t>
      </w:r>
      <w:r w:rsidR="00E85149" w:rsidRPr="00B830BB">
        <w:rPr>
          <w:rFonts w:cs="Arial"/>
          <w:szCs w:val="22"/>
          <w:lang w:val="hr-HR"/>
        </w:rPr>
        <w:t>je hitan</w:t>
      </w:r>
      <w:r w:rsidRPr="00B830BB">
        <w:rPr>
          <w:rFonts w:cs="Arial"/>
          <w:szCs w:val="22"/>
          <w:lang w:val="hr-HR"/>
        </w:rPr>
        <w:t>.</w:t>
      </w:r>
      <w:r w:rsidRPr="00B830BB">
        <w:rPr>
          <w:rFonts w:cs="Arial"/>
          <w:sz w:val="20"/>
          <w:szCs w:val="20"/>
          <w:vertAlign w:val="superscript"/>
          <w:lang w:val="hr-HR"/>
        </w:rPr>
        <w:footnoteReference w:id="85"/>
      </w:r>
    </w:p>
    <w:p w:rsidR="009A08DB" w:rsidRPr="00B830BB" w:rsidRDefault="009A08DB" w:rsidP="00C228F9">
      <w:pPr>
        <w:spacing w:line="360" w:lineRule="auto"/>
        <w:ind w:firstLine="708"/>
        <w:jc w:val="both"/>
        <w:rPr>
          <w:rFonts w:cs="Arial"/>
          <w:szCs w:val="22"/>
          <w:lang w:val="hr-HR"/>
        </w:rPr>
      </w:pPr>
      <w:r w:rsidRPr="00B830BB">
        <w:rPr>
          <w:rFonts w:cs="Arial"/>
          <w:szCs w:val="22"/>
          <w:lang w:val="hr-HR"/>
        </w:rPr>
        <w:t>Da zaključimo: ako su obaviješteni o postojanju povreda u objavljenom sadržaju, pružatelji usluga jesu dužni reagirati i ukloniti nezakoniti materijal s mreže, ali nemaju (pozitivnu) dužnost pratiti sadržaj.</w:t>
      </w:r>
    </w:p>
    <w:p w:rsidR="00832ED3" w:rsidRPr="00B830BB" w:rsidRDefault="009A08DB" w:rsidP="00C228F9">
      <w:pPr>
        <w:spacing w:line="360" w:lineRule="auto"/>
        <w:ind w:firstLine="429"/>
        <w:jc w:val="both"/>
        <w:rPr>
          <w:rFonts w:cs="Arial"/>
          <w:szCs w:val="22"/>
          <w:lang w:val="hr-HR"/>
        </w:rPr>
      </w:pPr>
      <w:r w:rsidRPr="00B830BB">
        <w:rPr>
          <w:rFonts w:cs="Arial"/>
          <w:szCs w:val="22"/>
          <w:lang w:val="hr-HR"/>
        </w:rPr>
        <w:lastRenderedPageBreak/>
        <w:t>Kako je već i ranije najavljeno, među sudskom praksom u nastavku bit će dana i neka razmatranja odgovornosti ISP-a za korisničko kršenje autorskih prava, a to zbog sličnosti s govorom mržnje u logici primjene takve odgovornosti.</w:t>
      </w:r>
    </w:p>
    <w:p w:rsidR="009A08DB" w:rsidRDefault="009A08DB" w:rsidP="00C228F9">
      <w:pPr>
        <w:spacing w:line="360" w:lineRule="auto"/>
        <w:ind w:firstLine="429"/>
        <w:jc w:val="both"/>
        <w:rPr>
          <w:rFonts w:cs="Arial"/>
          <w:szCs w:val="22"/>
          <w:lang w:val="hr-HR"/>
        </w:rPr>
      </w:pPr>
      <w:r w:rsidRPr="00B830BB">
        <w:rPr>
          <w:rFonts w:cs="Arial"/>
          <w:szCs w:val="22"/>
          <w:lang w:val="hr-HR"/>
        </w:rPr>
        <w:t>Upravo zaštita autorskih prava bila je jedan od ciljeva u izradi postojeće regulative kojom se zbog toga, s jedne strane, namjeravala uspostaviti pravna sigurnost za potrošače i davatelje internetskih usluga, ali i stvoriti dosljednost mehanizama zaštite autorskih prava i postupaka implementacije Direktive diljem Europe, s druge strane. Europska unija kršenje autorskih prava od strane pružatelja usluga smatra kršenjem slobodne trgovine. Slijedom toga, čini se kako neki sudovi neposredno teleološk</w:t>
      </w:r>
      <w:r w:rsidR="000E4F0B" w:rsidRPr="00B830BB">
        <w:rPr>
          <w:rFonts w:cs="Arial"/>
          <w:szCs w:val="22"/>
          <w:lang w:val="hr-HR"/>
        </w:rPr>
        <w:t>i primjenjuju prije spomenutu točku</w:t>
      </w:r>
      <w:r w:rsidRPr="00B830BB">
        <w:rPr>
          <w:rFonts w:cs="Arial"/>
          <w:szCs w:val="22"/>
          <w:lang w:val="hr-HR"/>
        </w:rPr>
        <w:t xml:space="preserve"> 47. uvodnih odredbi o specifičnom nadzoru koji se treba provoditi nakon što ISP primi obavijest o postojanju sadržaja koji je ISP-ov korisnik postavio na web, iako države članice, pa tako ni Hrvatska, takav propis nisu donijele niti nametnule obvezu toga tipa ISP-u.</w:t>
      </w:r>
      <w:r w:rsidRPr="00B830BB">
        <w:rPr>
          <w:rFonts w:cs="Arial"/>
          <w:sz w:val="20"/>
          <w:szCs w:val="20"/>
          <w:vertAlign w:val="superscript"/>
          <w:lang w:val="hr-HR"/>
        </w:rPr>
        <w:footnoteReference w:id="86"/>
      </w:r>
    </w:p>
    <w:p w:rsidR="001113BC" w:rsidRDefault="001113BC" w:rsidP="00C228F9">
      <w:pPr>
        <w:spacing w:line="360" w:lineRule="auto"/>
        <w:ind w:firstLine="429"/>
        <w:jc w:val="both"/>
        <w:rPr>
          <w:rFonts w:cs="Arial"/>
          <w:szCs w:val="22"/>
          <w:lang w:val="hr-HR"/>
        </w:rPr>
      </w:pPr>
    </w:p>
    <w:p w:rsidR="00740D3F" w:rsidRPr="00B830BB" w:rsidRDefault="00740D3F" w:rsidP="00740D3F">
      <w:pPr>
        <w:pStyle w:val="Heading4"/>
        <w:rPr>
          <w:lang w:val="hr-HR"/>
        </w:rPr>
      </w:pPr>
      <w:bookmarkStart w:id="164" w:name="_Toc386498331"/>
      <w:bookmarkStart w:id="165" w:name="_Toc386563076"/>
      <w:bookmarkStart w:id="166" w:name="_Toc386567238"/>
      <w:bookmarkStart w:id="167" w:name="_Toc386619631"/>
      <w:r>
        <w:rPr>
          <w:lang w:val="hr-HR"/>
        </w:rPr>
        <w:t>Zakon o odgovornosti pravnih osoba za kaznena djela</w:t>
      </w:r>
      <w:bookmarkEnd w:id="164"/>
      <w:bookmarkEnd w:id="165"/>
      <w:bookmarkEnd w:id="166"/>
      <w:bookmarkEnd w:id="167"/>
      <w:r>
        <w:rPr>
          <w:lang w:val="hr-HR"/>
        </w:rPr>
        <w:t xml:space="preserve"> </w:t>
      </w:r>
    </w:p>
    <w:p w:rsidR="00740D3F" w:rsidRDefault="00740D3F" w:rsidP="00C228F9">
      <w:pPr>
        <w:spacing w:line="360" w:lineRule="auto"/>
        <w:ind w:firstLine="429"/>
        <w:jc w:val="both"/>
        <w:rPr>
          <w:rFonts w:cs="Arial"/>
          <w:szCs w:val="22"/>
          <w:lang w:val="hr-HR"/>
        </w:rPr>
      </w:pPr>
    </w:p>
    <w:p w:rsidR="00740D3F" w:rsidRPr="00B830BB" w:rsidRDefault="00740D3F" w:rsidP="008F7ED9">
      <w:pPr>
        <w:spacing w:line="360" w:lineRule="auto"/>
        <w:ind w:firstLine="432"/>
        <w:jc w:val="both"/>
        <w:rPr>
          <w:rFonts w:cs="Arial"/>
          <w:szCs w:val="22"/>
          <w:lang w:val="hr-HR"/>
        </w:rPr>
      </w:pPr>
      <w:r>
        <w:rPr>
          <w:rFonts w:cs="Arial"/>
          <w:szCs w:val="22"/>
          <w:lang w:val="hr-HR"/>
        </w:rPr>
        <w:t>Kao što je razvidno iz prethodnog poglavlja, davatelji usluga na internetu u pravilu su pravne osobe, stoga je u ovom djelu bitno upozoriti i na još jedan važan pravni izvor RH. Zakon</w:t>
      </w:r>
      <w:r w:rsidR="00306E4A">
        <w:rPr>
          <w:rFonts w:cs="Arial"/>
          <w:szCs w:val="22"/>
          <w:lang w:val="hr-HR"/>
        </w:rPr>
        <w:t>om</w:t>
      </w:r>
      <w:r>
        <w:rPr>
          <w:rFonts w:cs="Arial"/>
          <w:szCs w:val="22"/>
          <w:lang w:val="hr-HR"/>
        </w:rPr>
        <w:t xml:space="preserve"> o odgovornosti pravnih osoba za kaznena djela</w:t>
      </w:r>
      <w:r>
        <w:rPr>
          <w:rStyle w:val="FootnoteReference"/>
          <w:rFonts w:cs="Arial"/>
          <w:szCs w:val="22"/>
          <w:lang w:val="hr-HR"/>
        </w:rPr>
        <w:footnoteReference w:id="87"/>
      </w:r>
      <w:r>
        <w:rPr>
          <w:rFonts w:cs="Arial"/>
          <w:szCs w:val="22"/>
          <w:lang w:val="hr-HR"/>
        </w:rPr>
        <w:t xml:space="preserve"> </w:t>
      </w:r>
      <w:r w:rsidR="00306E4A">
        <w:rPr>
          <w:rFonts w:cs="Arial"/>
          <w:szCs w:val="22"/>
          <w:lang w:val="hr-HR"/>
        </w:rPr>
        <w:t>propisuje se kako će se pravna osoba kazniti za kazneno djelo odgovorne osobe ako</w:t>
      </w:r>
      <w:r w:rsidR="00FD543D">
        <w:rPr>
          <w:rFonts w:cs="Arial"/>
          <w:szCs w:val="22"/>
          <w:lang w:val="hr-HR"/>
        </w:rPr>
        <w:t xml:space="preserve"> se njime povređuje neka dužnost pravne osobe odnosno za kaznena djela propisana KZ-om i drugim zakonima u kojima su </w:t>
      </w:r>
      <w:r w:rsidR="00DD1D2A">
        <w:rPr>
          <w:rFonts w:cs="Arial"/>
          <w:szCs w:val="22"/>
          <w:lang w:val="hr-HR"/>
        </w:rPr>
        <w:t>propisana kaz</w:t>
      </w:r>
      <w:r w:rsidR="00FD543D">
        <w:rPr>
          <w:rFonts w:cs="Arial"/>
          <w:szCs w:val="22"/>
          <w:lang w:val="hr-HR"/>
        </w:rPr>
        <w:t xml:space="preserve">nena djela (čl. 3.). </w:t>
      </w:r>
      <w:r w:rsidR="00F13D41">
        <w:rPr>
          <w:rFonts w:cs="Arial"/>
          <w:szCs w:val="22"/>
          <w:lang w:val="hr-HR"/>
        </w:rPr>
        <w:t>Odgovornost će se temeljiti na krivnji odgovorne osobe</w:t>
      </w:r>
      <w:r w:rsidR="00D8413C">
        <w:rPr>
          <w:rFonts w:cs="Arial"/>
          <w:szCs w:val="22"/>
          <w:lang w:val="hr-HR"/>
        </w:rPr>
        <w:t xml:space="preserve"> (čl. 5.</w:t>
      </w:r>
      <w:r w:rsidR="001F2EA0">
        <w:rPr>
          <w:rFonts w:cs="Arial"/>
          <w:szCs w:val="22"/>
          <w:lang w:val="hr-HR"/>
        </w:rPr>
        <w:t>st.1.</w:t>
      </w:r>
      <w:r w:rsidR="00D8413C">
        <w:rPr>
          <w:rFonts w:cs="Arial"/>
          <w:szCs w:val="22"/>
          <w:lang w:val="hr-HR"/>
        </w:rPr>
        <w:t>)</w:t>
      </w:r>
      <w:r w:rsidR="00F13D41">
        <w:rPr>
          <w:rFonts w:cs="Arial"/>
          <w:szCs w:val="22"/>
          <w:lang w:val="hr-HR"/>
        </w:rPr>
        <w:t xml:space="preserve">, koju zakon </w:t>
      </w:r>
      <w:r w:rsidR="00D8413C">
        <w:rPr>
          <w:rFonts w:cs="Arial"/>
          <w:szCs w:val="22"/>
          <w:lang w:val="hr-HR"/>
        </w:rPr>
        <w:t xml:space="preserve">u članku 4. </w:t>
      </w:r>
      <w:r w:rsidR="00F13D41">
        <w:rPr>
          <w:rFonts w:cs="Arial"/>
          <w:szCs w:val="22"/>
          <w:lang w:val="hr-HR"/>
        </w:rPr>
        <w:t xml:space="preserve">definira kao fizičku osobu koja vodi poslove pravne osobe ili joj je povjereno obavljanje poslova iz područja djelovanja pravne osobe. </w:t>
      </w:r>
      <w:r w:rsidR="00FD543D">
        <w:rPr>
          <w:rFonts w:cs="Arial"/>
          <w:szCs w:val="22"/>
          <w:lang w:val="hr-HR"/>
        </w:rPr>
        <w:t xml:space="preserve"> </w:t>
      </w:r>
    </w:p>
    <w:p w:rsidR="00740D3F" w:rsidRDefault="00740D3F" w:rsidP="00C228F9">
      <w:pPr>
        <w:spacing w:line="360" w:lineRule="auto"/>
        <w:ind w:firstLine="429"/>
        <w:jc w:val="both"/>
        <w:rPr>
          <w:rFonts w:cs="Arial"/>
          <w:szCs w:val="22"/>
          <w:lang w:val="hr-HR"/>
        </w:rPr>
      </w:pPr>
    </w:p>
    <w:p w:rsidR="008F7ED9" w:rsidRDefault="008F7ED9" w:rsidP="00C228F9">
      <w:pPr>
        <w:spacing w:line="360" w:lineRule="auto"/>
        <w:ind w:firstLine="429"/>
        <w:jc w:val="both"/>
        <w:rPr>
          <w:rFonts w:cs="Arial"/>
          <w:szCs w:val="22"/>
          <w:lang w:val="hr-HR"/>
        </w:rPr>
      </w:pPr>
    </w:p>
    <w:p w:rsidR="002E7478" w:rsidRDefault="00C228F9" w:rsidP="002E7478">
      <w:pPr>
        <w:pStyle w:val="Heading1"/>
      </w:pPr>
      <w:bookmarkStart w:id="168" w:name="_Toc386285792"/>
      <w:bookmarkStart w:id="169" w:name="_Toc386498332"/>
      <w:bookmarkStart w:id="170" w:name="_Toc386563077"/>
      <w:bookmarkStart w:id="171" w:name="_Toc386567239"/>
      <w:bookmarkStart w:id="172" w:name="_Toc386619632"/>
      <w:r w:rsidRPr="00B830BB">
        <w:t>P</w:t>
      </w:r>
      <w:r w:rsidR="002E7478">
        <w:t>regled sudske prakse</w:t>
      </w:r>
      <w:bookmarkEnd w:id="168"/>
      <w:bookmarkEnd w:id="169"/>
      <w:bookmarkEnd w:id="170"/>
      <w:bookmarkEnd w:id="171"/>
      <w:bookmarkEnd w:id="172"/>
    </w:p>
    <w:p w:rsidR="001113BC" w:rsidRDefault="001113BC" w:rsidP="001113BC">
      <w:pPr>
        <w:pStyle w:val="Heading2"/>
        <w:numPr>
          <w:ilvl w:val="0"/>
          <w:numId w:val="0"/>
        </w:numPr>
        <w:ind w:left="576"/>
      </w:pPr>
      <w:bookmarkStart w:id="173" w:name="_Toc386285796"/>
    </w:p>
    <w:p w:rsidR="00EE6369" w:rsidRPr="00B830BB" w:rsidRDefault="00EE6369" w:rsidP="002E7478">
      <w:pPr>
        <w:pStyle w:val="Heading2"/>
      </w:pPr>
      <w:bookmarkStart w:id="174" w:name="_Toc386498333"/>
      <w:bookmarkStart w:id="175" w:name="_Toc386563078"/>
      <w:bookmarkStart w:id="176" w:name="_Toc386567240"/>
      <w:bookmarkStart w:id="177" w:name="_Toc386619633"/>
      <w:r w:rsidRPr="00B830BB">
        <w:t>Praksa Europskog suda za ljudska prava</w:t>
      </w:r>
      <w:bookmarkEnd w:id="173"/>
      <w:bookmarkEnd w:id="174"/>
      <w:bookmarkEnd w:id="175"/>
      <w:bookmarkEnd w:id="176"/>
      <w:bookmarkEnd w:id="177"/>
      <w:r w:rsidRPr="00B830BB">
        <w:t xml:space="preserve"> </w:t>
      </w:r>
    </w:p>
    <w:p w:rsidR="00EE6369" w:rsidRPr="00B830BB" w:rsidRDefault="00EE6369" w:rsidP="00EE6369">
      <w:pPr>
        <w:pStyle w:val="Heading1"/>
        <w:numPr>
          <w:ilvl w:val="0"/>
          <w:numId w:val="0"/>
        </w:numPr>
        <w:ind w:left="432"/>
        <w:rPr>
          <w:rFonts w:cs="Arial"/>
          <w:lang w:val="hr-HR"/>
        </w:rPr>
      </w:pPr>
    </w:p>
    <w:p w:rsidR="001F55B4" w:rsidRDefault="001F55B4" w:rsidP="007E12DD">
      <w:pPr>
        <w:pStyle w:val="Heading3"/>
      </w:pPr>
      <w:bookmarkStart w:id="178" w:name="_Toc386285801"/>
      <w:bookmarkStart w:id="179" w:name="_Toc386498334"/>
      <w:bookmarkStart w:id="180" w:name="_Toc386563079"/>
      <w:bookmarkStart w:id="181" w:name="_Toc386567241"/>
      <w:bookmarkStart w:id="182" w:name="_Toc386619634"/>
      <w:r w:rsidRPr="00B830BB">
        <w:t>Slučaj The Pirate Bay u Švedskoj</w:t>
      </w:r>
      <w:bookmarkEnd w:id="178"/>
      <w:bookmarkEnd w:id="179"/>
      <w:bookmarkEnd w:id="180"/>
      <w:bookmarkEnd w:id="181"/>
      <w:bookmarkEnd w:id="182"/>
    </w:p>
    <w:p w:rsidR="007E12DD" w:rsidRPr="007E12DD" w:rsidRDefault="007E12DD" w:rsidP="007E12DD">
      <w:pPr>
        <w:pStyle w:val="Heading2"/>
        <w:numPr>
          <w:ilvl w:val="0"/>
          <w:numId w:val="0"/>
        </w:numPr>
        <w:ind w:left="576"/>
      </w:pPr>
    </w:p>
    <w:p w:rsidR="001F55B4" w:rsidRPr="00B830BB" w:rsidRDefault="009A08DB" w:rsidP="002B156F">
      <w:pPr>
        <w:spacing w:line="360" w:lineRule="auto"/>
        <w:ind w:firstLine="708"/>
        <w:jc w:val="both"/>
        <w:rPr>
          <w:rFonts w:cs="Arial"/>
          <w:szCs w:val="22"/>
          <w:lang w:val="hr-HR"/>
        </w:rPr>
      </w:pPr>
      <w:r w:rsidRPr="00B830BB">
        <w:rPr>
          <w:rFonts w:cs="Arial"/>
          <w:szCs w:val="22"/>
          <w:lang w:val="hr-HR"/>
        </w:rPr>
        <w:t xml:space="preserve">U postupku </w:t>
      </w:r>
      <w:r w:rsidR="005235A7">
        <w:rPr>
          <w:rFonts w:cs="Arial"/>
          <w:szCs w:val="22"/>
          <w:lang w:val="hr-HR"/>
        </w:rPr>
        <w:t>pokrenutom protiv njih pred Švedskim nacionalnim sudovima,</w:t>
      </w:r>
      <w:r w:rsidRPr="00B830BB">
        <w:rPr>
          <w:rFonts w:cs="Arial"/>
          <w:szCs w:val="22"/>
          <w:lang w:val="hr-HR"/>
        </w:rPr>
        <w:t xml:space="preserve"> četvorica tuženika, uključujući ISP stvoritelje i operatere web stranice </w:t>
      </w:r>
      <w:r w:rsidRPr="005235A7">
        <w:rPr>
          <w:i/>
          <w:lang w:val="hr-HR"/>
        </w:rPr>
        <w:t>The Pirate Bay</w:t>
      </w:r>
      <w:r w:rsidRPr="00B830BB">
        <w:rPr>
          <w:rFonts w:cs="Arial"/>
          <w:szCs w:val="22"/>
          <w:lang w:val="hr-HR"/>
        </w:rPr>
        <w:t xml:space="preserve">, proglašeni su </w:t>
      </w:r>
      <w:r w:rsidR="005235A7">
        <w:rPr>
          <w:rFonts w:cs="Arial"/>
          <w:szCs w:val="22"/>
          <w:lang w:val="hr-HR"/>
        </w:rPr>
        <w:lastRenderedPageBreak/>
        <w:t>odgovornima</w:t>
      </w:r>
      <w:r w:rsidRPr="00B830BB">
        <w:rPr>
          <w:rFonts w:cs="Arial"/>
          <w:szCs w:val="22"/>
          <w:lang w:val="hr-HR"/>
        </w:rPr>
        <w:t xml:space="preserve"> za olakšavanje korisnicima njihove web stranice na kršenja autorskih prava, odnosno pomaganja u kršenju tih prava. Unatoč pozivanjima obrane na odredbe Direktive o elektroničkoj trgovini, tuženici se nisu uspjeli osloboditi odgovornosti i to stoga što Direktiva propisuje da</w:t>
      </w:r>
      <w:r w:rsidR="002B156F" w:rsidRPr="00B830BB">
        <w:rPr>
          <w:rFonts w:cs="Arial"/>
          <w:szCs w:val="22"/>
          <w:lang w:val="hr-HR"/>
        </w:rPr>
        <w:t>,</w:t>
      </w:r>
      <w:r w:rsidR="001F55B4" w:rsidRPr="00B830BB">
        <w:rPr>
          <w:rFonts w:cs="Arial"/>
          <w:szCs w:val="22"/>
          <w:lang w:val="hr-HR"/>
        </w:rPr>
        <w:t xml:space="preserve"> čak i kad ISP ne pokrene prijenos, on ne može izbjeći odgovornost ako selektira ili modificira sadržaj u bilo kojoj transmisiji. Prema tome, budući da su katalogizirali nezakonit sadržaj koji su korisnici postavljali na njihovu internet stranicu, tuženici su efektivno modificirali nezakonito prenesenu informaciju.</w:t>
      </w:r>
      <w:r w:rsidR="00095124" w:rsidRPr="00B830BB">
        <w:rPr>
          <w:rStyle w:val="FootnoteReference"/>
          <w:rFonts w:cs="Arial"/>
          <w:lang w:val="hr-HR"/>
        </w:rPr>
        <w:t xml:space="preserve"> </w:t>
      </w:r>
      <w:r w:rsidR="00095124" w:rsidRPr="00B830BB">
        <w:rPr>
          <w:rStyle w:val="FootnoteReference"/>
          <w:rFonts w:cs="Arial"/>
          <w:lang w:val="hr-HR"/>
        </w:rPr>
        <w:footnoteReference w:id="88"/>
      </w:r>
    </w:p>
    <w:p w:rsidR="002B156F" w:rsidRPr="00B830BB" w:rsidRDefault="002B156F" w:rsidP="002B156F">
      <w:pPr>
        <w:spacing w:line="360" w:lineRule="auto"/>
        <w:ind w:firstLine="708"/>
        <w:jc w:val="both"/>
        <w:rPr>
          <w:rFonts w:cs="Arial"/>
          <w:szCs w:val="22"/>
          <w:lang w:val="hr-HR"/>
        </w:rPr>
      </w:pPr>
      <w:r w:rsidRPr="00B830BB">
        <w:rPr>
          <w:rFonts w:cs="Arial"/>
          <w:szCs w:val="22"/>
          <w:lang w:val="hr-HR"/>
        </w:rPr>
        <w:t xml:space="preserve">Ovaj slučaj dobio je svoj epilog u obliku odluke Europskog suda za ljudska prava o nedopuštenosti zahtjeva u predmetu </w:t>
      </w:r>
      <w:r w:rsidRPr="00B830BB">
        <w:rPr>
          <w:rFonts w:cs="Arial"/>
          <w:i/>
          <w:szCs w:val="22"/>
          <w:lang w:val="hr-HR"/>
        </w:rPr>
        <w:t xml:space="preserve">Neij and Sunde Kolmisoppi </w:t>
      </w:r>
      <w:r w:rsidR="00EE7791">
        <w:rPr>
          <w:rFonts w:cs="Arial"/>
          <w:i/>
          <w:szCs w:val="22"/>
          <w:lang w:val="hr-HR"/>
        </w:rPr>
        <w:t>protiv Švedske</w:t>
      </w:r>
      <w:r w:rsidRPr="00B830BB">
        <w:rPr>
          <w:rFonts w:cs="Arial"/>
          <w:szCs w:val="22"/>
          <w:lang w:val="hr-HR"/>
        </w:rPr>
        <w:t>.</w:t>
      </w:r>
      <w:r w:rsidRPr="00B830BB">
        <w:rPr>
          <w:rStyle w:val="FootnoteReference"/>
          <w:rFonts w:cs="Arial"/>
          <w:szCs w:val="22"/>
          <w:lang w:val="hr-HR"/>
        </w:rPr>
        <w:footnoteReference w:id="89"/>
      </w:r>
    </w:p>
    <w:p w:rsidR="001E4026" w:rsidRPr="00B830BB" w:rsidRDefault="001E4026" w:rsidP="002B156F">
      <w:pPr>
        <w:spacing w:line="360" w:lineRule="auto"/>
        <w:ind w:firstLine="708"/>
        <w:jc w:val="both"/>
        <w:rPr>
          <w:rFonts w:cs="Arial"/>
          <w:szCs w:val="22"/>
          <w:lang w:val="hr-HR"/>
        </w:rPr>
      </w:pPr>
      <w:r w:rsidRPr="00B830BB">
        <w:rPr>
          <w:rFonts w:cs="Arial"/>
          <w:szCs w:val="22"/>
          <w:lang w:val="hr-HR"/>
        </w:rPr>
        <w:t>Naime, po završetku nacionalnog postupka u kojem su osuđeni na kazne zatvora i isplatu naknade štete u ukupnom iznosu od €3 000 000, dvojica optuženika podnijela su zahtjev Sudu za zaštitu njihovog prava na slobodu izražavanja, za koje su smatrali da im je prekršeno.</w:t>
      </w:r>
    </w:p>
    <w:p w:rsidR="00F3083F" w:rsidRPr="00B830BB" w:rsidRDefault="001E4026" w:rsidP="002B156F">
      <w:pPr>
        <w:spacing w:line="360" w:lineRule="auto"/>
        <w:ind w:firstLine="708"/>
        <w:jc w:val="both"/>
        <w:rPr>
          <w:rFonts w:cs="Arial"/>
          <w:szCs w:val="22"/>
          <w:lang w:val="hr-HR"/>
        </w:rPr>
      </w:pPr>
      <w:r w:rsidRPr="00B830BB">
        <w:rPr>
          <w:rFonts w:cs="Arial"/>
          <w:szCs w:val="22"/>
          <w:lang w:val="hr-HR"/>
        </w:rPr>
        <w:t>Ispitujući dopustivost zahtjeva, Sud je utvrdio kako podnositelji zaista jesu pružili drugima sredstva za širenje i primanje informacije, čime je njihovo djelova</w:t>
      </w:r>
      <w:r w:rsidR="00DD02E0" w:rsidRPr="00B830BB">
        <w:rPr>
          <w:rFonts w:cs="Arial"/>
          <w:szCs w:val="22"/>
          <w:lang w:val="hr-HR"/>
        </w:rPr>
        <w:t>n</w:t>
      </w:r>
      <w:r w:rsidRPr="00B830BB">
        <w:rPr>
          <w:rFonts w:cs="Arial"/>
          <w:szCs w:val="22"/>
          <w:lang w:val="hr-HR"/>
        </w:rPr>
        <w:t>je</w:t>
      </w:r>
      <w:r w:rsidR="00DD02E0" w:rsidRPr="00B830BB">
        <w:rPr>
          <w:rFonts w:cs="Arial"/>
          <w:szCs w:val="22"/>
          <w:lang w:val="hr-HR"/>
        </w:rPr>
        <w:t xml:space="preserve"> ušlo u opseg čl. 10. Konvencije. </w:t>
      </w:r>
      <w:r w:rsidR="009E5F9D" w:rsidRPr="00B830BB">
        <w:rPr>
          <w:rFonts w:cs="Arial"/>
          <w:szCs w:val="22"/>
          <w:lang w:val="hr-HR"/>
        </w:rPr>
        <w:t>Štoviše</w:t>
      </w:r>
      <w:r w:rsidR="00DD02E0" w:rsidRPr="00B830BB">
        <w:rPr>
          <w:rFonts w:cs="Arial"/>
          <w:szCs w:val="22"/>
          <w:lang w:val="hr-HR"/>
        </w:rPr>
        <w:t>, utvrđeno je</w:t>
      </w:r>
      <w:r w:rsidR="009E5F9D" w:rsidRPr="00B830BB">
        <w:rPr>
          <w:rFonts w:cs="Arial"/>
          <w:szCs w:val="22"/>
          <w:lang w:val="hr-HR"/>
        </w:rPr>
        <w:t xml:space="preserve"> i</w:t>
      </w:r>
      <w:r w:rsidR="00DD02E0" w:rsidRPr="00B830BB">
        <w:rPr>
          <w:rFonts w:cs="Arial"/>
          <w:szCs w:val="22"/>
          <w:lang w:val="hr-HR"/>
        </w:rPr>
        <w:t xml:space="preserve"> kako njihovo pravo jest bilo ograničeno</w:t>
      </w:r>
      <w:r w:rsidR="00A34CC5" w:rsidRPr="00B830BB">
        <w:rPr>
          <w:rFonts w:cs="Arial"/>
          <w:szCs w:val="22"/>
          <w:lang w:val="hr-HR"/>
        </w:rPr>
        <w:t>,</w:t>
      </w:r>
      <w:r w:rsidR="00DD02E0" w:rsidRPr="00B830BB">
        <w:rPr>
          <w:rFonts w:cs="Arial"/>
          <w:szCs w:val="22"/>
          <w:lang w:val="hr-HR"/>
        </w:rPr>
        <w:t xml:space="preserve"> no Sud je, provjeravajući sukladnost tog ograničenja sa zahtjevima postavljenim u čl. 10. st. 2., također utvrdio i da je ograničenje udovoljilo svim uvjetima trostupanjskog testa</w:t>
      </w:r>
      <w:r w:rsidR="00B26E72">
        <w:rPr>
          <w:rFonts w:cs="Arial"/>
          <w:szCs w:val="22"/>
          <w:lang w:val="hr-HR"/>
        </w:rPr>
        <w:t xml:space="preserve"> (više </w:t>
      </w:r>
      <w:r w:rsidR="00B26E72" w:rsidRPr="00B26E72">
        <w:rPr>
          <w:rFonts w:cs="Arial"/>
          <w:i/>
          <w:szCs w:val="22"/>
          <w:lang w:val="hr-HR"/>
        </w:rPr>
        <w:t>infra</w:t>
      </w:r>
      <w:r w:rsidR="00B26E72">
        <w:rPr>
          <w:rFonts w:cs="Arial"/>
          <w:szCs w:val="22"/>
          <w:lang w:val="hr-HR"/>
        </w:rPr>
        <w:t xml:space="preserve"> </w:t>
      </w:r>
      <w:r w:rsidR="00DF3651" w:rsidRPr="00B26E72">
        <w:rPr>
          <w:rFonts w:cs="Arial"/>
          <w:i/>
          <w:szCs w:val="22"/>
          <w:lang w:val="hr-HR"/>
        </w:rPr>
        <w:t>ad</w:t>
      </w:r>
      <w:r w:rsidR="001A2204" w:rsidRPr="00B26E72">
        <w:rPr>
          <w:rFonts w:cs="Arial"/>
          <w:i/>
          <w:szCs w:val="22"/>
          <w:lang w:val="hr-HR"/>
        </w:rPr>
        <w:t>.</w:t>
      </w:r>
      <w:r w:rsidR="00DF3651" w:rsidRPr="00B26E72">
        <w:rPr>
          <w:rFonts w:cs="Arial"/>
          <w:i/>
          <w:szCs w:val="22"/>
          <w:lang w:val="hr-HR"/>
        </w:rPr>
        <w:t xml:space="preserve"> </w:t>
      </w:r>
      <w:r w:rsidR="00B26E72">
        <w:rPr>
          <w:rFonts w:cs="Arial"/>
          <w:szCs w:val="22"/>
          <w:lang w:val="hr-HR"/>
        </w:rPr>
        <w:t>3.2.1.3</w:t>
      </w:r>
      <w:r w:rsidR="00DF3651">
        <w:rPr>
          <w:rFonts w:cs="Arial"/>
          <w:szCs w:val="22"/>
          <w:lang w:val="hr-HR"/>
        </w:rPr>
        <w:t>)</w:t>
      </w:r>
      <w:r w:rsidR="00DD02E0" w:rsidRPr="00B830BB">
        <w:rPr>
          <w:rFonts w:cs="Arial"/>
          <w:szCs w:val="22"/>
          <w:lang w:val="hr-HR"/>
        </w:rPr>
        <w:t xml:space="preserve"> čime je zahvat države u pravo na slobodu izražavanja podnositelja zahtjeva proglašen opravdanim.</w:t>
      </w:r>
      <w:r w:rsidR="00A34CC5" w:rsidRPr="00B830BB">
        <w:rPr>
          <w:rFonts w:cs="Arial"/>
          <w:szCs w:val="22"/>
          <w:lang w:val="hr-HR"/>
        </w:rPr>
        <w:t xml:space="preserve"> Naime, Sud je </w:t>
      </w:r>
      <w:r w:rsidR="00EE5ECF" w:rsidRPr="00B830BB">
        <w:rPr>
          <w:rFonts w:cs="Arial"/>
          <w:szCs w:val="22"/>
          <w:lang w:val="hr-HR"/>
        </w:rPr>
        <w:t>smatrao</w:t>
      </w:r>
      <w:r w:rsidR="00A34CC5" w:rsidRPr="00B830BB">
        <w:rPr>
          <w:rFonts w:cs="Arial"/>
          <w:szCs w:val="22"/>
          <w:lang w:val="hr-HR"/>
        </w:rPr>
        <w:t xml:space="preserve"> kako je norma koja je bila temelj osude bila propisana zakonom te kako je ista štitila legitiman cilj zaštite prava drugih i sprječavanja kaznenih djela.</w:t>
      </w:r>
    </w:p>
    <w:p w:rsidR="001113BC" w:rsidRDefault="00A34CC5" w:rsidP="002B156F">
      <w:pPr>
        <w:spacing w:line="360" w:lineRule="auto"/>
        <w:ind w:firstLine="708"/>
        <w:jc w:val="both"/>
        <w:rPr>
          <w:rFonts w:cs="Arial"/>
          <w:szCs w:val="22"/>
          <w:lang w:val="hr-HR"/>
        </w:rPr>
      </w:pPr>
      <w:r w:rsidRPr="00B830BB">
        <w:rPr>
          <w:rFonts w:cs="Arial"/>
          <w:szCs w:val="22"/>
          <w:lang w:val="hr-HR"/>
        </w:rPr>
        <w:t xml:space="preserve">Nadalje, </w:t>
      </w:r>
      <w:r w:rsidR="00F3083F" w:rsidRPr="00B830BB">
        <w:rPr>
          <w:rFonts w:cs="Arial"/>
          <w:szCs w:val="22"/>
          <w:lang w:val="hr-HR"/>
        </w:rPr>
        <w:t xml:space="preserve">u pogledu proporcionalnosti Sud je imao zadatak vaganja dva suprotstavljena interesa – interes podnositelja zahtjeva da im se dopusti djelovanje na olakšavanju </w:t>
      </w:r>
      <w:r w:rsidR="00D2004D" w:rsidRPr="00B830BB">
        <w:rPr>
          <w:rFonts w:cs="Arial"/>
          <w:szCs w:val="22"/>
          <w:lang w:val="hr-HR"/>
        </w:rPr>
        <w:t xml:space="preserve">širenja </w:t>
      </w:r>
      <w:r w:rsidR="001B1D2D" w:rsidRPr="00B830BB">
        <w:rPr>
          <w:rFonts w:cs="Arial"/>
          <w:szCs w:val="22"/>
          <w:lang w:val="hr-HR"/>
        </w:rPr>
        <w:t xml:space="preserve">informacija (zaštićen čl. 10.), s jedne strane, te interes zaštite autorskih prava (zaštićen čl. 1. Protokola br. 1 uz Konvenciju), s druge strane. </w:t>
      </w:r>
      <w:r w:rsidR="009E5F9D" w:rsidRPr="00B830BB">
        <w:rPr>
          <w:rFonts w:cs="Arial"/>
          <w:szCs w:val="22"/>
          <w:lang w:val="hr-HR"/>
        </w:rPr>
        <w:t>Pritom</w:t>
      </w:r>
      <w:r w:rsidR="00A132B3" w:rsidRPr="00B830BB">
        <w:rPr>
          <w:rFonts w:cs="Arial"/>
          <w:szCs w:val="22"/>
          <w:lang w:val="hr-HR"/>
        </w:rPr>
        <w:t xml:space="preserve">, </w:t>
      </w:r>
      <w:r w:rsidR="009E5F9D" w:rsidRPr="00B830BB">
        <w:rPr>
          <w:rFonts w:cs="Arial"/>
          <w:szCs w:val="22"/>
          <w:lang w:val="hr-HR"/>
        </w:rPr>
        <w:t xml:space="preserve">Sud je uzeo u obzir činjenicu kako je, </w:t>
      </w:r>
      <w:r w:rsidR="00A132B3" w:rsidRPr="00B830BB">
        <w:rPr>
          <w:rFonts w:cs="Arial"/>
          <w:szCs w:val="22"/>
          <w:lang w:val="hr-HR"/>
        </w:rPr>
        <w:t xml:space="preserve">budući da je imala ulogu balansiranja tih dvaju prava, država uživala i šire pravo na slobodnu procjenu (eng. </w:t>
      </w:r>
      <w:r w:rsidR="00A132B3" w:rsidRPr="00B830BB">
        <w:rPr>
          <w:rFonts w:cs="Arial"/>
          <w:i/>
          <w:szCs w:val="22"/>
          <w:lang w:val="hr-HR"/>
        </w:rPr>
        <w:t>margin of appreciation</w:t>
      </w:r>
      <w:r w:rsidR="00A132B3" w:rsidRPr="00B830BB">
        <w:rPr>
          <w:rFonts w:cs="Arial"/>
          <w:szCs w:val="22"/>
          <w:lang w:val="hr-HR"/>
        </w:rPr>
        <w:t>)</w:t>
      </w:r>
      <w:r w:rsidR="009E5F9D" w:rsidRPr="00B830BB">
        <w:rPr>
          <w:rFonts w:cs="Arial"/>
          <w:szCs w:val="22"/>
          <w:lang w:val="hr-HR"/>
        </w:rPr>
        <w:t xml:space="preserve"> koji od sukobljenih interesa bi trebalo prevagnuti. </w:t>
      </w:r>
      <w:r w:rsidR="008955B4" w:rsidRPr="00B830BB">
        <w:rPr>
          <w:rFonts w:cs="Arial"/>
          <w:szCs w:val="22"/>
          <w:lang w:val="hr-HR"/>
        </w:rPr>
        <w:t>Sloboda procjen</w:t>
      </w:r>
      <w:r w:rsidR="005C49F7" w:rsidRPr="00B830BB">
        <w:rPr>
          <w:rFonts w:cs="Arial"/>
          <w:szCs w:val="22"/>
          <w:lang w:val="hr-HR"/>
        </w:rPr>
        <w:t>e</w:t>
      </w:r>
      <w:r w:rsidR="008955B4" w:rsidRPr="00B830BB">
        <w:rPr>
          <w:rFonts w:cs="Arial"/>
          <w:szCs w:val="22"/>
          <w:lang w:val="hr-HR"/>
        </w:rPr>
        <w:t xml:space="preserve"> bila je šira </w:t>
      </w:r>
      <w:r w:rsidR="005C49F7" w:rsidRPr="00B830BB">
        <w:rPr>
          <w:rFonts w:cs="Arial"/>
          <w:szCs w:val="22"/>
          <w:lang w:val="hr-HR"/>
        </w:rPr>
        <w:t xml:space="preserve">iz razloga što u predmetnom slučaju materijali obuhvaćeni pravom iz čl. 10. nisu uživali tako visoku razinu zaštite kakva je </w:t>
      </w:r>
      <w:r w:rsidR="008A6B70" w:rsidRPr="00B830BB">
        <w:rPr>
          <w:rFonts w:cs="Arial"/>
          <w:szCs w:val="22"/>
          <w:lang w:val="hr-HR"/>
        </w:rPr>
        <w:t>predviđena</w:t>
      </w:r>
      <w:r w:rsidR="005C49F7" w:rsidRPr="00B830BB">
        <w:rPr>
          <w:rFonts w:cs="Arial"/>
          <w:szCs w:val="22"/>
          <w:lang w:val="hr-HR"/>
        </w:rPr>
        <w:t xml:space="preserve">, primjerice, </w:t>
      </w:r>
      <w:r w:rsidR="008A6B70" w:rsidRPr="00B830BB">
        <w:rPr>
          <w:rFonts w:cs="Arial"/>
          <w:szCs w:val="22"/>
          <w:lang w:val="hr-HR"/>
        </w:rPr>
        <w:t xml:space="preserve">za </w:t>
      </w:r>
      <w:r w:rsidR="005C49F7" w:rsidRPr="00B830BB">
        <w:rPr>
          <w:rFonts w:cs="Arial"/>
          <w:szCs w:val="22"/>
          <w:lang w:val="hr-HR"/>
        </w:rPr>
        <w:t>političk</w:t>
      </w:r>
      <w:r w:rsidR="008A6B70" w:rsidRPr="00B830BB">
        <w:rPr>
          <w:rFonts w:cs="Arial"/>
          <w:szCs w:val="22"/>
          <w:lang w:val="hr-HR"/>
        </w:rPr>
        <w:t>e</w:t>
      </w:r>
      <w:r w:rsidR="005C49F7" w:rsidRPr="00B830BB">
        <w:rPr>
          <w:rFonts w:cs="Arial"/>
          <w:szCs w:val="22"/>
          <w:lang w:val="hr-HR"/>
        </w:rPr>
        <w:t xml:space="preserve"> govor</w:t>
      </w:r>
      <w:r w:rsidR="008A6B70" w:rsidRPr="00B830BB">
        <w:rPr>
          <w:rFonts w:cs="Arial"/>
          <w:szCs w:val="22"/>
          <w:lang w:val="hr-HR"/>
        </w:rPr>
        <w:t>e</w:t>
      </w:r>
      <w:r w:rsidR="005C49F7" w:rsidRPr="00B830BB">
        <w:rPr>
          <w:rFonts w:cs="Arial"/>
          <w:szCs w:val="22"/>
          <w:lang w:val="hr-HR"/>
        </w:rPr>
        <w:t xml:space="preserve"> i debat</w:t>
      </w:r>
      <w:r w:rsidR="008A6B70" w:rsidRPr="00B830BB">
        <w:rPr>
          <w:rFonts w:cs="Arial"/>
          <w:szCs w:val="22"/>
          <w:lang w:val="hr-HR"/>
        </w:rPr>
        <w:t>e</w:t>
      </w:r>
      <w:r w:rsidR="005C49F7" w:rsidRPr="00B830BB">
        <w:rPr>
          <w:rFonts w:cs="Arial"/>
          <w:szCs w:val="22"/>
          <w:lang w:val="hr-HR"/>
        </w:rPr>
        <w:t xml:space="preserve"> koj</w:t>
      </w:r>
      <w:r w:rsidR="008A6B70" w:rsidRPr="00B830BB">
        <w:rPr>
          <w:rFonts w:cs="Arial"/>
          <w:szCs w:val="22"/>
          <w:lang w:val="hr-HR"/>
        </w:rPr>
        <w:t>i</w:t>
      </w:r>
      <w:r w:rsidR="005C49F7" w:rsidRPr="00B830BB">
        <w:rPr>
          <w:rFonts w:cs="Arial"/>
          <w:szCs w:val="22"/>
          <w:lang w:val="hr-HR"/>
        </w:rPr>
        <w:t xml:space="preserve"> ipak služe određenom javnom </w:t>
      </w:r>
      <w:r w:rsidR="005C49F7" w:rsidRPr="00B830BB">
        <w:rPr>
          <w:rFonts w:cs="Arial"/>
          <w:szCs w:val="22"/>
          <w:lang w:val="hr-HR"/>
        </w:rPr>
        <w:lastRenderedPageBreak/>
        <w:t xml:space="preserve">interesu. </w:t>
      </w:r>
      <w:r w:rsidR="008A6B70" w:rsidRPr="00B830BB">
        <w:rPr>
          <w:rFonts w:cs="Arial"/>
          <w:szCs w:val="22"/>
          <w:lang w:val="hr-HR"/>
        </w:rPr>
        <w:t>Nasuprot tome, jasna zaštita autorskih prava zajamčena nacionalnim zakonom predstavljala je dovoljno snažne razloge za ograničenje prava na slobodu izražavanja.</w:t>
      </w:r>
      <w:r w:rsidR="00C15CC7" w:rsidRPr="00B830BB">
        <w:rPr>
          <w:rFonts w:cs="Arial"/>
          <w:szCs w:val="22"/>
          <w:lang w:val="hr-HR"/>
        </w:rPr>
        <w:t xml:space="preserve"> </w:t>
      </w:r>
    </w:p>
    <w:p w:rsidR="001E4026" w:rsidRPr="00B830BB" w:rsidRDefault="00C15CC7" w:rsidP="002B156F">
      <w:pPr>
        <w:spacing w:line="360" w:lineRule="auto"/>
        <w:ind w:firstLine="708"/>
        <w:jc w:val="both"/>
        <w:rPr>
          <w:rFonts w:cs="Arial"/>
          <w:szCs w:val="22"/>
          <w:lang w:val="hr-HR"/>
        </w:rPr>
      </w:pPr>
      <w:r w:rsidRPr="00B830BB">
        <w:rPr>
          <w:rFonts w:cs="Arial"/>
          <w:szCs w:val="22"/>
          <w:lang w:val="hr-HR"/>
        </w:rPr>
        <w:t>Šve</w:t>
      </w:r>
      <w:r w:rsidR="00AB2A8A" w:rsidRPr="00B830BB">
        <w:rPr>
          <w:rFonts w:cs="Arial"/>
          <w:szCs w:val="22"/>
          <w:lang w:val="hr-HR"/>
        </w:rPr>
        <w:t xml:space="preserve">dski sudovi imali su valjane i dostatne argumente da zaključe kako su aktivnosti podnositelja zahtjeva vezane u </w:t>
      </w:r>
      <w:r w:rsidR="00AB2A8A" w:rsidRPr="00B830BB">
        <w:rPr>
          <w:rFonts w:cs="Arial"/>
          <w:i/>
          <w:szCs w:val="22"/>
          <w:lang w:val="hr-HR"/>
        </w:rPr>
        <w:t>The Pirate Bay</w:t>
      </w:r>
      <w:r w:rsidR="00AB2A8A" w:rsidRPr="00B830BB">
        <w:rPr>
          <w:rFonts w:cs="Arial"/>
          <w:szCs w:val="22"/>
          <w:lang w:val="hr-HR"/>
        </w:rPr>
        <w:t xml:space="preserve"> stranicu bile potaknute financijskim interesima te </w:t>
      </w:r>
      <w:r w:rsidR="001A2204" w:rsidRPr="001A2204">
        <w:rPr>
          <w:rFonts w:cs="Arial"/>
          <w:i/>
          <w:szCs w:val="22"/>
          <w:lang w:val="hr-HR"/>
        </w:rPr>
        <w:t>a fortiori</w:t>
      </w:r>
      <w:r w:rsidR="00AB2A8A" w:rsidRPr="00B830BB">
        <w:rPr>
          <w:rFonts w:cs="Arial"/>
          <w:szCs w:val="22"/>
          <w:lang w:val="hr-HR"/>
        </w:rPr>
        <w:t xml:space="preserve"> predstavljale kazneno djelo. Naposljetku, Sud je pronašao kako se zatvorska kazna i dosuđena naknada štete ne mogu smatrati nerazmjernima kad se uzme u razmatranje izostanak bilo kakvog djelovanja podnositelja zahtjeva na uklanjanju spornih </w:t>
      </w:r>
      <w:r w:rsidR="00AB2A8A" w:rsidRPr="00B830BB">
        <w:rPr>
          <w:rFonts w:cs="Arial"/>
          <w:i/>
          <w:szCs w:val="22"/>
          <w:lang w:val="hr-HR"/>
        </w:rPr>
        <w:t>torrent</w:t>
      </w:r>
      <w:r w:rsidR="00AB2A8A" w:rsidRPr="00B830BB">
        <w:rPr>
          <w:rFonts w:cs="Arial"/>
          <w:szCs w:val="22"/>
          <w:lang w:val="hr-HR"/>
        </w:rPr>
        <w:t xml:space="preserve"> datoteka, posebice s obzirom na to da </w:t>
      </w:r>
      <w:r w:rsidR="006F2089">
        <w:rPr>
          <w:rFonts w:cs="Arial"/>
          <w:szCs w:val="22"/>
          <w:lang w:val="hr-HR"/>
        </w:rPr>
        <w:t>je od njih bilo zahti</w:t>
      </w:r>
      <w:r w:rsidR="00EB66F7" w:rsidRPr="00B830BB">
        <w:rPr>
          <w:rFonts w:cs="Arial"/>
          <w:szCs w:val="22"/>
          <w:lang w:val="hr-HR"/>
        </w:rPr>
        <w:t>jevano takvo djelovanje.</w:t>
      </w:r>
      <w:r w:rsidR="00AB2A8A" w:rsidRPr="00B830BB">
        <w:rPr>
          <w:rFonts w:cs="Arial"/>
          <w:szCs w:val="22"/>
          <w:lang w:val="hr-HR"/>
        </w:rPr>
        <w:t xml:space="preserve"> Dodatni faktor pri odlučivanju bila je i nezainteresiranost podnositelja zahtjeva za činjenicu da se materijali zaštićeni autorskim pravima šire putem njihove stranice.</w:t>
      </w:r>
    </w:p>
    <w:p w:rsidR="00DB30C3" w:rsidRDefault="00DB30C3" w:rsidP="002B156F">
      <w:pPr>
        <w:spacing w:line="360" w:lineRule="auto"/>
        <w:ind w:firstLine="708"/>
        <w:jc w:val="both"/>
        <w:rPr>
          <w:rFonts w:cs="Arial"/>
          <w:szCs w:val="22"/>
          <w:lang w:val="hr-HR"/>
        </w:rPr>
      </w:pPr>
      <w:r w:rsidRPr="00B830BB">
        <w:rPr>
          <w:rFonts w:cs="Arial"/>
          <w:szCs w:val="22"/>
          <w:lang w:val="hr-HR"/>
        </w:rPr>
        <w:t>Zbog svih tih razloga</w:t>
      </w:r>
      <w:r w:rsidR="00A52820" w:rsidRPr="00B830BB">
        <w:rPr>
          <w:rFonts w:cs="Arial"/>
          <w:szCs w:val="22"/>
          <w:lang w:val="hr-HR"/>
        </w:rPr>
        <w:t>,</w:t>
      </w:r>
      <w:r w:rsidRPr="00B830BB">
        <w:rPr>
          <w:rFonts w:cs="Arial"/>
          <w:szCs w:val="22"/>
          <w:lang w:val="hr-HR"/>
        </w:rPr>
        <w:t xml:space="preserve"> Sud je</w:t>
      </w:r>
      <w:r w:rsidR="002E227D" w:rsidRPr="00B830BB">
        <w:rPr>
          <w:rFonts w:cs="Arial"/>
          <w:szCs w:val="22"/>
          <w:lang w:val="hr-HR"/>
        </w:rPr>
        <w:t xml:space="preserve"> podneseni proglasio zahtjev </w:t>
      </w:r>
      <w:r w:rsidRPr="00B830BB">
        <w:rPr>
          <w:rFonts w:cs="Arial"/>
          <w:szCs w:val="22"/>
          <w:lang w:val="hr-HR"/>
        </w:rPr>
        <w:t xml:space="preserve">očigledno neosnovanim (eng. </w:t>
      </w:r>
      <w:r w:rsidRPr="00B830BB">
        <w:rPr>
          <w:rFonts w:cs="Arial"/>
          <w:i/>
          <w:szCs w:val="22"/>
          <w:lang w:val="hr-HR"/>
        </w:rPr>
        <w:t>manifestly ill-founded</w:t>
      </w:r>
      <w:r w:rsidRPr="00B830BB">
        <w:rPr>
          <w:rFonts w:cs="Arial"/>
          <w:szCs w:val="22"/>
          <w:lang w:val="hr-HR"/>
        </w:rPr>
        <w:t>).</w:t>
      </w:r>
    </w:p>
    <w:p w:rsidR="00E13205" w:rsidRDefault="00E13205" w:rsidP="002B156F">
      <w:pPr>
        <w:spacing w:line="360" w:lineRule="auto"/>
        <w:ind w:firstLine="708"/>
        <w:jc w:val="both"/>
        <w:rPr>
          <w:rFonts w:cs="Arial"/>
          <w:szCs w:val="22"/>
          <w:lang w:val="hr-HR"/>
        </w:rPr>
      </w:pPr>
    </w:p>
    <w:p w:rsidR="009A08DB" w:rsidRDefault="009A08DB" w:rsidP="007E12DD">
      <w:pPr>
        <w:pStyle w:val="Heading3"/>
      </w:pPr>
      <w:bookmarkStart w:id="183" w:name="_Toc386285802"/>
      <w:bookmarkStart w:id="184" w:name="_Toc386498335"/>
      <w:bookmarkStart w:id="185" w:name="_Toc386563080"/>
      <w:bookmarkStart w:id="186" w:name="_Toc386567242"/>
      <w:bookmarkStart w:id="187" w:name="_Toc386619635"/>
      <w:r w:rsidRPr="00B830BB">
        <w:t>Slučaj Delfi AS protiv Estonije</w:t>
      </w:r>
      <w:r w:rsidRPr="00B830BB">
        <w:rPr>
          <w:vertAlign w:val="superscript"/>
        </w:rPr>
        <w:footnoteReference w:id="90"/>
      </w:r>
      <w:bookmarkEnd w:id="183"/>
      <w:bookmarkEnd w:id="184"/>
      <w:bookmarkEnd w:id="185"/>
      <w:bookmarkEnd w:id="186"/>
      <w:bookmarkEnd w:id="187"/>
    </w:p>
    <w:p w:rsidR="00F04F35" w:rsidRPr="00F04F35" w:rsidRDefault="00F04F35" w:rsidP="00F04F35">
      <w:pPr>
        <w:rPr>
          <w:lang w:val="hr-HR"/>
        </w:rPr>
      </w:pPr>
    </w:p>
    <w:p w:rsidR="00941322" w:rsidRPr="00B830BB" w:rsidRDefault="00941322" w:rsidP="00941322">
      <w:pPr>
        <w:rPr>
          <w:rFonts w:cs="Arial"/>
          <w:lang w:val="hr-HR"/>
        </w:rPr>
      </w:pPr>
    </w:p>
    <w:p w:rsidR="009A08DB" w:rsidRDefault="009A08DB" w:rsidP="001113BC">
      <w:pPr>
        <w:spacing w:line="360" w:lineRule="auto"/>
        <w:ind w:firstLine="360"/>
        <w:jc w:val="both"/>
        <w:rPr>
          <w:rFonts w:cs="Arial"/>
          <w:szCs w:val="22"/>
          <w:lang w:val="hr-HR"/>
        </w:rPr>
      </w:pPr>
      <w:r w:rsidRPr="00B830BB">
        <w:rPr>
          <w:rFonts w:cs="Arial"/>
          <w:szCs w:val="22"/>
          <w:lang w:val="hr-HR"/>
        </w:rPr>
        <w:t>Na tragu gore analiziranih odluka švedskog i talijanskih sudova jest i recentna odluka estonskih sudova kojom je estonski novinski portal Delfi proglašen odgovornim za izjave protiv časti i ugleda objavljene od strane anonimnih komentara u prostoru predviđenom za komentare korisnika na njihovoj internet stranici. Slučaj je nakon Estonije stigao i do Europskog suda za ljudska prava, a presuda toga Suda izazvala je još snažniji odjek od izvorne estonske. O konkretnim okolnostima slučaja kao i reakcijama na presude bit će govora u nastavku.</w:t>
      </w:r>
    </w:p>
    <w:p w:rsidR="00941322" w:rsidRPr="00B830BB" w:rsidRDefault="00941322" w:rsidP="00303780">
      <w:pPr>
        <w:spacing w:line="360" w:lineRule="auto"/>
        <w:jc w:val="both"/>
        <w:rPr>
          <w:rFonts w:cs="Arial"/>
          <w:szCs w:val="22"/>
          <w:lang w:val="hr-HR"/>
        </w:rPr>
      </w:pPr>
    </w:p>
    <w:p w:rsidR="009A08DB" w:rsidRPr="00B830BB" w:rsidRDefault="00F70406" w:rsidP="006A1867">
      <w:pPr>
        <w:pStyle w:val="ListParagraph"/>
        <w:numPr>
          <w:ilvl w:val="0"/>
          <w:numId w:val="11"/>
        </w:numPr>
        <w:spacing w:after="200" w:line="360" w:lineRule="auto"/>
        <w:jc w:val="both"/>
        <w:rPr>
          <w:rFonts w:cs="Arial"/>
          <w:bCs/>
          <w:i/>
          <w:szCs w:val="22"/>
          <w:lang w:val="hr-HR"/>
        </w:rPr>
      </w:pPr>
      <w:r>
        <w:rPr>
          <w:rFonts w:cs="Arial"/>
          <w:bCs/>
          <w:i/>
          <w:szCs w:val="22"/>
          <w:lang w:val="hr-HR"/>
        </w:rPr>
        <w:t>Č</w:t>
      </w:r>
      <w:r w:rsidR="009A08DB" w:rsidRPr="00B830BB">
        <w:rPr>
          <w:rFonts w:cs="Arial"/>
          <w:bCs/>
          <w:i/>
          <w:szCs w:val="22"/>
          <w:lang w:val="hr-HR"/>
        </w:rPr>
        <w:t>injenice slučaja</w:t>
      </w:r>
    </w:p>
    <w:p w:rsidR="009A08DB" w:rsidRPr="00B830BB" w:rsidRDefault="009A08DB" w:rsidP="007527BB">
      <w:pPr>
        <w:spacing w:line="360" w:lineRule="auto"/>
        <w:ind w:firstLine="360"/>
        <w:jc w:val="both"/>
        <w:rPr>
          <w:rFonts w:cs="Arial"/>
          <w:szCs w:val="22"/>
          <w:lang w:val="hr-HR"/>
        </w:rPr>
      </w:pPr>
      <w:r w:rsidRPr="00B830BB">
        <w:rPr>
          <w:rFonts w:cs="Arial"/>
          <w:szCs w:val="22"/>
          <w:lang w:val="hr-HR"/>
        </w:rPr>
        <w:t xml:space="preserve">Delfi je jedan od najpopularnijih internetskih portala u Estoniji koji dnevno objavljuje u prosjeku oko tristotinjak članaka. U siječnju 2006. objavili su članak o odluci jedne kompanije koja se bavi prijevozom trajektima kojom mijenjaju rute linija prema otocima. Među 185 komentara (eng. </w:t>
      </w:r>
      <w:r w:rsidRPr="00B830BB">
        <w:rPr>
          <w:rFonts w:cs="Arial"/>
          <w:i/>
          <w:szCs w:val="22"/>
          <w:lang w:val="hr-HR"/>
        </w:rPr>
        <w:t>user generated content</w:t>
      </w:r>
      <w:r w:rsidRPr="00B830BB">
        <w:rPr>
          <w:rFonts w:cs="Arial"/>
          <w:szCs w:val="22"/>
          <w:lang w:val="hr-HR"/>
        </w:rPr>
        <w:t xml:space="preserve">), 20 je bilo sadržavalo vrijeđanje ili prijetnju upućenu najvećem dioničaru te kompanije. On je dva mjeseca kasnije zatražio od Delfija </w:t>
      </w:r>
      <w:r w:rsidRPr="00B830BB">
        <w:rPr>
          <w:rFonts w:cs="Arial"/>
          <w:szCs w:val="22"/>
          <w:lang w:val="hr-HR"/>
        </w:rPr>
        <w:lastRenderedPageBreak/>
        <w:t xml:space="preserve">uklanjanje komentara i naknadu štete u iznosu od 32 000 eura. Delfi je komentare isti dan izbrisao, ali je odbio plaćanje štete. </w:t>
      </w:r>
    </w:p>
    <w:p w:rsidR="00941322" w:rsidRPr="00B830BB" w:rsidRDefault="00941322" w:rsidP="00303780">
      <w:pPr>
        <w:spacing w:line="360" w:lineRule="auto"/>
        <w:jc w:val="both"/>
        <w:rPr>
          <w:rFonts w:cs="Arial"/>
          <w:szCs w:val="22"/>
          <w:lang w:val="hr-HR"/>
        </w:rPr>
      </w:pPr>
    </w:p>
    <w:p w:rsidR="009A08DB" w:rsidRPr="00B830BB" w:rsidRDefault="009A08DB" w:rsidP="006A1867">
      <w:pPr>
        <w:pStyle w:val="ListParagraph"/>
        <w:numPr>
          <w:ilvl w:val="0"/>
          <w:numId w:val="11"/>
        </w:numPr>
        <w:spacing w:after="200" w:line="360" w:lineRule="auto"/>
        <w:jc w:val="both"/>
        <w:rPr>
          <w:rFonts w:cs="Arial"/>
          <w:bCs/>
          <w:i/>
          <w:szCs w:val="22"/>
          <w:lang w:val="hr-HR"/>
        </w:rPr>
      </w:pPr>
      <w:r w:rsidRPr="00B830BB">
        <w:rPr>
          <w:rFonts w:cs="Arial"/>
          <w:bCs/>
          <w:i/>
          <w:szCs w:val="22"/>
          <w:lang w:val="hr-HR"/>
        </w:rPr>
        <w:t>Postupak u Estoniji</w:t>
      </w:r>
    </w:p>
    <w:p w:rsidR="009A08DB" w:rsidRPr="00B830BB" w:rsidRDefault="009A08DB" w:rsidP="007527BB">
      <w:pPr>
        <w:spacing w:line="360" w:lineRule="auto"/>
        <w:ind w:firstLine="360"/>
        <w:jc w:val="both"/>
        <w:rPr>
          <w:rFonts w:cs="Arial"/>
          <w:szCs w:val="22"/>
          <w:lang w:val="hr-HR"/>
        </w:rPr>
      </w:pPr>
      <w:r w:rsidRPr="00B830BB">
        <w:rPr>
          <w:rFonts w:cs="Arial"/>
          <w:szCs w:val="22"/>
          <w:lang w:val="hr-HR"/>
        </w:rPr>
        <w:t>Dioničar je tada pokrenuo parnični postupak. U prvom stupnju njegov zahtjev bio je odbijen</w:t>
      </w:r>
      <w:r w:rsidR="00577E09">
        <w:rPr>
          <w:rFonts w:cs="Arial"/>
          <w:szCs w:val="22"/>
          <w:lang w:val="hr-HR"/>
        </w:rPr>
        <w:t>,</w:t>
      </w:r>
      <w:r w:rsidRPr="00B830BB">
        <w:rPr>
          <w:rFonts w:cs="Arial"/>
          <w:szCs w:val="22"/>
          <w:lang w:val="hr-HR"/>
        </w:rPr>
        <w:t xml:space="preserve"> no žalbeni sud je našao da je prvostupanjski sud pogriješio u primjeni prava te je slučaj vratio na ponovno suđenje. Vrhovni sud odbio je čuti tuženikove žalbene navode. Prilikom ponovljenog suđenja, prvostupanjski sud presudio je u korist tužitelja, obrazlažući kako su, bez obzira na generalno uravnotežen izvorni članak, komentari koji su se nadovezivali na njega bili klevetnički i/ili vrijeđajući, zbog čega im se odricala zaštita prema pravu na slobodu izražavanja. Takvu presudu potvrdio je žalbeni sud, kao i estonski Vrhovni sud. </w:t>
      </w:r>
    </w:p>
    <w:p w:rsidR="009A08DB" w:rsidRPr="00B830BB" w:rsidRDefault="009A08DB" w:rsidP="00090926">
      <w:pPr>
        <w:spacing w:line="360" w:lineRule="auto"/>
        <w:ind w:firstLine="708"/>
        <w:jc w:val="both"/>
        <w:rPr>
          <w:rFonts w:cs="Arial"/>
          <w:szCs w:val="22"/>
          <w:lang w:val="hr-HR"/>
        </w:rPr>
      </w:pPr>
      <w:r w:rsidRPr="00B830BB">
        <w:rPr>
          <w:rFonts w:cs="Arial"/>
          <w:szCs w:val="22"/>
          <w:lang w:val="hr-HR"/>
        </w:rPr>
        <w:t>Međutim, najoštrije kritike izazvao je dio presude u kojem se tvrdi kako se Delfi treba smatrati izdavačem komentara</w:t>
      </w:r>
      <w:r w:rsidR="00577E09">
        <w:rPr>
          <w:rFonts w:cs="Arial"/>
          <w:szCs w:val="22"/>
          <w:lang w:val="hr-HR"/>
        </w:rPr>
        <w:t>,</w:t>
      </w:r>
      <w:r w:rsidRPr="00B830BB">
        <w:rPr>
          <w:rFonts w:cs="Arial"/>
          <w:szCs w:val="22"/>
          <w:lang w:val="hr-HR"/>
        </w:rPr>
        <w:t xml:space="preserve"> budući da je samo Delfi imao kontrolu</w:t>
      </w:r>
      <w:r w:rsidR="00A262CB">
        <w:rPr>
          <w:rFonts w:cs="Arial"/>
          <w:szCs w:val="22"/>
          <w:lang w:val="hr-HR"/>
        </w:rPr>
        <w:t xml:space="preserve"> nad komentarima. Delfi </w:t>
      </w:r>
      <w:r w:rsidRPr="00B830BB">
        <w:rPr>
          <w:rFonts w:cs="Arial"/>
          <w:szCs w:val="22"/>
          <w:lang w:val="hr-HR"/>
        </w:rPr>
        <w:t>je</w:t>
      </w:r>
      <w:r w:rsidR="00A262CB">
        <w:rPr>
          <w:rFonts w:cs="Arial"/>
          <w:szCs w:val="22"/>
          <w:lang w:val="hr-HR"/>
        </w:rPr>
        <w:t>, naime,</w:t>
      </w:r>
      <w:r w:rsidRPr="00B830BB">
        <w:rPr>
          <w:rFonts w:cs="Arial"/>
          <w:szCs w:val="22"/>
          <w:lang w:val="hr-HR"/>
        </w:rPr>
        <w:t xml:space="preserve"> objavio uvjete komentiranja, kao i izjavu od odricanju od odgovornosti za komentare korisnika no kako im nije ostavio mogućnost da naknadno samostalno izmijene ili uklone komentare, sud je smatrao da je Delfi zapravo preuzeo odgovornost za njih.</w:t>
      </w:r>
    </w:p>
    <w:p w:rsidR="009A08DB" w:rsidRPr="00B830BB" w:rsidRDefault="009A08DB" w:rsidP="00090926">
      <w:pPr>
        <w:spacing w:line="360" w:lineRule="auto"/>
        <w:ind w:firstLine="708"/>
        <w:jc w:val="both"/>
        <w:rPr>
          <w:rFonts w:cs="Arial"/>
          <w:szCs w:val="22"/>
          <w:lang w:val="hr-HR"/>
        </w:rPr>
      </w:pPr>
      <w:r w:rsidRPr="00B830BB">
        <w:rPr>
          <w:rFonts w:cs="Arial"/>
          <w:szCs w:val="22"/>
          <w:lang w:val="hr-HR"/>
        </w:rPr>
        <w:t>Glede utjecaja na strukturu komentara, Delfi je imao nekoliko mehanizama djelovanja. U prvom redu, sustav regulacije komentara oslanjao se na aktivno djelovanje samih komentatora koji su mogli prijaviti nepoćudan komentar koji bi potom bio obrisan. Također, postojao je i automatski sistem uklanjanja određenih nedozvoljenih riječi. I, naposljetku, sama žrtva mogla se obratiti portalu ukazujući na povredu svojih prava, nakon čega bi predmetni sadržaji bili uklonjeni. Unatoč tome, estonski sudovi smatrali su da je takav sustav nedovoljno efikasan da bi adekvatno zaštitio prava trećih te da je neprimjereno prepustiti ulogu nadzora komentatorima, zbog čega je odgovornost Delfija još izraženija.</w:t>
      </w:r>
    </w:p>
    <w:p w:rsidR="009A08DB" w:rsidRPr="00B830BB" w:rsidRDefault="009A08DB" w:rsidP="00090926">
      <w:pPr>
        <w:spacing w:line="360" w:lineRule="auto"/>
        <w:ind w:firstLine="708"/>
        <w:jc w:val="both"/>
        <w:rPr>
          <w:rFonts w:cs="Arial"/>
          <w:szCs w:val="22"/>
          <w:lang w:val="hr-HR"/>
        </w:rPr>
      </w:pPr>
      <w:r w:rsidRPr="00B830BB">
        <w:rPr>
          <w:rFonts w:cs="Arial"/>
          <w:szCs w:val="22"/>
          <w:lang w:val="hr-HR"/>
        </w:rPr>
        <w:t xml:space="preserve">Delfi se pozivao na odredbe nacionalnog zakona kojim je implementirana Direktiva o elektroničkoj trgovini. Sud je ipak presudio kako Delfi ipak ne ispunjava zahtjeve predviđene za izuzeće od odgovornosti jer, zbog postojanja navedenih mehanizama, on nije samo tehnički odnosno pasivni posrednik (eng. </w:t>
      </w:r>
      <w:r w:rsidR="007C11B1" w:rsidRPr="00B830BB">
        <w:rPr>
          <w:rFonts w:cs="Arial"/>
          <w:i/>
          <w:szCs w:val="22"/>
          <w:lang w:val="hr-HR"/>
        </w:rPr>
        <w:t>intermediary</w:t>
      </w:r>
      <w:r w:rsidRPr="00B830BB">
        <w:rPr>
          <w:rFonts w:cs="Arial"/>
          <w:szCs w:val="22"/>
          <w:lang w:val="hr-HR"/>
        </w:rPr>
        <w:t>) već i modifikator sadržaja. Uz to, budući da je na dnu članaka bio postavljen natpis „dodajte svoj komentar“, sud je zaključio kako je Delfi pozivao korisnike da postave komentare, čime je također izašao iz opsega aktivnosti čistog posrednika. Činjenica da Delfi nije sam napisao sporne komentare, ne podrazumijeva ujedno i to da nije imao kontrolu nad prostorom pre</w:t>
      </w:r>
      <w:r w:rsidR="000122F5">
        <w:rPr>
          <w:rFonts w:cs="Arial"/>
          <w:szCs w:val="22"/>
          <w:lang w:val="hr-HR"/>
        </w:rPr>
        <w:t>d</w:t>
      </w:r>
      <w:r w:rsidRPr="00B830BB">
        <w:rPr>
          <w:rFonts w:cs="Arial"/>
          <w:szCs w:val="22"/>
          <w:lang w:val="hr-HR"/>
        </w:rPr>
        <w:t>viđenim za komentiranje. Štoviše, postavio je pravila takvih aktivnosti te brisao komentare kada su kršili pravila. Prema tome, Delfi je imao vlast nad odlučivanjem o informacijama koje će biti objavljene. Čini se, dakle, da je upravo čimbenik kontrole bio ključan pri odlučivanju o odgovornosti.</w:t>
      </w:r>
    </w:p>
    <w:p w:rsidR="009A08DB" w:rsidRPr="00B830BB" w:rsidRDefault="009A08DB" w:rsidP="00090926">
      <w:pPr>
        <w:spacing w:line="360" w:lineRule="auto"/>
        <w:ind w:firstLine="708"/>
        <w:jc w:val="both"/>
        <w:rPr>
          <w:rFonts w:cs="Arial"/>
          <w:szCs w:val="22"/>
          <w:lang w:val="hr-HR"/>
        </w:rPr>
      </w:pPr>
      <w:r w:rsidRPr="00B830BB">
        <w:rPr>
          <w:rFonts w:cs="Arial"/>
          <w:szCs w:val="22"/>
          <w:lang w:val="hr-HR"/>
        </w:rPr>
        <w:lastRenderedPageBreak/>
        <w:t xml:space="preserve">Drugi bitan element obrazloženja jest i konstatacija kako je Delfi trebao sam (na vlastitu inicijativu bez da ga je neki komentator o tome obavijestio) uklanjati nepoćudne komentare. Razlog tome jest činjenica da je da je Delfi imao ekonomske koristi od broja komentara koji je bio povezan s brojem posjeta stranici što je značilo i veći profit od reklama. </w:t>
      </w:r>
    </w:p>
    <w:p w:rsidR="009A08DB" w:rsidRDefault="009A08DB" w:rsidP="00090926">
      <w:pPr>
        <w:spacing w:line="360" w:lineRule="auto"/>
        <w:ind w:firstLine="360"/>
        <w:jc w:val="both"/>
        <w:rPr>
          <w:rFonts w:cs="Arial"/>
          <w:szCs w:val="22"/>
          <w:lang w:val="hr-HR"/>
        </w:rPr>
      </w:pPr>
      <w:r w:rsidRPr="00B830BB">
        <w:rPr>
          <w:rFonts w:cs="Arial"/>
          <w:szCs w:val="22"/>
          <w:lang w:val="hr-HR"/>
        </w:rPr>
        <w:t>Nadalje, sud je smatrao kako se u ovom slučaju i stvarni autor sadržaja i Delfi imaju smatrati osobama koje su objavile sadržaj te da je tužitelj ovlašten samostalno odlučiti od kojeg od njih će potraživati naknadu štete.</w:t>
      </w:r>
    </w:p>
    <w:p w:rsidR="00F04F35" w:rsidRPr="00B830BB" w:rsidRDefault="00F04F35" w:rsidP="00090926">
      <w:pPr>
        <w:spacing w:line="360" w:lineRule="auto"/>
        <w:ind w:firstLine="360"/>
        <w:jc w:val="both"/>
        <w:rPr>
          <w:rFonts w:cs="Arial"/>
          <w:szCs w:val="22"/>
          <w:lang w:val="hr-HR"/>
        </w:rPr>
      </w:pPr>
    </w:p>
    <w:p w:rsidR="009A08DB" w:rsidRPr="00B830BB" w:rsidRDefault="009A08DB" w:rsidP="006A1867">
      <w:pPr>
        <w:pStyle w:val="ListParagraph"/>
        <w:numPr>
          <w:ilvl w:val="0"/>
          <w:numId w:val="11"/>
        </w:numPr>
        <w:spacing w:after="200" w:line="360" w:lineRule="auto"/>
        <w:jc w:val="both"/>
        <w:rPr>
          <w:rFonts w:cs="Arial"/>
          <w:bCs/>
          <w:i/>
          <w:szCs w:val="22"/>
          <w:lang w:val="hr-HR"/>
        </w:rPr>
      </w:pPr>
      <w:r w:rsidRPr="00B830BB">
        <w:rPr>
          <w:rFonts w:cs="Arial"/>
          <w:bCs/>
          <w:i/>
          <w:szCs w:val="22"/>
          <w:lang w:val="hr-HR"/>
        </w:rPr>
        <w:t>Postupak pred Sudom u Strasbourgu</w:t>
      </w:r>
    </w:p>
    <w:p w:rsidR="009A08DB" w:rsidRPr="00B830BB" w:rsidRDefault="009A08DB" w:rsidP="00090926">
      <w:pPr>
        <w:spacing w:line="360" w:lineRule="auto"/>
        <w:ind w:firstLine="360"/>
        <w:jc w:val="both"/>
        <w:rPr>
          <w:rFonts w:cs="Arial"/>
          <w:szCs w:val="22"/>
          <w:lang w:val="hr-HR"/>
        </w:rPr>
      </w:pPr>
      <w:r w:rsidRPr="00B830BB">
        <w:rPr>
          <w:rFonts w:cs="Arial"/>
          <w:szCs w:val="22"/>
          <w:lang w:val="hr-HR"/>
        </w:rPr>
        <w:t xml:space="preserve">Nakon što je iscrpio sve redovne pravne lijekove, Delfi se žalio Europskom sudu za ljudska prava u Strasbourgu (u daljnjem tekstu: Sud), pozivajući se na članak 10. Na iznenađenje mnogih, Sud je jednoglasnom odlukom presudio da nije došlo do povrede. </w:t>
      </w:r>
    </w:p>
    <w:p w:rsidR="009A08DB" w:rsidRPr="00B830BB" w:rsidRDefault="00090926" w:rsidP="00090926">
      <w:pPr>
        <w:spacing w:line="360" w:lineRule="auto"/>
        <w:ind w:firstLine="360"/>
        <w:jc w:val="both"/>
        <w:rPr>
          <w:rFonts w:cs="Arial"/>
          <w:szCs w:val="22"/>
          <w:lang w:val="hr-HR"/>
        </w:rPr>
      </w:pPr>
      <w:r w:rsidRPr="00B830BB">
        <w:rPr>
          <w:rFonts w:cs="Arial"/>
          <w:szCs w:val="22"/>
          <w:lang w:val="hr-HR"/>
        </w:rPr>
        <w:t xml:space="preserve">Bitno je naglasiti kako se </w:t>
      </w:r>
      <w:r w:rsidR="009A08DB" w:rsidRPr="00B830BB">
        <w:rPr>
          <w:rFonts w:cs="Arial"/>
          <w:szCs w:val="22"/>
          <w:lang w:val="hr-HR"/>
        </w:rPr>
        <w:t>Sud nije upustio u odlučivanje o klevetničkom sadržaju. Glavno pitanje na kojem je izgrađena presuda jest je li građanska odgovornost za klevetničke komentare Delfija neproporcionalna pravu države na miješanje. Pri ocjeni opravdanosti Sud je u razmatranje uzeo tri čimbenika: kontekst u kojem su objavljeni komentari, učinkovitost mehanizama za uklanjanje nedopuštenih komentara te pitanje pasivne legitimacije s obzirom na specifičnost situacije.</w:t>
      </w:r>
    </w:p>
    <w:p w:rsidR="009A08DB" w:rsidRPr="00B830BB" w:rsidRDefault="009A08DB" w:rsidP="00472FDC">
      <w:pPr>
        <w:spacing w:line="360" w:lineRule="auto"/>
        <w:ind w:firstLine="360"/>
        <w:jc w:val="both"/>
        <w:rPr>
          <w:rFonts w:cs="Arial"/>
          <w:szCs w:val="22"/>
          <w:lang w:val="hr-HR"/>
        </w:rPr>
      </w:pPr>
      <w:r w:rsidRPr="00B830BB">
        <w:rPr>
          <w:rFonts w:cs="Arial"/>
          <w:szCs w:val="22"/>
          <w:lang w:val="hr-HR"/>
        </w:rPr>
        <w:t>Glede konteksta, prema mišljenju Suda, zbog samog sadržaja članka, Delfi je trebao predvidjeti moguće posljedice članka, a time i primijeniti posebnu pažnju kako bi izbjegao odgovornost.</w:t>
      </w:r>
    </w:p>
    <w:p w:rsidR="009A08DB" w:rsidRPr="00B830BB" w:rsidRDefault="009A08DB" w:rsidP="00472FDC">
      <w:pPr>
        <w:spacing w:line="360" w:lineRule="auto"/>
        <w:ind w:firstLine="360"/>
        <w:jc w:val="both"/>
        <w:rPr>
          <w:rFonts w:cs="Arial"/>
          <w:szCs w:val="22"/>
          <w:lang w:val="hr-HR"/>
        </w:rPr>
      </w:pPr>
      <w:r w:rsidRPr="00B830BB">
        <w:rPr>
          <w:rFonts w:cs="Arial"/>
          <w:szCs w:val="22"/>
          <w:lang w:val="hr-HR"/>
        </w:rPr>
        <w:t>Što se tiče ukupnog sustava zaštite koje je Delfi prim</w:t>
      </w:r>
      <w:r w:rsidR="001B5941">
        <w:rPr>
          <w:rFonts w:cs="Arial"/>
          <w:szCs w:val="22"/>
          <w:lang w:val="hr-HR"/>
        </w:rPr>
        <w:t>i</w:t>
      </w:r>
      <w:r w:rsidRPr="00B830BB">
        <w:rPr>
          <w:rFonts w:cs="Arial"/>
          <w:szCs w:val="22"/>
          <w:lang w:val="hr-HR"/>
        </w:rPr>
        <w:t xml:space="preserve">jenjivao, stajalište Suda bilo je kako, iako je bio jednostavan za upotrebu, nije bio u potpunosti učinkovit budući da su komentari ostali objavljeni čak šest tjedana. Osim navedenog, taj mehanizam nije omogućavano naknadnu promjenu ili brisanje od strane samog autora, nego isključivo od strane Delfija što stavlja dodatnu obvezu. </w:t>
      </w:r>
    </w:p>
    <w:p w:rsidR="00F70406" w:rsidRDefault="009A08DB" w:rsidP="00472FDC">
      <w:pPr>
        <w:spacing w:line="360" w:lineRule="auto"/>
        <w:ind w:firstLine="360"/>
        <w:jc w:val="both"/>
        <w:rPr>
          <w:rFonts w:cs="Arial"/>
          <w:szCs w:val="22"/>
          <w:lang w:val="hr-HR"/>
        </w:rPr>
      </w:pPr>
      <w:r w:rsidRPr="00B830BB">
        <w:rPr>
          <w:rFonts w:cs="Arial"/>
          <w:szCs w:val="22"/>
          <w:lang w:val="hr-HR"/>
        </w:rPr>
        <w:t>Naposljetku, po pitanju pasivne legitimacije, Sud se priklanja argumentima države. Prema njemu, tužitelj je imao mogućnost tužiti ili Delfi ili stvarne autore komentara. Budući da su komentari bili ostavljeni od strane anonimnih komentatora, Sud drži kako bi zapravo bilo nelogično i neproporcionalno da se teret dokazivanja identiteta komentatora svali na tužitelja. Činjenica da je Delfi dopustio anonimne komentare, treba se protumačiti na način da je Delfi preuzeo odgovornost za njih.</w:t>
      </w:r>
    </w:p>
    <w:p w:rsidR="00F70406" w:rsidRDefault="00F70406">
      <w:pPr>
        <w:spacing w:after="200" w:line="276" w:lineRule="auto"/>
        <w:rPr>
          <w:rFonts w:cs="Arial"/>
          <w:szCs w:val="22"/>
          <w:lang w:val="hr-HR"/>
        </w:rPr>
      </w:pPr>
      <w:r>
        <w:rPr>
          <w:rFonts w:cs="Arial"/>
          <w:szCs w:val="22"/>
          <w:lang w:val="hr-HR"/>
        </w:rPr>
        <w:br w:type="page"/>
      </w:r>
    </w:p>
    <w:p w:rsidR="009A08DB" w:rsidRPr="00546129" w:rsidRDefault="009A08DB" w:rsidP="006A1867">
      <w:pPr>
        <w:pStyle w:val="ListParagraph"/>
        <w:numPr>
          <w:ilvl w:val="0"/>
          <w:numId w:val="11"/>
        </w:numPr>
        <w:spacing w:after="200" w:line="360" w:lineRule="auto"/>
        <w:jc w:val="both"/>
        <w:rPr>
          <w:rFonts w:cs="Arial"/>
          <w:bCs/>
          <w:i/>
          <w:szCs w:val="22"/>
          <w:lang w:val="hr-HR"/>
        </w:rPr>
      </w:pPr>
      <w:r w:rsidRPr="00546129">
        <w:rPr>
          <w:rFonts w:cs="Arial"/>
          <w:bCs/>
          <w:i/>
          <w:szCs w:val="22"/>
          <w:lang w:val="hr-HR"/>
        </w:rPr>
        <w:lastRenderedPageBreak/>
        <w:t>Kontroverzije</w:t>
      </w:r>
    </w:p>
    <w:p w:rsidR="00472FDC" w:rsidRPr="00B830BB" w:rsidRDefault="009A08DB" w:rsidP="00472FDC">
      <w:pPr>
        <w:spacing w:line="360" w:lineRule="auto"/>
        <w:ind w:firstLine="360"/>
        <w:jc w:val="both"/>
        <w:rPr>
          <w:rFonts w:cs="Arial"/>
          <w:szCs w:val="22"/>
          <w:lang w:val="hr-HR"/>
        </w:rPr>
      </w:pPr>
      <w:r w:rsidRPr="00B830BB">
        <w:rPr>
          <w:rFonts w:cs="Arial"/>
          <w:szCs w:val="22"/>
          <w:lang w:val="hr-HR"/>
        </w:rPr>
        <w:t>Presuda je izazvala veliki broj kritika, kako u novinarskoj tako i u dijelu opće javnosti.</w:t>
      </w:r>
      <w:r w:rsidRPr="00B830BB">
        <w:rPr>
          <w:rFonts w:cs="Arial"/>
          <w:sz w:val="20"/>
          <w:szCs w:val="20"/>
          <w:vertAlign w:val="superscript"/>
          <w:lang w:val="hr-HR"/>
        </w:rPr>
        <w:footnoteReference w:id="91"/>
      </w:r>
      <w:r w:rsidRPr="00B830BB">
        <w:rPr>
          <w:rFonts w:cs="Arial"/>
          <w:szCs w:val="22"/>
          <w:lang w:val="hr-HR"/>
        </w:rPr>
        <w:t xml:space="preserve"> </w:t>
      </w:r>
      <w:r w:rsidR="002704A8">
        <w:rPr>
          <w:rFonts w:cs="Arial"/>
          <w:szCs w:val="22"/>
          <w:lang w:val="hr-HR"/>
        </w:rPr>
        <w:t>Prije svega</w:t>
      </w:r>
      <w:r w:rsidRPr="00B830BB">
        <w:rPr>
          <w:rFonts w:cs="Arial"/>
          <w:szCs w:val="22"/>
          <w:lang w:val="hr-HR"/>
        </w:rPr>
        <w:t xml:space="preserve">, </w:t>
      </w:r>
      <w:r w:rsidR="00266E9F">
        <w:rPr>
          <w:rFonts w:cs="Arial"/>
          <w:szCs w:val="22"/>
          <w:lang w:val="hr-HR"/>
        </w:rPr>
        <w:t>kritičari joj zamjeraju</w:t>
      </w:r>
      <w:r w:rsidR="002704A8">
        <w:rPr>
          <w:rFonts w:cs="Arial"/>
          <w:szCs w:val="22"/>
          <w:lang w:val="hr-HR"/>
        </w:rPr>
        <w:t xml:space="preserve"> oskudnost objašnjenja te činjenicu da je Sud, ne ulazeći u konkretno razmatranje tog pitanja, evidentno izbjegavao dati načelno stajalište o dopustivosti pripisivanja odgovornosti posrednicim</w:t>
      </w:r>
      <w:r w:rsidR="000216F9">
        <w:rPr>
          <w:rFonts w:cs="Arial"/>
          <w:szCs w:val="22"/>
          <w:lang w:val="hr-HR"/>
        </w:rPr>
        <w:t>a</w:t>
      </w:r>
      <w:r w:rsidR="002704A8">
        <w:rPr>
          <w:rFonts w:cs="Arial"/>
          <w:szCs w:val="22"/>
          <w:lang w:val="hr-HR"/>
        </w:rPr>
        <w:t xml:space="preserve">. </w:t>
      </w:r>
      <w:r w:rsidR="00266E9F">
        <w:rPr>
          <w:rFonts w:cs="Arial"/>
          <w:szCs w:val="22"/>
          <w:lang w:val="hr-HR"/>
        </w:rPr>
        <w:t>Jednako tako, spočitava joj se</w:t>
      </w:r>
      <w:r w:rsidRPr="00B830BB">
        <w:rPr>
          <w:rFonts w:cs="Arial"/>
          <w:szCs w:val="22"/>
          <w:lang w:val="hr-HR"/>
        </w:rPr>
        <w:t xml:space="preserve"> nerazumijevanje funkcioniranja i temeljnih principa interneta, počevši od samih pojmova </w:t>
      </w:r>
      <w:r w:rsidR="00577E09" w:rsidRPr="00577E09">
        <w:rPr>
          <w:lang w:val="hr-HR"/>
        </w:rPr>
        <w:t xml:space="preserve">ISP-a </w:t>
      </w:r>
      <w:r w:rsidRPr="00B830BB">
        <w:rPr>
          <w:rFonts w:cs="Arial"/>
          <w:szCs w:val="22"/>
          <w:lang w:val="hr-HR"/>
        </w:rPr>
        <w:t xml:space="preserve">i </w:t>
      </w:r>
      <w:r w:rsidRPr="005E1EBC">
        <w:rPr>
          <w:i/>
          <w:lang w:val="hr-HR"/>
        </w:rPr>
        <w:t>content providera</w:t>
      </w:r>
      <w:r w:rsidRPr="00B830BB">
        <w:rPr>
          <w:rFonts w:cs="Arial"/>
          <w:szCs w:val="22"/>
          <w:lang w:val="hr-HR"/>
        </w:rPr>
        <w:t xml:space="preserve"> pa do uobičajenih implikacija komentiranja. Kritičari navode kako je, ukoliko se zdravorazumski promatraju komentari (a i sama njihova svrha), za pretpostaviti da će uvijek, kada je tema u pitanju vezana za javni </w:t>
      </w:r>
      <w:r w:rsidR="005E1EBC">
        <w:rPr>
          <w:rFonts w:cs="Arial"/>
          <w:szCs w:val="22"/>
          <w:lang w:val="hr-HR"/>
        </w:rPr>
        <w:t>interes</w:t>
      </w:r>
      <w:r w:rsidRPr="00B830BB">
        <w:rPr>
          <w:rFonts w:cs="Arial"/>
          <w:szCs w:val="22"/>
          <w:lang w:val="hr-HR"/>
        </w:rPr>
        <w:t xml:space="preserve">, izazvati (žestoku) debatu, a time i privući određeni broj negativnih komentara. Nadalje, tvrde da se tumačenjem rečeničnih formulacija koje je Sud sastavio, može doći do zaključka kako bi internetski portali trebali netom po objavi nedozvoljenih komentara znati da je njihov sadržaj nepoćudan te ga promptno ukloniti, u protivnom će snositi posljedice. </w:t>
      </w:r>
    </w:p>
    <w:p w:rsidR="009A08DB" w:rsidRPr="00B830BB" w:rsidRDefault="009A08DB" w:rsidP="00472FDC">
      <w:pPr>
        <w:spacing w:line="360" w:lineRule="auto"/>
        <w:ind w:firstLine="360"/>
        <w:jc w:val="both"/>
        <w:rPr>
          <w:rFonts w:cs="Arial"/>
          <w:szCs w:val="22"/>
          <w:lang w:val="hr-HR"/>
        </w:rPr>
      </w:pPr>
      <w:r w:rsidRPr="00B830BB">
        <w:rPr>
          <w:rFonts w:cs="Arial"/>
          <w:szCs w:val="22"/>
          <w:lang w:val="hr-HR"/>
        </w:rPr>
        <w:t>Kritičari upozoravaju da, ukoliko prihvatimo takvu presum</w:t>
      </w:r>
      <w:r w:rsidR="001B5941">
        <w:rPr>
          <w:rFonts w:cs="Arial"/>
          <w:szCs w:val="22"/>
          <w:lang w:val="hr-HR"/>
        </w:rPr>
        <w:t>p</w:t>
      </w:r>
      <w:r w:rsidRPr="00B830BB">
        <w:rPr>
          <w:rFonts w:cs="Arial"/>
          <w:szCs w:val="22"/>
          <w:lang w:val="hr-HR"/>
        </w:rPr>
        <w:t xml:space="preserve">ciju, naličje nje jest poticanje na cenzuru kako se pitanje odgovornosti portala ne bi uopće dovodilo u pitanje. Takva premisa dovodi pak do tzv. </w:t>
      </w:r>
      <w:r w:rsidRPr="00B830BB">
        <w:rPr>
          <w:rFonts w:cs="Arial"/>
          <w:i/>
          <w:szCs w:val="22"/>
          <w:lang w:val="hr-HR"/>
        </w:rPr>
        <w:t xml:space="preserve">chilling </w:t>
      </w:r>
      <w:r w:rsidRPr="00B830BB">
        <w:rPr>
          <w:rFonts w:cs="Arial"/>
          <w:szCs w:val="22"/>
          <w:lang w:val="hr-HR"/>
        </w:rPr>
        <w:t xml:space="preserve">efekta, odnosno suzdržavanja od upuštanja u javnu raspravu, što je suprotno samoj srži prava na slobodu izražavanja kao jednog od temeljnih ljudskih prava. Daljnji argument onih skeptičnih prema ovakvoj presudi jest činjenica kako je količina komentara koja se na većim portalima ili forumima postavlja svaki dan enormna. Iz tog razloga, oni tvrde da bi prihvaćanjem ovakve kvalifikacije portala i drugih web stranica na njih bio postavljen nerealan i neproporcionalan teret. Zbog svega navedenog, svi oni neskloni </w:t>
      </w:r>
      <w:r w:rsidR="005E1EBC">
        <w:rPr>
          <w:rFonts w:cs="Arial"/>
          <w:szCs w:val="22"/>
          <w:lang w:val="hr-HR"/>
        </w:rPr>
        <w:t>postojećoj</w:t>
      </w:r>
      <w:r w:rsidRPr="00B830BB">
        <w:rPr>
          <w:rFonts w:cs="Arial"/>
          <w:szCs w:val="22"/>
          <w:lang w:val="hr-HR"/>
        </w:rPr>
        <w:t xml:space="preserve"> pre</w:t>
      </w:r>
      <w:r w:rsidR="00E575DF" w:rsidRPr="00B830BB">
        <w:rPr>
          <w:rFonts w:cs="Arial"/>
          <w:szCs w:val="22"/>
          <w:lang w:val="hr-HR"/>
        </w:rPr>
        <w:t>s</w:t>
      </w:r>
      <w:r w:rsidR="005E1EBC">
        <w:rPr>
          <w:rFonts w:cs="Arial"/>
          <w:szCs w:val="22"/>
          <w:lang w:val="hr-HR"/>
        </w:rPr>
        <w:t>udi</w:t>
      </w:r>
      <w:r w:rsidRPr="00B830BB">
        <w:rPr>
          <w:rFonts w:cs="Arial"/>
          <w:szCs w:val="22"/>
          <w:lang w:val="hr-HR"/>
        </w:rPr>
        <w:t xml:space="preserve"> Suda zagovaraju njenu izmjenu.</w:t>
      </w:r>
    </w:p>
    <w:p w:rsidR="009A08DB" w:rsidRDefault="009A08DB" w:rsidP="00E575DF">
      <w:pPr>
        <w:spacing w:line="360" w:lineRule="auto"/>
        <w:ind w:firstLine="360"/>
        <w:jc w:val="both"/>
        <w:rPr>
          <w:rFonts w:cs="Arial"/>
          <w:szCs w:val="22"/>
          <w:lang w:val="hr-HR"/>
        </w:rPr>
      </w:pPr>
      <w:r w:rsidRPr="00B830BB">
        <w:rPr>
          <w:rFonts w:cs="Arial"/>
          <w:szCs w:val="22"/>
          <w:lang w:val="hr-HR"/>
        </w:rPr>
        <w:t>Vezano u to, valja napomenuti kako analizirana presuda još nije postala pravomoćna već je uložena žalba, koja je podržana ne samo od strane brojnih novinarskih udruženja, nego i nevladinih i neprofitnih organizacija koje se bave ljudskim pravim</w:t>
      </w:r>
      <w:r w:rsidR="00AE79CB" w:rsidRPr="00B830BB">
        <w:rPr>
          <w:rFonts w:cs="Arial"/>
          <w:szCs w:val="22"/>
          <w:lang w:val="hr-HR"/>
        </w:rPr>
        <w:t>a.</w:t>
      </w:r>
      <w:r w:rsidRPr="00B830BB">
        <w:rPr>
          <w:rFonts w:cs="Arial"/>
          <w:sz w:val="20"/>
          <w:szCs w:val="20"/>
          <w:vertAlign w:val="superscript"/>
          <w:lang w:val="hr-HR"/>
        </w:rPr>
        <w:footnoteReference w:id="92"/>
      </w:r>
      <w:r w:rsidR="00E575DF" w:rsidRPr="00B830BB">
        <w:rPr>
          <w:rFonts w:cs="Arial"/>
          <w:szCs w:val="22"/>
          <w:lang w:val="hr-HR"/>
        </w:rPr>
        <w:t xml:space="preserve"> </w:t>
      </w:r>
      <w:r w:rsidRPr="00B830BB">
        <w:rPr>
          <w:rFonts w:cs="Arial"/>
          <w:szCs w:val="22"/>
          <w:lang w:val="hr-HR"/>
        </w:rPr>
        <w:t xml:space="preserve">Konačna odluka </w:t>
      </w:r>
      <w:r w:rsidRPr="00B830BB">
        <w:rPr>
          <w:rFonts w:cs="Arial"/>
          <w:szCs w:val="22"/>
          <w:lang w:val="hr-HR"/>
        </w:rPr>
        <w:lastRenderedPageBreak/>
        <w:t>zasigurno će imati značajan utjecaj na regulaciju ovoga područja u budućnosti zbog čega će svakako biti zanimljivo vidjeti daljnji ishod sudskoga postupka.</w:t>
      </w:r>
    </w:p>
    <w:p w:rsidR="000479EF" w:rsidRDefault="000479EF" w:rsidP="00E575DF">
      <w:pPr>
        <w:spacing w:line="360" w:lineRule="auto"/>
        <w:ind w:firstLine="360"/>
        <w:jc w:val="both"/>
        <w:rPr>
          <w:rFonts w:cs="Arial"/>
          <w:szCs w:val="22"/>
          <w:lang w:val="hr-HR"/>
        </w:rPr>
      </w:pPr>
    </w:p>
    <w:p w:rsidR="00D614A4" w:rsidRPr="002E7478" w:rsidRDefault="00D614A4" w:rsidP="00D614A4">
      <w:pPr>
        <w:pStyle w:val="Heading2"/>
      </w:pPr>
      <w:bookmarkStart w:id="188" w:name="_Toc386498336"/>
      <w:bookmarkStart w:id="189" w:name="_Toc386563081"/>
      <w:bookmarkStart w:id="190" w:name="_Toc386567243"/>
      <w:bookmarkStart w:id="191" w:name="_Toc386619636"/>
      <w:r>
        <w:t xml:space="preserve">Strana nacionalna </w:t>
      </w:r>
      <w:r w:rsidR="0009246C">
        <w:t>sudska</w:t>
      </w:r>
      <w:r w:rsidRPr="00B830BB">
        <w:t xml:space="preserve"> praks</w:t>
      </w:r>
      <w:r w:rsidR="0009246C">
        <w:t>a</w:t>
      </w:r>
      <w:bookmarkEnd w:id="188"/>
      <w:bookmarkEnd w:id="189"/>
      <w:bookmarkEnd w:id="190"/>
      <w:bookmarkEnd w:id="191"/>
    </w:p>
    <w:p w:rsidR="00D614A4" w:rsidRPr="00B830BB" w:rsidRDefault="00D614A4" w:rsidP="00D614A4">
      <w:pPr>
        <w:pStyle w:val="Heading3"/>
      </w:pPr>
      <w:bookmarkStart w:id="192" w:name="_Toc386498337"/>
      <w:bookmarkStart w:id="193" w:name="_Toc386563082"/>
      <w:bookmarkStart w:id="194" w:name="_Toc386567244"/>
      <w:bookmarkStart w:id="195" w:name="_Toc386619637"/>
      <w:r>
        <w:t xml:space="preserve">Italija: </w:t>
      </w:r>
      <w:r w:rsidRPr="00B830BB">
        <w:t>Slučaj RTI vs. Google, UK, YouTube, LLC &amp; YouTube, Inc.</w:t>
      </w:r>
      <w:r w:rsidRPr="00B830BB">
        <w:rPr>
          <w:rStyle w:val="FootnoteReference"/>
          <w:i w:val="0"/>
          <w:szCs w:val="22"/>
        </w:rPr>
        <w:footnoteReference w:id="93"/>
      </w:r>
      <w:bookmarkEnd w:id="192"/>
      <w:bookmarkEnd w:id="193"/>
      <w:bookmarkEnd w:id="194"/>
      <w:bookmarkEnd w:id="195"/>
    </w:p>
    <w:p w:rsidR="00D614A4" w:rsidRPr="00B830BB" w:rsidRDefault="00D614A4" w:rsidP="00D614A4">
      <w:pPr>
        <w:rPr>
          <w:rFonts w:cs="Arial"/>
          <w:lang w:val="hr-HR"/>
        </w:rPr>
      </w:pPr>
    </w:p>
    <w:p w:rsidR="00D614A4" w:rsidRPr="00B830BB" w:rsidRDefault="00D614A4" w:rsidP="00D614A4">
      <w:pPr>
        <w:spacing w:line="360" w:lineRule="auto"/>
        <w:ind w:firstLine="429"/>
        <w:jc w:val="both"/>
        <w:rPr>
          <w:rFonts w:cs="Arial"/>
          <w:szCs w:val="22"/>
          <w:lang w:val="hr-HR"/>
        </w:rPr>
      </w:pPr>
      <w:r w:rsidRPr="00B830BB">
        <w:rPr>
          <w:rFonts w:cs="Arial"/>
          <w:szCs w:val="22"/>
          <w:lang w:val="hr-HR"/>
        </w:rPr>
        <w:t xml:space="preserve">Postupak u ovom slučaju pokrenula je </w:t>
      </w:r>
      <w:r w:rsidRPr="00B830BB">
        <w:rPr>
          <w:rFonts w:cs="Arial"/>
          <w:i/>
          <w:lang w:val="hr-HR"/>
        </w:rPr>
        <w:t>Reti Televisive Italiane</w:t>
      </w:r>
      <w:r w:rsidRPr="00B830BB">
        <w:rPr>
          <w:rFonts w:cs="Arial"/>
          <w:szCs w:val="22"/>
          <w:lang w:val="hr-HR"/>
        </w:rPr>
        <w:t xml:space="preserve"> (RTI), protiv </w:t>
      </w:r>
      <w:r w:rsidRPr="00B830BB">
        <w:rPr>
          <w:rFonts w:cs="Arial"/>
          <w:i/>
          <w:lang w:val="hr-HR"/>
        </w:rPr>
        <w:t>YouTubea</w:t>
      </w:r>
      <w:r w:rsidRPr="00B830BB">
        <w:rPr>
          <w:rFonts w:cs="Arial"/>
          <w:szCs w:val="22"/>
          <w:lang w:val="hr-HR"/>
        </w:rPr>
        <w:t xml:space="preserve"> i njegove kompanije-majke, </w:t>
      </w:r>
      <w:r w:rsidRPr="00B830BB">
        <w:rPr>
          <w:rFonts w:cs="Arial"/>
          <w:i/>
          <w:lang w:val="hr-HR"/>
        </w:rPr>
        <w:t>Googlea</w:t>
      </w:r>
      <w:r w:rsidRPr="00B830BB">
        <w:rPr>
          <w:rFonts w:cs="Arial"/>
          <w:szCs w:val="22"/>
          <w:lang w:val="hr-HR"/>
        </w:rPr>
        <w:t xml:space="preserve">, nakon što se </w:t>
      </w:r>
      <w:r w:rsidRPr="00B830BB">
        <w:rPr>
          <w:rFonts w:cs="Arial"/>
          <w:i/>
          <w:lang w:val="hr-HR"/>
        </w:rPr>
        <w:t>YouTube</w:t>
      </w:r>
      <w:r w:rsidRPr="00B830BB">
        <w:rPr>
          <w:rFonts w:cs="Arial"/>
          <w:szCs w:val="22"/>
          <w:lang w:val="hr-HR"/>
        </w:rPr>
        <w:t xml:space="preserve"> oglušio na brojna pisma upozorenja u kojima je RTI tražila od njih da uklone reproducirane segmente televizijske emisije </w:t>
      </w:r>
      <w:r w:rsidRPr="00B830BB">
        <w:rPr>
          <w:rFonts w:cs="Arial"/>
          <w:i/>
          <w:lang w:val="hr-HR"/>
        </w:rPr>
        <w:t xml:space="preserve">Big Brother </w:t>
      </w:r>
      <w:r w:rsidRPr="00B830BB">
        <w:rPr>
          <w:rFonts w:cs="Arial"/>
          <w:szCs w:val="22"/>
          <w:lang w:val="hr-HR"/>
        </w:rPr>
        <w:t xml:space="preserve">sa svojih servera. Budući da </w:t>
      </w:r>
      <w:r w:rsidRPr="00B830BB">
        <w:rPr>
          <w:rFonts w:cs="Arial"/>
          <w:i/>
          <w:lang w:val="hr-HR"/>
        </w:rPr>
        <w:t xml:space="preserve">YouTube </w:t>
      </w:r>
      <w:r w:rsidRPr="00B830BB">
        <w:rPr>
          <w:rFonts w:cs="Arial"/>
          <w:szCs w:val="22"/>
          <w:lang w:val="hr-HR"/>
        </w:rPr>
        <w:t xml:space="preserve">to nije učinio, RTI je pokrenula parnicu u kojoj je od njega i </w:t>
      </w:r>
      <w:r w:rsidRPr="00B830BB">
        <w:rPr>
          <w:rFonts w:cs="Arial"/>
          <w:i/>
          <w:lang w:val="hr-HR"/>
        </w:rPr>
        <w:t>Googlea</w:t>
      </w:r>
      <w:r w:rsidRPr="00B830BB">
        <w:rPr>
          <w:rFonts w:cs="Arial"/>
          <w:szCs w:val="22"/>
          <w:lang w:val="hr-HR"/>
        </w:rPr>
        <w:t xml:space="preserve"> zahtijevala naknadu štete u iznosu od 500 milijuna eura zbog nezakonitog korištenja preko 325 sati audiosadržaja i vizualnog sadržaja. Također, RTI je tražila od </w:t>
      </w:r>
      <w:r w:rsidRPr="00B830BB">
        <w:rPr>
          <w:rFonts w:cs="Arial"/>
          <w:i/>
          <w:lang w:val="hr-HR"/>
        </w:rPr>
        <w:t>YouTubea</w:t>
      </w:r>
      <w:r w:rsidRPr="00B830BB">
        <w:rPr>
          <w:rFonts w:cs="Arial"/>
          <w:szCs w:val="22"/>
          <w:lang w:val="hr-HR"/>
        </w:rPr>
        <w:t xml:space="preserve"> da imenuje stručnjake koji će pratiti je li postavljeni materijal zaštićen autorskim pravima koja se na taj način krše.</w:t>
      </w:r>
    </w:p>
    <w:p w:rsidR="00D614A4" w:rsidRPr="00B830BB" w:rsidRDefault="00D614A4" w:rsidP="00D614A4">
      <w:pPr>
        <w:spacing w:line="360" w:lineRule="auto"/>
        <w:ind w:firstLine="429"/>
        <w:jc w:val="both"/>
        <w:rPr>
          <w:rFonts w:cs="Arial"/>
          <w:szCs w:val="22"/>
          <w:lang w:val="hr-HR"/>
        </w:rPr>
      </w:pPr>
      <w:r w:rsidRPr="00B830BB">
        <w:rPr>
          <w:rFonts w:cs="Arial"/>
          <w:szCs w:val="22"/>
          <w:lang w:val="hr-HR"/>
        </w:rPr>
        <w:t xml:space="preserve">U hitnom sudskom procesu </w:t>
      </w:r>
      <w:r w:rsidRPr="00B830BB">
        <w:rPr>
          <w:rFonts w:cs="Arial"/>
          <w:i/>
          <w:lang w:val="hr-HR"/>
        </w:rPr>
        <w:t>YouTube</w:t>
      </w:r>
      <w:r w:rsidRPr="00B830BB">
        <w:rPr>
          <w:rFonts w:cs="Arial"/>
          <w:szCs w:val="22"/>
          <w:lang w:val="hr-HR"/>
        </w:rPr>
        <w:t xml:space="preserve"> je proglašen krivim zbog sudjelovanja u kršenju autorskih prava. Sud je zaključio da je tuženik bio svjestan nelegalnog karaktera postavljenih materijala te stoga odgovoran za doprinos kršenju autorskih prava od strane korisnika. Dapače, </w:t>
      </w:r>
      <w:r w:rsidRPr="00B830BB">
        <w:rPr>
          <w:rFonts w:cs="Arial"/>
          <w:i/>
          <w:lang w:val="hr-HR"/>
        </w:rPr>
        <w:t>YouTubeu</w:t>
      </w:r>
      <w:r w:rsidRPr="00B830BB">
        <w:rPr>
          <w:rFonts w:cs="Arial"/>
          <w:szCs w:val="22"/>
          <w:lang w:val="hr-HR"/>
        </w:rPr>
        <w:t xml:space="preserve"> i </w:t>
      </w:r>
      <w:r w:rsidRPr="00B830BB">
        <w:rPr>
          <w:rFonts w:cs="Arial"/>
          <w:i/>
          <w:lang w:val="hr-HR"/>
        </w:rPr>
        <w:t>Googleu</w:t>
      </w:r>
      <w:r w:rsidRPr="00B830BB">
        <w:rPr>
          <w:rFonts w:cs="Arial"/>
          <w:szCs w:val="22"/>
          <w:lang w:val="hr-HR"/>
        </w:rPr>
        <w:t xml:space="preserve"> je zabranjeno da u u budućnosti krše prava RTI te im je naloženo da odmah uklone sporne sadržaje.</w:t>
      </w:r>
    </w:p>
    <w:p w:rsidR="00D614A4" w:rsidRPr="00B830BB" w:rsidRDefault="00890BEA" w:rsidP="00D614A4">
      <w:pPr>
        <w:spacing w:line="360" w:lineRule="auto"/>
        <w:ind w:firstLine="429"/>
        <w:jc w:val="both"/>
        <w:rPr>
          <w:rFonts w:cs="Arial"/>
          <w:szCs w:val="22"/>
          <w:lang w:val="hr-HR"/>
        </w:rPr>
      </w:pPr>
      <w:r>
        <w:rPr>
          <w:rFonts w:cs="Arial"/>
          <w:szCs w:val="22"/>
          <w:lang w:val="hr-HR"/>
        </w:rPr>
        <w:t>Presuda je dones</w:t>
      </w:r>
      <w:r w:rsidR="00D614A4" w:rsidRPr="00B830BB">
        <w:rPr>
          <w:rFonts w:cs="Arial"/>
          <w:szCs w:val="22"/>
          <w:lang w:val="hr-HR"/>
        </w:rPr>
        <w:t xml:space="preserve">ena na temelju nacionalnog zakona kojim je implementirana Direktiva o elektroničkoj trgovini te je njome utvrđeno da </w:t>
      </w:r>
      <w:r w:rsidR="00D614A4" w:rsidRPr="00B830BB">
        <w:rPr>
          <w:rFonts w:cs="Arial"/>
          <w:i/>
          <w:lang w:val="hr-HR"/>
        </w:rPr>
        <w:t>YouTube</w:t>
      </w:r>
      <w:r w:rsidR="00D614A4" w:rsidRPr="00B830BB">
        <w:rPr>
          <w:rFonts w:cs="Arial"/>
          <w:szCs w:val="22"/>
          <w:lang w:val="hr-HR"/>
        </w:rPr>
        <w:t xml:space="preserve"> nije ispunio predviđene uvjete za ekskulpaciju iz razloga što je njegovo postupanje nadilazilo pasivnost potrebnu za izuzeće – označeno je kao uporno i nedopušteno. Naime, premda ne postoji opća obveza motrenja postavljenih sadržaja, sud je obrazložio kako </w:t>
      </w:r>
      <w:r w:rsidR="00D614A4" w:rsidRPr="00B830BB">
        <w:rPr>
          <w:rFonts w:cs="Arial"/>
          <w:i/>
          <w:lang w:val="hr-HR"/>
        </w:rPr>
        <w:t>YouTube</w:t>
      </w:r>
      <w:r w:rsidR="00D614A4" w:rsidRPr="00B830BB">
        <w:rPr>
          <w:rFonts w:cs="Arial"/>
          <w:szCs w:val="22"/>
          <w:lang w:val="hr-HR"/>
        </w:rPr>
        <w:t xml:space="preserve"> javno najavljuje i posjeduje sposobnost da izbaci ili prekine prijenos sadržaja u slučajevima kao što su, primjerice, pornografski materijali ili sadržaji nakon obavijesti o kršenju autorskih prava. Stoga</w:t>
      </w:r>
      <w:r w:rsidR="00D614A4">
        <w:rPr>
          <w:rFonts w:cs="Arial"/>
          <w:szCs w:val="22"/>
          <w:lang w:val="hr-HR"/>
        </w:rPr>
        <w:t xml:space="preserve"> je</w:t>
      </w:r>
      <w:r w:rsidR="00D614A4" w:rsidRPr="00B830BB">
        <w:rPr>
          <w:rFonts w:cs="Arial"/>
          <w:szCs w:val="22"/>
          <w:lang w:val="hr-HR"/>
        </w:rPr>
        <w:t xml:space="preserve"> mogućnost pregl</w:t>
      </w:r>
      <w:r w:rsidR="00D614A4">
        <w:rPr>
          <w:rFonts w:cs="Arial"/>
          <w:szCs w:val="22"/>
          <w:lang w:val="hr-HR"/>
        </w:rPr>
        <w:t xml:space="preserve">edavanja predmetnog sadržaja </w:t>
      </w:r>
      <w:r w:rsidR="00D614A4" w:rsidRPr="00B830BB">
        <w:rPr>
          <w:rFonts w:cs="Arial"/>
          <w:szCs w:val="22"/>
          <w:lang w:val="hr-HR"/>
        </w:rPr>
        <w:t>očita. Štoviše, moglo bi se zaključiti da bi ISP bio dužan pregledati sadržaj nakon obavijesti budući da njegovo ustrajanje u nepr</w:t>
      </w:r>
      <w:r>
        <w:rPr>
          <w:rFonts w:cs="Arial"/>
          <w:szCs w:val="22"/>
          <w:lang w:val="hr-HR"/>
        </w:rPr>
        <w:t>egledavanju takvih nezakonitih s</w:t>
      </w:r>
      <w:r w:rsidR="00D614A4" w:rsidRPr="00B830BB">
        <w:rPr>
          <w:rFonts w:cs="Arial"/>
          <w:szCs w:val="22"/>
          <w:lang w:val="hr-HR"/>
        </w:rPr>
        <w:t>adržaja, jasno ukazuje da sporni sadržaj ne namjerava niti ukloniti, što uzrokuje njegovu odgovornost.</w:t>
      </w:r>
    </w:p>
    <w:p w:rsidR="00D614A4" w:rsidRPr="00B830BB" w:rsidRDefault="00D614A4" w:rsidP="00D614A4">
      <w:pPr>
        <w:spacing w:line="360" w:lineRule="auto"/>
        <w:ind w:firstLine="429"/>
        <w:jc w:val="both"/>
        <w:rPr>
          <w:rFonts w:cs="Arial"/>
          <w:szCs w:val="22"/>
          <w:lang w:val="hr-HR"/>
        </w:rPr>
      </w:pPr>
      <w:r w:rsidRPr="00B830BB">
        <w:rPr>
          <w:rFonts w:cs="Arial"/>
          <w:szCs w:val="22"/>
          <w:lang w:val="hr-HR"/>
        </w:rPr>
        <w:t xml:space="preserve">S obzirom na izreku ove presude kojom se navodi da je </w:t>
      </w:r>
      <w:r w:rsidRPr="00B830BB">
        <w:rPr>
          <w:rFonts w:cs="Arial"/>
          <w:i/>
          <w:lang w:val="hr-HR"/>
        </w:rPr>
        <w:t>YouTube</w:t>
      </w:r>
      <w:r w:rsidRPr="00B830BB">
        <w:rPr>
          <w:rFonts w:cs="Arial"/>
          <w:szCs w:val="22"/>
          <w:lang w:val="hr-HR"/>
        </w:rPr>
        <w:t xml:space="preserve"> imao mogućnost utvrditi nezakonitost postavljenih materijala, moglo bi se reći da postoji implicitan zahtjev </w:t>
      </w:r>
      <w:r w:rsidRPr="00B830BB">
        <w:rPr>
          <w:rFonts w:cs="Arial"/>
          <w:szCs w:val="22"/>
          <w:lang w:val="hr-HR"/>
        </w:rPr>
        <w:lastRenderedPageBreak/>
        <w:t>prema ISP-ovima da preventivno pregledavaju sadržaje koje korisnici objavljuju putem njihove web stranice. Ako je to zaista tako, bilo bi mjesta tvrdnji o blagoj tendenciji proširenja odgovornosti ISP-a no za donošenje takvog zaključka ipak bi bilo uputno vidjeti u kojem smjeru idu buduće sudske odluke, kao i eventualne izmjene europskog zakonodavstva u ovom području.</w:t>
      </w:r>
    </w:p>
    <w:p w:rsidR="00D614A4" w:rsidRPr="00B830BB" w:rsidRDefault="00D614A4" w:rsidP="00D614A4">
      <w:pPr>
        <w:pStyle w:val="Heading3"/>
      </w:pPr>
      <w:bookmarkStart w:id="196" w:name="_Toc386498338"/>
      <w:bookmarkStart w:id="197" w:name="_Toc386563083"/>
      <w:bookmarkStart w:id="198" w:name="_Toc386567245"/>
      <w:bookmarkStart w:id="199" w:name="_Toc386619638"/>
      <w:r w:rsidRPr="00B830BB">
        <w:t>Ujedinjeno Kraljevstvo: slučaj Payam Tamiz v Google Inc.</w:t>
      </w:r>
      <w:r w:rsidRPr="00B830BB">
        <w:rPr>
          <w:rStyle w:val="FootnoteReference"/>
          <w:i w:val="0"/>
          <w:szCs w:val="22"/>
        </w:rPr>
        <w:footnoteReference w:id="94"/>
      </w:r>
      <w:bookmarkEnd w:id="196"/>
      <w:bookmarkEnd w:id="197"/>
      <w:bookmarkEnd w:id="198"/>
      <w:bookmarkEnd w:id="199"/>
    </w:p>
    <w:p w:rsidR="00D614A4" w:rsidRPr="00B830BB" w:rsidRDefault="00D614A4" w:rsidP="00D614A4">
      <w:pPr>
        <w:rPr>
          <w:rFonts w:cs="Arial"/>
          <w:lang w:val="hr-HR"/>
        </w:rPr>
      </w:pPr>
    </w:p>
    <w:p w:rsidR="00D614A4" w:rsidRPr="00B830BB" w:rsidRDefault="00D614A4" w:rsidP="00D614A4">
      <w:pPr>
        <w:spacing w:line="360" w:lineRule="auto"/>
        <w:ind w:firstLine="429"/>
        <w:jc w:val="both"/>
        <w:rPr>
          <w:rFonts w:cs="Arial"/>
          <w:szCs w:val="22"/>
          <w:lang w:val="hr-HR"/>
        </w:rPr>
      </w:pPr>
      <w:r w:rsidRPr="00B830BB">
        <w:rPr>
          <w:rFonts w:cs="Arial"/>
          <w:szCs w:val="22"/>
          <w:lang w:val="hr-HR"/>
        </w:rPr>
        <w:t xml:space="preserve">U ovom slučaju Žalbeni sud Engleske i Walesa promijenio je raniju odluku nižeg suda te presudio da Google može biti smatran </w:t>
      </w:r>
      <w:r w:rsidR="000216F9">
        <w:rPr>
          <w:rFonts w:cs="Arial"/>
          <w:szCs w:val="22"/>
          <w:lang w:val="hr-HR"/>
        </w:rPr>
        <w:t>odgovornim</w:t>
      </w:r>
      <w:r w:rsidRPr="00B830BB">
        <w:rPr>
          <w:rFonts w:cs="Arial"/>
          <w:szCs w:val="22"/>
          <w:lang w:val="hr-HR"/>
        </w:rPr>
        <w:t xml:space="preserve"> za komentare korisnika, objavljene na njegovoj platformi Blogger, ukoliko ne reagira pravodobno na žalbu osobe čija su prava povrijeđena komentarima u pitanju. </w:t>
      </w:r>
    </w:p>
    <w:p w:rsidR="00D614A4" w:rsidRPr="00B830BB" w:rsidRDefault="00D614A4" w:rsidP="00D614A4">
      <w:pPr>
        <w:spacing w:line="360" w:lineRule="auto"/>
        <w:ind w:firstLine="429"/>
        <w:jc w:val="both"/>
        <w:rPr>
          <w:rFonts w:cs="Arial"/>
          <w:szCs w:val="22"/>
          <w:lang w:val="hr-HR"/>
        </w:rPr>
      </w:pPr>
      <w:r w:rsidRPr="00B830BB">
        <w:rPr>
          <w:rFonts w:cs="Arial"/>
          <w:szCs w:val="22"/>
          <w:lang w:val="hr-HR"/>
        </w:rPr>
        <w:t xml:space="preserve">Naime, slučaj se temelji na okolnosti kako je Google zaprimio pritužbe na određene komentare postavljene na nekom blogu te ih je proslijedio samom blogeru, propuštajući samostalno djelovati. Bloger je čekao pet tjedana da ukloni sadržaje, što je sud smatrao nerazumno dugim periodom za takvu radnju. Ova presuda označava jačanje važnosti i efektivnosti sustava uklanjanja nedozvoljenih sadržaja na zahtjev trećih osoba čija se prava krše objavom takvih sadržaja te potiče ISP-ove, kao što je Google (ali i individualne blogere koji su na svojim blogovima omogućili opciju komentiranja), da potencijalno sporne objave brišu bez odgađanja, odmah nakon zahtjeva trećih osoba. Ipak, zbog takve tendencije presuda je izložena kritikama britanske nevladine organizacije Article 19 koja je smatra „ozbiljnim korakom unatrag kad je u pitanju sloboda govora na internetu“. Ova organizacija drži spornim tako brzo uklanjanje sadržaja, navodeći kako se njime dovodi do </w:t>
      </w:r>
      <w:r w:rsidRPr="001113BC">
        <w:rPr>
          <w:rFonts w:cs="Arial"/>
          <w:i/>
          <w:szCs w:val="22"/>
          <w:lang w:val="hr-HR"/>
        </w:rPr>
        <w:t xml:space="preserve">chilling </w:t>
      </w:r>
      <w:r w:rsidR="005C7DB5">
        <w:rPr>
          <w:rFonts w:cs="Arial"/>
          <w:szCs w:val="22"/>
          <w:lang w:val="hr-HR"/>
        </w:rPr>
        <w:t xml:space="preserve">efekta, </w:t>
      </w:r>
      <w:r w:rsidRPr="00B830BB">
        <w:rPr>
          <w:rFonts w:cs="Arial"/>
          <w:szCs w:val="22"/>
          <w:lang w:val="hr-HR"/>
        </w:rPr>
        <w:t>budući da bi posrednici mogli u strahu od odgovornosti preventivno uklanjati potpuno legitimne oblike izražavanja.</w:t>
      </w:r>
      <w:r w:rsidRPr="00B830BB">
        <w:rPr>
          <w:rFonts w:cs="Arial"/>
          <w:sz w:val="20"/>
          <w:szCs w:val="20"/>
          <w:vertAlign w:val="superscript"/>
          <w:lang w:val="hr-HR"/>
        </w:rPr>
        <w:footnoteReference w:id="95"/>
      </w:r>
    </w:p>
    <w:p w:rsidR="00D614A4" w:rsidRPr="00B830BB" w:rsidRDefault="00D614A4" w:rsidP="00E575DF">
      <w:pPr>
        <w:spacing w:line="360" w:lineRule="auto"/>
        <w:ind w:firstLine="360"/>
        <w:jc w:val="both"/>
        <w:rPr>
          <w:rFonts w:cs="Arial"/>
          <w:szCs w:val="22"/>
          <w:lang w:val="hr-HR"/>
        </w:rPr>
      </w:pPr>
    </w:p>
    <w:p w:rsidR="00303780" w:rsidRPr="00B830BB" w:rsidRDefault="00303780" w:rsidP="00303780">
      <w:pPr>
        <w:spacing w:line="360" w:lineRule="auto"/>
        <w:jc w:val="both"/>
        <w:rPr>
          <w:rFonts w:cs="Arial"/>
          <w:szCs w:val="22"/>
          <w:lang w:val="hr-HR"/>
        </w:rPr>
      </w:pPr>
    </w:p>
    <w:p w:rsidR="00E575DF" w:rsidRPr="00B830BB" w:rsidRDefault="00C9545F" w:rsidP="007E12DD">
      <w:pPr>
        <w:pStyle w:val="Heading2"/>
      </w:pPr>
      <w:bookmarkStart w:id="200" w:name="_Toc386285803"/>
      <w:bookmarkStart w:id="201" w:name="_Toc386498339"/>
      <w:bookmarkStart w:id="202" w:name="_Toc386563084"/>
      <w:bookmarkStart w:id="203" w:name="_Toc386567246"/>
      <w:bookmarkStart w:id="204" w:name="_Toc386619639"/>
      <w:r>
        <w:t>H</w:t>
      </w:r>
      <w:r w:rsidR="00E575DF" w:rsidRPr="00B830BB">
        <w:t>rvatsk</w:t>
      </w:r>
      <w:r>
        <w:t xml:space="preserve">a sudska </w:t>
      </w:r>
      <w:r w:rsidR="00E575DF" w:rsidRPr="00B830BB">
        <w:t>praks</w:t>
      </w:r>
      <w:r>
        <w:t>a</w:t>
      </w:r>
      <w:bookmarkEnd w:id="200"/>
      <w:bookmarkEnd w:id="201"/>
      <w:bookmarkEnd w:id="202"/>
      <w:bookmarkEnd w:id="203"/>
      <w:bookmarkEnd w:id="204"/>
    </w:p>
    <w:p w:rsidR="009A08DB" w:rsidRPr="00B830BB" w:rsidRDefault="009A08DB" w:rsidP="007E12DD">
      <w:pPr>
        <w:pStyle w:val="Heading3"/>
      </w:pPr>
      <w:bookmarkStart w:id="205" w:name="_Toc386285804"/>
      <w:bookmarkStart w:id="206" w:name="_Toc386498340"/>
      <w:bookmarkStart w:id="207" w:name="_Toc386563085"/>
      <w:bookmarkStart w:id="208" w:name="_Toc386567247"/>
      <w:bookmarkStart w:id="209" w:name="_Toc386619640"/>
      <w:r w:rsidRPr="00B830BB">
        <w:t>Slučaj Vukovarac.net</w:t>
      </w:r>
      <w:bookmarkEnd w:id="205"/>
      <w:bookmarkEnd w:id="206"/>
      <w:bookmarkEnd w:id="207"/>
      <w:bookmarkEnd w:id="208"/>
      <w:bookmarkEnd w:id="209"/>
    </w:p>
    <w:p w:rsidR="00E575DF" w:rsidRPr="00B830BB" w:rsidRDefault="00E575DF" w:rsidP="00E575DF">
      <w:pPr>
        <w:rPr>
          <w:rFonts w:cs="Arial"/>
          <w:lang w:val="hr-HR"/>
        </w:rPr>
      </w:pPr>
    </w:p>
    <w:p w:rsidR="007C5411" w:rsidRPr="00B830BB" w:rsidRDefault="009A08DB" w:rsidP="007C5411">
      <w:pPr>
        <w:spacing w:line="360" w:lineRule="auto"/>
        <w:ind w:firstLine="708"/>
        <w:jc w:val="both"/>
        <w:rPr>
          <w:rFonts w:cs="Arial"/>
          <w:szCs w:val="22"/>
          <w:lang w:val="hr-HR"/>
        </w:rPr>
      </w:pPr>
      <w:r w:rsidRPr="00B830BB">
        <w:rPr>
          <w:rFonts w:cs="Arial"/>
          <w:szCs w:val="22"/>
          <w:lang w:val="hr-HR"/>
        </w:rPr>
        <w:t xml:space="preserve">Pod gore navedenim nazivom krije se </w:t>
      </w:r>
      <w:r w:rsidR="007C5411" w:rsidRPr="00B830BB">
        <w:rPr>
          <w:rFonts w:cs="Arial"/>
          <w:szCs w:val="22"/>
          <w:lang w:val="hr-HR"/>
        </w:rPr>
        <w:t>zapravo</w:t>
      </w:r>
      <w:r w:rsidRPr="00B830BB">
        <w:rPr>
          <w:rFonts w:cs="Arial"/>
          <w:szCs w:val="22"/>
          <w:lang w:val="hr-HR"/>
        </w:rPr>
        <w:t xml:space="preserve"> čitav set sudskih postupaka protiv poznatog vukovarskog novinara i blogera,</w:t>
      </w:r>
      <w:r w:rsidR="00ED2FC7">
        <w:rPr>
          <w:rFonts w:cs="Arial"/>
          <w:szCs w:val="22"/>
          <w:lang w:val="hr-HR"/>
        </w:rPr>
        <w:t xml:space="preserve"> vlasnika portala </w:t>
      </w:r>
      <w:r w:rsidR="00ED2FC7" w:rsidRPr="00CB61A8">
        <w:rPr>
          <w:rFonts w:cs="Arial"/>
          <w:i/>
          <w:szCs w:val="22"/>
          <w:lang w:val="hr-HR"/>
        </w:rPr>
        <w:t>Vukovarac.net</w:t>
      </w:r>
      <w:r w:rsidR="00ED2FC7">
        <w:rPr>
          <w:rFonts w:cs="Arial"/>
          <w:szCs w:val="22"/>
          <w:lang w:val="hr-HR"/>
        </w:rPr>
        <w:t xml:space="preserve">, </w:t>
      </w:r>
      <w:r w:rsidRPr="00B830BB">
        <w:rPr>
          <w:rFonts w:cs="Arial"/>
          <w:szCs w:val="22"/>
          <w:lang w:val="hr-HR"/>
        </w:rPr>
        <w:t xml:space="preserve">a kojima je utvrđena njegova odgovornost za sadržaje anonimnih osoba objavljene na </w:t>
      </w:r>
      <w:r w:rsidR="00ED2FC7">
        <w:rPr>
          <w:rFonts w:cs="Arial"/>
          <w:szCs w:val="22"/>
          <w:lang w:val="hr-HR"/>
        </w:rPr>
        <w:t>spomenutom portalu</w:t>
      </w:r>
      <w:r w:rsidR="00B007B5">
        <w:rPr>
          <w:rFonts w:cs="Arial"/>
          <w:szCs w:val="22"/>
          <w:lang w:val="hr-HR"/>
        </w:rPr>
        <w:t>.</w:t>
      </w:r>
    </w:p>
    <w:p w:rsidR="009A08DB" w:rsidRPr="00B830BB" w:rsidRDefault="009A08DB" w:rsidP="007C5411">
      <w:pPr>
        <w:spacing w:line="360" w:lineRule="auto"/>
        <w:ind w:firstLine="708"/>
        <w:jc w:val="both"/>
        <w:rPr>
          <w:rFonts w:cs="Arial"/>
          <w:szCs w:val="22"/>
          <w:lang w:val="hr-HR"/>
        </w:rPr>
      </w:pPr>
      <w:r w:rsidRPr="00B830BB">
        <w:rPr>
          <w:rFonts w:cs="Arial"/>
          <w:szCs w:val="22"/>
          <w:lang w:val="hr-HR"/>
        </w:rPr>
        <w:lastRenderedPageBreak/>
        <w:t>Slučaj je svojevrstan presedan u hrvatskoj sudskoj praksi te vjerojatno još uvijek jedini procesuiran slučaj toga tipa. Iz tog razloga, neizbježno je osvrnuti se na njega premda, nažalost, zbog nemogućnosti pronalaska izvornih sudskih presuda, nećemo biti u položaju analizirati točne zaključke suda na kojima je konstruirana odgovornost. Prema tome, informacije o slučaju bit će iznesene služeći se izvorima dostupnim na internetu</w:t>
      </w:r>
      <w:r w:rsidRPr="00B830BB">
        <w:rPr>
          <w:rFonts w:cs="Arial"/>
          <w:sz w:val="20"/>
          <w:szCs w:val="20"/>
          <w:vertAlign w:val="superscript"/>
          <w:lang w:val="hr-HR"/>
        </w:rPr>
        <w:footnoteReference w:id="96"/>
      </w:r>
      <w:r w:rsidR="00AE79CB" w:rsidRPr="00B830BB">
        <w:rPr>
          <w:rFonts w:cs="Arial"/>
          <w:sz w:val="20"/>
          <w:szCs w:val="20"/>
          <w:lang w:val="hr-HR"/>
        </w:rPr>
        <w:t>,</w:t>
      </w:r>
      <w:r w:rsidRPr="00B830BB">
        <w:rPr>
          <w:rFonts w:cs="Arial"/>
          <w:szCs w:val="22"/>
          <w:lang w:val="hr-HR"/>
        </w:rPr>
        <w:t>no valja svakako primijetiti kako je dobar dio njih objavljen od strane samog tuženika odnosno okrivljenika</w:t>
      </w:r>
      <w:r w:rsidRPr="00B830BB">
        <w:rPr>
          <w:rFonts w:cs="Arial"/>
          <w:sz w:val="20"/>
          <w:szCs w:val="20"/>
          <w:vertAlign w:val="superscript"/>
          <w:lang w:val="hr-HR"/>
        </w:rPr>
        <w:footnoteReference w:id="97"/>
      </w:r>
      <w:r w:rsidRPr="00B830BB">
        <w:rPr>
          <w:rFonts w:cs="Arial"/>
          <w:szCs w:val="22"/>
          <w:lang w:val="hr-HR"/>
        </w:rPr>
        <w:t>, čime nesumnjivo imaju jači kredibilitet nego u nekim drugim slučajevima</w:t>
      </w:r>
      <w:r w:rsidR="00B20ADC">
        <w:rPr>
          <w:rFonts w:cs="Arial"/>
          <w:szCs w:val="22"/>
          <w:lang w:val="hr-HR"/>
        </w:rPr>
        <w:t xml:space="preserve"> preuzimanja informacija s interneta</w:t>
      </w:r>
      <w:r w:rsidRPr="00B830BB">
        <w:rPr>
          <w:rFonts w:cs="Arial"/>
          <w:szCs w:val="22"/>
          <w:lang w:val="hr-HR"/>
        </w:rPr>
        <w:t>.</w:t>
      </w:r>
    </w:p>
    <w:p w:rsidR="009A08DB" w:rsidRPr="00B830BB" w:rsidRDefault="00AE1949" w:rsidP="004D7A91">
      <w:pPr>
        <w:spacing w:line="360" w:lineRule="auto"/>
        <w:ind w:firstLine="708"/>
        <w:jc w:val="both"/>
        <w:rPr>
          <w:rFonts w:cs="Arial"/>
          <w:szCs w:val="22"/>
          <w:lang w:val="hr-HR"/>
        </w:rPr>
      </w:pPr>
      <w:r>
        <w:rPr>
          <w:rFonts w:cs="Arial"/>
          <w:szCs w:val="22"/>
          <w:lang w:val="hr-HR"/>
        </w:rPr>
        <w:t xml:space="preserve">Okrivljenik je </w:t>
      </w:r>
      <w:r w:rsidR="009A08DB" w:rsidRPr="00B830BB">
        <w:rPr>
          <w:rFonts w:cs="Arial"/>
          <w:szCs w:val="22"/>
          <w:lang w:val="hr-HR"/>
        </w:rPr>
        <w:t>pokren</w:t>
      </w:r>
      <w:r w:rsidR="008E1723" w:rsidRPr="00B830BB">
        <w:rPr>
          <w:rFonts w:cs="Arial"/>
          <w:szCs w:val="22"/>
          <w:lang w:val="hr-HR"/>
        </w:rPr>
        <w:t>u</w:t>
      </w:r>
      <w:r w:rsidR="009A08DB" w:rsidRPr="00B830BB">
        <w:rPr>
          <w:rFonts w:cs="Arial"/>
          <w:szCs w:val="22"/>
          <w:lang w:val="hr-HR"/>
        </w:rPr>
        <w:t xml:space="preserve">o 2000. godine internetsku stranicu </w:t>
      </w:r>
      <w:r w:rsidR="009A08DB" w:rsidRPr="00AE1949">
        <w:rPr>
          <w:i/>
          <w:lang w:val="hr-HR"/>
        </w:rPr>
        <w:t>Vukovarac.net</w:t>
      </w:r>
      <w:r>
        <w:rPr>
          <w:rFonts w:cs="Arial"/>
          <w:szCs w:val="22"/>
          <w:lang w:val="hr-HR"/>
        </w:rPr>
        <w:t>,</w:t>
      </w:r>
      <w:r w:rsidR="009A08DB" w:rsidRPr="00B830BB">
        <w:rPr>
          <w:rFonts w:cs="Arial"/>
          <w:szCs w:val="22"/>
          <w:lang w:val="hr-HR"/>
        </w:rPr>
        <w:t xml:space="preserve"> koja je</w:t>
      </w:r>
      <w:r>
        <w:rPr>
          <w:rFonts w:cs="Arial"/>
          <w:szCs w:val="22"/>
          <w:lang w:val="hr-HR"/>
        </w:rPr>
        <w:t xml:space="preserve"> korisnicima služila</w:t>
      </w:r>
      <w:r w:rsidR="009A08DB" w:rsidRPr="00B830BB">
        <w:rPr>
          <w:rFonts w:cs="Arial"/>
          <w:szCs w:val="22"/>
          <w:lang w:val="hr-HR"/>
        </w:rPr>
        <w:t xml:space="preserve"> kao </w:t>
      </w:r>
      <w:r>
        <w:rPr>
          <w:rFonts w:cs="Arial"/>
          <w:szCs w:val="22"/>
          <w:lang w:val="hr-HR"/>
        </w:rPr>
        <w:t>platforma</w:t>
      </w:r>
      <w:r w:rsidR="009A08DB" w:rsidRPr="00B830BB">
        <w:rPr>
          <w:rFonts w:cs="Arial"/>
          <w:szCs w:val="22"/>
          <w:lang w:val="hr-HR"/>
        </w:rPr>
        <w:t xml:space="preserve"> za </w:t>
      </w:r>
      <w:r>
        <w:rPr>
          <w:rFonts w:cs="Arial"/>
          <w:szCs w:val="22"/>
          <w:lang w:val="hr-HR"/>
        </w:rPr>
        <w:t>objavu</w:t>
      </w:r>
      <w:r w:rsidR="009A08DB" w:rsidRPr="00B830BB">
        <w:rPr>
          <w:rFonts w:cs="Arial"/>
          <w:szCs w:val="22"/>
          <w:lang w:val="hr-HR"/>
        </w:rPr>
        <w:t xml:space="preserve"> fotografija, </w:t>
      </w:r>
      <w:r>
        <w:rPr>
          <w:rFonts w:cs="Arial"/>
          <w:szCs w:val="22"/>
          <w:lang w:val="hr-HR"/>
        </w:rPr>
        <w:t>razmjenu poruka</w:t>
      </w:r>
      <w:r w:rsidR="009A08DB" w:rsidRPr="00B830BB">
        <w:rPr>
          <w:rFonts w:cs="Arial"/>
          <w:szCs w:val="22"/>
          <w:lang w:val="hr-HR"/>
        </w:rPr>
        <w:t xml:space="preserve"> putem foruma, </w:t>
      </w:r>
      <w:r>
        <w:rPr>
          <w:rFonts w:cs="Arial"/>
          <w:szCs w:val="22"/>
          <w:lang w:val="hr-HR"/>
        </w:rPr>
        <w:t>izražavanje</w:t>
      </w:r>
      <w:r w:rsidR="009A08DB" w:rsidRPr="00B830BB">
        <w:rPr>
          <w:rFonts w:cs="Arial"/>
          <w:szCs w:val="22"/>
          <w:lang w:val="hr-HR"/>
        </w:rPr>
        <w:t xml:space="preserve"> mišljenja </w:t>
      </w:r>
      <w:r>
        <w:rPr>
          <w:rFonts w:cs="Arial"/>
          <w:szCs w:val="22"/>
          <w:lang w:val="hr-HR"/>
        </w:rPr>
        <w:t>u formi komentara.</w:t>
      </w:r>
      <w:r w:rsidR="009A08DB" w:rsidRPr="00B830BB">
        <w:rPr>
          <w:rFonts w:cs="Arial"/>
          <w:szCs w:val="22"/>
          <w:lang w:val="hr-HR"/>
        </w:rPr>
        <w:t xml:space="preserve"> Osim </w:t>
      </w:r>
      <w:r>
        <w:rPr>
          <w:rFonts w:cs="Arial"/>
          <w:szCs w:val="22"/>
          <w:lang w:val="hr-HR"/>
        </w:rPr>
        <w:t>navedenog,</w:t>
      </w:r>
      <w:r w:rsidR="009A08DB" w:rsidRPr="00B830BB">
        <w:rPr>
          <w:rFonts w:cs="Arial"/>
          <w:szCs w:val="22"/>
          <w:lang w:val="hr-HR"/>
        </w:rPr>
        <w:t xml:space="preserve"> od 2004. postojala je i rubrika “kolumne”.</w:t>
      </w:r>
    </w:p>
    <w:p w:rsidR="009A08DB" w:rsidRPr="00B830BB" w:rsidRDefault="00AE1949" w:rsidP="00BF3BB8">
      <w:pPr>
        <w:spacing w:line="360" w:lineRule="auto"/>
        <w:ind w:firstLine="708"/>
        <w:jc w:val="both"/>
        <w:rPr>
          <w:rFonts w:cs="Arial"/>
          <w:szCs w:val="22"/>
          <w:lang w:val="hr-HR"/>
        </w:rPr>
      </w:pPr>
      <w:r>
        <w:rPr>
          <w:rFonts w:cs="Arial"/>
          <w:szCs w:val="22"/>
          <w:lang w:val="hr-HR"/>
        </w:rPr>
        <w:t>Koristeći se tom rubrikom,</w:t>
      </w:r>
      <w:r w:rsidR="009A08DB" w:rsidRPr="00B830BB">
        <w:rPr>
          <w:rFonts w:cs="Arial"/>
          <w:szCs w:val="22"/>
          <w:lang w:val="hr-HR"/>
        </w:rPr>
        <w:t xml:space="preserve"> 7. lipnja 2005. godine jedna anonimna blogerica pod pseudonimom “agent” objavila </w:t>
      </w:r>
      <w:r>
        <w:rPr>
          <w:rFonts w:cs="Arial"/>
          <w:szCs w:val="22"/>
          <w:lang w:val="hr-HR"/>
        </w:rPr>
        <w:t>je</w:t>
      </w:r>
      <w:r w:rsidR="009A08DB" w:rsidRPr="00B830BB">
        <w:rPr>
          <w:rFonts w:cs="Arial"/>
          <w:szCs w:val="22"/>
          <w:lang w:val="hr-HR"/>
        </w:rPr>
        <w:t xml:space="preserve"> kolumnu pod nazivom “Oproštajno pismo najmilijem od svih” namijenjenu, prema svemu sudeći, tadašnjem </w:t>
      </w:r>
      <w:r>
        <w:rPr>
          <w:rFonts w:cs="Arial"/>
          <w:szCs w:val="22"/>
          <w:lang w:val="hr-HR"/>
        </w:rPr>
        <w:t xml:space="preserve">vukovarskom </w:t>
      </w:r>
      <w:r w:rsidR="009A08DB" w:rsidRPr="00B830BB">
        <w:rPr>
          <w:rFonts w:cs="Arial"/>
          <w:szCs w:val="22"/>
          <w:lang w:val="hr-HR"/>
        </w:rPr>
        <w:t>gradonačelniku u odlasku, iako se u kolumni nigdje izrijekom ne spominje njegovo ime. Kolumna je ironično i podrugljivo intonirana te tako počinje riječima: “Nemoj nam otić dragi naš koji si nas sve vratio u Vukovar, bog te tvoj, tko će nas sade uveseljavat javnim šovinizmom, nacionalizmom, seksizmom, rasizmom...”, a završava riječima: “Voli te tvoj Specijal Agent i iskreno se divi količini zla koje mali čovjek poput tebe može akumulirati. Priroda je svemoguća.”</w:t>
      </w:r>
    </w:p>
    <w:p w:rsidR="009A08DB" w:rsidRPr="00B830BB" w:rsidRDefault="009A08DB" w:rsidP="00BF3BB8">
      <w:pPr>
        <w:spacing w:line="360" w:lineRule="auto"/>
        <w:ind w:firstLine="708"/>
        <w:jc w:val="both"/>
        <w:rPr>
          <w:rFonts w:cs="Arial"/>
          <w:szCs w:val="22"/>
          <w:lang w:val="hr-HR"/>
        </w:rPr>
      </w:pPr>
      <w:r w:rsidRPr="00B830BB">
        <w:rPr>
          <w:rFonts w:cs="Arial"/>
          <w:szCs w:val="22"/>
          <w:lang w:val="hr-HR"/>
        </w:rPr>
        <w:t xml:space="preserve">Iako se, kako je rečeno, ime i funkcija </w:t>
      </w:r>
      <w:r w:rsidR="004008F6">
        <w:rPr>
          <w:rFonts w:cs="Arial"/>
          <w:szCs w:val="22"/>
          <w:lang w:val="hr-HR"/>
        </w:rPr>
        <w:t>osobe kojoj je kolumna upućena</w:t>
      </w:r>
      <w:r w:rsidRPr="00B830BB">
        <w:rPr>
          <w:rFonts w:cs="Arial"/>
          <w:szCs w:val="22"/>
          <w:lang w:val="hr-HR"/>
        </w:rPr>
        <w:t xml:space="preserve"> nigdje u </w:t>
      </w:r>
      <w:r w:rsidR="0064035B">
        <w:rPr>
          <w:rFonts w:cs="Arial"/>
          <w:szCs w:val="22"/>
          <w:lang w:val="hr-HR"/>
        </w:rPr>
        <w:t>tekstu</w:t>
      </w:r>
      <w:r w:rsidRPr="00B830BB">
        <w:rPr>
          <w:rFonts w:cs="Arial"/>
          <w:szCs w:val="22"/>
          <w:lang w:val="hr-HR"/>
        </w:rPr>
        <w:t xml:space="preserve"> ne spominju, neki </w:t>
      </w:r>
      <w:r w:rsidR="0064035B">
        <w:rPr>
          <w:rFonts w:cs="Arial"/>
          <w:szCs w:val="22"/>
          <w:lang w:val="hr-HR"/>
        </w:rPr>
        <w:t xml:space="preserve">su </w:t>
      </w:r>
      <w:r w:rsidRPr="00B830BB">
        <w:rPr>
          <w:rFonts w:cs="Arial"/>
          <w:szCs w:val="22"/>
          <w:lang w:val="hr-HR"/>
        </w:rPr>
        <w:t>čitatelji</w:t>
      </w:r>
      <w:r w:rsidR="0064035B">
        <w:rPr>
          <w:rFonts w:cs="Arial"/>
          <w:szCs w:val="22"/>
          <w:lang w:val="hr-HR"/>
        </w:rPr>
        <w:t>,</w:t>
      </w:r>
      <w:r w:rsidRPr="00B830BB">
        <w:rPr>
          <w:rFonts w:cs="Arial"/>
          <w:szCs w:val="22"/>
          <w:lang w:val="hr-HR"/>
        </w:rPr>
        <w:t xml:space="preserve"> vođeni zaključkom kako je kolumna posvećena gradonačelniku u odlasku</w:t>
      </w:r>
      <w:r w:rsidR="0064035B">
        <w:rPr>
          <w:rFonts w:cs="Arial"/>
          <w:szCs w:val="22"/>
          <w:lang w:val="hr-HR"/>
        </w:rPr>
        <w:t>,</w:t>
      </w:r>
      <w:r w:rsidRPr="00B830BB">
        <w:rPr>
          <w:rFonts w:cs="Arial"/>
          <w:szCs w:val="22"/>
          <w:lang w:val="hr-HR"/>
        </w:rPr>
        <w:t xml:space="preserve"> uz nju postavljali razno</w:t>
      </w:r>
      <w:r w:rsidR="00B926A7">
        <w:rPr>
          <w:rFonts w:cs="Arial"/>
          <w:szCs w:val="22"/>
          <w:lang w:val="hr-HR"/>
        </w:rPr>
        <w:t>vrs</w:t>
      </w:r>
      <w:r w:rsidRPr="00B830BB">
        <w:rPr>
          <w:rFonts w:cs="Arial"/>
          <w:szCs w:val="22"/>
          <w:lang w:val="hr-HR"/>
        </w:rPr>
        <w:t>ne komentar</w:t>
      </w:r>
      <w:r w:rsidR="0064035B">
        <w:rPr>
          <w:rFonts w:cs="Arial"/>
          <w:szCs w:val="22"/>
          <w:lang w:val="hr-HR"/>
        </w:rPr>
        <w:t>e</w:t>
      </w:r>
      <w:r w:rsidRPr="00B830BB">
        <w:rPr>
          <w:rFonts w:cs="Arial"/>
          <w:szCs w:val="22"/>
          <w:lang w:val="hr-HR"/>
        </w:rPr>
        <w:t xml:space="preserve">, kako na račun samog gradonačelnika tako i svih javnih institucija. </w:t>
      </w:r>
      <w:r w:rsidR="00B25E95">
        <w:rPr>
          <w:rFonts w:cs="Arial"/>
          <w:szCs w:val="22"/>
          <w:lang w:val="hr-HR"/>
        </w:rPr>
        <w:t>Zbog</w:t>
      </w:r>
      <w:r w:rsidRPr="00B830BB">
        <w:rPr>
          <w:rFonts w:cs="Arial"/>
          <w:szCs w:val="22"/>
          <w:lang w:val="hr-HR"/>
        </w:rPr>
        <w:t xml:space="preserve"> toga </w:t>
      </w:r>
      <w:r w:rsidR="00B25E95">
        <w:rPr>
          <w:rFonts w:cs="Arial"/>
          <w:szCs w:val="22"/>
          <w:lang w:val="hr-HR"/>
        </w:rPr>
        <w:t>što</w:t>
      </w:r>
      <w:r w:rsidRPr="00B830BB">
        <w:rPr>
          <w:rFonts w:cs="Arial"/>
          <w:szCs w:val="22"/>
          <w:lang w:val="hr-HR"/>
        </w:rPr>
        <w:t xml:space="preserve"> su građani na taj način izrazili svoje mišljenje ili određene sumnje, </w:t>
      </w:r>
      <w:r w:rsidR="00B25E95">
        <w:rPr>
          <w:rFonts w:cs="Arial"/>
          <w:szCs w:val="22"/>
          <w:lang w:val="hr-HR"/>
        </w:rPr>
        <w:t xml:space="preserve">tada već </w:t>
      </w:r>
      <w:r w:rsidRPr="00B830BB">
        <w:rPr>
          <w:rFonts w:cs="Arial"/>
          <w:szCs w:val="22"/>
          <w:lang w:val="hr-HR"/>
        </w:rPr>
        <w:t xml:space="preserve">bivši gradonačelnik podnio </w:t>
      </w:r>
      <w:r w:rsidR="00B25E95">
        <w:rPr>
          <w:rFonts w:cs="Arial"/>
          <w:szCs w:val="22"/>
          <w:lang w:val="hr-HR"/>
        </w:rPr>
        <w:t xml:space="preserve">je </w:t>
      </w:r>
      <w:r w:rsidRPr="00B830BB">
        <w:rPr>
          <w:rFonts w:cs="Arial"/>
          <w:szCs w:val="22"/>
          <w:lang w:val="hr-HR"/>
        </w:rPr>
        <w:t xml:space="preserve">privatnu tužbu zbog klevete protiv pokretača i urednika portala jer je </w:t>
      </w:r>
      <w:r w:rsidR="008E4E2C">
        <w:rPr>
          <w:rFonts w:cs="Arial"/>
          <w:szCs w:val="22"/>
          <w:lang w:val="hr-HR"/>
        </w:rPr>
        <w:t>„</w:t>
      </w:r>
      <w:r w:rsidRPr="00B830BB">
        <w:rPr>
          <w:rFonts w:cs="Arial"/>
          <w:szCs w:val="22"/>
          <w:lang w:val="hr-HR"/>
        </w:rPr>
        <w:t>dopustio nepoznatom autoru pod pseudonimom ‘Special Agent’ objavljivanje članka</w:t>
      </w:r>
      <w:r w:rsidR="008E4E2C">
        <w:rPr>
          <w:rFonts w:cs="Arial"/>
          <w:szCs w:val="22"/>
          <w:lang w:val="hr-HR"/>
        </w:rPr>
        <w:t>“</w:t>
      </w:r>
      <w:r w:rsidRPr="00B830BB">
        <w:rPr>
          <w:rFonts w:cs="Arial"/>
          <w:szCs w:val="22"/>
          <w:lang w:val="hr-HR"/>
        </w:rPr>
        <w:t xml:space="preserve"> te </w:t>
      </w:r>
      <w:r w:rsidR="008E4E2C">
        <w:rPr>
          <w:rFonts w:cs="Arial"/>
          <w:szCs w:val="22"/>
          <w:lang w:val="hr-HR"/>
        </w:rPr>
        <w:t>„</w:t>
      </w:r>
      <w:r w:rsidRPr="00B830BB">
        <w:rPr>
          <w:rFonts w:cs="Arial"/>
          <w:szCs w:val="22"/>
          <w:lang w:val="hr-HR"/>
        </w:rPr>
        <w:t xml:space="preserve">jer je pod naslovom ‘Komentari na članak’ dopustio objavljivanje komentara u kojima se privatnog tužitelja naziva </w:t>
      </w:r>
      <w:r w:rsidR="008E4E2C">
        <w:rPr>
          <w:rFonts w:cs="Arial"/>
          <w:szCs w:val="22"/>
          <w:lang w:val="hr-HR"/>
        </w:rPr>
        <w:t>'</w:t>
      </w:r>
      <w:r w:rsidRPr="00B830BB">
        <w:rPr>
          <w:rFonts w:cs="Arial"/>
          <w:szCs w:val="22"/>
          <w:lang w:val="hr-HR"/>
        </w:rPr>
        <w:t xml:space="preserve">lopovom, propalicom, ljudskim </w:t>
      </w:r>
      <w:r w:rsidR="008E4E2C">
        <w:rPr>
          <w:rFonts w:cs="Arial"/>
          <w:szCs w:val="22"/>
          <w:lang w:val="hr-HR"/>
        </w:rPr>
        <w:t>nusproizvodom'</w:t>
      </w:r>
      <w:r w:rsidRPr="00B830BB">
        <w:rPr>
          <w:rFonts w:cs="Arial"/>
          <w:szCs w:val="22"/>
          <w:lang w:val="hr-HR"/>
        </w:rPr>
        <w:t xml:space="preserve"> i drugim pogrdnim imenima, a kad je privatni tužitelj zatražio da </w:t>
      </w:r>
      <w:r w:rsidR="00B25E95">
        <w:rPr>
          <w:rFonts w:cs="Arial"/>
          <w:szCs w:val="22"/>
          <w:lang w:val="hr-HR"/>
        </w:rPr>
        <w:t>tuženik</w:t>
      </w:r>
      <w:r w:rsidRPr="00B830BB">
        <w:rPr>
          <w:rFonts w:cs="Arial"/>
          <w:szCs w:val="22"/>
          <w:lang w:val="hr-HR"/>
        </w:rPr>
        <w:t xml:space="preserve"> ukloni navedeni članak i komentare, on je objavio novu kolumnu pod naslovom </w:t>
      </w:r>
      <w:r w:rsidR="008E4E2C">
        <w:rPr>
          <w:rFonts w:cs="Arial"/>
          <w:szCs w:val="22"/>
          <w:lang w:val="hr-HR"/>
        </w:rPr>
        <w:t>'Za</w:t>
      </w:r>
      <w:r w:rsidRPr="00B830BB">
        <w:rPr>
          <w:rFonts w:cs="Arial"/>
          <w:szCs w:val="22"/>
          <w:lang w:val="hr-HR"/>
        </w:rPr>
        <w:t xml:space="preserve"> sada bez </w:t>
      </w:r>
      <w:r w:rsidR="008E4E2C">
        <w:rPr>
          <w:rFonts w:cs="Arial"/>
          <w:szCs w:val="22"/>
          <w:lang w:val="hr-HR"/>
        </w:rPr>
        <w:t>naslova'</w:t>
      </w:r>
      <w:r w:rsidRPr="00B830BB">
        <w:rPr>
          <w:rFonts w:cs="Arial"/>
          <w:szCs w:val="22"/>
          <w:lang w:val="hr-HR"/>
        </w:rPr>
        <w:t xml:space="preserve"> te omogućio daljnje vrijeđanje i klevetanje privatnog tužitelja</w:t>
      </w:r>
      <w:r w:rsidR="008E4E2C">
        <w:rPr>
          <w:rFonts w:cs="Arial"/>
          <w:szCs w:val="22"/>
          <w:lang w:val="hr-HR"/>
        </w:rPr>
        <w:t>...“</w:t>
      </w:r>
    </w:p>
    <w:p w:rsidR="004E693C" w:rsidRPr="00B830BB" w:rsidRDefault="00B25E95" w:rsidP="00BF3BB8">
      <w:pPr>
        <w:spacing w:line="360" w:lineRule="auto"/>
        <w:ind w:firstLine="708"/>
        <w:jc w:val="both"/>
        <w:rPr>
          <w:rFonts w:cs="Arial"/>
          <w:szCs w:val="22"/>
          <w:lang w:val="hr-HR"/>
        </w:rPr>
      </w:pPr>
      <w:r>
        <w:rPr>
          <w:rFonts w:cs="Arial"/>
          <w:szCs w:val="22"/>
          <w:lang w:val="hr-HR"/>
        </w:rPr>
        <w:lastRenderedPageBreak/>
        <w:t>Također</w:t>
      </w:r>
      <w:r w:rsidR="009A08DB" w:rsidRPr="00B830BB">
        <w:rPr>
          <w:rFonts w:cs="Arial"/>
          <w:szCs w:val="22"/>
          <w:lang w:val="hr-HR"/>
        </w:rPr>
        <w:t xml:space="preserve">, nevezano uz tu tužbu, </w:t>
      </w:r>
      <w:r w:rsidR="00860E5F">
        <w:rPr>
          <w:rFonts w:cs="Arial"/>
          <w:szCs w:val="22"/>
          <w:lang w:val="hr-HR"/>
        </w:rPr>
        <w:t>tužiteljeva</w:t>
      </w:r>
      <w:r w:rsidR="009A08DB" w:rsidRPr="00B830BB">
        <w:rPr>
          <w:rFonts w:cs="Arial"/>
          <w:szCs w:val="22"/>
          <w:lang w:val="hr-HR"/>
        </w:rPr>
        <w:t xml:space="preserve"> supruga pokrenula je posebnu privatnu tužbu, i to zato što je vlasnik portala dopustio objavljivanje jednog za nju uvredljivog komentara.</w:t>
      </w:r>
      <w:r w:rsidR="00110547">
        <w:rPr>
          <w:rFonts w:cs="Arial"/>
          <w:szCs w:val="22"/>
          <w:lang w:val="hr-HR"/>
        </w:rPr>
        <w:t xml:space="preserve"> O</w:t>
      </w:r>
      <w:r w:rsidR="009A08DB" w:rsidRPr="00B830BB">
        <w:rPr>
          <w:rFonts w:cs="Arial"/>
          <w:szCs w:val="22"/>
          <w:lang w:val="hr-HR"/>
        </w:rPr>
        <w:t xml:space="preserve">sim privatnih tužbe zbog klevete, svaki od supružnika zasebno je podnio još i tužbu za naknadu štete zbog pretrpljenih duševnih boli. U nastavku događaja, uslijedila je još jedna tužba i to ona kojom je </w:t>
      </w:r>
      <w:r>
        <w:rPr>
          <w:rFonts w:cs="Arial"/>
          <w:szCs w:val="22"/>
          <w:lang w:val="hr-HR"/>
        </w:rPr>
        <w:t xml:space="preserve">spomenuta </w:t>
      </w:r>
      <w:r w:rsidR="009A08DB" w:rsidRPr="00B830BB">
        <w:rPr>
          <w:rFonts w:cs="Arial"/>
          <w:szCs w:val="22"/>
          <w:lang w:val="hr-HR"/>
        </w:rPr>
        <w:t>g</w:t>
      </w:r>
      <w:r w:rsidR="004E693C" w:rsidRPr="00B830BB">
        <w:rPr>
          <w:rFonts w:cs="Arial"/>
          <w:szCs w:val="22"/>
          <w:lang w:val="hr-HR"/>
        </w:rPr>
        <w:t xml:space="preserve">ospođa tužila </w:t>
      </w:r>
      <w:r>
        <w:rPr>
          <w:rFonts w:cs="Arial"/>
          <w:szCs w:val="22"/>
          <w:lang w:val="hr-HR"/>
        </w:rPr>
        <w:t>vlasnika portala</w:t>
      </w:r>
      <w:r w:rsidR="009A08DB" w:rsidRPr="00B830BB">
        <w:rPr>
          <w:rFonts w:cs="Arial"/>
          <w:szCs w:val="22"/>
          <w:lang w:val="hr-HR"/>
        </w:rPr>
        <w:t xml:space="preserve"> zato što je na internetu objavio i medijima dostavio njezinu tužbu protiv sebe, a u sklopu tužbe se nalazila i njezina povijest bolesti te je zbog toga pretrpjela dodatne duševne boli.</w:t>
      </w:r>
    </w:p>
    <w:p w:rsidR="009A08DB" w:rsidRPr="00B830BB" w:rsidRDefault="00860E5F" w:rsidP="00494707">
      <w:pPr>
        <w:spacing w:line="360" w:lineRule="auto"/>
        <w:ind w:firstLine="708"/>
        <w:jc w:val="both"/>
        <w:rPr>
          <w:rFonts w:cs="Arial"/>
          <w:szCs w:val="22"/>
          <w:lang w:val="hr-HR"/>
        </w:rPr>
      </w:pPr>
      <w:r>
        <w:rPr>
          <w:rFonts w:cs="Arial"/>
          <w:szCs w:val="22"/>
          <w:lang w:val="hr-HR"/>
        </w:rPr>
        <w:t xml:space="preserve">U pogledu kaznenih postupaka, </w:t>
      </w:r>
      <w:r w:rsidR="00ED2FC7">
        <w:rPr>
          <w:rFonts w:cs="Arial"/>
          <w:szCs w:val="22"/>
          <w:lang w:val="hr-HR"/>
        </w:rPr>
        <w:t>zanimljivo</w:t>
      </w:r>
      <w:r w:rsidR="009A08DB" w:rsidRPr="00B830BB">
        <w:rPr>
          <w:rFonts w:cs="Arial"/>
          <w:szCs w:val="22"/>
          <w:lang w:val="hr-HR"/>
        </w:rPr>
        <w:t xml:space="preserve"> je </w:t>
      </w:r>
      <w:r w:rsidR="00ED2FC7">
        <w:rPr>
          <w:rFonts w:cs="Arial"/>
          <w:szCs w:val="22"/>
          <w:lang w:val="hr-HR"/>
        </w:rPr>
        <w:t>spomenuti</w:t>
      </w:r>
      <w:r w:rsidR="009A08DB" w:rsidRPr="00B830BB">
        <w:rPr>
          <w:rFonts w:cs="Arial"/>
          <w:szCs w:val="22"/>
          <w:lang w:val="hr-HR"/>
        </w:rPr>
        <w:t xml:space="preserve"> kako </w:t>
      </w:r>
      <w:r w:rsidR="00ED2FC7">
        <w:rPr>
          <w:rFonts w:cs="Arial"/>
          <w:szCs w:val="22"/>
          <w:lang w:val="hr-HR"/>
        </w:rPr>
        <w:t xml:space="preserve">je </w:t>
      </w:r>
      <w:r w:rsidR="009A08DB" w:rsidRPr="00B830BB">
        <w:rPr>
          <w:rFonts w:cs="Arial"/>
          <w:szCs w:val="22"/>
          <w:lang w:val="hr-HR"/>
        </w:rPr>
        <w:t>Općinski sud u Vukovaru</w:t>
      </w:r>
      <w:r>
        <w:rPr>
          <w:rFonts w:cs="Arial"/>
          <w:szCs w:val="22"/>
          <w:lang w:val="hr-HR"/>
        </w:rPr>
        <w:t>,</w:t>
      </w:r>
      <w:r w:rsidR="009A08DB" w:rsidRPr="00B830BB">
        <w:rPr>
          <w:rFonts w:cs="Arial"/>
          <w:szCs w:val="22"/>
          <w:lang w:val="hr-HR"/>
        </w:rPr>
        <w:t xml:space="preserve"> </w:t>
      </w:r>
      <w:r>
        <w:rPr>
          <w:rFonts w:cs="Arial"/>
          <w:szCs w:val="22"/>
          <w:lang w:val="hr-HR"/>
        </w:rPr>
        <w:t xml:space="preserve">nakon što je okrivljenika u oba postupka </w:t>
      </w:r>
      <w:r w:rsidR="009A08DB" w:rsidRPr="00B830BB">
        <w:rPr>
          <w:rFonts w:cs="Arial"/>
          <w:szCs w:val="22"/>
          <w:lang w:val="hr-HR"/>
        </w:rPr>
        <w:t xml:space="preserve">proglasio krivim </w:t>
      </w:r>
      <w:r>
        <w:rPr>
          <w:rFonts w:cs="Arial"/>
          <w:szCs w:val="22"/>
          <w:lang w:val="hr-HR"/>
        </w:rPr>
        <w:t>za počinjenje kaznenih djela koja su mu stavljana na teret,</w:t>
      </w:r>
      <w:r w:rsidR="009A08DB" w:rsidRPr="00B830BB">
        <w:rPr>
          <w:rFonts w:cs="Arial"/>
          <w:szCs w:val="22"/>
          <w:lang w:val="hr-HR"/>
        </w:rPr>
        <w:t xml:space="preserve"> u dva odvojena rješenja </w:t>
      </w:r>
      <w:r w:rsidR="006020B6">
        <w:rPr>
          <w:rFonts w:cs="Arial"/>
          <w:szCs w:val="22"/>
          <w:lang w:val="hr-HR"/>
        </w:rPr>
        <w:t>dosuđene</w:t>
      </w:r>
      <w:r w:rsidR="009A08DB" w:rsidRPr="00B830BB">
        <w:rPr>
          <w:rFonts w:cs="Arial"/>
          <w:szCs w:val="22"/>
          <w:lang w:val="hr-HR"/>
        </w:rPr>
        <w:t xml:space="preserve"> novčane kazne zbog neplaćanja zamijenio tzv. supletornim zatvorom</w:t>
      </w:r>
      <w:r w:rsidR="001C253A">
        <w:rPr>
          <w:rFonts w:cs="Arial"/>
          <w:szCs w:val="22"/>
          <w:lang w:val="hr-HR"/>
        </w:rPr>
        <w:t>. Time</w:t>
      </w:r>
      <w:r w:rsidR="009A08DB" w:rsidRPr="00B830BB">
        <w:rPr>
          <w:rFonts w:cs="Arial"/>
          <w:szCs w:val="22"/>
          <w:lang w:val="hr-HR"/>
        </w:rPr>
        <w:t xml:space="preserve"> je </w:t>
      </w:r>
      <w:r w:rsidR="00ED2FC7">
        <w:rPr>
          <w:rFonts w:cs="Arial"/>
          <w:szCs w:val="22"/>
          <w:lang w:val="hr-HR"/>
        </w:rPr>
        <w:t>taj</w:t>
      </w:r>
      <w:r w:rsidR="009A08DB" w:rsidRPr="00B830BB">
        <w:rPr>
          <w:rFonts w:cs="Arial"/>
          <w:szCs w:val="22"/>
          <w:lang w:val="hr-HR"/>
        </w:rPr>
        <w:t xml:space="preserve"> osuđenik postao prvi hrvatski bloger koji je trebao ići u zatvor zbog odgovornosti za sadržaje trećih i to zbog kaznenih djela protiv časti i ugleda. No, zbog oštrih reakcija javnosti, u postupak je interveniralo Državno odvjetništvo podnoseći zahtjev za zaštitu zakonitosti Vrhovnom sudu.</w:t>
      </w:r>
      <w:r w:rsidR="009A08DB" w:rsidRPr="00B830BB">
        <w:rPr>
          <w:rFonts w:cs="Arial"/>
          <w:sz w:val="20"/>
          <w:szCs w:val="20"/>
          <w:vertAlign w:val="superscript"/>
          <w:lang w:val="hr-HR"/>
        </w:rPr>
        <w:footnoteReference w:id="98"/>
      </w:r>
    </w:p>
    <w:p w:rsidR="009A08DB" w:rsidRPr="00B830BB" w:rsidRDefault="00ED2FC7" w:rsidP="00F94CA2">
      <w:pPr>
        <w:spacing w:line="360" w:lineRule="auto"/>
        <w:ind w:firstLine="708"/>
        <w:jc w:val="both"/>
        <w:rPr>
          <w:rFonts w:cs="Arial"/>
          <w:szCs w:val="22"/>
          <w:lang w:val="hr-HR"/>
        </w:rPr>
      </w:pPr>
      <w:r>
        <w:rPr>
          <w:rFonts w:cs="Arial"/>
          <w:szCs w:val="22"/>
          <w:lang w:val="hr-HR"/>
        </w:rPr>
        <w:t xml:space="preserve">Nastavno na to, </w:t>
      </w:r>
      <w:r w:rsidR="009A08DB" w:rsidRPr="00B830BB">
        <w:rPr>
          <w:rFonts w:cs="Arial"/>
          <w:szCs w:val="22"/>
          <w:lang w:val="hr-HR"/>
        </w:rPr>
        <w:t>Vrhovni sud pronašao je da je u kaznenim postupcima protiv okrivljenika pogrešno primijenjeno materijalno pravo te je presude ukinuo i vratio na ponovno suđenje. Naime, u tijeku postupka došlo je do izmjena Kaz</w:t>
      </w:r>
      <w:r w:rsidR="00B926A7">
        <w:rPr>
          <w:rFonts w:cs="Arial"/>
          <w:szCs w:val="22"/>
          <w:lang w:val="hr-HR"/>
        </w:rPr>
        <w:t>n</w:t>
      </w:r>
      <w:r w:rsidR="009A08DB" w:rsidRPr="00B830BB">
        <w:rPr>
          <w:rFonts w:cs="Arial"/>
          <w:szCs w:val="22"/>
          <w:lang w:val="hr-HR"/>
        </w:rPr>
        <w:t>enog zakona koji je tada bio na snazi te je tim kasnijim izmjenama ukinuta mogućnost određivanja kazne zatvora za djela protiv časti i ugleda, što je s obzirom na povoljniji tretman za okrivljenika, trebalo prim</w:t>
      </w:r>
      <w:r w:rsidR="00B926A7">
        <w:rPr>
          <w:rFonts w:cs="Arial"/>
          <w:szCs w:val="22"/>
          <w:lang w:val="hr-HR"/>
        </w:rPr>
        <w:t>i</w:t>
      </w:r>
      <w:r w:rsidR="009A08DB" w:rsidRPr="00B830BB">
        <w:rPr>
          <w:rFonts w:cs="Arial"/>
          <w:szCs w:val="22"/>
          <w:lang w:val="hr-HR"/>
        </w:rPr>
        <w:t>jeniti na ovaj slučaj</w:t>
      </w:r>
      <w:r w:rsidR="004E3E9D">
        <w:rPr>
          <w:rFonts w:cs="Arial"/>
          <w:szCs w:val="22"/>
          <w:lang w:val="hr-HR"/>
        </w:rPr>
        <w:t xml:space="preserve"> te je neplaćanje trebalo sankcionirati na drugi način, a nikako zamijeniti supletornim zatvorom</w:t>
      </w:r>
      <w:r w:rsidR="009A08DB" w:rsidRPr="00B830BB">
        <w:rPr>
          <w:rFonts w:cs="Arial"/>
          <w:szCs w:val="22"/>
          <w:lang w:val="hr-HR"/>
        </w:rPr>
        <w:t>.</w:t>
      </w:r>
      <w:r w:rsidR="009A08DB" w:rsidRPr="00B830BB">
        <w:rPr>
          <w:rFonts w:cs="Arial"/>
          <w:sz w:val="20"/>
          <w:szCs w:val="20"/>
          <w:vertAlign w:val="superscript"/>
          <w:lang w:val="hr-HR"/>
        </w:rPr>
        <w:footnoteReference w:id="99"/>
      </w:r>
    </w:p>
    <w:p w:rsidR="009A08DB" w:rsidRPr="00B830BB" w:rsidRDefault="009A08DB" w:rsidP="00ED2FC7">
      <w:pPr>
        <w:spacing w:line="360" w:lineRule="auto"/>
        <w:ind w:firstLine="708"/>
        <w:jc w:val="both"/>
        <w:rPr>
          <w:rFonts w:cs="Arial"/>
          <w:szCs w:val="22"/>
          <w:lang w:val="hr-HR"/>
        </w:rPr>
      </w:pPr>
      <w:r w:rsidRPr="00B830BB">
        <w:rPr>
          <w:rFonts w:cs="Arial"/>
          <w:szCs w:val="22"/>
          <w:lang w:val="hr-HR"/>
        </w:rPr>
        <w:t>Naposljetku, nakon ukupno šest kaznenih i građanski postupaka zbog k</w:t>
      </w:r>
      <w:r w:rsidR="00B926A7">
        <w:rPr>
          <w:rFonts w:cs="Arial"/>
          <w:szCs w:val="22"/>
          <w:lang w:val="hr-HR"/>
        </w:rPr>
        <w:t>l</w:t>
      </w:r>
      <w:r w:rsidRPr="00B830BB">
        <w:rPr>
          <w:rFonts w:cs="Arial"/>
          <w:szCs w:val="22"/>
          <w:lang w:val="hr-HR"/>
        </w:rPr>
        <w:t>evete, uvrede, iznošenja osobnih i obiteljskih prilika t</w:t>
      </w:r>
      <w:r w:rsidR="00494707" w:rsidRPr="00B830BB">
        <w:rPr>
          <w:rFonts w:cs="Arial"/>
          <w:szCs w:val="22"/>
          <w:lang w:val="hr-HR"/>
        </w:rPr>
        <w:t xml:space="preserve">e nanošenja duševnih boli, </w:t>
      </w:r>
      <w:r w:rsidR="00ED2FC7">
        <w:rPr>
          <w:rFonts w:cs="Arial"/>
          <w:szCs w:val="22"/>
          <w:lang w:val="hr-HR"/>
        </w:rPr>
        <w:t>vlasnik portala</w:t>
      </w:r>
      <w:r w:rsidRPr="00B830BB">
        <w:rPr>
          <w:rFonts w:cs="Arial"/>
          <w:szCs w:val="22"/>
          <w:lang w:val="hr-HR"/>
        </w:rPr>
        <w:t xml:space="preserve"> osuđen je na plaćanje velikih iznosa naknade štete kao i </w:t>
      </w:r>
      <w:r w:rsidR="004E3E9D">
        <w:rPr>
          <w:rFonts w:cs="Arial"/>
          <w:szCs w:val="22"/>
          <w:lang w:val="hr-HR"/>
        </w:rPr>
        <w:t xml:space="preserve">novčanih </w:t>
      </w:r>
      <w:r w:rsidRPr="00B830BB">
        <w:rPr>
          <w:rFonts w:cs="Arial"/>
          <w:szCs w:val="22"/>
          <w:lang w:val="hr-HR"/>
        </w:rPr>
        <w:t>kazni za kaznena djela čime je i konačno potvrđena njegova odgovornost za sporne sadržaje trećih</w:t>
      </w:r>
      <w:r w:rsidR="00ED2FC7" w:rsidRPr="00B830BB">
        <w:rPr>
          <w:rFonts w:cs="Arial"/>
          <w:szCs w:val="22"/>
          <w:lang w:val="hr-HR"/>
        </w:rPr>
        <w:t>.</w:t>
      </w:r>
      <w:r w:rsidR="00ED2FC7">
        <w:rPr>
          <w:rFonts w:cs="Arial"/>
          <w:szCs w:val="22"/>
          <w:lang w:val="hr-HR"/>
        </w:rPr>
        <w:t xml:space="preserve"> Konkretno, kaznenopravna odgovornost utemeljena je na zaključcima suda kako je okrivljenik </w:t>
      </w:r>
      <w:r w:rsidR="00ED2FC7" w:rsidRPr="00B830BB">
        <w:rPr>
          <w:rFonts w:cs="Arial"/>
          <w:szCs w:val="22"/>
          <w:lang w:val="hr-HR"/>
        </w:rPr>
        <w:t>u namjeri vrijeđanja i kle</w:t>
      </w:r>
      <w:r w:rsidR="00B926A7">
        <w:rPr>
          <w:rFonts w:cs="Arial"/>
          <w:szCs w:val="22"/>
          <w:lang w:val="hr-HR"/>
        </w:rPr>
        <w:t>ve</w:t>
      </w:r>
      <w:r w:rsidR="00ED2FC7" w:rsidRPr="00B830BB">
        <w:rPr>
          <w:rFonts w:cs="Arial"/>
          <w:szCs w:val="22"/>
          <w:lang w:val="hr-HR"/>
        </w:rPr>
        <w:t>tanja priva</w:t>
      </w:r>
      <w:r w:rsidR="00ED2FC7">
        <w:rPr>
          <w:rFonts w:cs="Arial"/>
          <w:szCs w:val="22"/>
          <w:lang w:val="hr-HR"/>
        </w:rPr>
        <w:t>tnih</w:t>
      </w:r>
      <w:r w:rsidR="00ED2FC7" w:rsidRPr="00B830BB">
        <w:rPr>
          <w:rFonts w:cs="Arial"/>
          <w:szCs w:val="22"/>
          <w:lang w:val="hr-HR"/>
        </w:rPr>
        <w:t xml:space="preserve"> tužitelja kao pokretač i urednik internet stranice </w:t>
      </w:r>
      <w:r w:rsidR="00ED2FC7" w:rsidRPr="00B25E95">
        <w:rPr>
          <w:rFonts w:cs="Arial"/>
          <w:i/>
          <w:szCs w:val="22"/>
          <w:lang w:val="hr-HR"/>
        </w:rPr>
        <w:t>www.vukovarac.net</w:t>
      </w:r>
      <w:r w:rsidR="00ED2FC7" w:rsidRPr="00B830BB">
        <w:rPr>
          <w:rFonts w:cs="Arial"/>
          <w:szCs w:val="22"/>
          <w:lang w:val="hr-HR"/>
        </w:rPr>
        <w:t xml:space="preserve"> dopustio objavljivanje</w:t>
      </w:r>
      <w:r w:rsidR="00ED2FC7">
        <w:rPr>
          <w:rFonts w:cs="Arial"/>
          <w:szCs w:val="22"/>
          <w:lang w:val="hr-HR"/>
        </w:rPr>
        <w:t xml:space="preserve"> spornog članka </w:t>
      </w:r>
      <w:r w:rsidR="00ED2FC7" w:rsidRPr="00B830BB">
        <w:rPr>
          <w:rFonts w:cs="Arial"/>
          <w:szCs w:val="22"/>
          <w:lang w:val="hr-HR"/>
        </w:rPr>
        <w:t xml:space="preserve">i </w:t>
      </w:r>
      <w:r w:rsidR="00ED2FC7">
        <w:rPr>
          <w:rFonts w:cs="Arial"/>
          <w:szCs w:val="22"/>
          <w:lang w:val="hr-HR"/>
        </w:rPr>
        <w:t xml:space="preserve">njemu </w:t>
      </w:r>
      <w:r w:rsidR="00ED2FC7" w:rsidRPr="00B830BB">
        <w:rPr>
          <w:rFonts w:cs="Arial"/>
          <w:szCs w:val="22"/>
          <w:lang w:val="hr-HR"/>
        </w:rPr>
        <w:t>pripadajućih komentara</w:t>
      </w:r>
      <w:r w:rsidRPr="00B830BB">
        <w:rPr>
          <w:rFonts w:cs="Arial"/>
          <w:szCs w:val="22"/>
          <w:lang w:val="hr-HR"/>
        </w:rPr>
        <w:t>.</w:t>
      </w:r>
    </w:p>
    <w:p w:rsidR="00D3276D" w:rsidRDefault="0036648F" w:rsidP="00ED2FC7">
      <w:pPr>
        <w:spacing w:line="360" w:lineRule="auto"/>
        <w:ind w:firstLine="708"/>
        <w:jc w:val="both"/>
        <w:rPr>
          <w:rFonts w:cs="Arial"/>
          <w:szCs w:val="22"/>
          <w:lang w:val="hr-HR"/>
        </w:rPr>
      </w:pPr>
      <w:r w:rsidRPr="00B830BB">
        <w:rPr>
          <w:rFonts w:cs="Arial"/>
          <w:szCs w:val="22"/>
          <w:lang w:val="hr-HR"/>
        </w:rPr>
        <w:t>Ovaj se slučaj, unatoč sličnosti odluke s onima ranije analiziranima</w:t>
      </w:r>
      <w:r w:rsidR="00DB60FD" w:rsidRPr="00DB60FD">
        <w:rPr>
          <w:rFonts w:cs="Arial"/>
          <w:szCs w:val="22"/>
          <w:lang w:val="hr-HR"/>
        </w:rPr>
        <w:t xml:space="preserve"> </w:t>
      </w:r>
      <w:r w:rsidR="00DB60FD">
        <w:rPr>
          <w:rFonts w:cs="Arial"/>
          <w:szCs w:val="22"/>
          <w:lang w:val="hr-HR"/>
        </w:rPr>
        <w:t xml:space="preserve">i </w:t>
      </w:r>
      <w:r w:rsidR="00DB60FD" w:rsidRPr="00B830BB">
        <w:rPr>
          <w:rFonts w:cs="Arial"/>
          <w:szCs w:val="22"/>
          <w:lang w:val="hr-HR"/>
        </w:rPr>
        <w:t>istovjetno</w:t>
      </w:r>
      <w:r w:rsidR="00DB60FD">
        <w:rPr>
          <w:rFonts w:cs="Arial"/>
          <w:szCs w:val="22"/>
          <w:lang w:val="hr-HR"/>
        </w:rPr>
        <w:t>sti logike usmjeravanja odgovornosti</w:t>
      </w:r>
      <w:r w:rsidRPr="00B830BB">
        <w:rPr>
          <w:rFonts w:cs="Arial"/>
          <w:szCs w:val="22"/>
          <w:lang w:val="hr-HR"/>
        </w:rPr>
        <w:t xml:space="preserve">, može smatrati negativnim primjerom </w:t>
      </w:r>
      <w:r w:rsidR="00DB60FD">
        <w:rPr>
          <w:rFonts w:cs="Arial"/>
          <w:szCs w:val="22"/>
          <w:lang w:val="hr-HR"/>
        </w:rPr>
        <w:t xml:space="preserve">primjene tog instituta </w:t>
      </w:r>
      <w:r w:rsidRPr="00B830BB">
        <w:rPr>
          <w:rFonts w:cs="Arial"/>
          <w:szCs w:val="22"/>
          <w:lang w:val="hr-HR"/>
        </w:rPr>
        <w:t>i to</w:t>
      </w:r>
      <w:r w:rsidR="00DB60FD">
        <w:rPr>
          <w:rFonts w:cs="Arial"/>
          <w:szCs w:val="22"/>
          <w:lang w:val="hr-HR"/>
        </w:rPr>
        <w:t xml:space="preserve"> ne toliko zbog samog </w:t>
      </w:r>
      <w:r w:rsidRPr="00B830BB">
        <w:rPr>
          <w:rFonts w:cs="Arial"/>
          <w:szCs w:val="22"/>
          <w:lang w:val="hr-HR"/>
        </w:rPr>
        <w:t xml:space="preserve">usmjeravanja </w:t>
      </w:r>
      <w:r w:rsidR="00DB60FD">
        <w:rPr>
          <w:rFonts w:cs="Arial"/>
          <w:szCs w:val="22"/>
          <w:lang w:val="hr-HR"/>
        </w:rPr>
        <w:t xml:space="preserve">odgovornosti </w:t>
      </w:r>
      <w:r w:rsidRPr="00B830BB">
        <w:rPr>
          <w:rFonts w:cs="Arial"/>
          <w:szCs w:val="22"/>
          <w:lang w:val="hr-HR"/>
        </w:rPr>
        <w:t>koliko zbog nerazmjernih posljedice koje su iz njega proizašle za tuženika.</w:t>
      </w:r>
      <w:r w:rsidR="00900D59">
        <w:rPr>
          <w:rFonts w:cs="Arial"/>
          <w:szCs w:val="22"/>
          <w:lang w:val="hr-HR"/>
        </w:rPr>
        <w:t xml:space="preserve"> Naime, razlika između ovog i ostalih polemiziranih </w:t>
      </w:r>
      <w:r w:rsidR="00900D59">
        <w:rPr>
          <w:rFonts w:cs="Arial"/>
          <w:szCs w:val="22"/>
          <w:lang w:val="hr-HR"/>
        </w:rPr>
        <w:lastRenderedPageBreak/>
        <w:t>slučajeva jest u tome što se ovdje radilo o fizičkoj osobi kojoj je presudama nametnut teret neproporcionalan povredama ljudskih prava koje su počinjene objavom sporne kolumne odnosno komentara. Nerazmjer proizlazi ne samo iz visokih iznosa novčanih sankcija već i iz broja postupaka, ali i njihovog tijeka i trajanja.</w:t>
      </w:r>
    </w:p>
    <w:p w:rsidR="0036648F" w:rsidRPr="00B830BB" w:rsidRDefault="00D3276D" w:rsidP="00ED2FC7">
      <w:pPr>
        <w:spacing w:line="360" w:lineRule="auto"/>
        <w:ind w:firstLine="708"/>
        <w:jc w:val="both"/>
        <w:rPr>
          <w:rFonts w:cs="Arial"/>
          <w:szCs w:val="22"/>
          <w:lang w:val="hr-HR"/>
        </w:rPr>
      </w:pPr>
      <w:r>
        <w:rPr>
          <w:rFonts w:cs="Arial"/>
          <w:szCs w:val="22"/>
          <w:lang w:val="hr-HR"/>
        </w:rPr>
        <w:t xml:space="preserve">Zbog toga, još jednom </w:t>
      </w:r>
      <w:r w:rsidR="00D55368">
        <w:rPr>
          <w:rFonts w:cs="Arial"/>
          <w:szCs w:val="22"/>
          <w:lang w:val="hr-HR"/>
        </w:rPr>
        <w:t xml:space="preserve">napominjemo </w:t>
      </w:r>
      <w:r>
        <w:rPr>
          <w:rFonts w:cs="Arial"/>
          <w:szCs w:val="22"/>
          <w:lang w:val="hr-HR"/>
        </w:rPr>
        <w:t xml:space="preserve">potrebu </w:t>
      </w:r>
      <w:r w:rsidR="00D55368">
        <w:rPr>
          <w:rFonts w:cs="Arial"/>
          <w:szCs w:val="22"/>
          <w:lang w:val="hr-HR"/>
        </w:rPr>
        <w:t xml:space="preserve">pristupanja svakom pojedinom slučaju sukladno specifičnim okolnostima koje ga obilježavaju, a </w:t>
      </w:r>
      <w:r>
        <w:rPr>
          <w:rFonts w:cs="Arial"/>
          <w:szCs w:val="22"/>
          <w:lang w:val="hr-HR"/>
        </w:rPr>
        <w:t>koje mogu biti od utjecaja na donošenje odluke o odgovornosti.</w:t>
      </w:r>
    </w:p>
    <w:p w:rsidR="009A08DB" w:rsidRPr="00B830BB" w:rsidRDefault="009A08DB" w:rsidP="00494707">
      <w:pPr>
        <w:spacing w:line="360" w:lineRule="auto"/>
        <w:ind w:firstLine="429"/>
        <w:jc w:val="both"/>
        <w:rPr>
          <w:rFonts w:cs="Arial"/>
          <w:szCs w:val="22"/>
          <w:lang w:val="hr-HR"/>
        </w:rPr>
      </w:pPr>
    </w:p>
    <w:p w:rsidR="00303780" w:rsidRPr="00B830BB" w:rsidRDefault="00303780" w:rsidP="00303780">
      <w:pPr>
        <w:spacing w:line="360" w:lineRule="auto"/>
        <w:jc w:val="both"/>
        <w:rPr>
          <w:rFonts w:cs="Arial"/>
          <w:szCs w:val="22"/>
          <w:lang w:val="hr-HR"/>
        </w:rPr>
      </w:pPr>
    </w:p>
    <w:p w:rsidR="009A08DB" w:rsidRPr="00B830BB" w:rsidRDefault="009A08DB" w:rsidP="00494707">
      <w:pPr>
        <w:pStyle w:val="Heading2"/>
        <w:rPr>
          <w:rFonts w:cs="Arial"/>
        </w:rPr>
      </w:pPr>
      <w:bookmarkStart w:id="210" w:name="_Toc386285805"/>
      <w:bookmarkStart w:id="211" w:name="_Toc386498341"/>
      <w:bookmarkStart w:id="212" w:name="_Toc386563086"/>
      <w:bookmarkStart w:id="213" w:name="_Toc386567248"/>
      <w:bookmarkStart w:id="214" w:name="_Toc386619641"/>
      <w:r w:rsidRPr="00B830BB">
        <w:rPr>
          <w:rFonts w:cs="Arial"/>
        </w:rPr>
        <w:t>Opservacije i primjedbe autora na problematiku usmjeravanja odgovornosti</w:t>
      </w:r>
      <w:bookmarkEnd w:id="210"/>
      <w:bookmarkEnd w:id="211"/>
      <w:r w:rsidR="00185311">
        <w:rPr>
          <w:rFonts w:cs="Arial"/>
        </w:rPr>
        <w:t xml:space="preserve"> u smislu analizirane sudske prakse</w:t>
      </w:r>
      <w:bookmarkEnd w:id="212"/>
      <w:bookmarkEnd w:id="213"/>
      <w:bookmarkEnd w:id="214"/>
    </w:p>
    <w:p w:rsidR="00494707" w:rsidRPr="00B830BB" w:rsidRDefault="00494707" w:rsidP="00494707">
      <w:pPr>
        <w:pStyle w:val="Heading1"/>
        <w:numPr>
          <w:ilvl w:val="0"/>
          <w:numId w:val="0"/>
        </w:numPr>
        <w:ind w:left="432" w:hanging="432"/>
        <w:rPr>
          <w:rFonts w:cs="Arial"/>
          <w:lang w:val="hr-HR"/>
        </w:rPr>
      </w:pPr>
    </w:p>
    <w:p w:rsidR="009A08DB" w:rsidRPr="00B830BB" w:rsidRDefault="009A08DB" w:rsidP="0073523F">
      <w:pPr>
        <w:spacing w:line="360" w:lineRule="auto"/>
        <w:ind w:firstLine="576"/>
        <w:jc w:val="both"/>
        <w:rPr>
          <w:rFonts w:cs="Arial"/>
          <w:szCs w:val="22"/>
          <w:lang w:val="hr-HR"/>
        </w:rPr>
      </w:pPr>
      <w:r w:rsidRPr="00B830BB">
        <w:rPr>
          <w:rFonts w:cs="Arial"/>
          <w:szCs w:val="22"/>
          <w:lang w:val="hr-HR"/>
        </w:rPr>
        <w:t>Uzimajući u obzir sve gore izneseno, stajališta smo kako usmjeravanje odgovornosti za s</w:t>
      </w:r>
      <w:r w:rsidR="003E3B5E">
        <w:rPr>
          <w:rFonts w:cs="Arial"/>
          <w:szCs w:val="22"/>
          <w:lang w:val="hr-HR"/>
        </w:rPr>
        <w:t>adržaje anonim</w:t>
      </w:r>
      <w:r w:rsidRPr="00B830BB">
        <w:rPr>
          <w:rFonts w:cs="Arial"/>
          <w:szCs w:val="22"/>
          <w:lang w:val="hr-HR"/>
        </w:rPr>
        <w:t>nih trećih osoba na posrednike čijim sredstvima su objavljeni nelegalni sadržaji ima određenu pravnu relevantnost i uporište. Pozivajući se na ono što je rečeno u uvodu ovoga poglavlja o ravnoteži između prava i odgovornosti, uz određene rezerve, priklanjamo se stavu da je nužno odgovornost, u slučajevima kada do primarno odgovorne osobe nije moguće doći niti upotrebom tehničkih dostignuća (kao što je otkrivanje IP adresa i sl.), usmjeriti prema onima koji su na svojim web stranicama dozvolili anonimne objave posjetitelja odnosno onim posrednicima koji niti nakon saznanja za postojanje nezakonitih materijala iste nisu uklonili.</w:t>
      </w:r>
    </w:p>
    <w:p w:rsidR="009A08DB" w:rsidRPr="00B830BB" w:rsidRDefault="009A08DB" w:rsidP="0073523F">
      <w:pPr>
        <w:spacing w:line="360" w:lineRule="auto"/>
        <w:ind w:firstLine="576"/>
        <w:jc w:val="both"/>
        <w:rPr>
          <w:rFonts w:cs="Arial"/>
          <w:szCs w:val="22"/>
          <w:lang w:val="hr-HR"/>
        </w:rPr>
      </w:pPr>
      <w:r w:rsidRPr="00B830BB">
        <w:rPr>
          <w:rFonts w:cs="Arial"/>
          <w:szCs w:val="22"/>
          <w:lang w:val="hr-HR"/>
        </w:rPr>
        <w:t>Opravdanje za ovo nalazimo u analogiji usmjeravanja odgovornosti za neispravan proizvod, koja je uređena i u hrvatskom Zakonu o obveznim odnosima (u daljnjem tekstu: ZOO).</w:t>
      </w:r>
      <w:r w:rsidRPr="00B830BB">
        <w:rPr>
          <w:rFonts w:cs="Arial"/>
          <w:sz w:val="20"/>
          <w:szCs w:val="20"/>
          <w:vertAlign w:val="superscript"/>
          <w:lang w:val="hr-HR"/>
        </w:rPr>
        <w:footnoteReference w:id="100"/>
      </w:r>
      <w:r w:rsidRPr="00B830BB">
        <w:rPr>
          <w:rFonts w:cs="Arial"/>
          <w:szCs w:val="22"/>
          <w:lang w:val="hr-HR"/>
        </w:rPr>
        <w:t xml:space="preserve"> Jasno, radi se o potpuno različitim institutima no, ako je načelno dopustivo primijeniti taj institut u jednom slučaju ne vidimo zašto to ne bi bilo moguće i u drugom. Temelj ove tvrdnje jest u odredbi čl. 1076. st. 3. i 4. ZOO-a kojom se propisuje supsidijarna odgovornost osobe koja je </w:t>
      </w:r>
      <w:r w:rsidR="005B1128">
        <w:rPr>
          <w:rFonts w:cs="Arial"/>
          <w:szCs w:val="22"/>
          <w:lang w:val="hr-HR"/>
        </w:rPr>
        <w:t>neispravan</w:t>
      </w:r>
      <w:r w:rsidRPr="00B830BB">
        <w:rPr>
          <w:rFonts w:cs="Arial"/>
          <w:szCs w:val="22"/>
          <w:lang w:val="hr-HR"/>
        </w:rPr>
        <w:t xml:space="preserve"> proizvod stavila u promet za štetu prouzročenu neispravnošću toga proizvoda. Naime, čl. 1073. st. 1. ZOO-a utvrđena je primarna odgovornost proizvođača koji stavi neispravan proizvod na tržište za štete nastale zbog neispravnosti proizvoda, a odredbe iz čl. 1076. st. 3. i 4. primjenjuju se u slučajevima kada nije moguće utvrditi tko je proizvođač</w:t>
      </w:r>
      <w:r w:rsidRPr="00B830BB">
        <w:rPr>
          <w:rFonts w:cs="Arial"/>
          <w:sz w:val="20"/>
          <w:szCs w:val="20"/>
          <w:vertAlign w:val="superscript"/>
          <w:lang w:val="hr-HR"/>
        </w:rPr>
        <w:footnoteReference w:id="101"/>
      </w:r>
      <w:r w:rsidRPr="00B830BB">
        <w:rPr>
          <w:rFonts w:cs="Arial"/>
          <w:szCs w:val="22"/>
          <w:lang w:val="hr-HR"/>
        </w:rPr>
        <w:t>, osim ako podredno odgovorna osoba u razumnom roku ne obavijesti oštećenika o osobi od koje je nabavila proizvod. Ove odredbe primjenjuju se i onda kada se ne može utvrditi tko je uvezao proizvod, pa i onda ako su ime, tvrtka ili naziv proizvođača navedeni na proizvodu.</w:t>
      </w:r>
    </w:p>
    <w:p w:rsidR="009A08DB" w:rsidRPr="00B830BB" w:rsidRDefault="009A08DB" w:rsidP="007527BB">
      <w:pPr>
        <w:spacing w:line="360" w:lineRule="auto"/>
        <w:ind w:firstLine="432"/>
        <w:jc w:val="both"/>
        <w:rPr>
          <w:rFonts w:cs="Arial"/>
          <w:szCs w:val="22"/>
          <w:lang w:val="hr-HR"/>
        </w:rPr>
      </w:pPr>
      <w:r w:rsidRPr="00B830BB">
        <w:rPr>
          <w:rFonts w:cs="Arial"/>
          <w:szCs w:val="22"/>
          <w:lang w:val="hr-HR"/>
        </w:rPr>
        <w:lastRenderedPageBreak/>
        <w:t>Dakle, sličnost između ovih dvaju odgovornosti na određenoj razini nesumnjivo postoji, iako je, dakako, nužno imati u vidu specifičnosti svake od njih. Ističemo još jednom kako je inst</w:t>
      </w:r>
      <w:r w:rsidR="007F29F2">
        <w:rPr>
          <w:rFonts w:cs="Arial"/>
          <w:szCs w:val="22"/>
          <w:lang w:val="hr-HR"/>
        </w:rPr>
        <w:t>it</w:t>
      </w:r>
      <w:r w:rsidRPr="00B830BB">
        <w:rPr>
          <w:rFonts w:cs="Arial"/>
          <w:szCs w:val="22"/>
          <w:lang w:val="hr-HR"/>
        </w:rPr>
        <w:t>ut iz ZOO-a prikazan samo da bi se demonstrirala sličnost u principu kao i da bi se pokazalo da usmjeravanje odgovornosti nije nova pojava već je pravni sustavi diljem svijeta poznaju i priznaju. Ipak, naglašavamo da treba ostati pri supsidijarnosti usmjeravanja odgovorn</w:t>
      </w:r>
      <w:r w:rsidR="005B1128">
        <w:rPr>
          <w:rFonts w:cs="Arial"/>
          <w:szCs w:val="22"/>
          <w:lang w:val="hr-HR"/>
        </w:rPr>
        <w:t>o</w:t>
      </w:r>
      <w:r w:rsidRPr="00B830BB">
        <w:rPr>
          <w:rFonts w:cs="Arial"/>
          <w:szCs w:val="22"/>
          <w:lang w:val="hr-HR"/>
        </w:rPr>
        <w:t>sti te zadržati određena ograničenja, ali i svakom slučaju pristupati na individualan način, uzimajući u obzir sve okolnosti.</w:t>
      </w:r>
    </w:p>
    <w:p w:rsidR="00303780" w:rsidRPr="00B830BB" w:rsidRDefault="00303780" w:rsidP="00303780">
      <w:pPr>
        <w:spacing w:line="360" w:lineRule="auto"/>
        <w:jc w:val="both"/>
        <w:rPr>
          <w:rFonts w:cs="Arial"/>
          <w:szCs w:val="22"/>
          <w:lang w:val="hr-HR"/>
        </w:rPr>
      </w:pPr>
    </w:p>
    <w:p w:rsidR="009A08DB" w:rsidRPr="0066355E" w:rsidRDefault="00694AB9" w:rsidP="00691711">
      <w:pPr>
        <w:pStyle w:val="Heading1"/>
        <w:rPr>
          <w:rFonts w:cs="Arial"/>
          <w:lang w:val="hr-HR"/>
        </w:rPr>
      </w:pPr>
      <w:bookmarkStart w:id="215" w:name="_Toc386285806"/>
      <w:bookmarkStart w:id="216" w:name="_Toc386498342"/>
      <w:bookmarkStart w:id="217" w:name="_Toc386563087"/>
      <w:bookmarkStart w:id="218" w:name="_Toc386567249"/>
      <w:bookmarkStart w:id="219" w:name="_Toc386619642"/>
      <w:r>
        <w:rPr>
          <w:rFonts w:cs="Arial"/>
        </w:rPr>
        <w:t>kaznenopravna</w:t>
      </w:r>
      <w:r w:rsidRPr="0066355E">
        <w:rPr>
          <w:rFonts w:cs="Arial"/>
          <w:lang w:val="hr-HR"/>
        </w:rPr>
        <w:t xml:space="preserve"> </w:t>
      </w:r>
      <w:bookmarkEnd w:id="215"/>
      <w:r w:rsidR="00933BB1">
        <w:rPr>
          <w:rFonts w:cs="Arial"/>
        </w:rPr>
        <w:t>odgovornost</w:t>
      </w:r>
      <w:r w:rsidR="00933BB1" w:rsidRPr="0066355E">
        <w:rPr>
          <w:rFonts w:cs="Arial"/>
          <w:lang w:val="hr-HR"/>
        </w:rPr>
        <w:t xml:space="preserve"> </w:t>
      </w:r>
      <w:r w:rsidR="008C60CD">
        <w:rPr>
          <w:rFonts w:cs="Arial"/>
        </w:rPr>
        <w:t>za govor mržnje</w:t>
      </w:r>
      <w:bookmarkEnd w:id="216"/>
      <w:bookmarkEnd w:id="217"/>
      <w:bookmarkEnd w:id="218"/>
      <w:bookmarkEnd w:id="219"/>
    </w:p>
    <w:p w:rsidR="0037217E" w:rsidRPr="0066355E" w:rsidRDefault="0037217E" w:rsidP="0037217E">
      <w:pPr>
        <w:pStyle w:val="Heading1"/>
        <w:numPr>
          <w:ilvl w:val="0"/>
          <w:numId w:val="0"/>
        </w:numPr>
        <w:ind w:left="432"/>
        <w:rPr>
          <w:rFonts w:cs="Arial"/>
          <w:lang w:val="hr-HR"/>
        </w:rPr>
      </w:pPr>
    </w:p>
    <w:p w:rsidR="009A08DB" w:rsidRPr="00B830BB" w:rsidRDefault="009A08DB" w:rsidP="00566873">
      <w:pPr>
        <w:spacing w:line="360" w:lineRule="auto"/>
        <w:ind w:firstLine="576"/>
        <w:jc w:val="both"/>
        <w:rPr>
          <w:rFonts w:cs="Arial"/>
          <w:szCs w:val="22"/>
          <w:lang w:val="hr-HR"/>
        </w:rPr>
      </w:pPr>
      <w:r w:rsidRPr="00B830BB">
        <w:rPr>
          <w:rFonts w:cs="Arial"/>
          <w:szCs w:val="22"/>
          <w:lang w:val="hr-HR"/>
        </w:rPr>
        <w:t>Jednom kada je pasivno legitimirana osoba od</w:t>
      </w:r>
      <w:r w:rsidR="009B0FAB">
        <w:rPr>
          <w:rFonts w:cs="Arial"/>
          <w:szCs w:val="22"/>
          <w:lang w:val="hr-HR"/>
        </w:rPr>
        <w:t>ređena, utvrđivanje odgovornosti</w:t>
      </w:r>
      <w:r w:rsidRPr="00B830BB">
        <w:rPr>
          <w:rFonts w:cs="Arial"/>
          <w:szCs w:val="22"/>
          <w:lang w:val="hr-HR"/>
        </w:rPr>
        <w:t xml:space="preserve"> moguće je kroz nekoliko tipova postupaka koji će redom biti navedeni u nastavku rada.</w:t>
      </w:r>
    </w:p>
    <w:p w:rsidR="009A08DB" w:rsidRPr="00B830BB" w:rsidRDefault="00017E0F" w:rsidP="00566873">
      <w:pPr>
        <w:spacing w:line="360" w:lineRule="auto"/>
        <w:ind w:firstLine="708"/>
        <w:jc w:val="both"/>
        <w:rPr>
          <w:rFonts w:cs="Arial"/>
          <w:szCs w:val="22"/>
          <w:lang w:val="hr-HR"/>
        </w:rPr>
      </w:pPr>
      <w:r>
        <w:rPr>
          <w:rFonts w:cs="Arial"/>
          <w:szCs w:val="22"/>
          <w:lang w:val="hr-HR"/>
        </w:rPr>
        <w:t>Prije svega, riječ je o kaznenopravnoj odgovornosti koja je u hrvatskom kaznenom zakonodavstvu propisana</w:t>
      </w:r>
      <w:r w:rsidR="009A08DB" w:rsidRPr="00B830BB">
        <w:rPr>
          <w:rFonts w:cs="Arial"/>
          <w:szCs w:val="22"/>
          <w:lang w:val="hr-HR"/>
        </w:rPr>
        <w:t xml:space="preserve"> u obliku kaznenog djela po nazivom </w:t>
      </w:r>
      <w:r w:rsidR="00881E18" w:rsidRPr="00881E18">
        <w:rPr>
          <w:rFonts w:cs="Arial"/>
          <w:i/>
          <w:lang w:val="hr-HR"/>
        </w:rPr>
        <w:t>Javno poticanje na nasilje i mržnju</w:t>
      </w:r>
      <w:r w:rsidR="009A08DB" w:rsidRPr="00B830BB">
        <w:rPr>
          <w:rFonts w:cs="Arial"/>
          <w:szCs w:val="22"/>
          <w:lang w:val="hr-HR"/>
        </w:rPr>
        <w:t>, uređenog čl. 325. K</w:t>
      </w:r>
      <w:r w:rsidR="0090280A">
        <w:rPr>
          <w:rFonts w:cs="Arial"/>
          <w:szCs w:val="22"/>
          <w:lang w:val="hr-HR"/>
        </w:rPr>
        <w:t xml:space="preserve">Z-a </w:t>
      </w:r>
      <w:r w:rsidR="006043D0">
        <w:rPr>
          <w:rFonts w:cs="Arial"/>
          <w:szCs w:val="22"/>
          <w:lang w:val="hr-HR"/>
        </w:rPr>
        <w:t>gdje je propisana i kazna zatvora za počinjenje djela iz st. 1. i 4.</w:t>
      </w:r>
      <w:r w:rsidR="009A08DB" w:rsidRPr="00B830BB">
        <w:rPr>
          <w:rFonts w:cs="Arial"/>
          <w:szCs w:val="22"/>
          <w:lang w:val="hr-HR"/>
        </w:rPr>
        <w:t xml:space="preserve"> </w:t>
      </w:r>
      <w:r w:rsidR="005941B6">
        <w:rPr>
          <w:rFonts w:cs="Arial"/>
          <w:szCs w:val="22"/>
          <w:lang w:val="hr-HR"/>
        </w:rPr>
        <w:t>(</w:t>
      </w:r>
      <w:r w:rsidR="006043D0">
        <w:rPr>
          <w:rFonts w:cs="Arial"/>
          <w:szCs w:val="22"/>
          <w:lang w:val="hr-HR"/>
        </w:rPr>
        <w:t>tekst odredaba citiran je ranije</w:t>
      </w:r>
      <w:r w:rsidR="005941B6">
        <w:rPr>
          <w:rFonts w:cs="Arial"/>
          <w:szCs w:val="22"/>
          <w:lang w:val="hr-HR"/>
        </w:rPr>
        <w:t xml:space="preserve">, vidi </w:t>
      </w:r>
      <w:r w:rsidR="005941B6" w:rsidRPr="00E13205">
        <w:rPr>
          <w:rFonts w:cs="Arial"/>
          <w:i/>
          <w:szCs w:val="22"/>
          <w:lang w:val="hr-HR"/>
        </w:rPr>
        <w:t>supra ad.</w:t>
      </w:r>
      <w:r w:rsidR="005941B6" w:rsidRPr="00E13205">
        <w:rPr>
          <w:rFonts w:cs="Arial"/>
          <w:szCs w:val="22"/>
          <w:lang w:val="hr-HR"/>
        </w:rPr>
        <w:t xml:space="preserve"> 4.2.</w:t>
      </w:r>
      <w:r w:rsidR="00E13205">
        <w:rPr>
          <w:rFonts w:cs="Arial"/>
          <w:szCs w:val="22"/>
          <w:lang w:val="hr-HR"/>
        </w:rPr>
        <w:t>2</w:t>
      </w:r>
      <w:r w:rsidR="005941B6">
        <w:rPr>
          <w:rFonts w:cs="Arial"/>
          <w:szCs w:val="22"/>
          <w:lang w:val="hr-HR"/>
        </w:rPr>
        <w:t>).</w:t>
      </w:r>
    </w:p>
    <w:p w:rsidR="00E355BF" w:rsidRPr="00B830BB" w:rsidRDefault="002B0F23" w:rsidP="00566873">
      <w:pPr>
        <w:spacing w:line="360" w:lineRule="auto"/>
        <w:ind w:firstLine="708"/>
        <w:jc w:val="both"/>
        <w:rPr>
          <w:rFonts w:cs="Arial"/>
          <w:szCs w:val="22"/>
          <w:lang w:val="hr-HR"/>
        </w:rPr>
      </w:pPr>
      <w:r w:rsidRPr="00B830BB">
        <w:rPr>
          <w:rFonts w:cs="Arial"/>
          <w:lang w:val="hr-HR"/>
        </w:rPr>
        <w:t xml:space="preserve">U </w:t>
      </w:r>
      <w:r w:rsidRPr="00B830BB">
        <w:rPr>
          <w:rFonts w:cs="Arial"/>
          <w:szCs w:val="22"/>
          <w:lang w:val="hr-HR"/>
        </w:rPr>
        <w:t>KZ</w:t>
      </w:r>
      <w:r w:rsidR="00827451" w:rsidRPr="00B830BB">
        <w:rPr>
          <w:rFonts w:cs="Arial"/>
          <w:szCs w:val="22"/>
          <w:lang w:val="hr-HR"/>
        </w:rPr>
        <w:t>/</w:t>
      </w:r>
      <w:r w:rsidRPr="00B830BB">
        <w:rPr>
          <w:rFonts w:cs="Arial"/>
          <w:szCs w:val="22"/>
          <w:lang w:val="hr-HR"/>
        </w:rPr>
        <w:t>97</w:t>
      </w:r>
      <w:r w:rsidR="002969D5" w:rsidRPr="00B830BB">
        <w:rPr>
          <w:rStyle w:val="FootnoteReference"/>
          <w:rFonts w:cs="Arial"/>
          <w:lang w:val="hr-HR"/>
        </w:rPr>
        <w:footnoteReference w:id="102"/>
      </w:r>
      <w:r w:rsidRPr="00B830BB">
        <w:rPr>
          <w:rFonts w:cs="Arial"/>
          <w:lang w:val="hr-HR"/>
        </w:rPr>
        <w:t xml:space="preserve"> u kaznenom djelu „Rasna i druga diskriminacija“ </w:t>
      </w:r>
      <w:r w:rsidR="002969D5" w:rsidRPr="00B830BB">
        <w:rPr>
          <w:rFonts w:cs="Arial"/>
          <w:lang w:val="hr-HR"/>
        </w:rPr>
        <w:t xml:space="preserve">iz članka 174. </w:t>
      </w:r>
      <w:r w:rsidRPr="00B830BB">
        <w:rPr>
          <w:rFonts w:cs="Arial"/>
          <w:lang w:val="hr-HR"/>
        </w:rPr>
        <w:t xml:space="preserve">u stavku 3. </w:t>
      </w:r>
      <w:r w:rsidR="00FC2BA7">
        <w:rPr>
          <w:rFonts w:cs="Arial"/>
          <w:lang w:val="hr-HR"/>
        </w:rPr>
        <w:t>i</w:t>
      </w:r>
      <w:r w:rsidRPr="00B830BB">
        <w:rPr>
          <w:rFonts w:cs="Arial"/>
          <w:lang w:val="hr-HR"/>
        </w:rPr>
        <w:t>nkriminirano je bilo javno iznošenje ili pronošenje zamisli o nadmoćnosti jedne rase nad drugom, širenje rasne mržnje te poticanje na rasnu diskriminaciju. Prilikom donošenja novog</w:t>
      </w:r>
      <w:r w:rsidR="00E355BF" w:rsidRPr="00B830BB">
        <w:rPr>
          <w:rFonts w:cs="Arial"/>
          <w:lang w:val="hr-HR"/>
        </w:rPr>
        <w:t xml:space="preserve"> KZ-a bila </w:t>
      </w:r>
      <w:r w:rsidR="00827451" w:rsidRPr="00B830BB">
        <w:rPr>
          <w:rFonts w:cs="Arial"/>
          <w:szCs w:val="22"/>
          <w:lang w:val="hr-HR"/>
        </w:rPr>
        <w:t>je</w:t>
      </w:r>
      <w:r w:rsidR="00E355BF" w:rsidRPr="00B830BB">
        <w:rPr>
          <w:rFonts w:cs="Arial"/>
          <w:szCs w:val="22"/>
          <w:lang w:val="hr-HR"/>
        </w:rPr>
        <w:t xml:space="preserve"> </w:t>
      </w:r>
      <w:r w:rsidR="008E0F07" w:rsidRPr="00B830BB">
        <w:rPr>
          <w:rFonts w:cs="Arial"/>
          <w:lang w:val="hr-HR"/>
        </w:rPr>
        <w:t xml:space="preserve">potrebna suštinska promjena bića tog kaznenog djela radi usklađenja s Okvirnom odlukom Europske unije 2008/913/PUP od 28. studenog 2008. </w:t>
      </w:r>
      <w:r w:rsidR="00827451" w:rsidRPr="00B830BB">
        <w:rPr>
          <w:rFonts w:cs="Arial"/>
          <w:szCs w:val="22"/>
          <w:lang w:val="hr-HR"/>
        </w:rPr>
        <w:t>o</w:t>
      </w:r>
      <w:r w:rsidR="008E0F07" w:rsidRPr="00B830BB">
        <w:rPr>
          <w:rFonts w:cs="Arial"/>
          <w:lang w:val="hr-HR"/>
        </w:rPr>
        <w:t xml:space="preserve"> suzbijanju određenih oblika i načina izražavanja rasizma i ksenofobije</w:t>
      </w:r>
      <w:r w:rsidR="00DE721C">
        <w:rPr>
          <w:rFonts w:cs="Arial"/>
          <w:lang w:val="hr-HR"/>
        </w:rPr>
        <w:t>.</w:t>
      </w:r>
      <w:r w:rsidR="008E0F07" w:rsidRPr="00B830BB">
        <w:rPr>
          <w:rStyle w:val="FootnoteReference"/>
          <w:rFonts w:cs="Arial"/>
          <w:lang w:val="hr-HR"/>
        </w:rPr>
        <w:footnoteReference w:id="103"/>
      </w:r>
      <w:r w:rsidR="00827451" w:rsidRPr="00B830BB">
        <w:rPr>
          <w:rFonts w:cs="Arial"/>
          <w:szCs w:val="22"/>
          <w:lang w:val="hr-HR"/>
        </w:rPr>
        <w:t xml:space="preserve"> U skladu s time, formuliran je čl. 325. st. 1. KZ-a, ali također su i uvedene kategorije odgovornosti za organiziranje, vođenje i sudjelovanje u grupi koja za cilj ima počinjenje djela iz st. 1</w:t>
      </w:r>
      <w:r w:rsidR="00E355BF" w:rsidRPr="00B830BB">
        <w:rPr>
          <w:rFonts w:cs="Arial"/>
          <w:lang w:val="hr-HR"/>
        </w:rPr>
        <w:t>.</w:t>
      </w:r>
    </w:p>
    <w:p w:rsidR="009E39A7" w:rsidRPr="00B830BB" w:rsidRDefault="009E39A7" w:rsidP="00566873">
      <w:pPr>
        <w:spacing w:line="360" w:lineRule="auto"/>
        <w:ind w:firstLine="708"/>
        <w:jc w:val="both"/>
        <w:rPr>
          <w:highlight w:val="yellow"/>
          <w:lang w:val="hr-HR"/>
        </w:rPr>
      </w:pPr>
      <w:r w:rsidRPr="00537ED2">
        <w:rPr>
          <w:lang w:val="hr-HR"/>
        </w:rPr>
        <w:t>Ipak, prema čl. 325. poticanje je kažnjivo samo ako je počinjeno s namjerom i to kad je poticatelj svjestan svojega djela i želi njegovo počinjenje (izravna namjera), odnosno kada je svjestan da djelo može biti počinjeno te na to pristaje (neizravna namjera).</w:t>
      </w:r>
      <w:r w:rsidR="00CF5AC4" w:rsidRPr="00537ED2">
        <w:rPr>
          <w:rStyle w:val="FootnoteReference"/>
          <w:lang w:val="hr-HR"/>
        </w:rPr>
        <w:footnoteReference w:id="104"/>
      </w:r>
    </w:p>
    <w:p w:rsidR="002C48F0" w:rsidRPr="00537ED2" w:rsidRDefault="008E2EEA" w:rsidP="0083118F">
      <w:pPr>
        <w:spacing w:line="360" w:lineRule="auto"/>
        <w:ind w:firstLine="708"/>
        <w:jc w:val="both"/>
        <w:rPr>
          <w:rFonts w:cs="Arial"/>
          <w:szCs w:val="22"/>
          <w:lang w:val="hr-HR"/>
        </w:rPr>
      </w:pPr>
      <w:r>
        <w:rPr>
          <w:rFonts w:cs="Arial"/>
          <w:szCs w:val="22"/>
          <w:lang w:val="hr-HR"/>
        </w:rPr>
        <w:t>Razjašnjenje</w:t>
      </w:r>
      <w:r w:rsidR="002C48F0">
        <w:rPr>
          <w:rFonts w:cs="Arial"/>
          <w:szCs w:val="22"/>
          <w:lang w:val="hr-HR"/>
        </w:rPr>
        <w:t xml:space="preserve"> obuhvata pojma poticanja na diskriminaciju, odnosno nasilje i mržnju</w:t>
      </w:r>
      <w:r>
        <w:rPr>
          <w:rFonts w:cs="Arial"/>
          <w:szCs w:val="22"/>
          <w:lang w:val="hr-HR"/>
        </w:rPr>
        <w:t xml:space="preserve"> moguće je potražiti u izvješću pučke pravobraniteljice za 2013. godinu, </w:t>
      </w:r>
      <w:r w:rsidR="00612B15">
        <w:rPr>
          <w:rFonts w:cs="Arial"/>
          <w:szCs w:val="22"/>
          <w:lang w:val="hr-HR"/>
        </w:rPr>
        <w:t xml:space="preserve">iz kojeg je vidljivo da je ista više puta reagirala na </w:t>
      </w:r>
      <w:r w:rsidR="00254F87">
        <w:rPr>
          <w:rFonts w:cs="Arial"/>
          <w:szCs w:val="22"/>
          <w:lang w:val="hr-HR"/>
        </w:rPr>
        <w:t>neprimjereno</w:t>
      </w:r>
      <w:r w:rsidR="0083118F">
        <w:rPr>
          <w:rFonts w:cs="Arial"/>
          <w:szCs w:val="22"/>
          <w:lang w:val="hr-HR"/>
        </w:rPr>
        <w:t xml:space="preserve"> </w:t>
      </w:r>
      <w:r w:rsidR="00254F87">
        <w:rPr>
          <w:rFonts w:cs="Arial"/>
          <w:szCs w:val="22"/>
          <w:lang w:val="hr-HR"/>
        </w:rPr>
        <w:t>i diskriminatorno izražavanje u javnom prostoru</w:t>
      </w:r>
      <w:r w:rsidR="00612B15">
        <w:rPr>
          <w:rFonts w:cs="Arial"/>
          <w:szCs w:val="22"/>
          <w:lang w:val="hr-HR"/>
        </w:rPr>
        <w:t>.</w:t>
      </w:r>
      <w:r w:rsidR="008C7CCE">
        <w:rPr>
          <w:rStyle w:val="FootnoteReference"/>
          <w:rFonts w:cs="Arial"/>
          <w:szCs w:val="22"/>
          <w:lang w:val="hr-HR"/>
        </w:rPr>
        <w:footnoteReference w:id="105"/>
      </w:r>
      <w:r w:rsidR="0083118F">
        <w:rPr>
          <w:rFonts w:cs="Arial"/>
          <w:szCs w:val="22"/>
          <w:lang w:val="hr-HR"/>
        </w:rPr>
        <w:t xml:space="preserve"> </w:t>
      </w:r>
      <w:r w:rsidR="0083118F">
        <w:rPr>
          <w:rFonts w:cs="Arial"/>
          <w:szCs w:val="22"/>
          <w:lang w:val="hr-HR"/>
        </w:rPr>
        <w:lastRenderedPageBreak/>
        <w:t>Također, u istom izvješću navodi se kako je, p</w:t>
      </w:r>
      <w:r w:rsidR="0083118F" w:rsidRPr="0083118F">
        <w:rPr>
          <w:rFonts w:cs="Arial"/>
          <w:szCs w:val="22"/>
          <w:lang w:val="hr-HR"/>
        </w:rPr>
        <w:t>rema podatcima Ureda</w:t>
      </w:r>
      <w:r w:rsidR="0083118F">
        <w:rPr>
          <w:rFonts w:cs="Arial"/>
          <w:szCs w:val="22"/>
          <w:lang w:val="hr-HR"/>
        </w:rPr>
        <w:t xml:space="preserve"> </w:t>
      </w:r>
      <w:r w:rsidR="0083118F" w:rsidRPr="0083118F">
        <w:rPr>
          <w:rFonts w:cs="Arial"/>
          <w:szCs w:val="22"/>
          <w:lang w:val="hr-HR"/>
        </w:rPr>
        <w:t>za ljudska prava i prava nacionalnih manjina, tijekom 2013. godine vođeno sedam kaznenih</w:t>
      </w:r>
      <w:r w:rsidR="0083118F">
        <w:rPr>
          <w:rFonts w:cs="Arial"/>
          <w:szCs w:val="22"/>
          <w:lang w:val="hr-HR"/>
        </w:rPr>
        <w:t xml:space="preserve"> </w:t>
      </w:r>
      <w:r w:rsidR="0083118F" w:rsidRPr="0083118F">
        <w:rPr>
          <w:rFonts w:cs="Arial"/>
          <w:szCs w:val="22"/>
          <w:lang w:val="hr-HR"/>
        </w:rPr>
        <w:t>postupaka zbog javnog poticanja na nasilje i mržnju po različitim osnovama (pet po osnovi</w:t>
      </w:r>
      <w:r w:rsidR="0083118F">
        <w:rPr>
          <w:rFonts w:cs="Arial"/>
          <w:szCs w:val="22"/>
          <w:lang w:val="hr-HR"/>
        </w:rPr>
        <w:t xml:space="preserve"> </w:t>
      </w:r>
      <w:r w:rsidR="0083118F" w:rsidRPr="0083118F">
        <w:rPr>
          <w:rFonts w:cs="Arial"/>
          <w:szCs w:val="22"/>
          <w:lang w:val="hr-HR"/>
        </w:rPr>
        <w:t>nacionalne pripadnosti i dva po osnovi spolnog opredjeljenja).</w:t>
      </w:r>
    </w:p>
    <w:p w:rsidR="009A08DB" w:rsidRPr="00B830BB" w:rsidRDefault="005C6AA7" w:rsidP="00566873">
      <w:pPr>
        <w:spacing w:line="360" w:lineRule="auto"/>
        <w:ind w:firstLine="708"/>
        <w:jc w:val="both"/>
        <w:rPr>
          <w:rFonts w:cs="Arial"/>
          <w:szCs w:val="22"/>
          <w:lang w:val="hr-HR"/>
        </w:rPr>
      </w:pPr>
      <w:r>
        <w:rPr>
          <w:rFonts w:cs="Arial"/>
          <w:szCs w:val="22"/>
          <w:lang w:val="hr-HR"/>
        </w:rPr>
        <w:t>Nadalje, i</w:t>
      </w:r>
      <w:r w:rsidR="009A08DB" w:rsidRPr="00B830BB">
        <w:rPr>
          <w:rFonts w:cs="Arial"/>
          <w:szCs w:val="22"/>
          <w:lang w:val="hr-HR"/>
        </w:rPr>
        <w:t>n</w:t>
      </w:r>
      <w:r w:rsidR="00E355BF" w:rsidRPr="00B830BB">
        <w:rPr>
          <w:rFonts w:cs="Arial"/>
          <w:szCs w:val="22"/>
          <w:lang w:val="hr-HR"/>
        </w:rPr>
        <w:t>t</w:t>
      </w:r>
      <w:r w:rsidR="009A08DB" w:rsidRPr="00B830BB">
        <w:rPr>
          <w:rFonts w:cs="Arial"/>
          <w:szCs w:val="22"/>
          <w:lang w:val="hr-HR"/>
        </w:rPr>
        <w:t xml:space="preserve">erpretacijom </w:t>
      </w:r>
      <w:r w:rsidR="006C13C7">
        <w:rPr>
          <w:rFonts w:cs="Arial"/>
          <w:szCs w:val="22"/>
          <w:lang w:val="hr-HR"/>
        </w:rPr>
        <w:t xml:space="preserve">čl. 325. </w:t>
      </w:r>
      <w:r w:rsidR="009A08DB" w:rsidRPr="00B830BB">
        <w:rPr>
          <w:rFonts w:cs="Arial"/>
          <w:szCs w:val="22"/>
          <w:lang w:val="hr-HR"/>
        </w:rPr>
        <w:t>st. 1. u skladu s čl. 18. KZ-a u kojem je definiran pojam računalnog sustava te dodajući k tome pojam računalne mreže dolazi se do zaključka kako govor mržnje</w:t>
      </w:r>
      <w:r w:rsidR="00F10FCD" w:rsidRPr="00B830BB">
        <w:rPr>
          <w:rFonts w:cs="Arial"/>
          <w:szCs w:val="22"/>
          <w:lang w:val="hr-HR"/>
        </w:rPr>
        <w:t xml:space="preserve"> koji se diseminira putem inter</w:t>
      </w:r>
      <w:r w:rsidR="009A08DB" w:rsidRPr="00B830BB">
        <w:rPr>
          <w:rFonts w:cs="Arial"/>
          <w:szCs w:val="22"/>
          <w:lang w:val="hr-HR"/>
        </w:rPr>
        <w:t>n</w:t>
      </w:r>
      <w:r w:rsidR="00F10FCD" w:rsidRPr="00B830BB">
        <w:rPr>
          <w:rFonts w:cs="Arial"/>
          <w:szCs w:val="22"/>
          <w:lang w:val="hr-HR"/>
        </w:rPr>
        <w:t>e</w:t>
      </w:r>
      <w:r w:rsidR="009A08DB" w:rsidRPr="00B830BB">
        <w:rPr>
          <w:rFonts w:cs="Arial"/>
          <w:szCs w:val="22"/>
          <w:lang w:val="hr-HR"/>
        </w:rPr>
        <w:t>ta ulazi u opseg ove definicije. Postavlja se stoga pitanje zbog čega je tako mali broj slučajeva procesuiranih temeljem ove odredbe, kojoj se samoj po sebi očito ne mogu pripisati manjkavosti. Odgovor na to zasigurno je uvjetovan skupom različitih čimbenika</w:t>
      </w:r>
      <w:r w:rsidR="00DE721C">
        <w:rPr>
          <w:rFonts w:cs="Arial"/>
          <w:szCs w:val="22"/>
          <w:lang w:val="hr-HR"/>
        </w:rPr>
        <w:t>,</w:t>
      </w:r>
      <w:r w:rsidR="009A08DB" w:rsidRPr="00B830BB">
        <w:rPr>
          <w:rFonts w:cs="Arial"/>
          <w:szCs w:val="22"/>
          <w:lang w:val="hr-HR"/>
        </w:rPr>
        <w:t xml:space="preserve"> no vjerojatno najvažniji od njih jest nedovoljna osviještenost žrtava govora mržnje na internetu o njihovim pravima i mehanizmima zaštite istih. Slijedom toga, čak i one osobe koje se odluče na progon počinitelja obično pribjegavaju kvalifikaciji tih djela kao onih protiv časti i ugleda, osobito uvrede, budući da su ta djela puno poznatija široj javnosti od onih kojima se zabranjuje diskriminacija, a među kojima je i djelo iz čl. 325. KZ</w:t>
      </w:r>
      <w:r w:rsidR="001B4D09" w:rsidRPr="00B830BB">
        <w:rPr>
          <w:rFonts w:cs="Arial"/>
          <w:szCs w:val="22"/>
          <w:lang w:val="hr-HR"/>
        </w:rPr>
        <w:t>-a</w:t>
      </w:r>
      <w:r w:rsidR="009A08DB" w:rsidRPr="00B830BB">
        <w:rPr>
          <w:rFonts w:cs="Arial"/>
          <w:szCs w:val="22"/>
          <w:lang w:val="hr-HR"/>
        </w:rPr>
        <w:t>.</w:t>
      </w:r>
    </w:p>
    <w:p w:rsidR="009A08DB" w:rsidRPr="00B830BB" w:rsidRDefault="009A08DB" w:rsidP="00566873">
      <w:pPr>
        <w:spacing w:line="360" w:lineRule="auto"/>
        <w:ind w:firstLine="708"/>
        <w:jc w:val="both"/>
        <w:rPr>
          <w:rFonts w:cs="Arial"/>
          <w:szCs w:val="22"/>
          <w:lang w:val="hr-HR"/>
        </w:rPr>
      </w:pPr>
      <w:r w:rsidRPr="00B830BB">
        <w:rPr>
          <w:rFonts w:cs="Arial"/>
          <w:szCs w:val="22"/>
          <w:lang w:val="hr-HR"/>
        </w:rPr>
        <w:t xml:space="preserve">Problematičnost takvog </w:t>
      </w:r>
      <w:r w:rsidR="001B4D09" w:rsidRPr="00B830BB">
        <w:rPr>
          <w:rFonts w:cs="Arial"/>
          <w:szCs w:val="22"/>
          <w:lang w:val="hr-HR"/>
        </w:rPr>
        <w:t>uređenja</w:t>
      </w:r>
      <w:r w:rsidRPr="00B830BB">
        <w:rPr>
          <w:rFonts w:cs="Arial"/>
          <w:szCs w:val="22"/>
          <w:lang w:val="hr-HR"/>
        </w:rPr>
        <w:t xml:space="preserve"> jest u tome </w:t>
      </w:r>
      <w:r w:rsidR="001B4D09" w:rsidRPr="00B830BB">
        <w:rPr>
          <w:rFonts w:cs="Arial"/>
          <w:szCs w:val="22"/>
          <w:lang w:val="hr-HR"/>
        </w:rPr>
        <w:t>što se</w:t>
      </w:r>
      <w:r w:rsidRPr="00B830BB">
        <w:rPr>
          <w:rFonts w:cs="Arial"/>
          <w:szCs w:val="22"/>
          <w:lang w:val="hr-HR"/>
        </w:rPr>
        <w:t>, premda su obje vrste djelovanja kaznena djela, njihov progon razlikuje u određenju aktivno legitimirane osobe. Naime, dok je kod poticanja na nasilje i mržnju za progon ovlaš</w:t>
      </w:r>
      <w:r w:rsidR="007F29F2">
        <w:rPr>
          <w:rFonts w:cs="Arial"/>
          <w:szCs w:val="22"/>
          <w:lang w:val="hr-HR"/>
        </w:rPr>
        <w:t>t</w:t>
      </w:r>
      <w:r w:rsidRPr="00B830BB">
        <w:rPr>
          <w:rFonts w:cs="Arial"/>
          <w:szCs w:val="22"/>
          <w:lang w:val="hr-HR"/>
        </w:rPr>
        <w:t>en i dužan državni odvjetnik koji to čini na trošak javnog proračuna, dotle progon za djela protiv časti i ugleda pokreće sama osoba čija su prava povrijeđena i to privatnom tužbom. I dok pitanje tako slabe angažiranosti državnog odvjetništva ostaje otvoreno za diskusiju, nedvojbeno je da se privatne osobe, nesvjesne mogućnosti podnošenja kaznene prijave za djelo iz čl. 325. KZ-a, nevoljko odlučuju na progon po privatnoj tužbi za djelo protiv časti i ugleda upravo zbog  financijskih implikacija takvih postupaka. Iz toga jasno proizlazi potreba podizanja svijesti o kojoj će također biti govora u ovom radu.</w:t>
      </w:r>
    </w:p>
    <w:p w:rsidR="009A08DB" w:rsidRPr="00B830BB" w:rsidRDefault="009A08DB" w:rsidP="00652239">
      <w:pPr>
        <w:spacing w:line="360" w:lineRule="auto"/>
        <w:ind w:firstLine="708"/>
        <w:jc w:val="both"/>
        <w:rPr>
          <w:rFonts w:cs="Arial"/>
          <w:szCs w:val="22"/>
          <w:lang w:val="hr-HR"/>
        </w:rPr>
      </w:pPr>
      <w:r w:rsidRPr="00B830BB">
        <w:rPr>
          <w:rFonts w:cs="Arial"/>
          <w:szCs w:val="22"/>
          <w:lang w:val="hr-HR"/>
        </w:rPr>
        <w:t xml:space="preserve">Nadalje, važno je napomenuti i da, u određenim slučajevima, govor mržnje temeljen na nacionalnoj pripadnosti hrvatskom narodu, može biti kvalificiran kao kazneno djelo povrede ugleda Republike Hrvatske </w:t>
      </w:r>
      <w:r w:rsidR="00BB21EB">
        <w:rPr>
          <w:rFonts w:cs="Arial"/>
          <w:szCs w:val="22"/>
          <w:lang w:val="hr-HR"/>
        </w:rPr>
        <w:t xml:space="preserve">(u daljnjem tekstu: RH) </w:t>
      </w:r>
      <w:r w:rsidRPr="00B830BB">
        <w:rPr>
          <w:rFonts w:cs="Arial"/>
          <w:szCs w:val="22"/>
          <w:lang w:val="hr-HR"/>
        </w:rPr>
        <w:t xml:space="preserve">uređeno čl. 349. KZ-a. </w:t>
      </w:r>
      <w:r w:rsidR="00E35CB6">
        <w:rPr>
          <w:rFonts w:cs="Arial"/>
          <w:szCs w:val="22"/>
          <w:lang w:val="hr-HR"/>
        </w:rPr>
        <w:t xml:space="preserve">Tako, u predmetu </w:t>
      </w:r>
      <w:r w:rsidR="00E35CB6" w:rsidRPr="00E35CB6">
        <w:rPr>
          <w:rFonts w:cs="Arial"/>
          <w:i/>
          <w:szCs w:val="22"/>
          <w:lang w:val="hr-HR"/>
        </w:rPr>
        <w:t>Rujak protiv Hrvatske</w:t>
      </w:r>
      <w:r w:rsidR="0089317A">
        <w:rPr>
          <w:rStyle w:val="FootnoteReference"/>
          <w:rFonts w:cs="Arial"/>
          <w:i/>
          <w:szCs w:val="22"/>
          <w:lang w:val="hr-HR"/>
        </w:rPr>
        <w:footnoteReference w:id="106"/>
      </w:r>
      <w:r w:rsidR="00E35CB6">
        <w:rPr>
          <w:rFonts w:cs="Arial"/>
          <w:szCs w:val="22"/>
          <w:lang w:val="hr-HR"/>
        </w:rPr>
        <w:t xml:space="preserve"> koji se pojavio pred Europski sudom za ljudska prava, a kojim je podnositelj zahtjeva tv</w:t>
      </w:r>
      <w:r w:rsidR="00BB21EB">
        <w:rPr>
          <w:rFonts w:cs="Arial"/>
          <w:szCs w:val="22"/>
          <w:lang w:val="hr-HR"/>
        </w:rPr>
        <w:t>rdio da mu je RH</w:t>
      </w:r>
      <w:r w:rsidR="00E35CB6">
        <w:rPr>
          <w:rFonts w:cs="Arial"/>
          <w:szCs w:val="22"/>
          <w:lang w:val="hr-HR"/>
        </w:rPr>
        <w:t xml:space="preserve"> povrijedila pravo na slobodu izražavanja zajamčeno čl. 10. st. 1. Konvencije.</w:t>
      </w:r>
      <w:r w:rsidR="00E53FD7">
        <w:rPr>
          <w:rFonts w:cs="Arial"/>
          <w:szCs w:val="22"/>
          <w:lang w:val="hr-HR"/>
        </w:rPr>
        <w:t xml:space="preserve">, govor koji je okarakteriziran </w:t>
      </w:r>
      <w:r w:rsidR="00BB21EB">
        <w:rPr>
          <w:rFonts w:cs="Arial"/>
          <w:szCs w:val="22"/>
          <w:lang w:val="hr-HR"/>
        </w:rPr>
        <w:t>kao djelo povrede ugleda RH</w:t>
      </w:r>
      <w:r w:rsidR="00E53FD7">
        <w:rPr>
          <w:rFonts w:cs="Arial"/>
          <w:szCs w:val="22"/>
          <w:lang w:val="hr-HR"/>
        </w:rPr>
        <w:t xml:space="preserve"> prema čl. 151, tada važećeg K</w:t>
      </w:r>
      <w:r w:rsidR="00BF52D9">
        <w:rPr>
          <w:rFonts w:cs="Arial"/>
          <w:szCs w:val="22"/>
          <w:lang w:val="hr-HR"/>
        </w:rPr>
        <w:t>Z-a</w:t>
      </w:r>
      <w:r w:rsidR="00E53FD7">
        <w:rPr>
          <w:rFonts w:cs="Arial"/>
          <w:szCs w:val="22"/>
          <w:lang w:val="hr-HR"/>
        </w:rPr>
        <w:t>.</w:t>
      </w:r>
      <w:r w:rsidR="00BA35BB">
        <w:rPr>
          <w:rFonts w:cs="Arial"/>
          <w:szCs w:val="22"/>
          <w:lang w:val="hr-HR"/>
        </w:rPr>
        <w:t xml:space="preserve"> Naime, radilo se o izjavama </w:t>
      </w:r>
      <w:r w:rsidR="00C53705">
        <w:rPr>
          <w:rFonts w:cs="Arial"/>
          <w:szCs w:val="22"/>
          <w:lang w:val="hr-HR"/>
        </w:rPr>
        <w:t xml:space="preserve">sljedećeg sadržaja: </w:t>
      </w:r>
      <w:r w:rsidR="00C53705" w:rsidRPr="00C53705">
        <w:rPr>
          <w:rFonts w:cs="Arial"/>
          <w:szCs w:val="22"/>
          <w:lang w:val="hr-HR"/>
        </w:rPr>
        <w:t>„Jebem ti majku pokrštenu!“</w:t>
      </w:r>
      <w:r w:rsidR="00C53705">
        <w:rPr>
          <w:rFonts w:cs="Arial"/>
          <w:szCs w:val="22"/>
          <w:lang w:val="hr-HR"/>
        </w:rPr>
        <w:t xml:space="preserve">, </w:t>
      </w:r>
      <w:r w:rsidR="00C53705" w:rsidRPr="00C53705">
        <w:rPr>
          <w:rFonts w:cs="Arial"/>
          <w:szCs w:val="22"/>
          <w:lang w:val="hr-HR"/>
        </w:rPr>
        <w:t>„Ovo nije moja država, ja nisam njen državljanin, ja ne priznajem tebe, tvoj čin niti Hrvatsku vojsku!“</w:t>
      </w:r>
      <w:r w:rsidR="00C53705">
        <w:rPr>
          <w:rFonts w:cs="Arial"/>
          <w:szCs w:val="22"/>
          <w:lang w:val="hr-HR"/>
        </w:rPr>
        <w:t>,</w:t>
      </w:r>
      <w:r w:rsidR="0089317A">
        <w:rPr>
          <w:rFonts w:cs="Arial"/>
          <w:szCs w:val="22"/>
          <w:lang w:val="hr-HR"/>
        </w:rPr>
        <w:t xml:space="preserve"> </w:t>
      </w:r>
      <w:r w:rsidR="0089317A" w:rsidRPr="0089317A">
        <w:rPr>
          <w:rFonts w:cs="Arial"/>
          <w:szCs w:val="22"/>
          <w:lang w:val="hr-HR"/>
        </w:rPr>
        <w:t xml:space="preserve">„Da! Jebem vam majku pokrštenu! Jebem vam </w:t>
      </w:r>
      <w:r w:rsidR="0089317A" w:rsidRPr="0089317A">
        <w:rPr>
          <w:rFonts w:cs="Arial"/>
          <w:szCs w:val="22"/>
          <w:lang w:val="hr-HR"/>
        </w:rPr>
        <w:lastRenderedPageBreak/>
        <w:t>majku ustašku! Svi se potekli od Srba!“</w:t>
      </w:r>
      <w:r w:rsidR="0089317A">
        <w:rPr>
          <w:rFonts w:cs="Arial"/>
          <w:szCs w:val="22"/>
          <w:lang w:val="hr-HR"/>
        </w:rPr>
        <w:t>. Izjave su bile upućene hrvatskim vojnicima, a nesumnjivo bi mogle biti prepoznate kao govor mržnje prema njima kao pripadnicima hrvatskog naroda – dakle, kao govor mržnje temelj na nacionalnoj osnovi</w:t>
      </w:r>
      <w:r w:rsidR="00BB21EB">
        <w:rPr>
          <w:rFonts w:cs="Arial"/>
          <w:szCs w:val="22"/>
          <w:lang w:val="hr-HR"/>
        </w:rPr>
        <w:t>. Takvu nesnošljivost uvidio je i nacionalni sud navodeći da se radi o: „izvrgavanju</w:t>
      </w:r>
      <w:r w:rsidR="00BB21EB" w:rsidRPr="00BB21EB">
        <w:rPr>
          <w:rFonts w:cs="Arial"/>
          <w:szCs w:val="22"/>
          <w:lang w:val="hr-HR"/>
        </w:rPr>
        <w:t xml:space="preserve"> ruglu, </w:t>
      </w:r>
      <w:r w:rsidR="00BB21EB">
        <w:rPr>
          <w:rFonts w:cs="Arial"/>
          <w:szCs w:val="22"/>
          <w:lang w:val="hr-HR"/>
        </w:rPr>
        <w:t xml:space="preserve">preziru, grubom omalovažavanju ... </w:t>
      </w:r>
      <w:r w:rsidR="00BB21EB" w:rsidRPr="00BB21EB">
        <w:rPr>
          <w:rFonts w:cs="Arial"/>
          <w:szCs w:val="22"/>
          <w:lang w:val="hr-HR"/>
        </w:rPr>
        <w:t>ponižava</w:t>
      </w:r>
      <w:r w:rsidR="00BB21EB">
        <w:rPr>
          <w:rFonts w:cs="Arial"/>
          <w:szCs w:val="22"/>
          <w:lang w:val="hr-HR"/>
        </w:rPr>
        <w:t>nju, pakosti, mržnji“</w:t>
      </w:r>
      <w:r w:rsidR="00A85229">
        <w:rPr>
          <w:rFonts w:cs="Arial"/>
          <w:szCs w:val="22"/>
          <w:lang w:val="hr-HR"/>
        </w:rPr>
        <w:t>,</w:t>
      </w:r>
      <w:r w:rsidR="00BB21EB">
        <w:rPr>
          <w:rFonts w:cs="Arial"/>
          <w:szCs w:val="22"/>
          <w:lang w:val="hr-HR"/>
        </w:rPr>
        <w:t xml:space="preserve"> no nacionalni sud objektom zaštite smatrao je simbole RH, </w:t>
      </w:r>
      <w:r w:rsidR="00EF30AC">
        <w:rPr>
          <w:rFonts w:cs="Arial"/>
          <w:szCs w:val="22"/>
          <w:lang w:val="hr-HR"/>
        </w:rPr>
        <w:t>zbog čega je okrivljenik i osuđen za djelo protiv ugleda RH.</w:t>
      </w:r>
    </w:p>
    <w:p w:rsidR="00F749BB" w:rsidRDefault="00F749BB" w:rsidP="00652239">
      <w:pPr>
        <w:spacing w:line="360" w:lineRule="auto"/>
        <w:ind w:firstLine="708"/>
        <w:jc w:val="both"/>
        <w:rPr>
          <w:rFonts w:cs="Arial"/>
          <w:szCs w:val="22"/>
          <w:lang w:val="hr-HR"/>
        </w:rPr>
      </w:pPr>
      <w:r>
        <w:rPr>
          <w:rFonts w:cs="Arial"/>
          <w:szCs w:val="22"/>
          <w:lang w:val="hr-HR"/>
        </w:rPr>
        <w:t>Također, za spomenuti je kako je Europski sud za ljudska prava za</w:t>
      </w:r>
      <w:r w:rsidR="007F29F2">
        <w:rPr>
          <w:rFonts w:cs="Arial"/>
          <w:szCs w:val="22"/>
          <w:lang w:val="hr-HR"/>
        </w:rPr>
        <w:t>h</w:t>
      </w:r>
      <w:r>
        <w:rPr>
          <w:rFonts w:cs="Arial"/>
          <w:szCs w:val="22"/>
          <w:lang w:val="hr-HR"/>
        </w:rPr>
        <w:t xml:space="preserve">tjev proglasio nedopuštenim zbog nespojivosti </w:t>
      </w:r>
      <w:r w:rsidRPr="00F749BB">
        <w:rPr>
          <w:rFonts w:cs="Arial"/>
          <w:i/>
          <w:szCs w:val="22"/>
          <w:lang w:val="hr-HR"/>
        </w:rPr>
        <w:t>ratione materiae</w:t>
      </w:r>
      <w:r>
        <w:rPr>
          <w:rFonts w:cs="Arial"/>
          <w:szCs w:val="22"/>
          <w:lang w:val="hr-HR"/>
        </w:rPr>
        <w:t xml:space="preserve"> s odredbama Konvencije</w:t>
      </w:r>
      <w:r w:rsidR="00F21ABF">
        <w:rPr>
          <w:rFonts w:cs="Arial"/>
          <w:szCs w:val="22"/>
          <w:lang w:val="hr-HR"/>
        </w:rPr>
        <w:t xml:space="preserve"> objašnjavajući pritom kako o</w:t>
      </w:r>
      <w:r w:rsidR="00F21ABF" w:rsidRPr="00F21ABF">
        <w:rPr>
          <w:rFonts w:cs="Arial"/>
          <w:szCs w:val="22"/>
          <w:lang w:val="hr-HR"/>
        </w:rPr>
        <w:t>dređene vrste govora, kao što su nepristojni i bestidni govori nemaju bi</w:t>
      </w:r>
      <w:r w:rsidR="00F21ABF">
        <w:rPr>
          <w:rFonts w:cs="Arial"/>
          <w:szCs w:val="22"/>
          <w:lang w:val="hr-HR"/>
        </w:rPr>
        <w:t>tnu ulogu u izražavanju ideja te kako u</w:t>
      </w:r>
      <w:r w:rsidR="00F21ABF" w:rsidRPr="00F21ABF">
        <w:rPr>
          <w:rFonts w:cs="Arial"/>
          <w:szCs w:val="22"/>
          <w:lang w:val="hr-HR"/>
        </w:rPr>
        <w:t>vredljive izjave mogu pasti izvan zaštite slobode izraž</w:t>
      </w:r>
      <w:r w:rsidR="00F21ABF">
        <w:rPr>
          <w:rFonts w:cs="Arial"/>
          <w:szCs w:val="22"/>
          <w:lang w:val="hr-HR"/>
        </w:rPr>
        <w:t>avanja kada je jedina namjera tih uvredljivih izjava</w:t>
      </w:r>
      <w:r w:rsidR="00F21ABF" w:rsidRPr="00F21ABF">
        <w:rPr>
          <w:rFonts w:cs="Arial"/>
          <w:szCs w:val="22"/>
          <w:lang w:val="hr-HR"/>
        </w:rPr>
        <w:t xml:space="preserve"> vrijeđanje.</w:t>
      </w:r>
      <w:r w:rsidR="00857B4F">
        <w:rPr>
          <w:rFonts w:cs="Arial"/>
          <w:szCs w:val="22"/>
          <w:lang w:val="hr-HR"/>
        </w:rPr>
        <w:t xml:space="preserve"> </w:t>
      </w:r>
      <w:r w:rsidR="00857B4F" w:rsidRPr="00857B4F">
        <w:rPr>
          <w:rFonts w:cs="Arial"/>
          <w:szCs w:val="22"/>
          <w:lang w:val="hr-HR"/>
        </w:rPr>
        <w:t>S obzirom na činjenicu da su se izjave podnositelja uglavnom odnosile na vulgarni i uv</w:t>
      </w:r>
      <w:r w:rsidR="00652214">
        <w:rPr>
          <w:rFonts w:cs="Arial"/>
          <w:szCs w:val="22"/>
          <w:lang w:val="hr-HR"/>
        </w:rPr>
        <w:t xml:space="preserve">rjedljiv jezik, Sud je zaključio kako </w:t>
      </w:r>
      <w:r w:rsidR="00857B4F" w:rsidRPr="00857B4F">
        <w:rPr>
          <w:rFonts w:cs="Arial"/>
          <w:szCs w:val="22"/>
          <w:lang w:val="hr-HR"/>
        </w:rPr>
        <w:t xml:space="preserve">podnositelj zahtjeva davanjem uvrjedljive izjave </w:t>
      </w:r>
      <w:r w:rsidR="00652214">
        <w:rPr>
          <w:rFonts w:cs="Arial"/>
          <w:szCs w:val="22"/>
          <w:lang w:val="hr-HR"/>
        </w:rPr>
        <w:t xml:space="preserve">nije </w:t>
      </w:r>
      <w:r w:rsidR="00857B4F" w:rsidRPr="00857B4F">
        <w:rPr>
          <w:rFonts w:cs="Arial"/>
          <w:szCs w:val="22"/>
          <w:lang w:val="hr-HR"/>
        </w:rPr>
        <w:t>pokušavao „širiti informacije i ideje“.</w:t>
      </w:r>
      <w:r w:rsidR="00652214">
        <w:rPr>
          <w:rFonts w:cs="Arial"/>
          <w:szCs w:val="22"/>
          <w:lang w:val="hr-HR"/>
        </w:rPr>
        <w:t xml:space="preserve"> Baš naprotiv</w:t>
      </w:r>
      <w:r w:rsidR="00857B4F" w:rsidRPr="00857B4F">
        <w:rPr>
          <w:rFonts w:cs="Arial"/>
          <w:szCs w:val="22"/>
          <w:lang w:val="hr-HR"/>
        </w:rPr>
        <w:t xml:space="preserve">, </w:t>
      </w:r>
      <w:r w:rsidR="00652214">
        <w:rPr>
          <w:rFonts w:cs="Arial"/>
          <w:szCs w:val="22"/>
          <w:lang w:val="hr-HR"/>
        </w:rPr>
        <w:t xml:space="preserve">Sud je pronašao da, </w:t>
      </w:r>
      <w:r w:rsidR="00857B4F" w:rsidRPr="00857B4F">
        <w:rPr>
          <w:rFonts w:cs="Arial"/>
          <w:szCs w:val="22"/>
          <w:lang w:val="hr-HR"/>
        </w:rPr>
        <w:t>iz konteksta u kojem su te izjave bile dane, proizlazi da je jedina namjera podnositelja bila da uvrijedi svoje suborce i svoje nadređene</w:t>
      </w:r>
      <w:r w:rsidR="00652214">
        <w:rPr>
          <w:rFonts w:cs="Arial"/>
          <w:szCs w:val="22"/>
          <w:lang w:val="hr-HR"/>
        </w:rPr>
        <w:t xml:space="preserve"> zbog čega</w:t>
      </w:r>
      <w:r w:rsidR="00857B4F" w:rsidRPr="00857B4F">
        <w:rPr>
          <w:rFonts w:cs="Arial"/>
          <w:szCs w:val="22"/>
          <w:lang w:val="hr-HR"/>
        </w:rPr>
        <w:t xml:space="preserve"> takvo „izražavanje“ pada izvan zaštite članka 10. </w:t>
      </w:r>
      <w:r w:rsidR="00652214">
        <w:rPr>
          <w:rFonts w:cs="Arial"/>
          <w:szCs w:val="22"/>
          <w:lang w:val="hr-HR"/>
        </w:rPr>
        <w:t>Konvencije.</w:t>
      </w:r>
    </w:p>
    <w:p w:rsidR="009A08DB" w:rsidRPr="00E35CB6" w:rsidRDefault="00BB21EB" w:rsidP="00652239">
      <w:pPr>
        <w:spacing w:line="360" w:lineRule="auto"/>
        <w:ind w:firstLine="708"/>
        <w:jc w:val="both"/>
        <w:rPr>
          <w:rFonts w:cs="Arial"/>
          <w:szCs w:val="22"/>
          <w:lang w:val="hr-HR"/>
        </w:rPr>
      </w:pPr>
      <w:r>
        <w:rPr>
          <w:rFonts w:cs="Arial"/>
          <w:szCs w:val="22"/>
          <w:lang w:val="hr-HR"/>
        </w:rPr>
        <w:t>O</w:t>
      </w:r>
      <w:r w:rsidR="00C53705">
        <w:rPr>
          <w:rFonts w:cs="Arial"/>
          <w:szCs w:val="22"/>
          <w:lang w:val="hr-HR"/>
        </w:rPr>
        <w:t xml:space="preserve">vaj slučaj </w:t>
      </w:r>
      <w:r w:rsidR="0089317A">
        <w:rPr>
          <w:rFonts w:cs="Arial"/>
          <w:szCs w:val="22"/>
          <w:lang w:val="hr-HR"/>
        </w:rPr>
        <w:t xml:space="preserve">gdje </w:t>
      </w:r>
      <w:r>
        <w:rPr>
          <w:rFonts w:cs="Arial"/>
          <w:szCs w:val="22"/>
          <w:lang w:val="hr-HR"/>
        </w:rPr>
        <w:t>su ranije citirani oblici izražavanja</w:t>
      </w:r>
      <w:r w:rsidR="0089317A">
        <w:rPr>
          <w:rFonts w:cs="Arial"/>
          <w:szCs w:val="22"/>
          <w:lang w:val="hr-HR"/>
        </w:rPr>
        <w:t xml:space="preserve"> označen</w:t>
      </w:r>
      <w:r>
        <w:rPr>
          <w:rFonts w:cs="Arial"/>
          <w:szCs w:val="22"/>
          <w:lang w:val="hr-HR"/>
        </w:rPr>
        <w:t>i</w:t>
      </w:r>
      <w:r w:rsidR="0089317A">
        <w:rPr>
          <w:rFonts w:cs="Arial"/>
          <w:szCs w:val="22"/>
          <w:lang w:val="hr-HR"/>
        </w:rPr>
        <w:t xml:space="preserve"> kao djelo</w:t>
      </w:r>
      <w:r w:rsidR="00C53705">
        <w:rPr>
          <w:rFonts w:cs="Arial"/>
          <w:szCs w:val="22"/>
          <w:lang w:val="hr-HR"/>
        </w:rPr>
        <w:t xml:space="preserve"> prot</w:t>
      </w:r>
      <w:r>
        <w:rPr>
          <w:rFonts w:cs="Arial"/>
          <w:szCs w:val="22"/>
          <w:lang w:val="hr-HR"/>
        </w:rPr>
        <w:t>iv ugleda Republike Hrvatske</w:t>
      </w:r>
      <w:r w:rsidR="00C53705">
        <w:rPr>
          <w:rFonts w:cs="Arial"/>
          <w:szCs w:val="22"/>
          <w:lang w:val="hr-HR"/>
        </w:rPr>
        <w:t xml:space="preserve"> primjer </w:t>
      </w:r>
      <w:r>
        <w:rPr>
          <w:rFonts w:cs="Arial"/>
          <w:szCs w:val="22"/>
          <w:lang w:val="hr-HR"/>
        </w:rPr>
        <w:t xml:space="preserve">je </w:t>
      </w:r>
      <w:r w:rsidR="00C53705">
        <w:rPr>
          <w:rFonts w:cs="Arial"/>
          <w:szCs w:val="22"/>
          <w:lang w:val="hr-HR"/>
        </w:rPr>
        <w:t>kako je ponekad teško govor mržnje pravilno prepoznati i kv</w:t>
      </w:r>
      <w:r>
        <w:rPr>
          <w:rFonts w:cs="Arial"/>
          <w:szCs w:val="22"/>
          <w:lang w:val="hr-HR"/>
        </w:rPr>
        <w:t>alificirati, a time i progoniti. Uzrok tome vjerojatno je moguće pronaći u tankoj granici između nekoliko kaznenih djela. Jasno, o</w:t>
      </w:r>
      <w:r w:rsidR="00BC717E">
        <w:rPr>
          <w:rFonts w:cs="Arial"/>
          <w:szCs w:val="22"/>
          <w:lang w:val="hr-HR"/>
        </w:rPr>
        <w:t>v</w:t>
      </w:r>
      <w:r>
        <w:rPr>
          <w:rFonts w:cs="Arial"/>
          <w:szCs w:val="22"/>
          <w:lang w:val="hr-HR"/>
        </w:rPr>
        <w:t xml:space="preserve">dje se ne radi se o sličnosti odnosno istovjetnosti s govorom mržnje na internetu već s „običnim“ govorom mržnje, no zbog supstancijalne jednakosti između ta dva govora </w:t>
      </w:r>
      <w:r w:rsidR="00B618E0">
        <w:rPr>
          <w:rFonts w:cs="Arial"/>
          <w:szCs w:val="22"/>
          <w:lang w:val="hr-HR"/>
        </w:rPr>
        <w:t>izneseno je</w:t>
      </w:r>
      <w:r>
        <w:rPr>
          <w:rFonts w:cs="Arial"/>
          <w:szCs w:val="22"/>
          <w:lang w:val="hr-HR"/>
        </w:rPr>
        <w:t xml:space="preserve"> primjenjivo i na govor mržnje na internetu.</w:t>
      </w:r>
    </w:p>
    <w:p w:rsidR="0073523F" w:rsidRDefault="008A5E41" w:rsidP="00451607">
      <w:pPr>
        <w:pStyle w:val="Heading3"/>
      </w:pPr>
      <w:bookmarkStart w:id="220" w:name="_Toc386285808"/>
      <w:bookmarkStart w:id="221" w:name="_Toc386498344"/>
      <w:bookmarkStart w:id="222" w:name="_Toc386563088"/>
      <w:bookmarkStart w:id="223" w:name="_Toc386567250"/>
      <w:bookmarkStart w:id="224" w:name="_Toc386619643"/>
      <w:r w:rsidRPr="00B830BB">
        <w:t>Imovinskopravni zahtjev za naknadu štete</w:t>
      </w:r>
      <w:r w:rsidR="008176B8">
        <w:t xml:space="preserve"> počinjene kaznenim djelom</w:t>
      </w:r>
      <w:bookmarkEnd w:id="220"/>
      <w:bookmarkEnd w:id="221"/>
      <w:bookmarkEnd w:id="222"/>
      <w:bookmarkEnd w:id="223"/>
      <w:bookmarkEnd w:id="224"/>
    </w:p>
    <w:p w:rsidR="00451607" w:rsidRPr="00451607" w:rsidRDefault="00451607" w:rsidP="00451607">
      <w:pPr>
        <w:pStyle w:val="Heading2"/>
        <w:numPr>
          <w:ilvl w:val="0"/>
          <w:numId w:val="0"/>
        </w:numPr>
        <w:ind w:left="576"/>
      </w:pPr>
    </w:p>
    <w:p w:rsidR="0056164B" w:rsidRDefault="00322A00" w:rsidP="00451607">
      <w:pPr>
        <w:spacing w:line="360" w:lineRule="auto"/>
        <w:ind w:firstLine="708"/>
        <w:jc w:val="both"/>
        <w:rPr>
          <w:lang w:val="hr-HR"/>
        </w:rPr>
      </w:pPr>
      <w:r>
        <w:rPr>
          <w:lang w:val="hr-HR"/>
        </w:rPr>
        <w:t xml:space="preserve">Osim utvrđenja kaznene odgovornosti, </w:t>
      </w:r>
      <w:r w:rsidR="00A60BC4">
        <w:rPr>
          <w:lang w:val="hr-HR"/>
        </w:rPr>
        <w:t>određena satisfakcija koja se pruža oštećeniku jest i pravo na naknadu štete počinjene kaznenim djelom, koje može potraživati</w:t>
      </w:r>
      <w:r w:rsidR="0056164B">
        <w:rPr>
          <w:lang w:val="hr-HR"/>
        </w:rPr>
        <w:t xml:space="preserve"> već u samom kaznenom postupku.</w:t>
      </w:r>
    </w:p>
    <w:p w:rsidR="00F664FF" w:rsidRDefault="00A60BC4" w:rsidP="00451607">
      <w:pPr>
        <w:spacing w:line="360" w:lineRule="auto"/>
        <w:ind w:firstLine="708"/>
        <w:jc w:val="both"/>
        <w:rPr>
          <w:lang w:val="hr-HR"/>
        </w:rPr>
      </w:pPr>
      <w:r>
        <w:rPr>
          <w:lang w:val="hr-HR"/>
        </w:rPr>
        <w:t xml:space="preserve">Naime, iz razloga pragmatičnosti i ekonomičnosti </w:t>
      </w:r>
      <w:r w:rsidR="004A1065">
        <w:rPr>
          <w:lang w:val="hr-HR"/>
        </w:rPr>
        <w:t>čl. 153</w:t>
      </w:r>
      <w:r w:rsidR="00BC710C">
        <w:rPr>
          <w:lang w:val="hr-HR"/>
        </w:rPr>
        <w:t>.</w:t>
      </w:r>
      <w:r w:rsidR="004A1065">
        <w:rPr>
          <w:lang w:val="hr-HR"/>
        </w:rPr>
        <w:t xml:space="preserve">-162. ZKP-a uređena je mogućnost postavljanja imovinskopravnog zahtjeva u kaznenom postupku. Tako spomenute odredbe predviđaju </w:t>
      </w:r>
      <w:r w:rsidR="001E5287">
        <w:rPr>
          <w:lang w:val="hr-HR"/>
        </w:rPr>
        <w:t xml:space="preserve">da će se spomenuti zahtjev raspraviti u tijeku kaznenog postupka na prijedlog ovlaštene osobe, ukoliko time ne bi došlo do znatnog odugovlačenja tog postupka. </w:t>
      </w:r>
      <w:r w:rsidR="001F3A25">
        <w:rPr>
          <w:lang w:val="hr-HR"/>
        </w:rPr>
        <w:t>Predmet zahtjeva može biti sve ono što se može potraživati u građanskoj parnici, a ovlaštena osoba je ista ona osoba koja bi imala pravo pokrenuti takvu parnicu.</w:t>
      </w:r>
      <w:r w:rsidR="0056164B">
        <w:rPr>
          <w:lang w:val="hr-HR"/>
        </w:rPr>
        <w:t xml:space="preserve"> Prijedlog se predaje tijelu kojem se podnosi kaznena prijava ili sudu pred kojim se vodi postupak i to najkasnije do završetka dokaznog postupka pred prvostupanjskim sudom. </w:t>
      </w:r>
      <w:r w:rsidR="00F970B4">
        <w:rPr>
          <w:lang w:val="hr-HR"/>
        </w:rPr>
        <w:t xml:space="preserve">Od zahtjeva njegov podnositelj može i do završetka dokaznog postupka i odustati te ga ostvarivati u parnici. </w:t>
      </w:r>
      <w:r w:rsidR="0056164B">
        <w:rPr>
          <w:lang w:val="hr-HR"/>
        </w:rPr>
        <w:t xml:space="preserve">Osoba koja zahtjev podnosi dužna </w:t>
      </w:r>
      <w:r w:rsidR="00F664FF">
        <w:rPr>
          <w:lang w:val="hr-HR"/>
        </w:rPr>
        <w:t xml:space="preserve">ga </w:t>
      </w:r>
      <w:r w:rsidR="0056164B">
        <w:rPr>
          <w:lang w:val="hr-HR"/>
        </w:rPr>
        <w:t xml:space="preserve">je </w:t>
      </w:r>
      <w:r w:rsidR="00F970B4">
        <w:rPr>
          <w:lang w:val="hr-HR"/>
        </w:rPr>
        <w:t>određeno naznačiti</w:t>
      </w:r>
      <w:r w:rsidR="00F664FF">
        <w:rPr>
          <w:lang w:val="hr-HR"/>
        </w:rPr>
        <w:t xml:space="preserve"> te iznijeti dokaze </w:t>
      </w:r>
      <w:r w:rsidR="00F664FF">
        <w:rPr>
          <w:lang w:val="hr-HR"/>
        </w:rPr>
        <w:lastRenderedPageBreak/>
        <w:t>relevantne za odlučivanje o njemu. Pritom također ima pravo upozoriti na sve činjenice koje smatra važnima za odlučivanje, a t</w:t>
      </w:r>
      <w:r w:rsidR="00F970B4">
        <w:rPr>
          <w:lang w:val="hr-HR"/>
        </w:rPr>
        <w:t xml:space="preserve">ijelo koje vodi postupak ispitat će okrivljenika o </w:t>
      </w:r>
      <w:r w:rsidR="00F664FF">
        <w:rPr>
          <w:lang w:val="hr-HR"/>
        </w:rPr>
        <w:t xml:space="preserve">tim </w:t>
      </w:r>
      <w:r w:rsidR="00F970B4">
        <w:rPr>
          <w:lang w:val="hr-HR"/>
        </w:rPr>
        <w:t>činjenicama i ispitati okolnosti koje su važne za utvrđivanje imovinskopravnog zahtjeva.</w:t>
      </w:r>
      <w:r w:rsidR="00F664FF" w:rsidRPr="0066355E">
        <w:rPr>
          <w:lang w:val="hr-HR"/>
        </w:rPr>
        <w:t xml:space="preserve"> </w:t>
      </w:r>
      <w:r w:rsidR="00F664FF" w:rsidRPr="00F664FF">
        <w:rPr>
          <w:lang w:val="hr-HR"/>
        </w:rPr>
        <w:t>O imovinsk</w:t>
      </w:r>
      <w:r w:rsidR="00F664FF">
        <w:rPr>
          <w:lang w:val="hr-HR"/>
        </w:rPr>
        <w:t>opravnom zahtjevu odlučuje sud.</w:t>
      </w:r>
    </w:p>
    <w:p w:rsidR="00F664FF" w:rsidRDefault="00F664FF" w:rsidP="00451607">
      <w:pPr>
        <w:spacing w:line="360" w:lineRule="auto"/>
        <w:ind w:firstLine="708"/>
        <w:jc w:val="both"/>
        <w:rPr>
          <w:lang w:val="hr-HR"/>
        </w:rPr>
      </w:pPr>
      <w:r w:rsidRPr="00F664FF">
        <w:rPr>
          <w:lang w:val="hr-HR"/>
        </w:rPr>
        <w:t>U presudi kojom okrivljenika proglašava krivim sud može oštećeniku dosuditi imovinskopravni zahtjev u cijelosti ili mu može imovinskopravni zahtjev dosuditi djelomično, a za ostatak uputiti ga u parnicu. Ako podaci kaznenog postupka ne daju pouzdanu osnovu ni za potpuno niti za djelomično presuđenje, sud će oštećenika s imovinskopravn</w:t>
      </w:r>
      <w:r>
        <w:rPr>
          <w:lang w:val="hr-HR"/>
        </w:rPr>
        <w:t>im zahtjevom uputiti u parnicu.</w:t>
      </w:r>
    </w:p>
    <w:p w:rsidR="00344BC4" w:rsidRDefault="00F664FF" w:rsidP="00451607">
      <w:pPr>
        <w:spacing w:line="360" w:lineRule="auto"/>
        <w:ind w:firstLine="708"/>
        <w:jc w:val="both"/>
        <w:rPr>
          <w:lang w:val="hr-HR"/>
        </w:rPr>
      </w:pPr>
      <w:r w:rsidRPr="00F664FF">
        <w:rPr>
          <w:lang w:val="hr-HR"/>
        </w:rPr>
        <w:t>Kad sud donese presudu kojom se okrivljenik oslobađa optužbe ili kojom se optužba odbija ili kad rješenjem obustavi kazneni postupak, uputit će oštećenika da imovinskopravni zahtjev može ostvarivati u parnici. Kad se sud proglasi nenadležnim, uputit će oštećenika da imovinskopravni zahtjev može podnijeti u kaznenom postupku koji će početi ili nastaviti nadležni sud.</w:t>
      </w:r>
    </w:p>
    <w:p w:rsidR="00F664FF" w:rsidRDefault="00F664FF" w:rsidP="00451607">
      <w:pPr>
        <w:spacing w:line="360" w:lineRule="auto"/>
        <w:ind w:firstLine="708"/>
        <w:jc w:val="both"/>
        <w:rPr>
          <w:lang w:val="hr-HR"/>
        </w:rPr>
      </w:pPr>
      <w:r>
        <w:rPr>
          <w:lang w:val="hr-HR"/>
        </w:rPr>
        <w:t xml:space="preserve">Mogućnost potraživanja naknade štete u građanskom postupku ovdje nećemo dublje analizirati budući da se u tom slučaju primjenjuju procesna pravila građanskoga prava. </w:t>
      </w:r>
      <w:r w:rsidR="00DB17DB">
        <w:rPr>
          <w:lang w:val="hr-HR"/>
        </w:rPr>
        <w:t>Težište ovog rada jest ponajprije na kaznenopravnom postupku i odgovornosti koja se utvrđuje u njemu, stoga ovdje obrađujemo samo taj aspekt. Ipak, valja primijetiti da su ovlaštenik i predmet i u slučaju imovinskopravnog zahtjeva u kaznenom postupku određeni propisima materijalnog građanskog prava – zapravo odredbama ZOO-a o izvanugovornoj odgovornosti za štetu.</w:t>
      </w:r>
    </w:p>
    <w:p w:rsidR="00551C56" w:rsidRDefault="00322A00" w:rsidP="00451607">
      <w:pPr>
        <w:spacing w:line="360" w:lineRule="auto"/>
        <w:ind w:firstLine="708"/>
        <w:jc w:val="both"/>
        <w:rPr>
          <w:lang w:val="hr-HR"/>
        </w:rPr>
      </w:pPr>
      <w:r>
        <w:rPr>
          <w:lang w:val="hr-HR"/>
        </w:rPr>
        <w:t xml:space="preserve">Nedvojbeno je da </w:t>
      </w:r>
      <w:r w:rsidR="00F664FF">
        <w:rPr>
          <w:lang w:val="hr-HR"/>
        </w:rPr>
        <w:t>se izneseno odn</w:t>
      </w:r>
      <w:r w:rsidR="00CA1DC5">
        <w:rPr>
          <w:lang w:val="hr-HR"/>
        </w:rPr>
        <w:t>o</w:t>
      </w:r>
      <w:r w:rsidR="00F664FF">
        <w:rPr>
          <w:lang w:val="hr-HR"/>
        </w:rPr>
        <w:t>si i na govor mržnje</w:t>
      </w:r>
      <w:r>
        <w:rPr>
          <w:lang w:val="hr-HR"/>
        </w:rPr>
        <w:t xml:space="preserve"> jer</w:t>
      </w:r>
      <w:r w:rsidR="00F664FF">
        <w:rPr>
          <w:lang w:val="hr-HR"/>
        </w:rPr>
        <w:t xml:space="preserve"> i njime oštećeniku mogu nastati štete predviđene ZOO-om, u prvom redu povreda </w:t>
      </w:r>
      <w:r w:rsidR="00CA1DC5">
        <w:rPr>
          <w:lang w:val="hr-HR"/>
        </w:rPr>
        <w:t xml:space="preserve">nekih od </w:t>
      </w:r>
      <w:r w:rsidR="00F664FF">
        <w:rPr>
          <w:lang w:val="hr-HR"/>
        </w:rPr>
        <w:t xml:space="preserve">prava osobnosti </w:t>
      </w:r>
      <w:r w:rsidR="00CA1DC5">
        <w:rPr>
          <w:lang w:val="hr-HR"/>
        </w:rPr>
        <w:t>predviđenih čl. 19. ZOO-a. Govor mržnje uglavnom će izazvati negativne posljedice na duševno zdravlje, ugled, čast i dostojanstvo osobe kojoj je upućen</w:t>
      </w:r>
      <w:r w:rsidR="00917A7D">
        <w:rPr>
          <w:lang w:val="hr-HR"/>
        </w:rPr>
        <w:t>, a koja će temeljem takve povrede moći tražiti popravljanje štete koju je pretrpjela.</w:t>
      </w:r>
      <w:r w:rsidR="009D1216" w:rsidRPr="009D1216">
        <w:rPr>
          <w:lang w:val="hr-HR"/>
        </w:rPr>
        <w:t xml:space="preserve"> </w:t>
      </w:r>
      <w:r w:rsidR="00551C56" w:rsidRPr="00551C56">
        <w:rPr>
          <w:lang w:val="hr-HR"/>
        </w:rPr>
        <w:t>Štiti se dakle osobnost svakog čovjeka, ukupnost njegovog psiho-socijalnog stanja, njegov personalitet, njegovo pravo da od svakog drugog subjekta traži ostvarivanje poštivanja i razvoja vlastite osobnosti.</w:t>
      </w:r>
      <w:r w:rsidR="00B10B25">
        <w:rPr>
          <w:rStyle w:val="FootnoteReference"/>
          <w:lang w:val="hr-HR"/>
        </w:rPr>
        <w:footnoteReference w:id="107"/>
      </w:r>
    </w:p>
    <w:p w:rsidR="002B2C3D" w:rsidRDefault="00D402AC" w:rsidP="00451607">
      <w:pPr>
        <w:spacing w:line="360" w:lineRule="auto"/>
        <w:ind w:firstLine="708"/>
        <w:jc w:val="both"/>
        <w:rPr>
          <w:lang w:val="hr-HR"/>
        </w:rPr>
      </w:pPr>
      <w:r>
        <w:rPr>
          <w:lang w:val="hr-HR"/>
        </w:rPr>
        <w:t>Ne negirajući mogućnost nastanka i materijalne štete ovdje prvenstveno naglašavamo nematerijalne štete koje žrtva govora mržnje može pretrpjeti, a koje se, prema ZOO-u, ispravljaju satisfakcijom –</w:t>
      </w:r>
      <w:r w:rsidR="00110528">
        <w:rPr>
          <w:lang w:val="hr-HR"/>
        </w:rPr>
        <w:t xml:space="preserve"> bilo moralnom bilo novčanom.</w:t>
      </w:r>
    </w:p>
    <w:p w:rsidR="00451607" w:rsidRDefault="00D402AC" w:rsidP="00325818">
      <w:pPr>
        <w:spacing w:line="360" w:lineRule="auto"/>
        <w:ind w:firstLine="708"/>
        <w:jc w:val="both"/>
        <w:rPr>
          <w:lang w:val="hr-HR"/>
        </w:rPr>
      </w:pPr>
      <w:r>
        <w:rPr>
          <w:lang w:val="hr-HR"/>
        </w:rPr>
        <w:t>Prema čl. 1099. ZOO-a, moralna satisfakcija može se sastojati u objavljivanju presude, odnosno ispravka, povlačenju izjave kojom je povreda učinjena ili u čemu drugom čime se postiže svrha popravljanja štete</w:t>
      </w:r>
      <w:r w:rsidR="00FD7D2E">
        <w:rPr>
          <w:lang w:val="hr-HR"/>
        </w:rPr>
        <w:t>, sve na trošak štetnika</w:t>
      </w:r>
      <w:r>
        <w:rPr>
          <w:lang w:val="hr-HR"/>
        </w:rPr>
        <w:t xml:space="preserve">. </w:t>
      </w:r>
      <w:r w:rsidR="00944883">
        <w:rPr>
          <w:lang w:val="hr-HR"/>
        </w:rPr>
        <w:t xml:space="preserve">Smatramo kako je ovaj tip popravljanja od iznimne važnosti kod slučajeva govora mržnje na internetu jer se njime </w:t>
      </w:r>
      <w:r w:rsidR="00944883">
        <w:rPr>
          <w:lang w:val="hr-HR"/>
        </w:rPr>
        <w:lastRenderedPageBreak/>
        <w:t>otvara mogućnost uklanjanja spornih sadržaja, čime ih se čini nedostupnima onim korisnicima interneta koji ih nisu do tada pregledali</w:t>
      </w:r>
      <w:r w:rsidR="00024E33">
        <w:rPr>
          <w:lang w:val="hr-HR"/>
        </w:rPr>
        <w:t xml:space="preserve"> te se sprječava štetni učinak koji bi njihov ostanak na internetu potencijalno proizveo u budućnosti. Nada</w:t>
      </w:r>
      <w:r w:rsidR="00FD7D2E">
        <w:rPr>
          <w:lang w:val="hr-HR"/>
        </w:rPr>
        <w:t>l</w:t>
      </w:r>
      <w:r w:rsidR="00024E33">
        <w:rPr>
          <w:lang w:val="hr-HR"/>
        </w:rPr>
        <w:t xml:space="preserve">je, ništa manje bitna nije ni mogućnost objavljivanja presude kojom se pruža način da javnost sazna za počinjeno djelo i činjenicu da ga je i sud proglasio nedopuštenim. Time dolazi </w:t>
      </w:r>
      <w:r w:rsidR="00F460C2">
        <w:rPr>
          <w:lang w:val="hr-HR"/>
        </w:rPr>
        <w:t xml:space="preserve">do </w:t>
      </w:r>
      <w:r w:rsidR="00024E33">
        <w:rPr>
          <w:lang w:val="hr-HR"/>
        </w:rPr>
        <w:t>podizanja svijesti o nedopuštenosti takvoga ponašanja te se pospješuje preventivna djelovanje kaznenoga prava.</w:t>
      </w:r>
      <w:r w:rsidR="00F460C2">
        <w:rPr>
          <w:lang w:val="hr-HR"/>
        </w:rPr>
        <w:t xml:space="preserve"> </w:t>
      </w:r>
      <w:r w:rsidR="00325818">
        <w:rPr>
          <w:lang w:val="hr-HR"/>
        </w:rPr>
        <w:t>U ovom</w:t>
      </w:r>
      <w:r w:rsidR="00110528">
        <w:rPr>
          <w:lang w:val="hr-HR"/>
        </w:rPr>
        <w:t xml:space="preserve"> pogledu</w:t>
      </w:r>
      <w:r w:rsidR="00325818">
        <w:rPr>
          <w:lang w:val="hr-HR"/>
        </w:rPr>
        <w:t>, p</w:t>
      </w:r>
      <w:r>
        <w:rPr>
          <w:lang w:val="hr-HR"/>
        </w:rPr>
        <w:t xml:space="preserve">osebno ističemo </w:t>
      </w:r>
      <w:r w:rsidR="00325818">
        <w:rPr>
          <w:lang w:val="hr-HR"/>
        </w:rPr>
        <w:t>odredb</w:t>
      </w:r>
      <w:r w:rsidR="00DD1503">
        <w:rPr>
          <w:lang w:val="hr-HR"/>
        </w:rPr>
        <w:t>u čl. 22. st. 1.</w:t>
      </w:r>
      <w:r w:rsidR="00325818">
        <w:rPr>
          <w:lang w:val="hr-HR"/>
        </w:rPr>
        <w:t xml:space="preserve"> </w:t>
      </w:r>
      <w:r>
        <w:rPr>
          <w:lang w:val="hr-HR"/>
        </w:rPr>
        <w:t>Zakon</w:t>
      </w:r>
      <w:r w:rsidR="00325818">
        <w:rPr>
          <w:lang w:val="hr-HR"/>
        </w:rPr>
        <w:t>a</w:t>
      </w:r>
      <w:r>
        <w:rPr>
          <w:lang w:val="hr-HR"/>
        </w:rPr>
        <w:t xml:space="preserve"> o medijima</w:t>
      </w:r>
      <w:r w:rsidR="00325818">
        <w:rPr>
          <w:lang w:val="hr-HR"/>
        </w:rPr>
        <w:t xml:space="preserve"> koj</w:t>
      </w:r>
      <w:r w:rsidR="00DD1503">
        <w:rPr>
          <w:lang w:val="hr-HR"/>
        </w:rPr>
        <w:t>om</w:t>
      </w:r>
      <w:r w:rsidR="00325818">
        <w:rPr>
          <w:lang w:val="hr-HR"/>
        </w:rPr>
        <w:t xml:space="preserve"> je </w:t>
      </w:r>
      <w:r w:rsidR="00DD1503">
        <w:rPr>
          <w:lang w:val="hr-HR"/>
        </w:rPr>
        <w:t>predviđeno pravo na ispriku nakladnika za informaciju objavljenu u medijima</w:t>
      </w:r>
      <w:r w:rsidR="00110528">
        <w:rPr>
          <w:rStyle w:val="FootnoteReference"/>
          <w:lang w:val="hr-HR"/>
        </w:rPr>
        <w:footnoteReference w:id="108"/>
      </w:r>
      <w:r w:rsidR="00DD1503">
        <w:rPr>
          <w:lang w:val="hr-HR"/>
        </w:rPr>
        <w:t>, a kojom je povrijeđeno neko od prava osobnosti.</w:t>
      </w:r>
    </w:p>
    <w:p w:rsidR="00110528" w:rsidRDefault="00B41953" w:rsidP="00325818">
      <w:pPr>
        <w:spacing w:line="360" w:lineRule="auto"/>
        <w:ind w:firstLine="708"/>
        <w:jc w:val="both"/>
        <w:rPr>
          <w:lang w:val="hr-HR"/>
        </w:rPr>
      </w:pPr>
      <w:r>
        <w:rPr>
          <w:lang w:val="hr-HR"/>
        </w:rPr>
        <w:t>Novčana satisfakcija, pak, jest određena svota novca koja se oštećeniku daje kao subjektivno zadovoljenje.</w:t>
      </w:r>
      <w:r>
        <w:rPr>
          <w:rStyle w:val="FootnoteReference"/>
          <w:lang w:val="hr-HR"/>
        </w:rPr>
        <w:footnoteReference w:id="109"/>
      </w:r>
      <w:r w:rsidR="00F32290">
        <w:rPr>
          <w:lang w:val="hr-HR"/>
        </w:rPr>
        <w:t xml:space="preserve"> Jednako kao i moralna satisfakcija, dodjeljuje se u svrhu popravljanja ne</w:t>
      </w:r>
      <w:r w:rsidR="00FD7D2E">
        <w:rPr>
          <w:lang w:val="hr-HR"/>
        </w:rPr>
        <w:t>imovinske</w:t>
      </w:r>
      <w:r w:rsidR="00F32290">
        <w:rPr>
          <w:lang w:val="hr-HR"/>
        </w:rPr>
        <w:t xml:space="preserve"> štete nastale povredom prava osobnosti</w:t>
      </w:r>
      <w:r w:rsidR="00FD7D2E">
        <w:rPr>
          <w:lang w:val="hr-HR"/>
        </w:rPr>
        <w:t>, a uređena je čl. 1100. ZOO-a koji</w:t>
      </w:r>
      <w:r w:rsidR="00AF6692">
        <w:rPr>
          <w:lang w:val="hr-HR"/>
        </w:rPr>
        <w:t xml:space="preserve">m se, kao dodatne pretpostavke za dosudu, zahtijevaju još i </w:t>
      </w:r>
      <w:r w:rsidR="00704918">
        <w:rPr>
          <w:lang w:val="hr-HR"/>
        </w:rPr>
        <w:t>takva</w:t>
      </w:r>
      <w:r w:rsidR="00AF6692">
        <w:rPr>
          <w:lang w:val="hr-HR"/>
        </w:rPr>
        <w:t xml:space="preserve"> težina i okolnosti povrede koje opravdavaju dosudu</w:t>
      </w:r>
      <w:r w:rsidR="00F32290">
        <w:rPr>
          <w:lang w:val="hr-HR"/>
        </w:rPr>
        <w:t>.</w:t>
      </w:r>
      <w:r w:rsidR="006B61F6">
        <w:rPr>
          <w:lang w:val="hr-HR"/>
        </w:rPr>
        <w:t xml:space="preserve"> Zakon o medijima</w:t>
      </w:r>
      <w:r w:rsidR="00AA628F">
        <w:rPr>
          <w:lang w:val="hr-HR"/>
        </w:rPr>
        <w:t xml:space="preserve"> u svom čl. 22.</w:t>
      </w:r>
      <w:r w:rsidR="006B61F6">
        <w:rPr>
          <w:lang w:val="hr-HR"/>
        </w:rPr>
        <w:t xml:space="preserve"> također </w:t>
      </w:r>
      <w:r w:rsidR="005222E3">
        <w:rPr>
          <w:lang w:val="hr-HR"/>
        </w:rPr>
        <w:t>propisuje mogućnost dodjele pravične novčane naknade u slučaju kada je nematerijalna šteta nastala informacijom objavljenom u mediju, s tim da je takva mogućnost primjenjiva tek supsidijarno, u slučajevima kada je oštećenik prethodno zatražio od nakladnika objavu ispravka odnosno, ako ispravak nije moguć, onda ispriku nakladnika.</w:t>
      </w:r>
    </w:p>
    <w:p w:rsidR="00F51DA5" w:rsidRDefault="00FC29C4" w:rsidP="00325818">
      <w:pPr>
        <w:spacing w:line="360" w:lineRule="auto"/>
        <w:ind w:firstLine="708"/>
        <w:jc w:val="both"/>
        <w:rPr>
          <w:lang w:val="hr-HR"/>
        </w:rPr>
      </w:pPr>
      <w:r>
        <w:rPr>
          <w:lang w:val="hr-HR"/>
        </w:rPr>
        <w:t>Imovinskopravni zahtjev kako je gore prikazan bitan je vid priznanja žrtvi govora mržnje svih njenih prava, ne samo onog na dostojanstvo i jednakost koje joj štiti kazneno zakonodavstvo propisivanjem zabrane promicanja mržnje već i njenih osobnih, subjektivnih prava koja joj jamči pravni poredak općenito, a koja joj, kako je već objašnjeno, također mogu biti povrijeđena.</w:t>
      </w:r>
      <w:r w:rsidR="00DC4EB9">
        <w:rPr>
          <w:lang w:val="hr-HR"/>
        </w:rPr>
        <w:t xml:space="preserve"> Stoga, potrebno je u svim slučajevima u kojima je to moguće inzistirati na podnošenju i prihvaćanju takvog zahtjeva već u kaznenom postupku kako bi se žrtvu govora mržnje poštedjelo pokretanja građanske parnice radi ostvarenja gore opisanih, njoj pripadajućih, prava na popravljanje štete počinjene kaznenim djelom govora mržnje.</w:t>
      </w:r>
    </w:p>
    <w:p w:rsidR="007E2C58" w:rsidRPr="00325818" w:rsidRDefault="007E2C58" w:rsidP="00325818">
      <w:pPr>
        <w:spacing w:line="360" w:lineRule="auto"/>
        <w:ind w:firstLine="708"/>
        <w:jc w:val="both"/>
        <w:rPr>
          <w:lang w:val="hr-HR"/>
        </w:rPr>
      </w:pPr>
    </w:p>
    <w:p w:rsidR="009A08DB" w:rsidRPr="00A50577" w:rsidRDefault="00C22566" w:rsidP="009430BF">
      <w:pPr>
        <w:pStyle w:val="Heading1"/>
        <w:rPr>
          <w:rFonts w:cs="Arial"/>
        </w:rPr>
      </w:pPr>
      <w:bookmarkStart w:id="225" w:name="_Toc386285809"/>
      <w:bookmarkStart w:id="226" w:name="_Toc386498345"/>
      <w:bookmarkStart w:id="227" w:name="_Toc386563089"/>
      <w:bookmarkStart w:id="228" w:name="_Toc386567251"/>
      <w:bookmarkStart w:id="229" w:name="_Toc386619644"/>
      <w:r w:rsidRPr="00A50577">
        <w:rPr>
          <w:rFonts w:cs="Arial"/>
        </w:rPr>
        <w:t>O</w:t>
      </w:r>
      <w:r w:rsidR="009A08DB" w:rsidRPr="00A50577">
        <w:rPr>
          <w:rFonts w:cs="Arial"/>
        </w:rPr>
        <w:t>dgovornost prema Zakonu o suzbijanju diskriminacije</w:t>
      </w:r>
      <w:bookmarkEnd w:id="225"/>
      <w:bookmarkEnd w:id="226"/>
      <w:bookmarkEnd w:id="227"/>
      <w:bookmarkEnd w:id="228"/>
      <w:bookmarkEnd w:id="229"/>
    </w:p>
    <w:p w:rsidR="007E2C58" w:rsidRPr="00B830BB" w:rsidRDefault="007E2C58" w:rsidP="007E2C58">
      <w:pPr>
        <w:pStyle w:val="Heading2"/>
        <w:numPr>
          <w:ilvl w:val="0"/>
          <w:numId w:val="0"/>
        </w:numPr>
        <w:ind w:left="576"/>
      </w:pPr>
    </w:p>
    <w:p w:rsidR="00BB5C6F" w:rsidRDefault="00DC1D81" w:rsidP="00512EE7">
      <w:pPr>
        <w:spacing w:line="360" w:lineRule="auto"/>
        <w:ind w:firstLine="708"/>
        <w:jc w:val="both"/>
        <w:rPr>
          <w:lang w:val="hr-HR"/>
        </w:rPr>
      </w:pPr>
      <w:r>
        <w:rPr>
          <w:lang w:val="hr-HR"/>
        </w:rPr>
        <w:t xml:space="preserve">Ovaj </w:t>
      </w:r>
      <w:r w:rsidR="009C282E">
        <w:rPr>
          <w:lang w:val="hr-HR"/>
        </w:rPr>
        <w:t>zakon</w:t>
      </w:r>
      <w:r>
        <w:rPr>
          <w:lang w:val="hr-HR"/>
        </w:rPr>
        <w:t xml:space="preserve"> ovdje posebno obrađujemo iz razloga što su njime također predviđen</w:t>
      </w:r>
      <w:r w:rsidR="009C282E">
        <w:rPr>
          <w:lang w:val="hr-HR"/>
        </w:rPr>
        <w:t>a</w:t>
      </w:r>
      <w:r>
        <w:rPr>
          <w:lang w:val="hr-HR"/>
        </w:rPr>
        <w:t xml:space="preserve"> dv</w:t>
      </w:r>
      <w:r w:rsidR="009C282E">
        <w:rPr>
          <w:lang w:val="hr-HR"/>
        </w:rPr>
        <w:t>a</w:t>
      </w:r>
      <w:r>
        <w:rPr>
          <w:lang w:val="hr-HR"/>
        </w:rPr>
        <w:t xml:space="preserve"> </w:t>
      </w:r>
      <w:r w:rsidR="009C282E">
        <w:rPr>
          <w:lang w:val="hr-HR"/>
        </w:rPr>
        <w:t xml:space="preserve">tipa </w:t>
      </w:r>
      <w:r>
        <w:rPr>
          <w:lang w:val="hr-HR"/>
        </w:rPr>
        <w:t>odgovornosti za diskriminaciju po jednoj od 16 ranije nabrojenih osnova</w:t>
      </w:r>
      <w:r w:rsidR="00512EE7">
        <w:rPr>
          <w:lang w:val="hr-HR"/>
        </w:rPr>
        <w:t xml:space="preserve"> (vidi </w:t>
      </w:r>
      <w:r w:rsidR="00512EE7" w:rsidRPr="00483754">
        <w:rPr>
          <w:i/>
          <w:lang w:val="hr-HR"/>
        </w:rPr>
        <w:t>supra ad.</w:t>
      </w:r>
      <w:r w:rsidR="00512EE7" w:rsidRPr="00483754">
        <w:rPr>
          <w:lang w:val="hr-HR"/>
        </w:rPr>
        <w:t xml:space="preserve"> 4.3)</w:t>
      </w:r>
      <w:r w:rsidRPr="00483754">
        <w:rPr>
          <w:lang w:val="hr-HR"/>
        </w:rPr>
        <w:t>.</w:t>
      </w:r>
      <w:r w:rsidR="00BB5C6F">
        <w:rPr>
          <w:lang w:val="hr-HR"/>
        </w:rPr>
        <w:t xml:space="preserve"> U pogledu govora mržnje to je važno stoga što se u praksi može dogoditi i (kako ćemo pokazati na stvarnom slučaju) događa se da se izražavanja koja bi se mogla okarakterizirati kao kazneno djelo poticanja na mržnju i nasilje ponekad progone po ovom zakonu, a ne po KZ-u te im se time ne pripisuje karakter kaznenih djela iako odgovaraju biću djela iz čl. 325. KZ-a. Kako je prije spomenuto, to bi mogao biti jedan od razloga malog broja pokrenutih postupaka temeljem odredaba iz čl. 325. KZ-a čime se stvara privid nepostojanja </w:t>
      </w:r>
      <w:r w:rsidR="00F42FCC">
        <w:rPr>
          <w:lang w:val="hr-HR"/>
        </w:rPr>
        <w:t xml:space="preserve">govora mržnje u našem </w:t>
      </w:r>
      <w:r w:rsidR="002D0F48">
        <w:rPr>
          <w:lang w:val="hr-HR"/>
        </w:rPr>
        <w:t>društvu</w:t>
      </w:r>
      <w:r w:rsidR="00F42FCC">
        <w:rPr>
          <w:lang w:val="hr-HR"/>
        </w:rPr>
        <w:t xml:space="preserve"> što, kako je evidentno, nije pravilan prikaz stanja stvari.</w:t>
      </w:r>
    </w:p>
    <w:p w:rsidR="00D80E47" w:rsidRDefault="00BB5C6F" w:rsidP="00512EE7">
      <w:pPr>
        <w:spacing w:line="360" w:lineRule="auto"/>
        <w:ind w:firstLine="708"/>
        <w:jc w:val="both"/>
        <w:rPr>
          <w:lang w:val="hr-HR"/>
        </w:rPr>
      </w:pPr>
      <w:r>
        <w:rPr>
          <w:lang w:val="hr-HR"/>
        </w:rPr>
        <w:t xml:space="preserve">Naime, </w:t>
      </w:r>
      <w:r w:rsidR="009C282E">
        <w:rPr>
          <w:lang w:val="hr-HR"/>
        </w:rPr>
        <w:t xml:space="preserve">ZSD </w:t>
      </w:r>
      <w:r>
        <w:rPr>
          <w:lang w:val="hr-HR"/>
        </w:rPr>
        <w:t xml:space="preserve">u svojim odredbama, između ostalog, popisuje mogućnost podizanja </w:t>
      </w:r>
      <w:r w:rsidR="009C282E">
        <w:rPr>
          <w:lang w:val="hr-HR"/>
        </w:rPr>
        <w:t xml:space="preserve">jedne od nekoliko </w:t>
      </w:r>
      <w:r w:rsidR="001B199B">
        <w:rPr>
          <w:lang w:val="hr-HR"/>
        </w:rPr>
        <w:t>vrsta</w:t>
      </w:r>
      <w:r w:rsidR="009C282E">
        <w:rPr>
          <w:lang w:val="hr-HR"/>
        </w:rPr>
        <w:t xml:space="preserve"> privatnih antidiskriminacijskih tužbi</w:t>
      </w:r>
      <w:r w:rsidR="001B199B">
        <w:rPr>
          <w:rStyle w:val="FootnoteReference"/>
          <w:lang w:val="hr-HR"/>
        </w:rPr>
        <w:footnoteReference w:id="110"/>
      </w:r>
      <w:r w:rsidR="009C282E">
        <w:rPr>
          <w:lang w:val="hr-HR"/>
        </w:rPr>
        <w:t xml:space="preserve"> kao i mogućnost podnošenja optužnog prijedloga po jednoj od prekršajnih odredbi.</w:t>
      </w:r>
    </w:p>
    <w:p w:rsidR="00081E98" w:rsidRDefault="009C282E" w:rsidP="008644DB">
      <w:pPr>
        <w:spacing w:line="360" w:lineRule="auto"/>
        <w:ind w:firstLine="708"/>
        <w:jc w:val="both"/>
        <w:rPr>
          <w:lang w:val="hr-HR"/>
        </w:rPr>
      </w:pPr>
      <w:r>
        <w:rPr>
          <w:lang w:val="hr-HR"/>
        </w:rPr>
        <w:t>Vezano uz govor mržnje, od privatnih tužbi valja istaknuti tužbu za zabranu ili otklanjanje diskriminacije propisanu čl. 17. st. 2 kojom o</w:t>
      </w:r>
      <w:r w:rsidRPr="009C282E">
        <w:rPr>
          <w:lang w:val="hr-HR"/>
        </w:rPr>
        <w:t xml:space="preserve">soba koja tvrdi da je žrtva diskriminacije po odredbama </w:t>
      </w:r>
      <w:r>
        <w:rPr>
          <w:lang w:val="hr-HR"/>
        </w:rPr>
        <w:t xml:space="preserve">ZSD-a može </w:t>
      </w:r>
      <w:r w:rsidRPr="009C282E">
        <w:rPr>
          <w:lang w:val="hr-HR"/>
        </w:rPr>
        <w:t>tražiti</w:t>
      </w:r>
      <w:r>
        <w:rPr>
          <w:lang w:val="hr-HR"/>
        </w:rPr>
        <w:t xml:space="preserve"> „</w:t>
      </w:r>
      <w:r w:rsidRPr="009C282E">
        <w:rPr>
          <w:lang w:val="hr-HR"/>
        </w:rPr>
        <w:t xml:space="preserve">da se zabrani poduzimanje radnji kojima se krši ili može prekršiti tužiteljevo pravo na jednako postupanje, odnosno da se izvrše radnje kojima se uklanja diskriminacija ili njezine posljedice (tužba za zabranu </w:t>
      </w:r>
      <w:r>
        <w:rPr>
          <w:lang w:val="hr-HR"/>
        </w:rPr>
        <w:t>ili otklanjanje diskriminacije)“. Ova tužba može biti podnesena individualno ili</w:t>
      </w:r>
      <w:r w:rsidR="00081E98">
        <w:rPr>
          <w:lang w:val="hr-HR"/>
        </w:rPr>
        <w:t xml:space="preserve"> u formi udružne tužbe.</w:t>
      </w:r>
    </w:p>
    <w:p w:rsidR="00984A68" w:rsidRDefault="00984A68" w:rsidP="00984A68">
      <w:pPr>
        <w:spacing w:line="360" w:lineRule="auto"/>
        <w:ind w:firstLine="708"/>
        <w:jc w:val="both"/>
        <w:rPr>
          <w:lang w:val="hr-HR"/>
        </w:rPr>
      </w:pPr>
      <w:r>
        <w:rPr>
          <w:lang w:val="hr-HR"/>
        </w:rPr>
        <w:t xml:space="preserve">Kako je ranije spomenuto, </w:t>
      </w:r>
      <w:r w:rsidR="00C70AE5">
        <w:rPr>
          <w:lang w:val="hr-HR"/>
        </w:rPr>
        <w:t xml:space="preserve">pojavnost govora mržnje </w:t>
      </w:r>
      <w:r w:rsidR="00590023">
        <w:rPr>
          <w:lang w:val="hr-HR"/>
        </w:rPr>
        <w:t xml:space="preserve">(na internetu) </w:t>
      </w:r>
      <w:r w:rsidR="00C70AE5">
        <w:rPr>
          <w:lang w:val="hr-HR"/>
        </w:rPr>
        <w:t>i u praksi se ponekad tretira putem privatnih tužbi utemeljenih na ZSD-u, iako bi jednako tako mogle biti prim</w:t>
      </w:r>
      <w:r w:rsidR="00426B16">
        <w:rPr>
          <w:lang w:val="hr-HR"/>
        </w:rPr>
        <w:t>i</w:t>
      </w:r>
      <w:r w:rsidR="00C70AE5">
        <w:rPr>
          <w:lang w:val="hr-HR"/>
        </w:rPr>
        <w:t>jenjene odredbe čl. 325. KZ-a.</w:t>
      </w:r>
      <w:r w:rsidR="00590023">
        <w:rPr>
          <w:lang w:val="hr-HR"/>
        </w:rPr>
        <w:t xml:space="preserve"> Jedan od takvih slučajeva jest</w:t>
      </w:r>
      <w:r w:rsidR="00D625CA">
        <w:rPr>
          <w:lang w:val="hr-HR"/>
        </w:rPr>
        <w:t xml:space="preserve"> i predmet</w:t>
      </w:r>
      <w:r w:rsidR="00F02D11">
        <w:rPr>
          <w:lang w:val="hr-HR"/>
        </w:rPr>
        <w:t xml:space="preserve"> </w:t>
      </w:r>
      <w:r w:rsidR="003B0A5B">
        <w:rPr>
          <w:lang w:val="hr-HR"/>
        </w:rPr>
        <w:t xml:space="preserve">pokrenut privatnom tužbom </w:t>
      </w:r>
      <w:r w:rsidR="00F02D11">
        <w:rPr>
          <w:lang w:val="hr-HR"/>
        </w:rPr>
        <w:t xml:space="preserve">baziranom na odredbama ZSD-a, </w:t>
      </w:r>
      <w:r w:rsidR="00590023">
        <w:rPr>
          <w:lang w:val="hr-HR"/>
        </w:rPr>
        <w:t>koji se pojavio pred Vrhovnim Sudom RH</w:t>
      </w:r>
      <w:r w:rsidR="00F02D11">
        <w:rPr>
          <w:lang w:val="hr-HR"/>
        </w:rPr>
        <w:t xml:space="preserve"> 2012. godine</w:t>
      </w:r>
      <w:r w:rsidR="003B0A5B">
        <w:rPr>
          <w:lang w:val="hr-HR"/>
        </w:rPr>
        <w:t>.</w:t>
      </w:r>
      <w:r w:rsidR="00D625CA">
        <w:rPr>
          <w:rStyle w:val="FootnoteReference"/>
          <w:lang w:val="hr-HR"/>
        </w:rPr>
        <w:footnoteReference w:id="111"/>
      </w:r>
      <w:r w:rsidR="003B0A5B">
        <w:rPr>
          <w:lang w:val="hr-HR"/>
        </w:rPr>
        <w:t xml:space="preserve"> Prema presudi Vrhovnog S</w:t>
      </w:r>
      <w:r w:rsidR="00590023">
        <w:rPr>
          <w:lang w:val="hr-HR"/>
        </w:rPr>
        <w:t>uda</w:t>
      </w:r>
      <w:r w:rsidR="003B0A5B">
        <w:rPr>
          <w:lang w:val="hr-HR"/>
        </w:rPr>
        <w:t>,</w:t>
      </w:r>
      <w:r w:rsidR="00590023">
        <w:rPr>
          <w:lang w:val="hr-HR"/>
        </w:rPr>
        <w:t xml:space="preserve"> tuženik </w:t>
      </w:r>
      <w:r w:rsidR="003B0A5B">
        <w:rPr>
          <w:lang w:val="hr-HR"/>
        </w:rPr>
        <w:t xml:space="preserve">u tom predmetu </w:t>
      </w:r>
      <w:r w:rsidR="00590023">
        <w:rPr>
          <w:lang w:val="hr-HR"/>
        </w:rPr>
        <w:t xml:space="preserve">u izjavama objavljenim na svom blogu pozivao </w:t>
      </w:r>
      <w:r w:rsidR="003B0A5B">
        <w:rPr>
          <w:lang w:val="hr-HR"/>
        </w:rPr>
        <w:t xml:space="preserve">je </w:t>
      </w:r>
      <w:r w:rsidR="00590023">
        <w:rPr>
          <w:lang w:val="hr-HR"/>
        </w:rPr>
        <w:t>građane na „</w:t>
      </w:r>
      <w:r w:rsidR="00590023" w:rsidRPr="00590023">
        <w:rPr>
          <w:lang w:val="hr-HR"/>
        </w:rPr>
        <w:t>nasilno postupanje, omalovažavanje, mržnju i nepriznavanje prava osobama iste spolne orijentacije</w:t>
      </w:r>
      <w:r w:rsidR="00590023">
        <w:rPr>
          <w:lang w:val="hr-HR"/>
        </w:rPr>
        <w:t>“. Sam sud zaključio je kako se tuženik „</w:t>
      </w:r>
      <w:r w:rsidR="00590023" w:rsidRPr="00590023">
        <w:rPr>
          <w:lang w:val="hr-HR"/>
        </w:rPr>
        <w:t xml:space="preserve">umjesto da štiti slobodu i dostojanstvo svake osobe koju treba shvatiti na realističan </w:t>
      </w:r>
      <w:r w:rsidR="00590023" w:rsidRPr="00590023">
        <w:rPr>
          <w:lang w:val="hr-HR"/>
        </w:rPr>
        <w:lastRenderedPageBreak/>
        <w:t>i autentičan način uz osuđivanje svih nasilničkih čina protiv homoseksualnih osoba, jer oni zapravo pokazuju nedostatak poštovanja drugoga, svojim izjavama u inkriminiranim člancima upustio se ne samo u govor mržnje i opravdavanje fizičkog obračuna i napada na povorku osoba istospolne orijentacije, već je izravno poticao na mržnju i nasilje prema takvim osobama</w:t>
      </w:r>
      <w:r w:rsidR="003B0A5B">
        <w:rPr>
          <w:lang w:val="hr-HR"/>
        </w:rPr>
        <w:t>“. Ovakvom formulacijom svojih zaključaka i sam Vrhovni Sud prepoznao je da počinjeno djelo odgovora biću djela iz čl. 325. KZ-a, zbog čega smatramo da daljnja obrazloženja nisu ni potrebna.</w:t>
      </w:r>
    </w:p>
    <w:p w:rsidR="00E43A39" w:rsidRDefault="009C282E" w:rsidP="00984A68">
      <w:pPr>
        <w:spacing w:line="360" w:lineRule="auto"/>
        <w:ind w:firstLine="708"/>
        <w:jc w:val="both"/>
        <w:rPr>
          <w:lang w:val="hr-HR"/>
        </w:rPr>
      </w:pPr>
      <w:r>
        <w:rPr>
          <w:lang w:val="hr-HR"/>
        </w:rPr>
        <w:t>Nadalje, glede prek</w:t>
      </w:r>
      <w:r w:rsidR="00426B16">
        <w:rPr>
          <w:lang w:val="hr-HR"/>
        </w:rPr>
        <w:t>r</w:t>
      </w:r>
      <w:r>
        <w:rPr>
          <w:lang w:val="hr-HR"/>
        </w:rPr>
        <w:t>šajnih odredbi za govor mržnje važna je ona iz čl. 25. st.</w:t>
      </w:r>
      <w:r w:rsidR="00E736AD">
        <w:rPr>
          <w:lang w:val="hr-HR"/>
        </w:rPr>
        <w:t xml:space="preserve"> 1.</w:t>
      </w:r>
      <w:r>
        <w:rPr>
          <w:lang w:val="hr-HR"/>
        </w:rPr>
        <w:t xml:space="preserve"> koja glasi: „</w:t>
      </w:r>
      <w:r w:rsidRPr="009C282E">
        <w:rPr>
          <w:lang w:val="hr-HR"/>
        </w:rPr>
        <w:t>Tko s ciljem prouzročenja straha drugome ili stvaranja neprijateljskog, ponižavajućeg ili uvredljivog okruženja na temelju razlike u rasi, etničkoj pripadnosti, boji kože, spolu, jeziku, vjeri, političkom ili drugom uvjerenju, nacionalnom ili socijalnom podrijetlu, imovnom stanju, članstvu u sindikatu, društvenom položaju, bračnom ili obiteljskom statusu, dobi, zdravstvenom stanju, invaliditetu, genetskom naslijeđu, rodnom identitetu ili izražavanju i spolnoj orijentaciji povrijedi njegovo dostojanstvo, kaznit će se za prekršaj novčanom kaznom od 5.000,00 do 30.000,00 kuna.</w:t>
      </w:r>
      <w:r>
        <w:rPr>
          <w:lang w:val="hr-HR"/>
        </w:rPr>
        <w:t>“</w:t>
      </w:r>
      <w:r w:rsidR="004A458E">
        <w:rPr>
          <w:lang w:val="hr-HR"/>
        </w:rPr>
        <w:t xml:space="preserve"> Optuž</w:t>
      </w:r>
      <w:r w:rsidR="004406BB">
        <w:rPr>
          <w:lang w:val="hr-HR"/>
        </w:rPr>
        <w:t>ni prijedlog temeljem ove odredb</w:t>
      </w:r>
      <w:r w:rsidR="004A458E">
        <w:rPr>
          <w:lang w:val="hr-HR"/>
        </w:rPr>
        <w:t>e mogu podnijeti državni odvjetnik, tijelo državne uprave, pravna osoba s javnim ovlastima, oštećenik, pučki pravobranitelj te posebni pravobranitelj.</w:t>
      </w:r>
    </w:p>
    <w:p w:rsidR="0086397B" w:rsidRPr="00B830BB" w:rsidRDefault="004A458E" w:rsidP="00512EE7">
      <w:pPr>
        <w:spacing w:line="360" w:lineRule="auto"/>
        <w:ind w:firstLine="432"/>
        <w:jc w:val="both"/>
        <w:rPr>
          <w:rFonts w:cs="Arial"/>
          <w:lang w:val="hr-HR"/>
        </w:rPr>
      </w:pPr>
      <w:r>
        <w:rPr>
          <w:lang w:val="hr-HR"/>
        </w:rPr>
        <w:t>Također, bitno je primijetiti kako za ovaj prekršaj nije propisana kazna zatvora već samo novčana kazna čime zapravo može doći do znatno blažeg kažnjavanja počinitelja, ukoliko do pokretanja postupka dođe po osnovi odredaba ZSD-a umjesto KZ-a.</w:t>
      </w:r>
      <w:r w:rsidR="00FB4554">
        <w:rPr>
          <w:lang w:val="hr-HR"/>
        </w:rPr>
        <w:t xml:space="preserve"> Štoviše, problem paralelne regulacije postaje tim ozbiljniji kad se uzme u obzir da bi kao posljedica nje povodom istog govora moglo doći do dvostrukog progona – prekršajnog i kaznenog, a suprotno jednom od temeljih principa kaznenog zakonodavstva, </w:t>
      </w:r>
      <w:r w:rsidR="00FB4554" w:rsidRPr="00FB4554">
        <w:rPr>
          <w:i/>
          <w:lang w:val="hr-HR"/>
        </w:rPr>
        <w:t>načelu ne bis in idem</w:t>
      </w:r>
      <w:r w:rsidR="00FB4554">
        <w:rPr>
          <w:lang w:val="hr-HR"/>
        </w:rPr>
        <w:t>.</w:t>
      </w:r>
      <w:r w:rsidR="00F86F25">
        <w:rPr>
          <w:lang w:val="hr-HR"/>
        </w:rPr>
        <w:t xml:space="preserve"> Naime, </w:t>
      </w:r>
      <w:r w:rsidR="002C2068">
        <w:rPr>
          <w:lang w:val="hr-HR"/>
        </w:rPr>
        <w:t>zbog bliskosti djela moguće je da se istom radnjom ostvare obilježja kaznenog djela i prekršaja, a spomenuto načelo zabranjuje da se temeljem istog činjeničnog stanja vode dva postupka</w:t>
      </w:r>
      <w:r w:rsidR="005A0A6D">
        <w:rPr>
          <w:lang w:val="hr-HR"/>
        </w:rPr>
        <w:t xml:space="preserve"> i time dvostruko kažnjava počinitelj</w:t>
      </w:r>
      <w:r w:rsidR="002C2068">
        <w:rPr>
          <w:lang w:val="hr-HR"/>
        </w:rPr>
        <w:t>.</w:t>
      </w:r>
    </w:p>
    <w:p w:rsidR="00F02D11" w:rsidRDefault="00F02D11" w:rsidP="00E736AD">
      <w:pPr>
        <w:spacing w:line="360" w:lineRule="auto"/>
        <w:ind w:firstLine="432"/>
        <w:jc w:val="both"/>
        <w:rPr>
          <w:lang w:val="hr-HR"/>
        </w:rPr>
      </w:pPr>
      <w:r>
        <w:rPr>
          <w:lang w:val="hr-HR"/>
        </w:rPr>
        <w:t xml:space="preserve">Kao ilustrativan primjer točnosti ovih tvrdnji navodimo gore analizirani predmet </w:t>
      </w:r>
      <w:r w:rsidRPr="00F02D11">
        <w:rPr>
          <w:lang w:val="hr-HR"/>
        </w:rPr>
        <w:t>Gž 38/2011-2</w:t>
      </w:r>
      <w:r>
        <w:rPr>
          <w:lang w:val="hr-HR"/>
        </w:rPr>
        <w:t xml:space="preserve"> </w:t>
      </w:r>
      <w:r w:rsidR="00B46BCC">
        <w:rPr>
          <w:lang w:val="hr-HR"/>
        </w:rPr>
        <w:t xml:space="preserve">na čije činjenice je mogla jednako biti primijenjena citirana prekršajna odredba čl. 25. st. 1. ZSD-a. </w:t>
      </w:r>
    </w:p>
    <w:p w:rsidR="0010106A" w:rsidRPr="00B830BB" w:rsidRDefault="00E43A39" w:rsidP="00E736AD">
      <w:pPr>
        <w:spacing w:line="360" w:lineRule="auto"/>
        <w:ind w:firstLine="432"/>
        <w:jc w:val="both"/>
        <w:rPr>
          <w:rFonts w:cs="Arial"/>
          <w:szCs w:val="22"/>
          <w:lang w:val="hr-HR"/>
        </w:rPr>
      </w:pPr>
      <w:r>
        <w:rPr>
          <w:lang w:val="hr-HR"/>
        </w:rPr>
        <w:t>Naposljetku</w:t>
      </w:r>
      <w:r w:rsidR="00E736AD">
        <w:rPr>
          <w:lang w:val="hr-HR"/>
        </w:rPr>
        <w:t xml:space="preserve">, valja spomenuti da </w:t>
      </w:r>
      <w:r w:rsidR="00266BAF">
        <w:rPr>
          <w:lang w:val="hr-HR"/>
        </w:rPr>
        <w:t>istovjetna</w:t>
      </w:r>
      <w:r w:rsidR="00E736AD">
        <w:rPr>
          <w:lang w:val="hr-HR"/>
        </w:rPr>
        <w:t xml:space="preserve"> situacija postoji i u vezi s čl. 31. st.1. Zakona o ravnopravnosti spolova kojim je jednako tako propisana prekršajna odgovornost za onoga „</w:t>
      </w:r>
      <w:r w:rsidR="00E736AD" w:rsidRPr="00E736AD">
        <w:rPr>
          <w:lang w:val="hr-HR"/>
        </w:rPr>
        <w:t>Tko s ciljem prouzročenja straha drugoga ili stvaranja neprijateljskog, ponižavajućeg ili uvredljivog okruženja na temelju razlike u spolu, bračnom ili obiteljskom statusu, ili spolnoj orijentaciji povrijedi njegovo dostojanstvo</w:t>
      </w:r>
      <w:r w:rsidR="00E736AD">
        <w:rPr>
          <w:lang w:val="hr-HR"/>
        </w:rPr>
        <w:t>.“ Takva osoba k</w:t>
      </w:r>
      <w:r w:rsidR="00E736AD" w:rsidRPr="00E736AD">
        <w:rPr>
          <w:lang w:val="hr-HR"/>
        </w:rPr>
        <w:t xml:space="preserve">aznit će se za prekršaj novčanom kaznom </w:t>
      </w:r>
      <w:r w:rsidR="00E736AD">
        <w:rPr>
          <w:lang w:val="hr-HR"/>
        </w:rPr>
        <w:t xml:space="preserve">u iznosu </w:t>
      </w:r>
      <w:r w:rsidR="00E736AD" w:rsidRPr="00E736AD">
        <w:rPr>
          <w:lang w:val="hr-HR"/>
        </w:rPr>
        <w:t>od 5.000,00 do 30.000,00 kuna.</w:t>
      </w:r>
    </w:p>
    <w:p w:rsidR="00DD422D" w:rsidRPr="00B830BB" w:rsidRDefault="00DD422D" w:rsidP="001F2AC0">
      <w:pPr>
        <w:pStyle w:val="ListParagraph"/>
        <w:spacing w:line="360" w:lineRule="auto"/>
        <w:ind w:left="0" w:right="-329"/>
        <w:jc w:val="both"/>
        <w:rPr>
          <w:rFonts w:cs="Arial"/>
          <w:lang w:val="hr-HR"/>
        </w:rPr>
      </w:pPr>
    </w:p>
    <w:p w:rsidR="00D01BFC" w:rsidRPr="00B830BB" w:rsidRDefault="00D01BFC" w:rsidP="005B4E9F">
      <w:pPr>
        <w:pStyle w:val="Heading1"/>
        <w:rPr>
          <w:rFonts w:cs="Arial"/>
          <w:lang w:val="hr-HR"/>
        </w:rPr>
      </w:pPr>
      <w:bookmarkStart w:id="230" w:name="_Toc386285810"/>
      <w:bookmarkStart w:id="231" w:name="_Toc386498346"/>
      <w:bookmarkStart w:id="232" w:name="_Toc386563090"/>
      <w:bookmarkStart w:id="233" w:name="_Toc386567252"/>
      <w:bookmarkStart w:id="234" w:name="_Toc386619645"/>
      <w:r w:rsidRPr="00B830BB">
        <w:rPr>
          <w:rFonts w:cs="Arial"/>
          <w:lang w:val="hr-HR"/>
        </w:rPr>
        <w:lastRenderedPageBreak/>
        <w:t>Jurisdikcija (</w:t>
      </w:r>
      <w:r w:rsidR="00BC0C77">
        <w:rPr>
          <w:rFonts w:cs="Arial"/>
          <w:lang w:val="hr-HR"/>
        </w:rPr>
        <w:t>odabir vrste</w:t>
      </w:r>
      <w:r w:rsidRPr="00B830BB">
        <w:rPr>
          <w:rFonts w:cs="Arial"/>
          <w:lang w:val="hr-HR"/>
        </w:rPr>
        <w:t xml:space="preserve"> nadležnosti s obzirom na specifičnost interneta)</w:t>
      </w:r>
      <w:bookmarkEnd w:id="230"/>
      <w:bookmarkEnd w:id="231"/>
      <w:bookmarkEnd w:id="232"/>
      <w:bookmarkEnd w:id="233"/>
      <w:bookmarkEnd w:id="234"/>
    </w:p>
    <w:p w:rsidR="00F76DC5" w:rsidRPr="00B830BB" w:rsidRDefault="00F76DC5" w:rsidP="00AD19A6">
      <w:pPr>
        <w:spacing w:line="360" w:lineRule="auto"/>
        <w:jc w:val="both"/>
        <w:rPr>
          <w:rFonts w:cs="Arial"/>
          <w:szCs w:val="22"/>
          <w:lang w:val="hr-HR"/>
        </w:rPr>
      </w:pPr>
    </w:p>
    <w:p w:rsidR="00C51A28" w:rsidRDefault="00C51A28" w:rsidP="00733EFA">
      <w:pPr>
        <w:spacing w:line="360" w:lineRule="auto"/>
        <w:ind w:firstLine="432"/>
        <w:jc w:val="both"/>
        <w:rPr>
          <w:rFonts w:cs="Arial"/>
          <w:szCs w:val="22"/>
          <w:lang w:val="hr-HR"/>
        </w:rPr>
      </w:pPr>
      <w:r w:rsidRPr="00B830BB">
        <w:rPr>
          <w:rFonts w:cs="Arial"/>
          <w:szCs w:val="22"/>
          <w:lang w:val="hr-HR"/>
        </w:rPr>
        <w:t>Kao što je već navedeno (</w:t>
      </w:r>
      <w:r w:rsidRPr="00483754">
        <w:rPr>
          <w:rFonts w:cs="Arial"/>
          <w:szCs w:val="22"/>
          <w:lang w:val="hr-HR"/>
        </w:rPr>
        <w:t xml:space="preserve">vidi </w:t>
      </w:r>
      <w:r w:rsidR="002C691B" w:rsidRPr="00483754">
        <w:rPr>
          <w:rFonts w:cs="Arial"/>
          <w:i/>
          <w:szCs w:val="22"/>
          <w:lang w:val="hr-HR"/>
        </w:rPr>
        <w:t xml:space="preserve">supra ad. </w:t>
      </w:r>
      <w:r w:rsidR="002C691B" w:rsidRPr="00483754">
        <w:rPr>
          <w:rFonts w:cs="Arial"/>
          <w:szCs w:val="22"/>
          <w:lang w:val="hr-HR"/>
        </w:rPr>
        <w:t>5</w:t>
      </w:r>
      <w:r w:rsidRPr="00483754">
        <w:rPr>
          <w:rFonts w:cs="Arial"/>
          <w:szCs w:val="22"/>
          <w:lang w:val="hr-HR"/>
        </w:rPr>
        <w:t>),</w:t>
      </w:r>
      <w:r w:rsidRPr="00B830BB">
        <w:rPr>
          <w:rFonts w:cs="Arial"/>
          <w:szCs w:val="22"/>
          <w:lang w:val="hr-HR"/>
        </w:rPr>
        <w:t xml:space="preserve"> zbog glavnih karakteristika interneta – prekogranični element i disperzitet korisnika, ali i brzom razvitku, </w:t>
      </w:r>
      <w:r w:rsidR="00F24FB2" w:rsidRPr="00B830BB">
        <w:rPr>
          <w:rFonts w:cs="Arial"/>
          <w:szCs w:val="22"/>
          <w:lang w:val="hr-HR"/>
        </w:rPr>
        <w:t xml:space="preserve">za sada </w:t>
      </w:r>
      <w:r w:rsidRPr="00B830BB">
        <w:rPr>
          <w:rFonts w:cs="Arial"/>
          <w:szCs w:val="22"/>
          <w:lang w:val="hr-HR"/>
        </w:rPr>
        <w:t xml:space="preserve">ne postoji univerzalni pristup procesuiranja (ondje gdje je govor mržnje kazneno djelo). Štoviše, ne bismo mogli niti zaključiti da postoji određena najbolja praksa (eng. </w:t>
      </w:r>
      <w:r w:rsidRPr="00B830BB">
        <w:rPr>
          <w:rFonts w:cs="Arial"/>
          <w:i/>
          <w:szCs w:val="22"/>
          <w:lang w:val="hr-HR"/>
        </w:rPr>
        <w:t>best practice)</w:t>
      </w:r>
      <w:r w:rsidR="00733EFA" w:rsidRPr="00B830BB">
        <w:rPr>
          <w:rFonts w:cs="Arial"/>
          <w:i/>
          <w:szCs w:val="22"/>
          <w:lang w:val="hr-HR"/>
        </w:rPr>
        <w:t xml:space="preserve">. </w:t>
      </w:r>
      <w:r w:rsidR="00733EFA" w:rsidRPr="002C115F">
        <w:rPr>
          <w:lang w:val="hr-HR"/>
        </w:rPr>
        <w:t>Postavlja se pitanje</w:t>
      </w:r>
      <w:r w:rsidR="007C5BE1">
        <w:rPr>
          <w:rFonts w:cs="Arial"/>
          <w:szCs w:val="22"/>
          <w:lang w:val="hr-HR"/>
        </w:rPr>
        <w:t xml:space="preserve"> gdje s</w:t>
      </w:r>
      <w:r w:rsidR="00125DCD">
        <w:rPr>
          <w:rFonts w:cs="Arial"/>
          <w:szCs w:val="22"/>
          <w:lang w:val="hr-HR"/>
        </w:rPr>
        <w:t>e nalaze</w:t>
      </w:r>
      <w:r w:rsidR="00733EFA" w:rsidRPr="00B830BB">
        <w:rPr>
          <w:rFonts w:cs="Arial"/>
          <w:szCs w:val="22"/>
          <w:lang w:val="hr-HR"/>
        </w:rPr>
        <w:t xml:space="preserve"> granice </w:t>
      </w:r>
      <w:r w:rsidR="00125DCD">
        <w:rPr>
          <w:rFonts w:cs="Arial"/>
          <w:szCs w:val="22"/>
          <w:lang w:val="hr-HR"/>
        </w:rPr>
        <w:t xml:space="preserve">dometa nacionalnog zakonodavstva za govor mržnje </w:t>
      </w:r>
      <w:r w:rsidR="00733EFA" w:rsidRPr="00B830BB">
        <w:rPr>
          <w:rFonts w:cs="Arial"/>
          <w:szCs w:val="22"/>
          <w:lang w:val="hr-HR"/>
        </w:rPr>
        <w:t xml:space="preserve">na </w:t>
      </w:r>
      <w:r w:rsidR="00125DCD">
        <w:rPr>
          <w:rFonts w:cs="Arial"/>
          <w:szCs w:val="22"/>
          <w:lang w:val="hr-HR"/>
        </w:rPr>
        <w:t xml:space="preserve">internetu. </w:t>
      </w:r>
    </w:p>
    <w:p w:rsidR="00B93DC3" w:rsidRPr="00B830BB" w:rsidRDefault="00B93DC3" w:rsidP="00733EFA">
      <w:pPr>
        <w:spacing w:line="360" w:lineRule="auto"/>
        <w:ind w:firstLine="432"/>
        <w:jc w:val="both"/>
        <w:rPr>
          <w:rFonts w:cs="Arial"/>
          <w:szCs w:val="22"/>
          <w:lang w:val="hr-HR"/>
        </w:rPr>
      </w:pPr>
    </w:p>
    <w:p w:rsidR="00351846" w:rsidRPr="00B830BB" w:rsidRDefault="00351846" w:rsidP="00351846">
      <w:pPr>
        <w:pStyle w:val="Heading2"/>
        <w:rPr>
          <w:rFonts w:cs="Arial"/>
        </w:rPr>
      </w:pPr>
      <w:bookmarkStart w:id="235" w:name="_Toc386285811"/>
      <w:bookmarkStart w:id="236" w:name="_Toc386498347"/>
      <w:bookmarkStart w:id="237" w:name="_Toc386563091"/>
      <w:bookmarkStart w:id="238" w:name="_Toc386567253"/>
      <w:bookmarkStart w:id="239" w:name="_Toc386619646"/>
      <w:r w:rsidRPr="00B830BB">
        <w:rPr>
          <w:rFonts w:cs="Arial"/>
        </w:rPr>
        <w:t>Primjena materijalnog prava</w:t>
      </w:r>
      <w:bookmarkEnd w:id="235"/>
      <w:bookmarkEnd w:id="236"/>
      <w:bookmarkEnd w:id="237"/>
      <w:bookmarkEnd w:id="238"/>
      <w:bookmarkEnd w:id="239"/>
      <w:r w:rsidRPr="00B830BB">
        <w:rPr>
          <w:rFonts w:cs="Arial"/>
        </w:rPr>
        <w:t xml:space="preserve"> </w:t>
      </w:r>
    </w:p>
    <w:p w:rsidR="00351846" w:rsidRPr="00B830BB" w:rsidRDefault="00351846" w:rsidP="00351846">
      <w:pPr>
        <w:pStyle w:val="Heading2"/>
        <w:numPr>
          <w:ilvl w:val="0"/>
          <w:numId w:val="0"/>
        </w:numPr>
        <w:ind w:left="576"/>
        <w:rPr>
          <w:rFonts w:cs="Arial"/>
        </w:rPr>
      </w:pPr>
    </w:p>
    <w:p w:rsidR="00330B10" w:rsidRDefault="00C66F6E" w:rsidP="00F24FB2">
      <w:pPr>
        <w:spacing w:line="360" w:lineRule="auto"/>
        <w:ind w:firstLine="576"/>
        <w:jc w:val="both"/>
        <w:rPr>
          <w:rFonts w:cs="Arial"/>
          <w:szCs w:val="22"/>
          <w:lang w:val="hr-HR"/>
        </w:rPr>
      </w:pPr>
      <w:r w:rsidRPr="00B830BB">
        <w:rPr>
          <w:rFonts w:cs="Arial"/>
          <w:szCs w:val="22"/>
          <w:lang w:val="hr-HR"/>
        </w:rPr>
        <w:t>Prema dosadašnjoj praksi, moguće je prim</w:t>
      </w:r>
      <w:r w:rsidR="00426B16">
        <w:rPr>
          <w:rFonts w:cs="Arial"/>
          <w:szCs w:val="22"/>
          <w:lang w:val="hr-HR"/>
        </w:rPr>
        <w:t>i</w:t>
      </w:r>
      <w:r w:rsidRPr="00B830BB">
        <w:rPr>
          <w:rFonts w:cs="Arial"/>
          <w:szCs w:val="22"/>
          <w:lang w:val="hr-HR"/>
        </w:rPr>
        <w:t>jetiti kako se zapravo težište bazira temeljem teritorijske pripadnosti</w:t>
      </w:r>
      <w:r w:rsidR="00330B10" w:rsidRPr="00B830BB">
        <w:rPr>
          <w:rFonts w:cs="Arial"/>
          <w:szCs w:val="22"/>
          <w:lang w:val="hr-HR"/>
        </w:rPr>
        <w:t>. Tako i naš KZ u članku 10</w:t>
      </w:r>
      <w:r w:rsidR="00F24FB2" w:rsidRPr="00B830BB">
        <w:rPr>
          <w:rFonts w:cs="Arial"/>
          <w:szCs w:val="22"/>
          <w:lang w:val="hr-HR"/>
        </w:rPr>
        <w:t>.</w:t>
      </w:r>
      <w:r w:rsidR="00330B10" w:rsidRPr="00B830BB">
        <w:rPr>
          <w:rFonts w:cs="Arial"/>
          <w:szCs w:val="22"/>
          <w:lang w:val="hr-HR"/>
        </w:rPr>
        <w:t xml:space="preserve"> navodi kako se kazneno zakonodavstvo Republike Hrvatske primjenjuje se na svakoga tko počini kazneno djelo na njezinu području.</w:t>
      </w:r>
      <w:r w:rsidRPr="00B830BB">
        <w:rPr>
          <w:rFonts w:cs="Arial"/>
          <w:szCs w:val="22"/>
          <w:lang w:val="hr-HR"/>
        </w:rPr>
        <w:t xml:space="preserve"> </w:t>
      </w:r>
    </w:p>
    <w:p w:rsidR="0037217E" w:rsidRDefault="0037217E" w:rsidP="00F24FB2">
      <w:pPr>
        <w:spacing w:line="360" w:lineRule="auto"/>
        <w:ind w:firstLine="576"/>
        <w:jc w:val="both"/>
        <w:rPr>
          <w:color w:val="000000"/>
          <w:lang w:val="hr-HR"/>
        </w:rPr>
      </w:pPr>
      <w:r>
        <w:rPr>
          <w:rFonts w:cs="Arial"/>
          <w:szCs w:val="22"/>
          <w:lang w:val="hr-HR"/>
        </w:rPr>
        <w:t xml:space="preserve">Prema teoriji ubikviteta koju je usvojio i naš KZ (članak 9.), mjestom počinjenja će se smatrati </w:t>
      </w:r>
      <w:r>
        <w:rPr>
          <w:color w:val="000000"/>
        </w:rPr>
        <w:t>mjesto</w:t>
      </w:r>
      <w:r w:rsidRPr="0066355E">
        <w:rPr>
          <w:color w:val="000000"/>
          <w:lang w:val="hr-HR"/>
        </w:rPr>
        <w:t xml:space="preserve"> </w:t>
      </w:r>
      <w:r>
        <w:rPr>
          <w:color w:val="000000"/>
        </w:rPr>
        <w:t>gdje</w:t>
      </w:r>
      <w:r w:rsidRPr="0066355E">
        <w:rPr>
          <w:color w:val="000000"/>
          <w:lang w:val="hr-HR"/>
        </w:rPr>
        <w:t xml:space="preserve"> </w:t>
      </w:r>
      <w:r>
        <w:rPr>
          <w:color w:val="000000"/>
        </w:rPr>
        <w:t>je</w:t>
      </w:r>
      <w:r w:rsidRPr="0066355E">
        <w:rPr>
          <w:color w:val="000000"/>
          <w:lang w:val="hr-HR"/>
        </w:rPr>
        <w:t xml:space="preserve"> </w:t>
      </w:r>
      <w:r>
        <w:rPr>
          <w:color w:val="000000"/>
        </w:rPr>
        <w:t>po</w:t>
      </w:r>
      <w:r w:rsidRPr="0066355E">
        <w:rPr>
          <w:color w:val="000000"/>
          <w:lang w:val="hr-HR"/>
        </w:rPr>
        <w:t>č</w:t>
      </w:r>
      <w:r>
        <w:rPr>
          <w:color w:val="000000"/>
        </w:rPr>
        <w:t>initelj</w:t>
      </w:r>
      <w:r w:rsidRPr="0066355E">
        <w:rPr>
          <w:color w:val="000000"/>
          <w:lang w:val="hr-HR"/>
        </w:rPr>
        <w:t xml:space="preserve"> </w:t>
      </w:r>
      <w:r>
        <w:rPr>
          <w:color w:val="000000"/>
        </w:rPr>
        <w:t>radio</w:t>
      </w:r>
      <w:r w:rsidRPr="0066355E">
        <w:rPr>
          <w:color w:val="000000"/>
          <w:lang w:val="hr-HR"/>
        </w:rPr>
        <w:t xml:space="preserve"> </w:t>
      </w:r>
      <w:r>
        <w:rPr>
          <w:color w:val="000000"/>
        </w:rPr>
        <w:t>ili</w:t>
      </w:r>
      <w:r w:rsidRPr="0066355E">
        <w:rPr>
          <w:color w:val="000000"/>
          <w:lang w:val="hr-HR"/>
        </w:rPr>
        <w:t xml:space="preserve"> </w:t>
      </w:r>
      <w:r>
        <w:rPr>
          <w:color w:val="000000"/>
        </w:rPr>
        <w:t>bio</w:t>
      </w:r>
      <w:r w:rsidRPr="0066355E">
        <w:rPr>
          <w:color w:val="000000"/>
          <w:lang w:val="hr-HR"/>
        </w:rPr>
        <w:t xml:space="preserve"> </w:t>
      </w:r>
      <w:r>
        <w:rPr>
          <w:color w:val="000000"/>
        </w:rPr>
        <w:t>du</w:t>
      </w:r>
      <w:r w:rsidRPr="0066355E">
        <w:rPr>
          <w:color w:val="000000"/>
          <w:lang w:val="hr-HR"/>
        </w:rPr>
        <w:t>ž</w:t>
      </w:r>
      <w:r>
        <w:rPr>
          <w:color w:val="000000"/>
        </w:rPr>
        <w:t>an</w:t>
      </w:r>
      <w:r w:rsidRPr="0066355E">
        <w:rPr>
          <w:color w:val="000000"/>
          <w:lang w:val="hr-HR"/>
        </w:rPr>
        <w:t xml:space="preserve"> </w:t>
      </w:r>
      <w:r>
        <w:rPr>
          <w:color w:val="000000"/>
        </w:rPr>
        <w:t>raditi</w:t>
      </w:r>
      <w:r w:rsidRPr="0066355E">
        <w:rPr>
          <w:color w:val="000000"/>
          <w:lang w:val="hr-HR"/>
        </w:rPr>
        <w:t xml:space="preserve"> </w:t>
      </w:r>
      <w:r>
        <w:rPr>
          <w:color w:val="000000"/>
        </w:rPr>
        <w:t>i</w:t>
      </w:r>
      <w:r w:rsidRPr="0066355E">
        <w:rPr>
          <w:color w:val="000000"/>
          <w:lang w:val="hr-HR"/>
        </w:rPr>
        <w:t xml:space="preserve"> </w:t>
      </w:r>
      <w:r>
        <w:rPr>
          <w:color w:val="000000"/>
        </w:rPr>
        <w:t>u</w:t>
      </w:r>
      <w:r w:rsidRPr="0066355E">
        <w:rPr>
          <w:color w:val="000000"/>
          <w:lang w:val="hr-HR"/>
        </w:rPr>
        <w:t xml:space="preserve"> </w:t>
      </w:r>
      <w:r>
        <w:rPr>
          <w:color w:val="000000"/>
        </w:rPr>
        <w:t>mjestu</w:t>
      </w:r>
      <w:r w:rsidRPr="0066355E">
        <w:rPr>
          <w:color w:val="000000"/>
          <w:lang w:val="hr-HR"/>
        </w:rPr>
        <w:t xml:space="preserve"> </w:t>
      </w:r>
      <w:r>
        <w:rPr>
          <w:color w:val="000000"/>
        </w:rPr>
        <w:t>gdje</w:t>
      </w:r>
      <w:r w:rsidRPr="0066355E">
        <w:rPr>
          <w:color w:val="000000"/>
          <w:lang w:val="hr-HR"/>
        </w:rPr>
        <w:t xml:space="preserve"> </w:t>
      </w:r>
      <w:r>
        <w:rPr>
          <w:color w:val="000000"/>
        </w:rPr>
        <w:t>je</w:t>
      </w:r>
      <w:r w:rsidRPr="0066355E">
        <w:rPr>
          <w:color w:val="000000"/>
          <w:lang w:val="hr-HR"/>
        </w:rPr>
        <w:t xml:space="preserve"> </w:t>
      </w:r>
      <w:r>
        <w:rPr>
          <w:color w:val="000000"/>
        </w:rPr>
        <w:t>u</w:t>
      </w:r>
      <w:r w:rsidRPr="0066355E">
        <w:rPr>
          <w:color w:val="000000"/>
          <w:lang w:val="hr-HR"/>
        </w:rPr>
        <w:t xml:space="preserve"> </w:t>
      </w:r>
      <w:r>
        <w:rPr>
          <w:color w:val="000000"/>
        </w:rPr>
        <w:t>cijelosti</w:t>
      </w:r>
      <w:r w:rsidRPr="0066355E">
        <w:rPr>
          <w:color w:val="000000"/>
          <w:lang w:val="hr-HR"/>
        </w:rPr>
        <w:t xml:space="preserve"> </w:t>
      </w:r>
      <w:r>
        <w:rPr>
          <w:color w:val="000000"/>
        </w:rPr>
        <w:t>ili</w:t>
      </w:r>
      <w:r w:rsidRPr="0066355E">
        <w:rPr>
          <w:color w:val="000000"/>
          <w:lang w:val="hr-HR"/>
        </w:rPr>
        <w:t xml:space="preserve"> </w:t>
      </w:r>
      <w:r>
        <w:rPr>
          <w:color w:val="000000"/>
        </w:rPr>
        <w:t>djelomi</w:t>
      </w:r>
      <w:r w:rsidRPr="0066355E">
        <w:rPr>
          <w:color w:val="000000"/>
          <w:lang w:val="hr-HR"/>
        </w:rPr>
        <w:t>č</w:t>
      </w:r>
      <w:r>
        <w:rPr>
          <w:color w:val="000000"/>
        </w:rPr>
        <w:t>no</w:t>
      </w:r>
      <w:r w:rsidRPr="0066355E">
        <w:rPr>
          <w:color w:val="000000"/>
          <w:lang w:val="hr-HR"/>
        </w:rPr>
        <w:t xml:space="preserve"> </w:t>
      </w:r>
      <w:r>
        <w:rPr>
          <w:color w:val="000000"/>
        </w:rPr>
        <w:t>nastupila</w:t>
      </w:r>
      <w:r w:rsidRPr="0066355E">
        <w:rPr>
          <w:color w:val="000000"/>
          <w:lang w:val="hr-HR"/>
        </w:rPr>
        <w:t xml:space="preserve"> </w:t>
      </w:r>
      <w:r>
        <w:rPr>
          <w:color w:val="000000"/>
        </w:rPr>
        <w:t>posljedica</w:t>
      </w:r>
      <w:r w:rsidRPr="0066355E">
        <w:rPr>
          <w:color w:val="000000"/>
          <w:lang w:val="hr-HR"/>
        </w:rPr>
        <w:t xml:space="preserve"> </w:t>
      </w:r>
      <w:r>
        <w:rPr>
          <w:color w:val="000000"/>
        </w:rPr>
        <w:t>iz</w:t>
      </w:r>
      <w:r w:rsidRPr="0066355E">
        <w:rPr>
          <w:color w:val="000000"/>
          <w:lang w:val="hr-HR"/>
        </w:rPr>
        <w:t xml:space="preserve"> </w:t>
      </w:r>
      <w:r>
        <w:rPr>
          <w:color w:val="000000"/>
        </w:rPr>
        <w:t>zakonskog</w:t>
      </w:r>
      <w:r w:rsidRPr="0066355E">
        <w:rPr>
          <w:color w:val="000000"/>
          <w:lang w:val="hr-HR"/>
        </w:rPr>
        <w:t xml:space="preserve"> </w:t>
      </w:r>
      <w:r>
        <w:rPr>
          <w:color w:val="000000"/>
        </w:rPr>
        <w:t>opisa</w:t>
      </w:r>
      <w:r w:rsidRPr="0066355E">
        <w:rPr>
          <w:color w:val="000000"/>
          <w:lang w:val="hr-HR"/>
        </w:rPr>
        <w:t xml:space="preserve"> </w:t>
      </w:r>
      <w:r>
        <w:rPr>
          <w:color w:val="000000"/>
        </w:rPr>
        <w:t>kaznenog</w:t>
      </w:r>
      <w:r w:rsidRPr="0066355E">
        <w:rPr>
          <w:color w:val="000000"/>
          <w:lang w:val="hr-HR"/>
        </w:rPr>
        <w:t xml:space="preserve"> </w:t>
      </w:r>
      <w:r>
        <w:rPr>
          <w:color w:val="000000"/>
        </w:rPr>
        <w:t>djela</w:t>
      </w:r>
      <w:r w:rsidRPr="0066355E">
        <w:rPr>
          <w:color w:val="000000"/>
          <w:lang w:val="hr-HR"/>
        </w:rPr>
        <w:t xml:space="preserve"> </w:t>
      </w:r>
      <w:r>
        <w:rPr>
          <w:color w:val="000000"/>
        </w:rPr>
        <w:t>ili</w:t>
      </w:r>
      <w:r w:rsidRPr="0066355E">
        <w:rPr>
          <w:color w:val="000000"/>
          <w:lang w:val="hr-HR"/>
        </w:rPr>
        <w:t xml:space="preserve"> </w:t>
      </w:r>
      <w:r>
        <w:rPr>
          <w:color w:val="000000"/>
        </w:rPr>
        <w:t>je</w:t>
      </w:r>
      <w:r w:rsidRPr="0066355E">
        <w:rPr>
          <w:color w:val="000000"/>
          <w:lang w:val="hr-HR"/>
        </w:rPr>
        <w:t xml:space="preserve"> </w:t>
      </w:r>
      <w:r>
        <w:rPr>
          <w:color w:val="000000"/>
        </w:rPr>
        <w:t>prema</w:t>
      </w:r>
      <w:r w:rsidRPr="0066355E">
        <w:rPr>
          <w:color w:val="000000"/>
          <w:lang w:val="hr-HR"/>
        </w:rPr>
        <w:t xml:space="preserve"> </w:t>
      </w:r>
      <w:r>
        <w:rPr>
          <w:color w:val="000000"/>
        </w:rPr>
        <w:t>njegovoj</w:t>
      </w:r>
      <w:r w:rsidRPr="0066355E">
        <w:rPr>
          <w:color w:val="000000"/>
          <w:lang w:val="hr-HR"/>
        </w:rPr>
        <w:t xml:space="preserve"> </w:t>
      </w:r>
      <w:r>
        <w:rPr>
          <w:color w:val="000000"/>
        </w:rPr>
        <w:t>zamisli</w:t>
      </w:r>
      <w:r w:rsidRPr="0066355E">
        <w:rPr>
          <w:color w:val="000000"/>
          <w:lang w:val="hr-HR"/>
        </w:rPr>
        <w:t xml:space="preserve"> </w:t>
      </w:r>
      <w:r>
        <w:rPr>
          <w:color w:val="000000"/>
        </w:rPr>
        <w:t>trebala</w:t>
      </w:r>
      <w:r w:rsidRPr="0066355E">
        <w:rPr>
          <w:color w:val="000000"/>
          <w:lang w:val="hr-HR"/>
        </w:rPr>
        <w:t xml:space="preserve"> </w:t>
      </w:r>
      <w:r>
        <w:rPr>
          <w:color w:val="000000"/>
        </w:rPr>
        <w:t>nastupiti</w:t>
      </w:r>
      <w:r w:rsidRPr="0066355E">
        <w:rPr>
          <w:color w:val="000000"/>
          <w:lang w:val="hr-HR"/>
        </w:rPr>
        <w:t>.</w:t>
      </w:r>
    </w:p>
    <w:p w:rsidR="00F70406" w:rsidRPr="00B830BB" w:rsidRDefault="00F70406" w:rsidP="00F24FB2">
      <w:pPr>
        <w:spacing w:line="360" w:lineRule="auto"/>
        <w:ind w:firstLine="576"/>
        <w:jc w:val="both"/>
        <w:rPr>
          <w:rFonts w:cs="Arial"/>
          <w:szCs w:val="22"/>
          <w:lang w:val="hr-HR"/>
        </w:rPr>
      </w:pPr>
    </w:p>
    <w:p w:rsidR="00351846" w:rsidRPr="00B830BB" w:rsidRDefault="00351846" w:rsidP="00351846">
      <w:pPr>
        <w:pStyle w:val="Heading2"/>
        <w:rPr>
          <w:rFonts w:cs="Arial"/>
        </w:rPr>
      </w:pPr>
      <w:bookmarkStart w:id="240" w:name="_Toc386285812"/>
      <w:bookmarkStart w:id="241" w:name="_Toc386498348"/>
      <w:bookmarkStart w:id="242" w:name="_Toc386563092"/>
      <w:bookmarkStart w:id="243" w:name="_Toc386567254"/>
      <w:bookmarkStart w:id="244" w:name="_Toc386619647"/>
      <w:r w:rsidRPr="00B830BB">
        <w:rPr>
          <w:rFonts w:cs="Arial"/>
        </w:rPr>
        <w:t>Primjena procesnog prava</w:t>
      </w:r>
      <w:bookmarkEnd w:id="240"/>
      <w:bookmarkEnd w:id="241"/>
      <w:bookmarkEnd w:id="242"/>
      <w:bookmarkEnd w:id="243"/>
      <w:bookmarkEnd w:id="244"/>
      <w:r w:rsidRPr="00B830BB">
        <w:rPr>
          <w:rFonts w:cs="Arial"/>
        </w:rPr>
        <w:t xml:space="preserve"> </w:t>
      </w:r>
    </w:p>
    <w:p w:rsidR="00F24FB2" w:rsidRPr="00B830BB" w:rsidRDefault="00F24FB2" w:rsidP="00F24FB2">
      <w:pPr>
        <w:pStyle w:val="Heading2"/>
        <w:numPr>
          <w:ilvl w:val="0"/>
          <w:numId w:val="0"/>
        </w:numPr>
        <w:ind w:left="576"/>
        <w:rPr>
          <w:rFonts w:cs="Arial"/>
        </w:rPr>
      </w:pPr>
    </w:p>
    <w:p w:rsidR="005A23AD" w:rsidRPr="00B830BB" w:rsidRDefault="005A23AD" w:rsidP="005A23AD">
      <w:pPr>
        <w:spacing w:line="360" w:lineRule="auto"/>
        <w:ind w:firstLine="708"/>
        <w:jc w:val="both"/>
        <w:rPr>
          <w:rFonts w:cs="Arial"/>
          <w:szCs w:val="22"/>
          <w:lang w:val="hr-HR"/>
        </w:rPr>
      </w:pPr>
      <w:r w:rsidRPr="00B830BB">
        <w:rPr>
          <w:rFonts w:cs="Arial"/>
          <w:szCs w:val="22"/>
          <w:lang w:val="hr-HR"/>
        </w:rPr>
        <w:t>Kazneno djelo javnog poticanja na nasilju ili mržnju pokreće se po službenoj dužnosti. No u</w:t>
      </w:r>
      <w:r w:rsidRPr="00B830BB">
        <w:rPr>
          <w:rFonts w:cs="Arial"/>
          <w:color w:val="000000"/>
          <w:szCs w:val="22"/>
          <w:lang w:val="hr-HR"/>
        </w:rPr>
        <w:t xml:space="preserve">koliko državni odvjetnik nije pokrenuo ili je odustao od kaznenog progona, u tom slučaju oštećenik može poduzeti kazneni progon te stupa na poziciju tužitelja. </w:t>
      </w:r>
    </w:p>
    <w:p w:rsidR="0038792C" w:rsidRPr="00B830BB" w:rsidRDefault="0022059C" w:rsidP="0038792C">
      <w:pPr>
        <w:spacing w:line="360" w:lineRule="auto"/>
        <w:ind w:firstLine="708"/>
        <w:jc w:val="both"/>
        <w:rPr>
          <w:rFonts w:cs="Arial"/>
          <w:szCs w:val="22"/>
          <w:lang w:val="hr-HR"/>
        </w:rPr>
      </w:pPr>
      <w:r w:rsidRPr="00B830BB">
        <w:rPr>
          <w:rFonts w:cs="Arial"/>
          <w:szCs w:val="22"/>
          <w:lang w:val="hr-HR"/>
        </w:rPr>
        <w:t>Prema Z</w:t>
      </w:r>
      <w:r w:rsidR="0038792C" w:rsidRPr="00B830BB">
        <w:rPr>
          <w:rFonts w:cs="Arial"/>
          <w:szCs w:val="22"/>
          <w:lang w:val="hr-HR"/>
        </w:rPr>
        <w:t>akon</w:t>
      </w:r>
      <w:r w:rsidRPr="00B830BB">
        <w:rPr>
          <w:rFonts w:cs="Arial"/>
          <w:szCs w:val="22"/>
          <w:lang w:val="hr-HR"/>
        </w:rPr>
        <w:t>u</w:t>
      </w:r>
      <w:r w:rsidR="0038792C" w:rsidRPr="00B830BB">
        <w:rPr>
          <w:rFonts w:cs="Arial"/>
          <w:szCs w:val="22"/>
          <w:lang w:val="hr-HR"/>
        </w:rPr>
        <w:t xml:space="preserve"> o kaznenom postupku</w:t>
      </w:r>
      <w:r w:rsidRPr="00B830BB">
        <w:rPr>
          <w:rStyle w:val="FootnoteReference"/>
          <w:rFonts w:cs="Arial"/>
          <w:szCs w:val="22"/>
          <w:lang w:val="hr-HR"/>
        </w:rPr>
        <w:footnoteReference w:id="112"/>
      </w:r>
      <w:r w:rsidR="0038792C" w:rsidRPr="00B830BB">
        <w:rPr>
          <w:rFonts w:cs="Arial"/>
          <w:szCs w:val="22"/>
          <w:lang w:val="hr-HR"/>
        </w:rPr>
        <w:t xml:space="preserve"> </w:t>
      </w:r>
      <w:r w:rsidRPr="00B830BB">
        <w:rPr>
          <w:rFonts w:cs="Arial"/>
          <w:szCs w:val="22"/>
          <w:lang w:val="hr-HR"/>
        </w:rPr>
        <w:t>stvarno mjesno nadležni bit će općinski s</w:t>
      </w:r>
      <w:r w:rsidR="00FB1F51" w:rsidRPr="00B830BB">
        <w:rPr>
          <w:rFonts w:cs="Arial"/>
          <w:szCs w:val="22"/>
          <w:lang w:val="hr-HR"/>
        </w:rPr>
        <w:t>udovi (</w:t>
      </w:r>
      <w:r w:rsidR="00FB1F51" w:rsidRPr="007527BB">
        <w:rPr>
          <w:rFonts w:cs="Arial"/>
          <w:i/>
          <w:szCs w:val="22"/>
          <w:lang w:val="hr-HR"/>
        </w:rPr>
        <w:t>ar. ex.</w:t>
      </w:r>
      <w:r w:rsidR="00FB1F51" w:rsidRPr="00B830BB">
        <w:rPr>
          <w:rFonts w:cs="Arial"/>
          <w:szCs w:val="22"/>
          <w:lang w:val="hr-HR"/>
        </w:rPr>
        <w:t xml:space="preserve"> čl. 19.a), a mjesna će se nadležnost utvrditi prema</w:t>
      </w:r>
      <w:r w:rsidR="0038792C" w:rsidRPr="00B830BB">
        <w:rPr>
          <w:rFonts w:cs="Arial"/>
          <w:szCs w:val="22"/>
          <w:lang w:val="hr-HR"/>
        </w:rPr>
        <w:t xml:space="preserve"> članku 21. </w:t>
      </w:r>
      <w:r w:rsidR="00FB1F51" w:rsidRPr="00B830BB">
        <w:rPr>
          <w:rFonts w:cs="Arial"/>
          <w:szCs w:val="22"/>
          <w:lang w:val="hr-HR"/>
        </w:rPr>
        <w:t xml:space="preserve">koji </w:t>
      </w:r>
      <w:r w:rsidR="0038792C" w:rsidRPr="00B830BB">
        <w:rPr>
          <w:rFonts w:cs="Arial"/>
          <w:szCs w:val="22"/>
          <w:lang w:val="hr-HR"/>
        </w:rPr>
        <w:t>predviđa analognu primjenu odredaba u vezi kaznenih djela počinjeni tiskom na kaznena djela počinjena putem elektronskih medija. Tako će mjesno biti nadležan sud biti onaj na čijem je području govor mržnje bio objavljen na internetu, odnosno ukoliko ga nije moguće utvr</w:t>
      </w:r>
      <w:r w:rsidR="006178AB">
        <w:rPr>
          <w:rFonts w:cs="Arial"/>
          <w:szCs w:val="22"/>
          <w:lang w:val="hr-HR"/>
        </w:rPr>
        <w:t>diti ondje gdje je on bio raspa</w:t>
      </w:r>
      <w:r w:rsidR="0038792C" w:rsidRPr="00B830BB">
        <w:rPr>
          <w:rFonts w:cs="Arial"/>
          <w:szCs w:val="22"/>
          <w:lang w:val="hr-HR"/>
        </w:rPr>
        <w:t xml:space="preserve">čavan. </w:t>
      </w:r>
      <w:r w:rsidR="00E340BF" w:rsidRPr="00B830BB">
        <w:rPr>
          <w:rFonts w:cs="Arial"/>
          <w:szCs w:val="22"/>
          <w:lang w:val="hr-HR"/>
        </w:rPr>
        <w:t xml:space="preserve"> </w:t>
      </w:r>
      <w:r w:rsidR="0038792C" w:rsidRPr="00B830BB">
        <w:rPr>
          <w:rFonts w:cs="Arial"/>
          <w:szCs w:val="22"/>
          <w:lang w:val="hr-HR"/>
        </w:rPr>
        <w:t>ZKP, a niti Komentar ZKP-a ne nudi smjernic</w:t>
      </w:r>
      <w:r w:rsidR="006178AB">
        <w:rPr>
          <w:rFonts w:cs="Arial"/>
          <w:szCs w:val="22"/>
          <w:lang w:val="hr-HR"/>
        </w:rPr>
        <w:t>u definiranja riječi „raspa</w:t>
      </w:r>
      <w:r w:rsidR="0038792C" w:rsidRPr="00B830BB">
        <w:rPr>
          <w:rFonts w:cs="Arial"/>
          <w:szCs w:val="22"/>
          <w:lang w:val="hr-HR"/>
        </w:rPr>
        <w:t xml:space="preserve">čavati“ što </w:t>
      </w:r>
      <w:r w:rsidR="00E340BF" w:rsidRPr="00B830BB">
        <w:rPr>
          <w:rFonts w:cs="Arial"/>
          <w:szCs w:val="22"/>
          <w:lang w:val="hr-HR"/>
        </w:rPr>
        <w:t xml:space="preserve">bi </w:t>
      </w:r>
      <w:r w:rsidR="0038792C" w:rsidRPr="00B830BB">
        <w:rPr>
          <w:rFonts w:cs="Arial"/>
          <w:szCs w:val="22"/>
          <w:lang w:val="hr-HR"/>
        </w:rPr>
        <w:t>mo</w:t>
      </w:r>
      <w:r w:rsidR="00E340BF" w:rsidRPr="00B830BB">
        <w:rPr>
          <w:rFonts w:cs="Arial"/>
          <w:szCs w:val="22"/>
          <w:lang w:val="hr-HR"/>
        </w:rPr>
        <w:t xml:space="preserve">glo </w:t>
      </w:r>
      <w:r w:rsidR="0038792C" w:rsidRPr="00B830BB">
        <w:rPr>
          <w:rFonts w:cs="Arial"/>
          <w:szCs w:val="22"/>
          <w:lang w:val="hr-HR"/>
        </w:rPr>
        <w:t>postavljati problem prilikom određivanja</w:t>
      </w:r>
      <w:r w:rsidR="006178AB">
        <w:rPr>
          <w:rFonts w:cs="Arial"/>
          <w:szCs w:val="22"/>
          <w:lang w:val="hr-HR"/>
        </w:rPr>
        <w:t xml:space="preserve"> nadležnosti. Hoće li se „raspa</w:t>
      </w:r>
      <w:r w:rsidR="0038792C" w:rsidRPr="00B830BB">
        <w:rPr>
          <w:rFonts w:cs="Arial"/>
          <w:szCs w:val="22"/>
          <w:lang w:val="hr-HR"/>
        </w:rPr>
        <w:t xml:space="preserve">čavanje“ na internetu smatrati mjesto gdje je postavljen sadržaj na stranicu odakle </w:t>
      </w:r>
      <w:r w:rsidR="0038792C" w:rsidRPr="00B830BB">
        <w:rPr>
          <w:rFonts w:cs="Arial"/>
          <w:szCs w:val="22"/>
          <w:lang w:val="hr-HR"/>
        </w:rPr>
        <w:lastRenderedPageBreak/>
        <w:t xml:space="preserve">korisnici mogu preuzeti sadržaj (eng. </w:t>
      </w:r>
      <w:r w:rsidR="0038792C" w:rsidRPr="00B830BB">
        <w:rPr>
          <w:rFonts w:cs="Arial"/>
          <w:i/>
          <w:szCs w:val="22"/>
          <w:lang w:val="hr-HR"/>
        </w:rPr>
        <w:t>download</w:t>
      </w:r>
      <w:r w:rsidR="0038792C" w:rsidRPr="00B830BB">
        <w:rPr>
          <w:rFonts w:cs="Arial"/>
          <w:szCs w:val="22"/>
          <w:lang w:val="hr-HR"/>
        </w:rPr>
        <w:t xml:space="preserve">), odnosno ukoliko se radi o opciji daljnjeg širenja (eng. </w:t>
      </w:r>
      <w:r w:rsidR="0038792C" w:rsidRPr="00B830BB">
        <w:rPr>
          <w:rFonts w:cs="Arial"/>
          <w:i/>
          <w:szCs w:val="22"/>
          <w:lang w:val="hr-HR"/>
        </w:rPr>
        <w:t>share</w:t>
      </w:r>
      <w:r w:rsidR="0038792C" w:rsidRPr="00B830BB">
        <w:rPr>
          <w:rFonts w:cs="Arial"/>
          <w:szCs w:val="22"/>
          <w:lang w:val="hr-HR"/>
        </w:rPr>
        <w:t xml:space="preserve">). </w:t>
      </w:r>
    </w:p>
    <w:p w:rsidR="0038792C" w:rsidRPr="00B830BB" w:rsidRDefault="0038792C" w:rsidP="0038792C">
      <w:pPr>
        <w:spacing w:line="360" w:lineRule="auto"/>
        <w:ind w:firstLine="708"/>
        <w:jc w:val="both"/>
        <w:rPr>
          <w:rFonts w:cs="Arial"/>
          <w:szCs w:val="22"/>
          <w:lang w:val="hr-HR"/>
        </w:rPr>
      </w:pPr>
      <w:r w:rsidRPr="00B830BB">
        <w:rPr>
          <w:rFonts w:cs="Arial"/>
          <w:szCs w:val="22"/>
          <w:lang w:val="hr-HR"/>
        </w:rPr>
        <w:t xml:space="preserve"> Naš je zakonodavac tu situaciju ipak prevenirano. Naime, </w:t>
      </w:r>
      <w:r w:rsidR="00E340BF" w:rsidRPr="00B830BB">
        <w:rPr>
          <w:rFonts w:cs="Arial"/>
          <w:szCs w:val="22"/>
          <w:lang w:val="hr-HR"/>
        </w:rPr>
        <w:t>onda kada</w:t>
      </w:r>
      <w:r w:rsidRPr="00B830BB">
        <w:rPr>
          <w:rFonts w:cs="Arial"/>
          <w:szCs w:val="22"/>
          <w:lang w:val="hr-HR"/>
        </w:rPr>
        <w:t xml:space="preserve"> se ne</w:t>
      </w:r>
      <w:r w:rsidR="00E340BF" w:rsidRPr="00B830BB">
        <w:rPr>
          <w:rFonts w:cs="Arial"/>
          <w:szCs w:val="22"/>
          <w:lang w:val="hr-HR"/>
        </w:rPr>
        <w:t>će</w:t>
      </w:r>
      <w:r w:rsidRPr="00B830BB">
        <w:rPr>
          <w:rFonts w:cs="Arial"/>
          <w:szCs w:val="22"/>
          <w:lang w:val="hr-HR"/>
        </w:rPr>
        <w:t xml:space="preserve"> mo</w:t>
      </w:r>
      <w:r w:rsidR="00E340BF" w:rsidRPr="00B830BB">
        <w:rPr>
          <w:rFonts w:cs="Arial"/>
          <w:szCs w:val="22"/>
          <w:lang w:val="hr-HR"/>
        </w:rPr>
        <w:t>ći</w:t>
      </w:r>
      <w:r w:rsidRPr="00B830BB">
        <w:rPr>
          <w:rFonts w:cs="Arial"/>
          <w:szCs w:val="22"/>
          <w:lang w:val="hr-HR"/>
        </w:rPr>
        <w:t xml:space="preserve"> ustanoviti gdje je mjesto postavljanja takvog sadržaja na Internet, opće mjesno nadležni će biti svi općinski sudovi u Republici Hrvatskoj jer je pristup Internetu javan i moguć na cijelom državnom teritoriju pa će nadležan biti </w:t>
      </w:r>
      <w:r w:rsidRPr="002C115F">
        <w:rPr>
          <w:i/>
          <w:lang w:val="hr-HR"/>
        </w:rPr>
        <w:t>forum praeventionis</w:t>
      </w:r>
      <w:r w:rsidRPr="00B830BB">
        <w:rPr>
          <w:rFonts w:cs="Arial"/>
          <w:szCs w:val="22"/>
          <w:lang w:val="hr-HR"/>
        </w:rPr>
        <w:t xml:space="preserve"> – sud koji je prvi započeo postupak.</w:t>
      </w:r>
      <w:r w:rsidRPr="00B830BB">
        <w:rPr>
          <w:rFonts w:cs="Arial"/>
          <w:vertAlign w:val="superscript"/>
        </w:rPr>
        <w:footnoteReference w:id="113"/>
      </w:r>
    </w:p>
    <w:p w:rsidR="00D97581" w:rsidRPr="00B830BB" w:rsidRDefault="00DC71CF" w:rsidP="00F24FB2">
      <w:pPr>
        <w:spacing w:line="360" w:lineRule="auto"/>
        <w:ind w:firstLine="708"/>
        <w:jc w:val="both"/>
        <w:rPr>
          <w:rFonts w:cs="Arial"/>
          <w:szCs w:val="22"/>
          <w:lang w:val="hr-HR"/>
        </w:rPr>
      </w:pPr>
      <w:r w:rsidRPr="00B830BB">
        <w:rPr>
          <w:rFonts w:cs="Arial"/>
          <w:szCs w:val="22"/>
          <w:lang w:val="hr-HR"/>
        </w:rPr>
        <w:t xml:space="preserve">Međutim, sama osuda zbog javnog poticanja na nasilje ili mržnju ne znači i </w:t>
      </w:r>
      <w:r w:rsidR="0038792C" w:rsidRPr="00B830BB">
        <w:rPr>
          <w:rFonts w:cs="Arial"/>
          <w:szCs w:val="22"/>
          <w:lang w:val="hr-HR"/>
        </w:rPr>
        <w:t>trenutak</w:t>
      </w:r>
      <w:r w:rsidRPr="00B830BB">
        <w:rPr>
          <w:rFonts w:cs="Arial"/>
          <w:szCs w:val="22"/>
          <w:lang w:val="hr-HR"/>
        </w:rPr>
        <w:t xml:space="preserve"> u kojoj bi cjelokupan postupak protiv osuđenika trebao stati. Budući da je napisani sadržaj presudom oc</w:t>
      </w:r>
      <w:r w:rsidR="00434160">
        <w:rPr>
          <w:rFonts w:cs="Arial"/>
          <w:szCs w:val="22"/>
          <w:lang w:val="hr-HR"/>
        </w:rPr>
        <w:t>i</w:t>
      </w:r>
      <w:r w:rsidRPr="00B830BB">
        <w:rPr>
          <w:rFonts w:cs="Arial"/>
          <w:szCs w:val="22"/>
          <w:lang w:val="hr-HR"/>
        </w:rPr>
        <w:t xml:space="preserve">jenjen kao govor mržnje, potrebno ga je ukloniti s mjesta na kojima on egzistira. To je, jasno, moguće tek nakon što presuda postane pravomoćna. </w:t>
      </w:r>
      <w:r w:rsidR="00DE3D9C" w:rsidRPr="00B830BB">
        <w:rPr>
          <w:rFonts w:cs="Arial"/>
          <w:szCs w:val="22"/>
          <w:lang w:val="hr-HR"/>
        </w:rPr>
        <w:t xml:space="preserve">Korak koji bi bilo potrebno poduzeti jer ukloniti takav sadržaj s interneta, bilo na način da se on obriše sa stranice, odnosno ukoliko se radi o cijeloj stranici, da ju se sruši. </w:t>
      </w:r>
      <w:r w:rsidR="00930013" w:rsidRPr="00B830BB">
        <w:rPr>
          <w:rFonts w:cs="Arial"/>
          <w:szCs w:val="22"/>
          <w:lang w:val="hr-HR"/>
        </w:rPr>
        <w:t xml:space="preserve">U ovršnom bi postupku bilo moguće zatražiti da se da </w:t>
      </w:r>
      <w:r w:rsidR="00C10207" w:rsidRPr="00B830BB">
        <w:rPr>
          <w:rFonts w:cs="Arial"/>
          <w:szCs w:val="22"/>
          <w:lang w:val="hr-HR"/>
        </w:rPr>
        <w:t xml:space="preserve"> nalog za rušenjem ili blokiranjem stranice takvog sadržaja davatelju</w:t>
      </w:r>
      <w:r w:rsidR="00930013" w:rsidRPr="00B830BB">
        <w:rPr>
          <w:rFonts w:cs="Arial"/>
          <w:szCs w:val="22"/>
          <w:lang w:val="hr-HR"/>
        </w:rPr>
        <w:t xml:space="preserve"> (eng. ISP-u)</w:t>
      </w:r>
      <w:r w:rsidR="00DA2307" w:rsidRPr="00B830BB">
        <w:rPr>
          <w:rFonts w:cs="Arial"/>
          <w:szCs w:val="22"/>
          <w:lang w:val="hr-HR"/>
        </w:rPr>
        <w:t xml:space="preserve">, budući da zbog tehnoloških razloga, to nije moguće učiniti na drugi način. </w:t>
      </w:r>
    </w:p>
    <w:p w:rsidR="002C115F" w:rsidRDefault="00D129C6" w:rsidP="00BF2079">
      <w:pPr>
        <w:spacing w:line="360" w:lineRule="auto"/>
        <w:ind w:firstLine="708"/>
        <w:jc w:val="both"/>
        <w:rPr>
          <w:rFonts w:cs="Arial"/>
          <w:szCs w:val="22"/>
          <w:lang w:val="hr-HR"/>
        </w:rPr>
      </w:pPr>
      <w:r w:rsidRPr="00B830BB">
        <w:rPr>
          <w:rFonts w:cs="Arial"/>
          <w:szCs w:val="22"/>
          <w:lang w:val="hr-HR"/>
        </w:rPr>
        <w:t>Međutim, d</w:t>
      </w:r>
      <w:r w:rsidR="00D97581" w:rsidRPr="00B830BB">
        <w:rPr>
          <w:rFonts w:cs="Arial"/>
          <w:szCs w:val="22"/>
          <w:lang w:val="hr-HR"/>
        </w:rPr>
        <w:t>iskutabilno je je li takav pristup koristan iz više razloga. S jedne strane, zahvaljujući tehnološkom napretku stranice na kojima bi takav govor bio postavljen ili dalje diseminiran, su  pohranjene i blokiranjem ili rušenjem, one nisu dostupne, ali i dalje kao takve postoje te ih je moguće prebaciti na nek</w:t>
      </w:r>
      <w:r w:rsidRPr="00B830BB">
        <w:rPr>
          <w:rFonts w:cs="Arial"/>
          <w:szCs w:val="22"/>
          <w:lang w:val="hr-HR"/>
        </w:rPr>
        <w:t xml:space="preserve">u drugu osobu </w:t>
      </w:r>
      <w:r w:rsidR="00D97581" w:rsidRPr="00B830BB">
        <w:rPr>
          <w:rFonts w:cs="Arial"/>
          <w:szCs w:val="22"/>
          <w:lang w:val="hr-HR"/>
        </w:rPr>
        <w:t xml:space="preserve">davatelja. </w:t>
      </w:r>
    </w:p>
    <w:p w:rsidR="005A23AD" w:rsidRDefault="00C75584" w:rsidP="002C115F">
      <w:pPr>
        <w:pStyle w:val="Heading3"/>
      </w:pPr>
      <w:bookmarkStart w:id="245" w:name="_Toc386498349"/>
      <w:bookmarkStart w:id="246" w:name="_Toc386563093"/>
      <w:bookmarkStart w:id="247" w:name="_Toc386567255"/>
      <w:bookmarkStart w:id="248" w:name="_Toc386619648"/>
      <w:r>
        <w:t>Tendencije novom pristupu iz poredbenopravnih izvora</w:t>
      </w:r>
      <w:bookmarkEnd w:id="245"/>
      <w:bookmarkEnd w:id="246"/>
      <w:bookmarkEnd w:id="247"/>
      <w:bookmarkEnd w:id="248"/>
    </w:p>
    <w:p w:rsidR="002C115F" w:rsidRDefault="002C115F" w:rsidP="00312C88">
      <w:pPr>
        <w:pStyle w:val="Heading2"/>
        <w:numPr>
          <w:ilvl w:val="0"/>
          <w:numId w:val="0"/>
        </w:numPr>
      </w:pPr>
    </w:p>
    <w:p w:rsidR="00101F79" w:rsidRDefault="002C115F" w:rsidP="002C115F">
      <w:pPr>
        <w:spacing w:line="360" w:lineRule="auto"/>
        <w:ind w:firstLine="576"/>
        <w:jc w:val="both"/>
        <w:rPr>
          <w:rFonts w:cs="Arial"/>
          <w:szCs w:val="22"/>
          <w:lang w:val="hr-HR"/>
        </w:rPr>
      </w:pPr>
      <w:r w:rsidRPr="002C115F">
        <w:rPr>
          <w:rFonts w:cs="Arial"/>
          <w:szCs w:val="22"/>
          <w:lang w:val="hr-HR"/>
        </w:rPr>
        <w:t>Ne</w:t>
      </w:r>
      <w:r>
        <w:rPr>
          <w:rFonts w:cs="Arial"/>
          <w:szCs w:val="22"/>
          <w:lang w:val="hr-HR"/>
        </w:rPr>
        <w:t>dvojbeno je da su za govor mržnje na internetu odgovorne fizičke osobe, ia</w:t>
      </w:r>
      <w:r w:rsidR="00C97959">
        <w:rPr>
          <w:rFonts w:cs="Arial"/>
          <w:szCs w:val="22"/>
          <w:lang w:val="hr-HR"/>
        </w:rPr>
        <w:t>ko samo počinjenje dijela raspa</w:t>
      </w:r>
      <w:r>
        <w:rPr>
          <w:rFonts w:cs="Arial"/>
          <w:szCs w:val="22"/>
          <w:lang w:val="hr-HR"/>
        </w:rPr>
        <w:t xml:space="preserve">čavanjem može biti operirano putem kompjuterskog programa. </w:t>
      </w:r>
      <w:r w:rsidR="00101F79">
        <w:rPr>
          <w:rFonts w:cs="Arial"/>
          <w:szCs w:val="22"/>
          <w:lang w:val="hr-HR"/>
        </w:rPr>
        <w:t xml:space="preserve">No, razvojem interneta postavljen je izazov – mogu li se pravni, tradicionalni, kako nacionalni tako i međunarodni, koncepti određivanja jurisdikcije analogno primjenjivati i na internetu. O tome se vode brojne rasprave u krugovima pravne znanosti. </w:t>
      </w:r>
    </w:p>
    <w:p w:rsidR="00202201" w:rsidRDefault="00101F79" w:rsidP="002C115F">
      <w:pPr>
        <w:spacing w:line="360" w:lineRule="auto"/>
        <w:ind w:firstLine="576"/>
        <w:jc w:val="both"/>
        <w:rPr>
          <w:rFonts w:cs="Arial"/>
          <w:szCs w:val="22"/>
          <w:lang w:val="hr-HR"/>
        </w:rPr>
      </w:pPr>
      <w:r>
        <w:rPr>
          <w:rFonts w:cs="Arial"/>
          <w:szCs w:val="22"/>
          <w:lang w:val="hr-HR"/>
        </w:rPr>
        <w:t>U</w:t>
      </w:r>
      <w:r w:rsidR="002C115F">
        <w:rPr>
          <w:rFonts w:cs="Arial"/>
          <w:szCs w:val="22"/>
          <w:lang w:val="hr-HR"/>
        </w:rPr>
        <w:t xml:space="preserve"> pravnoj praksi nekih država pojavilo se i interpretiranje određivanja jurisdikcije i prema sjedištu </w:t>
      </w:r>
      <w:r w:rsidR="00BC710C">
        <w:rPr>
          <w:rFonts w:cs="Arial"/>
          <w:szCs w:val="22"/>
          <w:lang w:val="hr-HR"/>
        </w:rPr>
        <w:t>ISP</w:t>
      </w:r>
      <w:r w:rsidR="00091E5F">
        <w:rPr>
          <w:rFonts w:cs="Arial"/>
          <w:szCs w:val="22"/>
          <w:lang w:val="hr-HR"/>
        </w:rPr>
        <w:t>. Naime, u nekoliko je slučajeva odgovornim za određeni nelegalan sadržaj na internetu odgovornim bio smatran upravo taj akter. Recentna, i za sad oskudna, pravna praksa potvrđuje da i ISP treba poštivati nacionalne zakone države u kojoj se nalazi, a kako bi izbjegli pravni rizik.</w:t>
      </w:r>
      <w:r w:rsidR="00091E5F">
        <w:rPr>
          <w:rStyle w:val="FootnoteReference"/>
          <w:rFonts w:cs="Arial"/>
          <w:szCs w:val="22"/>
          <w:lang w:val="hr-HR"/>
        </w:rPr>
        <w:footnoteReference w:id="114"/>
      </w:r>
      <w:r w:rsidR="00091E5F">
        <w:rPr>
          <w:rFonts w:cs="Arial"/>
          <w:szCs w:val="22"/>
          <w:lang w:val="hr-HR"/>
        </w:rPr>
        <w:t xml:space="preserve"> </w:t>
      </w:r>
      <w:r w:rsidR="00202201">
        <w:rPr>
          <w:rFonts w:cs="Arial"/>
          <w:szCs w:val="22"/>
          <w:lang w:val="hr-HR"/>
        </w:rPr>
        <w:t xml:space="preserve">Takav zaključak proizlazi iz slučaja </w:t>
      </w:r>
      <w:r w:rsidR="00202201" w:rsidRPr="00202201">
        <w:rPr>
          <w:rFonts w:cs="Arial"/>
          <w:szCs w:val="22"/>
          <w:lang w:val="hr-HR"/>
        </w:rPr>
        <w:t xml:space="preserve">LICRA </w:t>
      </w:r>
      <w:r w:rsidR="00202201">
        <w:rPr>
          <w:rFonts w:cs="Arial"/>
          <w:szCs w:val="22"/>
          <w:lang w:val="hr-HR"/>
        </w:rPr>
        <w:t>protiv Yahoo! Inc. i</w:t>
      </w:r>
      <w:r w:rsidR="00202201" w:rsidRPr="00202201">
        <w:rPr>
          <w:rFonts w:cs="Arial"/>
          <w:szCs w:val="22"/>
          <w:lang w:val="hr-HR"/>
        </w:rPr>
        <w:t xml:space="preserve"> Yahoo! France</w:t>
      </w:r>
      <w:r w:rsidR="00202201">
        <w:rPr>
          <w:rFonts w:cs="Arial"/>
          <w:szCs w:val="22"/>
          <w:lang w:val="hr-HR"/>
        </w:rPr>
        <w:t>.</w:t>
      </w:r>
    </w:p>
    <w:p w:rsidR="008D1C07" w:rsidRDefault="008D1C07" w:rsidP="008D1C07">
      <w:pPr>
        <w:pStyle w:val="Heading4"/>
        <w:rPr>
          <w:lang w:val="hr-HR"/>
        </w:rPr>
      </w:pPr>
      <w:bookmarkStart w:id="249" w:name="_Toc386285814"/>
      <w:bookmarkStart w:id="250" w:name="_Toc386498350"/>
      <w:bookmarkStart w:id="251" w:name="_Toc386563094"/>
      <w:bookmarkStart w:id="252" w:name="_Toc386567256"/>
      <w:bookmarkStart w:id="253" w:name="_Toc386619649"/>
      <w:r w:rsidRPr="0090280A">
        <w:rPr>
          <w:lang w:val="hr-HR"/>
        </w:rPr>
        <w:lastRenderedPageBreak/>
        <w:t>LICRA protiv Yahoo! Inc. i Yahoo! France</w:t>
      </w:r>
      <w:bookmarkEnd w:id="249"/>
      <w:bookmarkEnd w:id="250"/>
      <w:bookmarkEnd w:id="251"/>
      <w:bookmarkEnd w:id="252"/>
      <w:bookmarkEnd w:id="253"/>
    </w:p>
    <w:p w:rsidR="0090280A" w:rsidRPr="0090280A" w:rsidRDefault="0090280A" w:rsidP="0090280A">
      <w:pPr>
        <w:rPr>
          <w:lang w:val="hr-HR"/>
        </w:rPr>
      </w:pPr>
    </w:p>
    <w:p w:rsidR="008D1C07" w:rsidRDefault="008D1C07" w:rsidP="002C115F">
      <w:pPr>
        <w:spacing w:line="360" w:lineRule="auto"/>
        <w:ind w:firstLine="576"/>
        <w:jc w:val="both"/>
        <w:rPr>
          <w:rFonts w:cs="Arial"/>
          <w:szCs w:val="22"/>
          <w:lang w:val="hr-HR"/>
        </w:rPr>
      </w:pPr>
      <w:r>
        <w:rPr>
          <w:rFonts w:cs="Arial"/>
          <w:szCs w:val="22"/>
          <w:lang w:val="hr-HR"/>
        </w:rPr>
        <w:t xml:space="preserve">U Francuskoj je </w:t>
      </w:r>
      <w:r w:rsidR="00FA5D9E">
        <w:rPr>
          <w:rFonts w:cs="Arial"/>
          <w:szCs w:val="22"/>
          <w:lang w:val="hr-HR"/>
        </w:rPr>
        <w:t>zabranjena prodaja robe s vidljivim obilježjima nacizma.</w:t>
      </w:r>
      <w:r w:rsidR="00C44DAC">
        <w:rPr>
          <w:rFonts w:cs="Arial"/>
          <w:szCs w:val="22"/>
          <w:lang w:val="hr-HR"/>
        </w:rPr>
        <w:t xml:space="preserve"> Štoviše, promocija nacizma poistovjećuje se s govorom mržnje.</w:t>
      </w:r>
      <w:r w:rsidR="00C07CB5">
        <w:rPr>
          <w:rFonts w:cs="Arial"/>
          <w:szCs w:val="22"/>
          <w:lang w:val="hr-HR"/>
        </w:rPr>
        <w:t xml:space="preserve"> Od važnosti je ovdje napomenuti kako u Europi države poput Njemačke, Austrije i Nizozemske imaju takav stav, dok se u SAD-u </w:t>
      </w:r>
      <w:r w:rsidR="00121FE9">
        <w:rPr>
          <w:rFonts w:cs="Arial"/>
          <w:szCs w:val="22"/>
          <w:lang w:val="hr-HR"/>
        </w:rPr>
        <w:t>veći opseg govora potpada pod ustavnu zaštitu temeljem prvog amandmana.</w:t>
      </w:r>
      <w:r w:rsidR="00335EF8">
        <w:rPr>
          <w:rStyle w:val="FootnoteReference"/>
          <w:rFonts w:cs="Arial"/>
          <w:szCs w:val="22"/>
          <w:lang w:val="hr-HR"/>
        </w:rPr>
        <w:footnoteReference w:id="115"/>
      </w:r>
      <w:r w:rsidR="00FA5D9E">
        <w:rPr>
          <w:rFonts w:cs="Arial"/>
          <w:szCs w:val="22"/>
          <w:lang w:val="hr-HR"/>
        </w:rPr>
        <w:t xml:space="preserve"> Direktor Međunarodne lige protiv rasizma i antisemitizma </w:t>
      </w:r>
      <w:r w:rsidR="004C4288">
        <w:rPr>
          <w:rFonts w:cs="Arial"/>
          <w:szCs w:val="22"/>
          <w:lang w:val="hr-HR"/>
        </w:rPr>
        <w:t>otkrio je stranicu na kojoj se prodaju upravo takvi predmeti (fotografije logora, povezi sa svastikama, itd.)</w:t>
      </w:r>
      <w:r w:rsidR="00737A2E">
        <w:rPr>
          <w:rFonts w:cs="Arial"/>
          <w:szCs w:val="22"/>
          <w:lang w:val="hr-HR"/>
        </w:rPr>
        <w:t>, a registrirana je na domeni yahoo.fr</w:t>
      </w:r>
      <w:r w:rsidR="004C4288">
        <w:rPr>
          <w:rFonts w:cs="Arial"/>
          <w:szCs w:val="22"/>
          <w:lang w:val="hr-HR"/>
        </w:rPr>
        <w:t xml:space="preserve">. Zajedno s drugim organizacijama zatražili su od Yahooa koji ima pravo sjedište u SAD-u da ukloniti takav sadržaj, odnosno barem onemogući pristup stranici s francuskog teritorija. </w:t>
      </w:r>
      <w:r w:rsidR="006F534B">
        <w:rPr>
          <w:rFonts w:cs="Arial"/>
          <w:szCs w:val="22"/>
          <w:lang w:val="hr-HR"/>
        </w:rPr>
        <w:t>Budući da Yahoo</w:t>
      </w:r>
      <w:r w:rsidR="002E2C99">
        <w:rPr>
          <w:rFonts w:cs="Arial"/>
          <w:szCs w:val="22"/>
          <w:lang w:val="hr-HR"/>
        </w:rPr>
        <w:t>!</w:t>
      </w:r>
      <w:r w:rsidR="006F534B">
        <w:rPr>
          <w:rFonts w:cs="Arial"/>
          <w:szCs w:val="22"/>
          <w:lang w:val="hr-HR"/>
        </w:rPr>
        <w:t xml:space="preserve"> nije udovoljio zahtjevu,  udruge su pokrenule tužbu ispred francuskog suda. </w:t>
      </w:r>
    </w:p>
    <w:p w:rsidR="00366161" w:rsidRDefault="00366161" w:rsidP="002C115F">
      <w:pPr>
        <w:spacing w:line="360" w:lineRule="auto"/>
        <w:ind w:firstLine="576"/>
        <w:jc w:val="both"/>
        <w:rPr>
          <w:rFonts w:cs="Arial"/>
          <w:szCs w:val="22"/>
          <w:lang w:val="hr-HR"/>
        </w:rPr>
      </w:pPr>
      <w:r>
        <w:rPr>
          <w:rFonts w:cs="Arial"/>
          <w:szCs w:val="22"/>
          <w:lang w:val="hr-HR"/>
        </w:rPr>
        <w:t>Sud je smatrao da iako se server Yahoo</w:t>
      </w:r>
      <w:r w:rsidR="002E2C99">
        <w:rPr>
          <w:rFonts w:cs="Arial"/>
          <w:szCs w:val="22"/>
          <w:lang w:val="hr-HR"/>
        </w:rPr>
        <w:t>!</w:t>
      </w:r>
      <w:r>
        <w:rPr>
          <w:rFonts w:cs="Arial"/>
          <w:szCs w:val="22"/>
          <w:lang w:val="hr-HR"/>
        </w:rPr>
        <w:t>a nalazi u Kaliforniji te je možda i namijenjen američkim korisnicima, šteta je nastala u Francuskoj, a francuski korisnici nisu bili zaštićeni američkim materijalnim pravom</w:t>
      </w:r>
      <w:r w:rsidR="00C44DAC">
        <w:rPr>
          <w:rFonts w:cs="Arial"/>
          <w:szCs w:val="22"/>
          <w:lang w:val="hr-HR"/>
        </w:rPr>
        <w:t>. Također, s obzirom da se radilo o jednom od najvećih povijesnih zločina koji bi se bez rezervacije trebao osuditi, Yahoo</w:t>
      </w:r>
      <w:r w:rsidR="00D14233">
        <w:rPr>
          <w:rFonts w:cs="Arial"/>
          <w:szCs w:val="22"/>
          <w:lang w:val="hr-HR"/>
        </w:rPr>
        <w:t>!</w:t>
      </w:r>
      <w:r w:rsidR="00C44DAC">
        <w:rPr>
          <w:rFonts w:cs="Arial"/>
          <w:szCs w:val="22"/>
          <w:lang w:val="hr-HR"/>
        </w:rPr>
        <w:t xml:space="preserve"> treba ukinuti pristup francuskih korisnika stranicama s takvom robom ili govorom mržnje.  </w:t>
      </w:r>
    </w:p>
    <w:p w:rsidR="00AF37F3" w:rsidRPr="00B830BB" w:rsidRDefault="00155BB3" w:rsidP="00AF37F3">
      <w:pPr>
        <w:spacing w:line="360" w:lineRule="auto"/>
        <w:ind w:firstLine="576"/>
        <w:jc w:val="both"/>
        <w:rPr>
          <w:rFonts w:cs="Arial"/>
          <w:szCs w:val="22"/>
          <w:lang w:val="hr-HR"/>
        </w:rPr>
      </w:pPr>
      <w:r>
        <w:rPr>
          <w:rFonts w:cs="Arial"/>
          <w:szCs w:val="22"/>
          <w:lang w:val="hr-HR"/>
        </w:rPr>
        <w:t>Ovom je presudom Francuska kreirala novi pravni standard određivanja jurisdikcije na internetu.</w:t>
      </w:r>
      <w:r w:rsidR="00AF37F3">
        <w:rPr>
          <w:rStyle w:val="FootnoteReference"/>
          <w:rFonts w:cs="Arial"/>
          <w:szCs w:val="22"/>
          <w:lang w:val="hr-HR"/>
        </w:rPr>
        <w:footnoteReference w:id="116"/>
      </w:r>
      <w:r>
        <w:rPr>
          <w:rFonts w:cs="Arial"/>
          <w:szCs w:val="22"/>
          <w:lang w:val="hr-HR"/>
        </w:rPr>
        <w:t xml:space="preserve"> Iako se i dalje o njemu vode debate, smatramo da bi se ipak, u</w:t>
      </w:r>
      <w:r w:rsidR="005A23AD" w:rsidRPr="00B830BB">
        <w:rPr>
          <w:rFonts w:cs="Arial"/>
          <w:szCs w:val="22"/>
          <w:lang w:val="hr-HR"/>
        </w:rPr>
        <w:t xml:space="preserve">koliko se prihvati takav pristup, </w:t>
      </w:r>
      <w:r>
        <w:rPr>
          <w:rFonts w:cs="Arial"/>
          <w:szCs w:val="22"/>
          <w:lang w:val="hr-HR"/>
        </w:rPr>
        <w:t>moglo eliminirati</w:t>
      </w:r>
      <w:r w:rsidR="005A23AD" w:rsidRPr="00B830BB">
        <w:rPr>
          <w:rFonts w:cs="Arial"/>
          <w:szCs w:val="22"/>
          <w:lang w:val="hr-HR"/>
        </w:rPr>
        <w:t xml:space="preserve"> (zakonitu) mogućnosti izbjegavanja</w:t>
      </w:r>
      <w:r>
        <w:rPr>
          <w:rFonts w:cs="Arial"/>
          <w:szCs w:val="22"/>
          <w:lang w:val="hr-HR"/>
        </w:rPr>
        <w:t xml:space="preserve"> pravne odgovornosti</w:t>
      </w:r>
      <w:r w:rsidR="005A23AD" w:rsidRPr="00B830BB">
        <w:rPr>
          <w:rFonts w:cs="Arial"/>
          <w:szCs w:val="22"/>
          <w:lang w:val="hr-HR"/>
        </w:rPr>
        <w:t>.</w:t>
      </w:r>
      <w:r>
        <w:rPr>
          <w:rFonts w:cs="Arial"/>
          <w:szCs w:val="22"/>
          <w:lang w:val="hr-HR"/>
        </w:rPr>
        <w:t xml:space="preserve"> Naime, trenutno a</w:t>
      </w:r>
      <w:r w:rsidR="005A23AD" w:rsidRPr="00B830BB">
        <w:rPr>
          <w:rFonts w:cs="Arial"/>
          <w:szCs w:val="22"/>
          <w:lang w:val="hr-HR"/>
        </w:rPr>
        <w:t xml:space="preserve">utor ili širitelj govora mržnje može svjesno izabrati onog </w:t>
      </w:r>
      <w:r>
        <w:rPr>
          <w:rFonts w:cs="Arial"/>
          <w:szCs w:val="22"/>
          <w:lang w:val="hr-HR"/>
        </w:rPr>
        <w:t xml:space="preserve">ISP-a </w:t>
      </w:r>
      <w:r w:rsidR="005A23AD" w:rsidRPr="00B830BB">
        <w:rPr>
          <w:rFonts w:cs="Arial"/>
          <w:szCs w:val="22"/>
          <w:lang w:val="hr-HR"/>
        </w:rPr>
        <w:t xml:space="preserve">koji se nalazi u državi koja ili ne kriminalizira govor mržnje ili ima takvo zakonodavstvo koje uopće ne regulira ili sam čin ili način i postupak procesuiranja. </w:t>
      </w:r>
      <w:r w:rsidR="00AF37F3">
        <w:rPr>
          <w:rFonts w:cs="Arial"/>
          <w:szCs w:val="22"/>
          <w:lang w:val="hr-HR"/>
        </w:rPr>
        <w:t xml:space="preserve">Vjerujemo da će se kroz sljedeće desetljeće velika pažnja posvetiti ovom pitanju. </w:t>
      </w:r>
    </w:p>
    <w:p w:rsidR="00D42E6A" w:rsidRPr="00B830BB" w:rsidRDefault="00D42E6A" w:rsidP="00A35986">
      <w:pPr>
        <w:spacing w:line="360" w:lineRule="auto"/>
        <w:ind w:firstLine="708"/>
        <w:jc w:val="both"/>
        <w:rPr>
          <w:rFonts w:cs="Arial"/>
          <w:szCs w:val="22"/>
          <w:lang w:val="hr-HR"/>
        </w:rPr>
      </w:pPr>
    </w:p>
    <w:p w:rsidR="00702C7F" w:rsidRPr="00B830BB" w:rsidRDefault="00702C7F" w:rsidP="00702C7F">
      <w:pPr>
        <w:pStyle w:val="Heading3"/>
      </w:pPr>
      <w:bookmarkStart w:id="254" w:name="_Toc386285815"/>
      <w:bookmarkStart w:id="255" w:name="_Toc386498351"/>
      <w:bookmarkStart w:id="256" w:name="_Toc386563095"/>
      <w:bookmarkStart w:id="257" w:name="_Toc386567257"/>
      <w:bookmarkStart w:id="258" w:name="_Toc386619650"/>
      <w:r w:rsidRPr="00B830BB">
        <w:t>Međunarodna pravna pomoć</w:t>
      </w:r>
      <w:bookmarkEnd w:id="254"/>
      <w:bookmarkEnd w:id="255"/>
      <w:bookmarkEnd w:id="256"/>
      <w:bookmarkEnd w:id="257"/>
      <w:bookmarkEnd w:id="258"/>
      <w:r w:rsidRPr="00B830BB">
        <w:t xml:space="preserve"> </w:t>
      </w:r>
    </w:p>
    <w:p w:rsidR="00702C7F" w:rsidRPr="00B830BB" w:rsidRDefault="00702C7F" w:rsidP="00702C7F">
      <w:pPr>
        <w:pStyle w:val="Heading1"/>
        <w:numPr>
          <w:ilvl w:val="0"/>
          <w:numId w:val="0"/>
        </w:numPr>
        <w:rPr>
          <w:rFonts w:cs="Arial"/>
          <w:lang w:val="hr-HR"/>
        </w:rPr>
      </w:pPr>
    </w:p>
    <w:p w:rsidR="00C10207" w:rsidRPr="00B830BB" w:rsidRDefault="00702C7F" w:rsidP="00702C7F">
      <w:pPr>
        <w:spacing w:line="360" w:lineRule="auto"/>
        <w:ind w:firstLine="432"/>
        <w:jc w:val="both"/>
        <w:rPr>
          <w:rFonts w:cs="Arial"/>
          <w:szCs w:val="22"/>
          <w:lang w:val="hr-HR"/>
        </w:rPr>
      </w:pPr>
      <w:r w:rsidRPr="00B830BB">
        <w:rPr>
          <w:rFonts w:cs="Arial"/>
          <w:szCs w:val="22"/>
          <w:lang w:val="hr-HR"/>
        </w:rPr>
        <w:t>Kada se govor mržnje širi putem društvenih mreža kao što su Facebook i Twit</w:t>
      </w:r>
      <w:r w:rsidR="00C97959">
        <w:rPr>
          <w:rFonts w:cs="Arial"/>
          <w:szCs w:val="22"/>
          <w:lang w:val="hr-HR"/>
        </w:rPr>
        <w:t>t</w:t>
      </w:r>
      <w:r w:rsidRPr="00B830BB">
        <w:rPr>
          <w:rFonts w:cs="Arial"/>
          <w:szCs w:val="22"/>
          <w:lang w:val="hr-HR"/>
        </w:rPr>
        <w:t>er koji su pravna osoba sa sjedištem u Sjedinjenim Američkim Državama, odnosno ako je poslužitelj fizička osoba s prebivalištem u inozemstvu, trenutno (sporo) rješenje za taj problem međunarodnog elementa jest međunarodna pravna pomoć.</w:t>
      </w:r>
    </w:p>
    <w:p w:rsidR="00695001" w:rsidRPr="00B830BB" w:rsidRDefault="00F3693E" w:rsidP="00702C7F">
      <w:pPr>
        <w:spacing w:line="360" w:lineRule="auto"/>
        <w:ind w:firstLine="432"/>
        <w:jc w:val="both"/>
        <w:rPr>
          <w:rFonts w:cs="Arial"/>
          <w:szCs w:val="22"/>
          <w:lang w:val="hr-HR"/>
        </w:rPr>
      </w:pPr>
      <w:r w:rsidRPr="00B830BB">
        <w:rPr>
          <w:rFonts w:cs="Arial"/>
          <w:szCs w:val="22"/>
          <w:lang w:val="hr-HR"/>
        </w:rPr>
        <w:lastRenderedPageBreak/>
        <w:t>Zakon koji regulira ovo pitanje jest Zakon o međunarodn</w:t>
      </w:r>
      <w:r w:rsidR="00C6079B" w:rsidRPr="00B830BB">
        <w:rPr>
          <w:rFonts w:cs="Arial"/>
          <w:szCs w:val="22"/>
          <w:lang w:val="hr-HR"/>
        </w:rPr>
        <w:t>oj</w:t>
      </w:r>
      <w:r w:rsidRPr="00B830BB">
        <w:rPr>
          <w:rFonts w:cs="Arial"/>
          <w:szCs w:val="22"/>
          <w:lang w:val="hr-HR"/>
        </w:rPr>
        <w:t xml:space="preserve"> pravn</w:t>
      </w:r>
      <w:r w:rsidR="00C6079B" w:rsidRPr="00B830BB">
        <w:rPr>
          <w:rFonts w:cs="Arial"/>
          <w:szCs w:val="22"/>
          <w:lang w:val="hr-HR"/>
        </w:rPr>
        <w:t>oj</w:t>
      </w:r>
      <w:r w:rsidRPr="00B830BB">
        <w:rPr>
          <w:rFonts w:cs="Arial"/>
          <w:szCs w:val="22"/>
          <w:lang w:val="hr-HR"/>
        </w:rPr>
        <w:t xml:space="preserve"> pomoći u kaznenim stvarima</w:t>
      </w:r>
      <w:r w:rsidR="00C75584">
        <w:rPr>
          <w:rFonts w:cs="Arial"/>
          <w:szCs w:val="22"/>
          <w:lang w:val="hr-HR"/>
        </w:rPr>
        <w:t>,</w:t>
      </w:r>
      <w:r w:rsidRPr="00B830BB">
        <w:rPr>
          <w:rStyle w:val="FootnoteReference"/>
          <w:rFonts w:cs="Arial"/>
          <w:szCs w:val="22"/>
          <w:lang w:val="hr-HR"/>
        </w:rPr>
        <w:footnoteReference w:id="117"/>
      </w:r>
      <w:r w:rsidR="00C75584">
        <w:rPr>
          <w:rFonts w:cs="Arial"/>
          <w:szCs w:val="22"/>
          <w:lang w:val="hr-HR"/>
        </w:rPr>
        <w:t xml:space="preserve"> a od </w:t>
      </w:r>
      <w:r w:rsidR="007A6882">
        <w:rPr>
          <w:rFonts w:cs="Arial"/>
          <w:szCs w:val="22"/>
          <w:lang w:val="hr-HR"/>
        </w:rPr>
        <w:t>ulaska RH u EU u odnosima prema drugim državama čl</w:t>
      </w:r>
      <w:r w:rsidR="00C97959">
        <w:rPr>
          <w:rFonts w:cs="Arial"/>
          <w:szCs w:val="22"/>
          <w:lang w:val="hr-HR"/>
        </w:rPr>
        <w:t>anicama vrijedi  i Zakon o prav</w:t>
      </w:r>
      <w:r w:rsidR="007A6882">
        <w:rPr>
          <w:rFonts w:cs="Arial"/>
          <w:szCs w:val="22"/>
          <w:lang w:val="hr-HR"/>
        </w:rPr>
        <w:t>osudnoj suradnji u kaznenim stvarima s državama članicama Europske unije.</w:t>
      </w:r>
      <w:r w:rsidR="007A6882">
        <w:rPr>
          <w:rStyle w:val="FootnoteReference"/>
          <w:rFonts w:cs="Arial"/>
          <w:szCs w:val="22"/>
          <w:lang w:val="hr-HR"/>
        </w:rPr>
        <w:footnoteReference w:id="118"/>
      </w:r>
      <w:r w:rsidR="00D614A4">
        <w:rPr>
          <w:rFonts w:cs="Arial"/>
          <w:szCs w:val="22"/>
          <w:lang w:val="hr-HR"/>
        </w:rPr>
        <w:t xml:space="preserve"> </w:t>
      </w:r>
      <w:r w:rsidR="00413EC1" w:rsidRPr="00B830BB">
        <w:rPr>
          <w:rFonts w:cs="Arial"/>
          <w:szCs w:val="22"/>
          <w:lang w:val="hr-HR"/>
        </w:rPr>
        <w:t>Prema odredbama</w:t>
      </w:r>
      <w:r w:rsidR="00C75584">
        <w:rPr>
          <w:rFonts w:cs="Arial"/>
          <w:szCs w:val="22"/>
          <w:lang w:val="hr-HR"/>
        </w:rPr>
        <w:t xml:space="preserve"> ZOMPO-a</w:t>
      </w:r>
      <w:r w:rsidR="00413EC1" w:rsidRPr="00B830BB">
        <w:rPr>
          <w:rFonts w:cs="Arial"/>
          <w:szCs w:val="22"/>
          <w:lang w:val="hr-HR"/>
        </w:rPr>
        <w:t>, domaća pravosudna tijela zamolbu o međunarodnoj pravnoj pomoći upućuju preko Ministarstva pravosuđa</w:t>
      </w:r>
      <w:r w:rsidR="005B46A9" w:rsidRPr="00B830BB">
        <w:rPr>
          <w:rFonts w:cs="Arial"/>
          <w:szCs w:val="22"/>
          <w:lang w:val="hr-HR"/>
        </w:rPr>
        <w:t>, a ono onda diplomatski putem dostavlja zamolnicu</w:t>
      </w:r>
      <w:r w:rsidR="00413EC1" w:rsidRPr="00B830BB">
        <w:rPr>
          <w:rFonts w:cs="Arial"/>
          <w:szCs w:val="22"/>
          <w:lang w:val="hr-HR"/>
        </w:rPr>
        <w:t xml:space="preserve">. </w:t>
      </w:r>
      <w:r w:rsidR="00EE402D" w:rsidRPr="00B830BB">
        <w:rPr>
          <w:rFonts w:cs="Arial"/>
          <w:szCs w:val="22"/>
          <w:lang w:val="hr-HR"/>
        </w:rPr>
        <w:t>Izravno upućivanje dopušteno je samo onda kada je to predviđeno zakonom uz postojanje uvjeta uzajamnosti, odnosno međunarodnim ugovorom</w:t>
      </w:r>
      <w:r w:rsidR="004C242A" w:rsidRPr="00B830BB">
        <w:rPr>
          <w:rFonts w:cs="Arial"/>
          <w:szCs w:val="22"/>
          <w:lang w:val="hr-HR"/>
        </w:rPr>
        <w:t xml:space="preserve"> (članak 6</w:t>
      </w:r>
      <w:r w:rsidR="00EE402D" w:rsidRPr="00B830BB">
        <w:rPr>
          <w:rFonts w:cs="Arial"/>
          <w:szCs w:val="22"/>
          <w:lang w:val="hr-HR"/>
        </w:rPr>
        <w:t>.</w:t>
      </w:r>
      <w:r w:rsidR="004C242A" w:rsidRPr="00B830BB">
        <w:rPr>
          <w:rFonts w:cs="Arial"/>
          <w:szCs w:val="22"/>
          <w:lang w:val="hr-HR"/>
        </w:rPr>
        <w:t>).</w:t>
      </w:r>
      <w:r w:rsidR="00695001" w:rsidRPr="00B830BB">
        <w:rPr>
          <w:rFonts w:cs="Arial"/>
          <w:szCs w:val="22"/>
          <w:lang w:val="hr-HR"/>
        </w:rPr>
        <w:t xml:space="preserve"> Problemi se javljaju ukoliko se radi o državama s kojima Republika Hrvatska nema sklopljen međunarodni ugovor, odnosno između te države nije ispunjen uvjet uzajamnosti. </w:t>
      </w:r>
      <w:r w:rsidR="00EE402D" w:rsidRPr="00B830BB">
        <w:rPr>
          <w:rFonts w:cs="Arial"/>
          <w:szCs w:val="22"/>
          <w:lang w:val="hr-HR"/>
        </w:rPr>
        <w:t xml:space="preserve"> </w:t>
      </w:r>
    </w:p>
    <w:p w:rsidR="009F5E28" w:rsidRPr="00B830BB" w:rsidRDefault="00695001" w:rsidP="00F95B66">
      <w:pPr>
        <w:spacing w:line="360" w:lineRule="auto"/>
        <w:ind w:firstLine="432"/>
        <w:jc w:val="both"/>
        <w:rPr>
          <w:rFonts w:cs="Arial"/>
          <w:szCs w:val="22"/>
          <w:lang w:val="hr-HR"/>
        </w:rPr>
      </w:pPr>
      <w:r w:rsidRPr="00B830BB">
        <w:rPr>
          <w:rFonts w:cs="Arial"/>
          <w:szCs w:val="22"/>
          <w:lang w:val="hr-HR"/>
        </w:rPr>
        <w:t xml:space="preserve">Slanje zamolnice ne znači i da će ona biti odobrena. Naime, tijela nadležna za njihovo zaprimanje u drugim državama, moraju prvo odlučiti hoće li ju odobriti, a tek onda će biti proslijeđena adresiranom državnom tijelu. </w:t>
      </w:r>
      <w:r w:rsidR="00C23799" w:rsidRPr="00B830BB">
        <w:rPr>
          <w:rFonts w:cs="Arial"/>
          <w:szCs w:val="22"/>
          <w:lang w:val="hr-HR"/>
        </w:rPr>
        <w:t>Nadalje, koliko bi se radilo o izručivanju, mora biti ispunjeno načelo obostrane kažnjivosti (identiteta norme) te djelo biti pravno okvalificirano kao kazneno</w:t>
      </w:r>
      <w:r w:rsidR="00C23799" w:rsidRPr="00B830BB">
        <w:rPr>
          <w:rStyle w:val="FootnoteReference"/>
          <w:rFonts w:cs="Arial"/>
          <w:szCs w:val="22"/>
          <w:lang w:val="hr-HR"/>
        </w:rPr>
        <w:footnoteReference w:id="119"/>
      </w:r>
      <w:r w:rsidR="00C23799" w:rsidRPr="00B830BB">
        <w:rPr>
          <w:rFonts w:cs="Arial"/>
          <w:szCs w:val="22"/>
          <w:lang w:val="hr-HR"/>
        </w:rPr>
        <w:t xml:space="preserve">. </w:t>
      </w:r>
      <w:r w:rsidRPr="00B830BB">
        <w:rPr>
          <w:rFonts w:cs="Arial"/>
          <w:szCs w:val="22"/>
          <w:lang w:val="hr-HR"/>
        </w:rPr>
        <w:t>Budući da mnogo aktera sudjeluje u ovom postupku</w:t>
      </w:r>
      <w:r w:rsidR="000A58C2" w:rsidRPr="00B830BB">
        <w:rPr>
          <w:rFonts w:cs="Arial"/>
          <w:szCs w:val="22"/>
          <w:lang w:val="hr-HR"/>
        </w:rPr>
        <w:t>,</w:t>
      </w:r>
      <w:r w:rsidRPr="00B830BB">
        <w:rPr>
          <w:rFonts w:cs="Arial"/>
          <w:szCs w:val="22"/>
          <w:lang w:val="hr-HR"/>
        </w:rPr>
        <w:t xml:space="preserve"> on je u pravilu </w:t>
      </w:r>
      <w:r w:rsidR="00C23799" w:rsidRPr="00B830BB">
        <w:rPr>
          <w:rFonts w:cs="Arial"/>
          <w:szCs w:val="22"/>
          <w:lang w:val="hr-HR"/>
        </w:rPr>
        <w:t xml:space="preserve">veoma dug, ali i kompliciran. </w:t>
      </w:r>
    </w:p>
    <w:p w:rsidR="004419AC" w:rsidRDefault="00C10207" w:rsidP="00F95B66">
      <w:pPr>
        <w:spacing w:line="360" w:lineRule="auto"/>
        <w:ind w:firstLine="432"/>
        <w:jc w:val="both"/>
        <w:rPr>
          <w:rFonts w:cs="Arial"/>
          <w:szCs w:val="22"/>
          <w:lang w:val="hr-HR"/>
        </w:rPr>
      </w:pPr>
      <w:r w:rsidRPr="00B830BB">
        <w:rPr>
          <w:rFonts w:cs="Arial"/>
          <w:szCs w:val="22"/>
          <w:lang w:val="hr-HR"/>
        </w:rPr>
        <w:t>Slijedom navedenog, zaključujemo kako bi uspješ</w:t>
      </w:r>
      <w:r w:rsidR="00BC69A2" w:rsidRPr="00B830BB">
        <w:rPr>
          <w:rFonts w:cs="Arial"/>
          <w:szCs w:val="22"/>
          <w:lang w:val="hr-HR"/>
        </w:rPr>
        <w:t>niji</w:t>
      </w:r>
      <w:r w:rsidRPr="00B830BB">
        <w:rPr>
          <w:rFonts w:cs="Arial"/>
          <w:szCs w:val="22"/>
          <w:lang w:val="hr-HR"/>
        </w:rPr>
        <w:t xml:space="preserve"> način za borbu protiv govora mržnje na internetu </w:t>
      </w:r>
      <w:r w:rsidR="00870891">
        <w:rPr>
          <w:rFonts w:cs="Arial"/>
          <w:szCs w:val="22"/>
          <w:lang w:val="hr-HR"/>
        </w:rPr>
        <w:t xml:space="preserve">(ipak) </w:t>
      </w:r>
      <w:r w:rsidRPr="00B830BB">
        <w:rPr>
          <w:rFonts w:cs="Arial"/>
          <w:szCs w:val="22"/>
          <w:lang w:val="hr-HR"/>
        </w:rPr>
        <w:t xml:space="preserve">podrazumijevao </w:t>
      </w:r>
      <w:r w:rsidR="00BC69A2" w:rsidRPr="00B830BB">
        <w:rPr>
          <w:rFonts w:cs="Arial"/>
          <w:szCs w:val="22"/>
          <w:lang w:val="hr-HR"/>
        </w:rPr>
        <w:t xml:space="preserve">jak međunarodni mehanizam te snažniji međunarodnu pravnu pomoć između država. </w:t>
      </w:r>
      <w:r w:rsidR="00733EFA" w:rsidRPr="00B830BB">
        <w:rPr>
          <w:rFonts w:cs="Arial"/>
          <w:szCs w:val="22"/>
          <w:lang w:val="hr-HR"/>
        </w:rPr>
        <w:t>Budući da je internet globalni fenomen, potrebno je uistinu razmisliti o međunarodnim mogućnostima s jačom svijesti o dose</w:t>
      </w:r>
      <w:r w:rsidR="00D962B2">
        <w:rPr>
          <w:rFonts w:cs="Arial"/>
          <w:szCs w:val="22"/>
          <w:lang w:val="hr-HR"/>
        </w:rPr>
        <w:t>g</w:t>
      </w:r>
      <w:r w:rsidR="00733EFA" w:rsidRPr="00B830BB">
        <w:rPr>
          <w:rFonts w:cs="Arial"/>
          <w:szCs w:val="22"/>
          <w:lang w:val="hr-HR"/>
        </w:rPr>
        <w:t>u nacionalnom suverenitetu i nacionalnim zakonima u vezi interneta</w:t>
      </w:r>
      <w:r w:rsidR="00CF303A" w:rsidRPr="00B830BB">
        <w:rPr>
          <w:rFonts w:cs="Arial"/>
          <w:szCs w:val="22"/>
          <w:lang w:val="hr-HR"/>
        </w:rPr>
        <w:t>.</w:t>
      </w:r>
      <w:r w:rsidR="00733EFA" w:rsidRPr="00B830BB">
        <w:rPr>
          <w:rStyle w:val="FootnoteReference"/>
          <w:rFonts w:cs="Arial"/>
          <w:szCs w:val="22"/>
          <w:lang w:val="hr-HR"/>
        </w:rPr>
        <w:footnoteReference w:id="120"/>
      </w:r>
      <w:r w:rsidR="00CF303A" w:rsidRPr="00B830BB">
        <w:rPr>
          <w:rFonts w:cs="Arial"/>
          <w:szCs w:val="22"/>
          <w:lang w:val="hr-HR"/>
        </w:rPr>
        <w:t xml:space="preserve"> Budući da upotreba interneta, kao i kršenja pravnih normi na njemu, uvelike utječe, čak i na slične načine, na države, razumno je za pretpostaviti kako bi međunarodni mehanizam bio koristan. No, ovdje je potrebno uputiti i na činjenicu kako iako se države suočavaju s istim preprekama, one i na različiti način pristupaju njihovom rješavanju. </w:t>
      </w:r>
      <w:r w:rsidR="004419AC">
        <w:rPr>
          <w:rFonts w:cs="Arial"/>
          <w:szCs w:val="22"/>
          <w:lang w:val="hr-HR"/>
        </w:rPr>
        <w:t>Proučavajući način kojim se pristupa rješavanje tog problema, moguće je detektirati bitne epistemološke razlike u pristupu (razlike između Europskog suda</w:t>
      </w:r>
      <w:r w:rsidR="00A44C32">
        <w:rPr>
          <w:rFonts w:cs="Arial"/>
          <w:szCs w:val="22"/>
          <w:lang w:val="hr-HR"/>
        </w:rPr>
        <w:t xml:space="preserve"> za ljudska prava</w:t>
      </w:r>
      <w:r w:rsidR="004419AC">
        <w:rPr>
          <w:rFonts w:cs="Arial"/>
          <w:szCs w:val="22"/>
          <w:lang w:val="hr-HR"/>
        </w:rPr>
        <w:t xml:space="preserve"> i Vrhovnog suda SAD</w:t>
      </w:r>
      <w:r w:rsidR="004419AC" w:rsidRPr="008F0D23">
        <w:rPr>
          <w:rFonts w:cs="Arial"/>
          <w:szCs w:val="22"/>
          <w:lang w:val="hr-HR"/>
        </w:rPr>
        <w:t>-a</w:t>
      </w:r>
      <w:r w:rsidR="00C07CB5" w:rsidRPr="008F0D23">
        <w:rPr>
          <w:rFonts w:cs="Arial"/>
          <w:szCs w:val="22"/>
          <w:lang w:val="hr-HR"/>
        </w:rPr>
        <w:t xml:space="preserve"> u </w:t>
      </w:r>
      <w:r w:rsidR="00C07CB5" w:rsidRPr="008F0D23">
        <w:rPr>
          <w:rFonts w:cs="Arial"/>
          <w:i/>
          <w:szCs w:val="22"/>
          <w:lang w:val="hr-HR"/>
        </w:rPr>
        <w:t>supra</w:t>
      </w:r>
      <w:r w:rsidR="00C07CB5" w:rsidRPr="008F0D23">
        <w:rPr>
          <w:rFonts w:cs="Arial"/>
          <w:szCs w:val="22"/>
          <w:lang w:val="hr-HR"/>
        </w:rPr>
        <w:t xml:space="preserve"> </w:t>
      </w:r>
      <w:r w:rsidR="00A44C32" w:rsidRPr="008F0D23">
        <w:rPr>
          <w:rFonts w:cs="Arial"/>
          <w:i/>
          <w:szCs w:val="22"/>
          <w:lang w:val="hr-HR"/>
        </w:rPr>
        <w:t>ad.</w:t>
      </w:r>
      <w:r w:rsidR="00A44C32" w:rsidRPr="008F0D23">
        <w:rPr>
          <w:rFonts w:cs="Arial"/>
          <w:szCs w:val="22"/>
          <w:lang w:val="hr-HR"/>
        </w:rPr>
        <w:t xml:space="preserve"> </w:t>
      </w:r>
      <w:r w:rsidR="008F0D23" w:rsidRPr="008F0D23">
        <w:rPr>
          <w:rFonts w:cs="Arial"/>
          <w:szCs w:val="22"/>
          <w:lang w:val="hr-HR"/>
        </w:rPr>
        <w:t>6</w:t>
      </w:r>
      <w:r w:rsidR="00C07CB5" w:rsidRPr="008F0D23">
        <w:rPr>
          <w:rFonts w:cs="Arial"/>
          <w:szCs w:val="22"/>
          <w:lang w:val="hr-HR"/>
        </w:rPr>
        <w:t>.1</w:t>
      </w:r>
      <w:r w:rsidR="004419AC" w:rsidRPr="008F0D23">
        <w:rPr>
          <w:rFonts w:cs="Arial"/>
          <w:szCs w:val="22"/>
          <w:lang w:val="hr-HR"/>
        </w:rPr>
        <w:t>).</w:t>
      </w:r>
      <w:r w:rsidR="004419AC" w:rsidRPr="008F0D23">
        <w:rPr>
          <w:rStyle w:val="FootnoteReference"/>
          <w:rFonts w:cs="Arial"/>
          <w:szCs w:val="22"/>
          <w:lang w:val="hr-HR"/>
        </w:rPr>
        <w:footnoteReference w:id="121"/>
      </w:r>
      <w:r w:rsidR="004419AC">
        <w:rPr>
          <w:rFonts w:cs="Arial"/>
          <w:szCs w:val="22"/>
          <w:lang w:val="hr-HR"/>
        </w:rPr>
        <w:t xml:space="preserve"> </w:t>
      </w:r>
    </w:p>
    <w:p w:rsidR="00C10207" w:rsidRDefault="00CF303A" w:rsidP="00F95B66">
      <w:pPr>
        <w:spacing w:line="360" w:lineRule="auto"/>
        <w:ind w:firstLine="432"/>
        <w:jc w:val="both"/>
        <w:rPr>
          <w:rFonts w:cs="Arial"/>
          <w:szCs w:val="22"/>
          <w:lang w:val="hr-HR"/>
        </w:rPr>
      </w:pPr>
      <w:r w:rsidRPr="00B830BB">
        <w:rPr>
          <w:rFonts w:cs="Arial"/>
          <w:szCs w:val="22"/>
          <w:lang w:val="hr-HR"/>
        </w:rPr>
        <w:lastRenderedPageBreak/>
        <w:t>Neke su države donijele strože zakone koji se odnose na reguliranje prava na izražavanje na internetu, a neke su prepustile praksi d</w:t>
      </w:r>
      <w:r w:rsidR="007D41AF">
        <w:rPr>
          <w:rFonts w:cs="Arial"/>
          <w:szCs w:val="22"/>
          <w:lang w:val="hr-HR"/>
        </w:rPr>
        <w:t>a analognim tumačenjem (ne)prim</w:t>
      </w:r>
      <w:r w:rsidRPr="00B830BB">
        <w:rPr>
          <w:rFonts w:cs="Arial"/>
          <w:szCs w:val="22"/>
          <w:lang w:val="hr-HR"/>
        </w:rPr>
        <w:t>jenjuje  postojeće ili, pak, razvile zakonodavstvo koje potiče građane na korištenje interneta za javnu raspravu.</w:t>
      </w:r>
      <w:r w:rsidRPr="00B830BB">
        <w:rPr>
          <w:rStyle w:val="FootnoteReference"/>
          <w:rFonts w:cs="Arial"/>
          <w:szCs w:val="22"/>
          <w:lang w:val="hr-HR"/>
        </w:rPr>
        <w:footnoteReference w:id="122"/>
      </w:r>
      <w:r w:rsidRPr="00B830BB">
        <w:rPr>
          <w:rFonts w:cs="Arial"/>
          <w:szCs w:val="22"/>
          <w:lang w:val="hr-HR"/>
        </w:rPr>
        <w:t xml:space="preserve"> </w:t>
      </w:r>
    </w:p>
    <w:p w:rsidR="007527BB" w:rsidRPr="00B830BB" w:rsidRDefault="007527BB" w:rsidP="00F95B66">
      <w:pPr>
        <w:spacing w:line="360" w:lineRule="auto"/>
        <w:ind w:firstLine="432"/>
        <w:jc w:val="both"/>
        <w:rPr>
          <w:rFonts w:cs="Arial"/>
          <w:szCs w:val="22"/>
          <w:lang w:val="hr-HR"/>
        </w:rPr>
      </w:pPr>
    </w:p>
    <w:p w:rsidR="00C51A28" w:rsidRPr="00B830BB" w:rsidRDefault="00702C7F" w:rsidP="00702C7F">
      <w:pPr>
        <w:ind w:firstLine="432"/>
        <w:rPr>
          <w:rFonts w:cs="Arial"/>
          <w:szCs w:val="22"/>
          <w:lang w:val="hr-HR"/>
        </w:rPr>
      </w:pPr>
      <w:r w:rsidRPr="00B830BB">
        <w:rPr>
          <w:rFonts w:cs="Arial"/>
          <w:szCs w:val="22"/>
          <w:lang w:val="hr-HR"/>
        </w:rPr>
        <w:tab/>
      </w:r>
    </w:p>
    <w:p w:rsidR="00C51A28" w:rsidRPr="00B830BB" w:rsidRDefault="00487273" w:rsidP="005B4E9F">
      <w:pPr>
        <w:pStyle w:val="Heading1"/>
        <w:rPr>
          <w:rFonts w:cs="Arial"/>
          <w:lang w:val="hr-HR"/>
        </w:rPr>
      </w:pPr>
      <w:bookmarkStart w:id="259" w:name="_Toc386285816"/>
      <w:bookmarkStart w:id="260" w:name="_Toc386498352"/>
      <w:bookmarkStart w:id="261" w:name="_Toc386563096"/>
      <w:bookmarkStart w:id="262" w:name="_Toc386567258"/>
      <w:bookmarkStart w:id="263" w:name="_Toc386619651"/>
      <w:r w:rsidRPr="00B830BB">
        <w:rPr>
          <w:rFonts w:cs="Arial"/>
          <w:lang w:val="hr-HR"/>
        </w:rPr>
        <w:t>Procjena stanja</w:t>
      </w:r>
      <w:r w:rsidR="008A5BE6">
        <w:rPr>
          <w:rFonts w:cs="Arial"/>
          <w:lang w:val="hr-HR"/>
        </w:rPr>
        <w:t>, uočeni nedostaci</w:t>
      </w:r>
      <w:r w:rsidRPr="00B830BB">
        <w:rPr>
          <w:rFonts w:cs="Arial"/>
          <w:lang w:val="hr-HR"/>
        </w:rPr>
        <w:t xml:space="preserve"> i </w:t>
      </w:r>
      <w:r w:rsidR="008A5BE6">
        <w:rPr>
          <w:rFonts w:cs="Arial"/>
          <w:lang w:val="hr-HR"/>
        </w:rPr>
        <w:t>prijedlozi</w:t>
      </w:r>
      <w:r w:rsidR="00C51A28" w:rsidRPr="00B830BB">
        <w:rPr>
          <w:rFonts w:cs="Arial"/>
          <w:lang w:val="hr-HR"/>
        </w:rPr>
        <w:t xml:space="preserve"> rješenja</w:t>
      </w:r>
      <w:bookmarkEnd w:id="259"/>
      <w:bookmarkEnd w:id="260"/>
      <w:bookmarkEnd w:id="261"/>
      <w:bookmarkEnd w:id="262"/>
      <w:bookmarkEnd w:id="263"/>
    </w:p>
    <w:p w:rsidR="0011253C" w:rsidRPr="00B830BB" w:rsidRDefault="0011253C" w:rsidP="0011253C">
      <w:pPr>
        <w:pStyle w:val="Heading1"/>
        <w:numPr>
          <w:ilvl w:val="0"/>
          <w:numId w:val="0"/>
        </w:numPr>
        <w:ind w:left="432"/>
        <w:rPr>
          <w:rFonts w:cs="Arial"/>
          <w:lang w:val="hr-HR"/>
        </w:rPr>
      </w:pPr>
    </w:p>
    <w:p w:rsidR="00C51A28" w:rsidRPr="00B830BB" w:rsidRDefault="00C51A28" w:rsidP="00C51A28">
      <w:pPr>
        <w:rPr>
          <w:rFonts w:cs="Arial"/>
          <w:lang w:val="hr-HR"/>
        </w:rPr>
      </w:pPr>
    </w:p>
    <w:p w:rsidR="00487273" w:rsidRPr="00B830BB" w:rsidRDefault="004D3F16" w:rsidP="00F24FB2">
      <w:pPr>
        <w:spacing w:line="360" w:lineRule="auto"/>
        <w:ind w:firstLine="432"/>
        <w:jc w:val="both"/>
        <w:rPr>
          <w:rFonts w:cs="Arial"/>
          <w:szCs w:val="22"/>
          <w:lang w:val="hr-HR"/>
        </w:rPr>
      </w:pPr>
      <w:r w:rsidRPr="00B830BB">
        <w:rPr>
          <w:rFonts w:cs="Arial"/>
          <w:szCs w:val="22"/>
          <w:lang w:val="hr-HR"/>
        </w:rPr>
        <w:t xml:space="preserve">Govor mržnje oduvijek </w:t>
      </w:r>
      <w:r w:rsidR="00FB7A5D">
        <w:rPr>
          <w:rFonts w:cs="Arial"/>
          <w:szCs w:val="22"/>
          <w:lang w:val="hr-HR"/>
        </w:rPr>
        <w:t xml:space="preserve">je </w:t>
      </w:r>
      <w:r w:rsidRPr="00B830BB">
        <w:rPr>
          <w:rFonts w:cs="Arial"/>
          <w:szCs w:val="22"/>
          <w:lang w:val="hr-HR"/>
        </w:rPr>
        <w:t>postojao</w:t>
      </w:r>
      <w:r w:rsidR="00FB7A5D">
        <w:rPr>
          <w:rFonts w:cs="Arial"/>
          <w:szCs w:val="22"/>
          <w:lang w:val="hr-HR"/>
        </w:rPr>
        <w:t>, no p</w:t>
      </w:r>
      <w:r w:rsidRPr="00B830BB">
        <w:rPr>
          <w:rFonts w:cs="Arial"/>
          <w:szCs w:val="22"/>
          <w:lang w:val="hr-HR"/>
        </w:rPr>
        <w:t>ojavo</w:t>
      </w:r>
      <w:r w:rsidR="00FB7A5D">
        <w:rPr>
          <w:rFonts w:cs="Arial"/>
          <w:szCs w:val="22"/>
          <w:lang w:val="hr-HR"/>
        </w:rPr>
        <w:t>m</w:t>
      </w:r>
      <w:r w:rsidRPr="00B830BB">
        <w:rPr>
          <w:rFonts w:cs="Arial"/>
          <w:szCs w:val="22"/>
          <w:lang w:val="hr-HR"/>
        </w:rPr>
        <w:t xml:space="preserve"> interneta njegovo širenje znatno </w:t>
      </w:r>
      <w:r w:rsidR="00FB7A5D">
        <w:rPr>
          <w:rFonts w:cs="Arial"/>
          <w:szCs w:val="22"/>
          <w:lang w:val="hr-HR"/>
        </w:rPr>
        <w:t xml:space="preserve">je </w:t>
      </w:r>
      <w:r w:rsidRPr="00B830BB">
        <w:rPr>
          <w:rFonts w:cs="Arial"/>
          <w:szCs w:val="22"/>
          <w:lang w:val="hr-HR"/>
        </w:rPr>
        <w:t xml:space="preserve">olakšano. Ne možemo sa sigurnošću konstatirati je li on pojavom interneta </w:t>
      </w:r>
      <w:r w:rsidR="00D37700">
        <w:rPr>
          <w:rFonts w:cs="Arial"/>
          <w:szCs w:val="22"/>
          <w:lang w:val="hr-HR"/>
        </w:rPr>
        <w:t>ekspon</w:t>
      </w:r>
      <w:r w:rsidRPr="00B830BB">
        <w:rPr>
          <w:rFonts w:cs="Arial"/>
          <w:szCs w:val="22"/>
          <w:lang w:val="hr-HR"/>
        </w:rPr>
        <w:t xml:space="preserve">encijalno postao pojavniji ili je jednostavno riječ o većoj vidljivosti zbog same dostupnosti. </w:t>
      </w:r>
      <w:r w:rsidR="00A96845">
        <w:rPr>
          <w:rFonts w:cs="Arial"/>
          <w:szCs w:val="22"/>
          <w:lang w:val="hr-HR"/>
        </w:rPr>
        <w:t>Ipak, usprkos takvom očiglednom rastu pojave govora mržnje u javnosti, p</w:t>
      </w:r>
      <w:r w:rsidR="00487273" w:rsidRPr="00B830BB">
        <w:rPr>
          <w:rFonts w:cs="Arial"/>
          <w:szCs w:val="22"/>
          <w:lang w:val="hr-HR"/>
        </w:rPr>
        <w:t xml:space="preserve">rilikom istraživanja teme ovog rada, uočili smo izrazito oskudnu sudsku praksu. </w:t>
      </w:r>
    </w:p>
    <w:p w:rsidR="00487273" w:rsidRPr="00B830BB" w:rsidRDefault="008841A3" w:rsidP="008841A3">
      <w:pPr>
        <w:tabs>
          <w:tab w:val="left" w:pos="6000"/>
        </w:tabs>
        <w:spacing w:line="360" w:lineRule="auto"/>
        <w:ind w:firstLine="432"/>
        <w:jc w:val="both"/>
        <w:rPr>
          <w:rFonts w:cs="Arial"/>
          <w:szCs w:val="22"/>
          <w:lang w:val="hr-HR"/>
        </w:rPr>
      </w:pPr>
      <w:r>
        <w:rPr>
          <w:rFonts w:cs="Arial"/>
          <w:szCs w:val="22"/>
          <w:lang w:val="hr-HR"/>
        </w:rPr>
        <w:tab/>
      </w:r>
    </w:p>
    <w:p w:rsidR="00487273" w:rsidRPr="00B830BB" w:rsidRDefault="00487273" w:rsidP="00487273">
      <w:pPr>
        <w:pStyle w:val="Heading2"/>
        <w:rPr>
          <w:rFonts w:cs="Arial"/>
        </w:rPr>
      </w:pPr>
      <w:bookmarkStart w:id="264" w:name="_Toc386285818"/>
      <w:bookmarkStart w:id="265" w:name="_Toc386498354"/>
      <w:bookmarkStart w:id="266" w:name="_Toc386563098"/>
      <w:bookmarkStart w:id="267" w:name="_Toc386567260"/>
      <w:bookmarkStart w:id="268" w:name="_Toc386619652"/>
      <w:r w:rsidRPr="00B830BB">
        <w:rPr>
          <w:rFonts w:cs="Arial"/>
        </w:rPr>
        <w:t>Prijedlozi rješenja</w:t>
      </w:r>
      <w:bookmarkEnd w:id="264"/>
      <w:bookmarkEnd w:id="265"/>
      <w:bookmarkEnd w:id="266"/>
      <w:bookmarkEnd w:id="267"/>
      <w:bookmarkEnd w:id="268"/>
    </w:p>
    <w:p w:rsidR="00487273" w:rsidRPr="00B830BB" w:rsidRDefault="00487273" w:rsidP="00F24FB2">
      <w:pPr>
        <w:spacing w:line="360" w:lineRule="auto"/>
        <w:ind w:firstLine="432"/>
        <w:jc w:val="both"/>
        <w:rPr>
          <w:rFonts w:cs="Arial"/>
          <w:szCs w:val="22"/>
          <w:lang w:val="hr-HR"/>
        </w:rPr>
      </w:pPr>
    </w:p>
    <w:p w:rsidR="002E4EFF" w:rsidRPr="00B830BB" w:rsidRDefault="00667DDA" w:rsidP="007527BB">
      <w:pPr>
        <w:spacing w:line="360" w:lineRule="auto"/>
        <w:ind w:firstLine="576"/>
        <w:jc w:val="both"/>
        <w:rPr>
          <w:rFonts w:cs="Arial"/>
          <w:szCs w:val="22"/>
          <w:lang w:val="hr-HR"/>
        </w:rPr>
      </w:pPr>
      <w:r w:rsidRPr="00B830BB">
        <w:rPr>
          <w:rFonts w:cs="Arial"/>
          <w:szCs w:val="22"/>
          <w:lang w:val="hr-HR"/>
        </w:rPr>
        <w:t>Da bi društvo uspješno zaštitilo interese koj</w:t>
      </w:r>
      <w:r w:rsidR="002E4EFF" w:rsidRPr="00B830BB">
        <w:rPr>
          <w:rFonts w:cs="Arial"/>
          <w:szCs w:val="22"/>
          <w:lang w:val="hr-HR"/>
        </w:rPr>
        <w:t>ima teži</w:t>
      </w:r>
      <w:r w:rsidRPr="00B830BB">
        <w:rPr>
          <w:rFonts w:cs="Arial"/>
          <w:szCs w:val="22"/>
          <w:lang w:val="hr-HR"/>
        </w:rPr>
        <w:t>, potencijalni instrumenti regulacije i prevencije kojima se služi neminovno moraju biti upućeni jedni na druge. Odgovornost prvenstveno leži na Vladi i njenim tijelima da kroz svoje odluke kroz interakciju s nevladinim organizacijama (tzv. treći sektor) provoditi akt</w:t>
      </w:r>
      <w:r w:rsidR="00995E76">
        <w:rPr>
          <w:rFonts w:cs="Arial"/>
          <w:szCs w:val="22"/>
          <w:lang w:val="hr-HR"/>
        </w:rPr>
        <w:t>ivnosti u cilju postizanja zada</w:t>
      </w:r>
      <w:r w:rsidRPr="00B830BB">
        <w:rPr>
          <w:rFonts w:cs="Arial"/>
          <w:szCs w:val="22"/>
          <w:lang w:val="hr-HR"/>
        </w:rPr>
        <w:t xml:space="preserve">nog cilja. </w:t>
      </w:r>
      <w:r w:rsidR="002E4EFF" w:rsidRPr="00B830BB">
        <w:rPr>
          <w:rFonts w:cs="Arial"/>
          <w:szCs w:val="22"/>
          <w:lang w:val="hr-HR"/>
        </w:rPr>
        <w:t>Kako bismo utjecali na smanjenje govora mržnje na internetu potrebna je sveobuhvatna, interdisciplinarna i interaktivna nacionalna strategija.</w:t>
      </w:r>
    </w:p>
    <w:p w:rsidR="00667DDA" w:rsidRPr="00B830BB" w:rsidRDefault="00667DDA" w:rsidP="00F24FB2">
      <w:pPr>
        <w:spacing w:line="360" w:lineRule="auto"/>
        <w:ind w:firstLine="576"/>
        <w:jc w:val="both"/>
        <w:rPr>
          <w:rFonts w:cs="Arial"/>
          <w:szCs w:val="22"/>
          <w:lang w:val="hr-HR"/>
        </w:rPr>
      </w:pPr>
      <w:r w:rsidRPr="00B830BB">
        <w:rPr>
          <w:rFonts w:cs="Arial"/>
          <w:szCs w:val="22"/>
          <w:lang w:val="hr-HR"/>
        </w:rPr>
        <w:t xml:space="preserve">Izbor metoda za borbu protiv govora mržnje na internetu višestruk je, a svi postojeći mehanizmi nužno su isprepleteni u svom djelovanju budući da nijedan ne može sam za sebe proizvesti onu razinu efektivnosti koja je cilj ovih sredstava. Ponajprije, što se legislativnih rješenja tiče, važno je naglasiti da ona trebaju biti predviđena na dvije razine – kako na nacionalnoj tako i na međunarodnoj. Obje razine, dakako, moraju biti usklađene te bi neizostavno trebale predviđati neka od rješenja koja će u nastavku biti predložena. Ipak, naposljetku treba imati na umu da pravni sustav nije jedini način djelovanja društva u smjeru suzbijanja govora mržnje. </w:t>
      </w:r>
      <w:r w:rsidR="002E4EFF" w:rsidRPr="00B830BB">
        <w:rPr>
          <w:rFonts w:cs="Arial"/>
          <w:szCs w:val="22"/>
          <w:lang w:val="hr-HR"/>
        </w:rPr>
        <w:t>N</w:t>
      </w:r>
      <w:r w:rsidRPr="00B830BB">
        <w:rPr>
          <w:rFonts w:cs="Arial"/>
          <w:szCs w:val="22"/>
          <w:lang w:val="hr-HR"/>
        </w:rPr>
        <w:t xml:space="preserve">aprotiv, edukacija igra barem jednako važnu ulogu kao i pravna regulacija. Shodno tome, razvijanje tolerancije na različitost i podizanje svijesti o negativnostima diskriminacije mogu imati iznimne učinke, o čemu će također biti govora dalje </w:t>
      </w:r>
      <w:r w:rsidRPr="00B830BB">
        <w:rPr>
          <w:rFonts w:cs="Arial"/>
          <w:szCs w:val="22"/>
          <w:lang w:val="hr-HR"/>
        </w:rPr>
        <w:lastRenderedPageBreak/>
        <w:t>u tekstu. Nije moguće navesti sve opcije, stoga ćemo izdvojiti nekoliko za koje mislimo da su najbitnije.</w:t>
      </w:r>
    </w:p>
    <w:p w:rsidR="00D20440" w:rsidRPr="00B830BB" w:rsidRDefault="00D20440" w:rsidP="002C1F24">
      <w:pPr>
        <w:pStyle w:val="Heading3"/>
      </w:pPr>
      <w:bookmarkStart w:id="269" w:name="_Toc386563099"/>
      <w:bookmarkStart w:id="270" w:name="_Toc386285819"/>
      <w:bookmarkStart w:id="271" w:name="_Toc386498355"/>
      <w:bookmarkStart w:id="272" w:name="_Toc386567261"/>
      <w:bookmarkStart w:id="273" w:name="_Toc386619653"/>
      <w:r w:rsidRPr="00B830BB">
        <w:t>Propisi</w:t>
      </w:r>
      <w:bookmarkEnd w:id="269"/>
      <w:bookmarkEnd w:id="270"/>
      <w:bookmarkEnd w:id="271"/>
      <w:bookmarkEnd w:id="272"/>
      <w:bookmarkEnd w:id="273"/>
    </w:p>
    <w:p w:rsidR="00F24FB2" w:rsidRPr="00B830BB" w:rsidRDefault="00F24FB2" w:rsidP="00F24FB2">
      <w:pPr>
        <w:pStyle w:val="Heading2"/>
        <w:numPr>
          <w:ilvl w:val="0"/>
          <w:numId w:val="0"/>
        </w:numPr>
        <w:ind w:left="576"/>
        <w:rPr>
          <w:rFonts w:cs="Arial"/>
        </w:rPr>
      </w:pPr>
    </w:p>
    <w:p w:rsidR="00A931D6" w:rsidRDefault="00D20440" w:rsidP="007751D9">
      <w:pPr>
        <w:spacing w:line="360" w:lineRule="auto"/>
        <w:ind w:firstLine="576"/>
        <w:jc w:val="both"/>
        <w:rPr>
          <w:rFonts w:cs="Arial"/>
          <w:szCs w:val="22"/>
          <w:lang w:val="hr-HR"/>
        </w:rPr>
      </w:pPr>
      <w:r w:rsidRPr="00B830BB">
        <w:rPr>
          <w:rFonts w:cs="Arial"/>
          <w:szCs w:val="22"/>
          <w:lang w:val="hr-HR"/>
        </w:rPr>
        <w:t xml:space="preserve">Premda je o tome već bilo govora ranije, nije suvišno još jednom istaknuti važnost konzistentnosti, razrađenosti i obuhvatnosti propisa kojima se uređuje pravo virtualnih pravnih odnosa općenito, a posebice područje zaštite ljudskih prava u internetskom okruženju. </w:t>
      </w:r>
      <w:r w:rsidR="007751D9">
        <w:rPr>
          <w:rFonts w:cs="Arial"/>
          <w:szCs w:val="22"/>
          <w:lang w:val="hr-HR"/>
        </w:rPr>
        <w:t xml:space="preserve">Kao što je vidljivo iz svega dosad izloženog, u Hrvatskoj imamo svojevrsni regulatorni paradoks. Naime, dok s jedne strane imamo mnoštvo propisa kojima se </w:t>
      </w:r>
      <w:r w:rsidR="002B610B">
        <w:rPr>
          <w:rFonts w:cs="Arial"/>
          <w:szCs w:val="22"/>
          <w:lang w:val="hr-HR"/>
        </w:rPr>
        <w:t xml:space="preserve">pokušava </w:t>
      </w:r>
      <w:r w:rsidR="007751D9">
        <w:rPr>
          <w:rFonts w:cs="Arial"/>
          <w:szCs w:val="22"/>
          <w:lang w:val="hr-HR"/>
        </w:rPr>
        <w:t>regulira</w:t>
      </w:r>
      <w:r w:rsidR="002B610B">
        <w:rPr>
          <w:rFonts w:cs="Arial"/>
          <w:szCs w:val="22"/>
          <w:lang w:val="hr-HR"/>
        </w:rPr>
        <w:t>ti</w:t>
      </w:r>
      <w:r w:rsidR="007751D9">
        <w:rPr>
          <w:rFonts w:cs="Arial"/>
          <w:szCs w:val="22"/>
          <w:lang w:val="hr-HR"/>
        </w:rPr>
        <w:t xml:space="preserve"> praktično ista materija (zabrana diskriminacije, a time podredno i govora mržnje kao jednog tipa diskriminacije), dotle s druge strane vidimo potpuno zakazivanje tih inst</w:t>
      </w:r>
      <w:r w:rsidR="00995E76">
        <w:rPr>
          <w:rFonts w:cs="Arial"/>
          <w:szCs w:val="22"/>
          <w:lang w:val="hr-HR"/>
        </w:rPr>
        <w:t>r</w:t>
      </w:r>
      <w:r w:rsidR="007751D9">
        <w:rPr>
          <w:rFonts w:cs="Arial"/>
          <w:szCs w:val="22"/>
          <w:lang w:val="hr-HR"/>
        </w:rPr>
        <w:t>umenata u njihovoj primjeni.</w:t>
      </w:r>
      <w:r w:rsidR="002B610B">
        <w:rPr>
          <w:rFonts w:cs="Arial"/>
          <w:szCs w:val="22"/>
          <w:lang w:val="hr-HR"/>
        </w:rPr>
        <w:t xml:space="preserve"> Uzrok tome trebalo bi tražiti upravo u </w:t>
      </w:r>
      <w:r w:rsidR="00A931D6">
        <w:rPr>
          <w:rFonts w:cs="Arial"/>
          <w:szCs w:val="22"/>
          <w:lang w:val="hr-HR"/>
        </w:rPr>
        <w:t>spomenutom</w:t>
      </w:r>
      <w:r w:rsidR="002B610B">
        <w:rPr>
          <w:rFonts w:cs="Arial"/>
          <w:szCs w:val="22"/>
          <w:lang w:val="hr-HR"/>
        </w:rPr>
        <w:t xml:space="preserve"> postojanju prevelikog broja propisa kojima se stvara neka vrsta paralelnog, konkurirajućeg zakonodavstva</w:t>
      </w:r>
      <w:r w:rsidR="00830657">
        <w:rPr>
          <w:rFonts w:cs="Arial"/>
          <w:szCs w:val="22"/>
          <w:lang w:val="hr-HR"/>
        </w:rPr>
        <w:t>, a koje onda dovodi do dezorijentacije ne samo laika nego i samih pravnika kojima je također nemoguće poznavati toliko mnoštvo akata.</w:t>
      </w:r>
      <w:r w:rsidR="00A931D6">
        <w:rPr>
          <w:rFonts w:cs="Arial"/>
          <w:szCs w:val="22"/>
          <w:lang w:val="hr-HR"/>
        </w:rPr>
        <w:t xml:space="preserve"> Kao posljedica takvog stanja, postavljaju se pitanja</w:t>
      </w:r>
      <w:r w:rsidR="00991553">
        <w:rPr>
          <w:rFonts w:cs="Arial"/>
          <w:szCs w:val="22"/>
          <w:lang w:val="hr-HR"/>
        </w:rPr>
        <w:t xml:space="preserve"> na koji propis se pozivati</w:t>
      </w:r>
      <w:r w:rsidR="00A931D6">
        <w:rPr>
          <w:rFonts w:cs="Arial"/>
          <w:szCs w:val="22"/>
          <w:lang w:val="hr-HR"/>
        </w:rPr>
        <w:t>, kako razlikovati zabranjeni govor od onog dopušteno</w:t>
      </w:r>
      <w:r w:rsidR="00991553">
        <w:rPr>
          <w:rFonts w:cs="Arial"/>
          <w:szCs w:val="22"/>
          <w:lang w:val="hr-HR"/>
        </w:rPr>
        <w:t>g,</w:t>
      </w:r>
      <w:r w:rsidR="00A931D6">
        <w:rPr>
          <w:rFonts w:cs="Arial"/>
          <w:szCs w:val="22"/>
          <w:lang w:val="hr-HR"/>
        </w:rPr>
        <w:t xml:space="preserve"> kako razlikovati onaj koji zaslužuje prekršajni od onog koji zahtijeva kaznenopravni tretman.</w:t>
      </w:r>
      <w:r w:rsidR="00991553">
        <w:rPr>
          <w:rFonts w:cs="Arial"/>
          <w:szCs w:val="22"/>
          <w:lang w:val="hr-HR"/>
        </w:rPr>
        <w:t xml:space="preserve"> S tim u vezi, javlja se i dilema o tome treba li kaznenopravna regulacija biti </w:t>
      </w:r>
      <w:r w:rsidR="00991553" w:rsidRPr="00991553">
        <w:rPr>
          <w:rFonts w:cs="Arial"/>
          <w:i/>
          <w:szCs w:val="22"/>
          <w:lang w:val="hr-HR"/>
        </w:rPr>
        <w:t>ultima ratio</w:t>
      </w:r>
      <w:r w:rsidR="00991553">
        <w:rPr>
          <w:rFonts w:cs="Arial"/>
          <w:szCs w:val="22"/>
          <w:lang w:val="hr-HR"/>
        </w:rPr>
        <w:t xml:space="preserve"> pri postupanju prema govoru mržnje ili pak treba načelno zauzeti stav o kaznenopravnom progonu takvih tipova govora.</w:t>
      </w:r>
    </w:p>
    <w:p w:rsidR="007751D9" w:rsidRDefault="00B049AA" w:rsidP="007751D9">
      <w:pPr>
        <w:spacing w:line="360" w:lineRule="auto"/>
        <w:ind w:firstLine="576"/>
        <w:jc w:val="both"/>
        <w:rPr>
          <w:rFonts w:cs="Arial"/>
          <w:szCs w:val="22"/>
          <w:lang w:val="hr-HR"/>
        </w:rPr>
      </w:pPr>
      <w:r>
        <w:rPr>
          <w:rFonts w:cs="Arial"/>
          <w:szCs w:val="22"/>
          <w:lang w:val="hr-HR"/>
        </w:rPr>
        <w:t xml:space="preserve">Zbog ovakvih nedoumica i </w:t>
      </w:r>
      <w:r w:rsidR="00A931D6">
        <w:rPr>
          <w:rFonts w:cs="Arial"/>
          <w:szCs w:val="22"/>
          <w:lang w:val="hr-HR"/>
        </w:rPr>
        <w:t xml:space="preserve"> </w:t>
      </w:r>
      <w:r>
        <w:rPr>
          <w:rFonts w:cs="Arial"/>
          <w:szCs w:val="22"/>
          <w:lang w:val="hr-HR"/>
        </w:rPr>
        <w:t xml:space="preserve">problema izazvanih postojećom situacijom u hrvatskom zakonodavstvu i praksi, potrebno je </w:t>
      </w:r>
      <w:r w:rsidR="00FE72A3">
        <w:rPr>
          <w:rFonts w:cs="Arial"/>
          <w:szCs w:val="22"/>
          <w:lang w:val="hr-HR"/>
        </w:rPr>
        <w:t>jednom krovnom odredbom</w:t>
      </w:r>
      <w:r w:rsidR="00D06FDD">
        <w:rPr>
          <w:rFonts w:cs="Arial"/>
          <w:szCs w:val="22"/>
          <w:lang w:val="hr-HR"/>
        </w:rPr>
        <w:t>, bilo kaznenopravnom bilo prekršajnopravnom,</w:t>
      </w:r>
      <w:r w:rsidR="00FE72A3">
        <w:rPr>
          <w:rFonts w:cs="Arial"/>
          <w:szCs w:val="22"/>
          <w:lang w:val="hr-HR"/>
        </w:rPr>
        <w:t xml:space="preserve"> urediti samo govor mržnje (neovisno o mediju)</w:t>
      </w:r>
      <w:r w:rsidR="002C7F36">
        <w:rPr>
          <w:rFonts w:cs="Arial"/>
          <w:szCs w:val="22"/>
          <w:lang w:val="hr-HR"/>
        </w:rPr>
        <w:t xml:space="preserve"> u svim njegovim pojavnim oblicima i prema svim poznatim diskriminatornim osnovama</w:t>
      </w:r>
      <w:r w:rsidR="00FE72A3">
        <w:rPr>
          <w:rFonts w:cs="Arial"/>
          <w:szCs w:val="22"/>
          <w:lang w:val="hr-HR"/>
        </w:rPr>
        <w:t xml:space="preserve">, izdvojeno od općenitih formulacija o diskriminaciji te eksplicitno propisati da se ta norma primjenjuje u svim slučajevima u kojima </w:t>
      </w:r>
      <w:r w:rsidR="00AD146A">
        <w:rPr>
          <w:rFonts w:cs="Arial"/>
          <w:szCs w:val="22"/>
          <w:lang w:val="hr-HR"/>
        </w:rPr>
        <w:t>ni</w:t>
      </w:r>
      <w:r w:rsidR="00D06FDD">
        <w:rPr>
          <w:rFonts w:cs="Arial"/>
          <w:szCs w:val="22"/>
          <w:lang w:val="hr-HR"/>
        </w:rPr>
        <w:t>je</w:t>
      </w:r>
      <w:r w:rsidR="00FE72A3">
        <w:rPr>
          <w:rFonts w:cs="Arial"/>
          <w:szCs w:val="22"/>
          <w:lang w:val="hr-HR"/>
        </w:rPr>
        <w:t xml:space="preserve"> drugim zakonom izričito predviđena </w:t>
      </w:r>
      <w:r w:rsidR="00D06FDD">
        <w:rPr>
          <w:rFonts w:cs="Arial"/>
          <w:szCs w:val="22"/>
          <w:lang w:val="hr-HR"/>
        </w:rPr>
        <w:t>prednost</w:t>
      </w:r>
      <w:r w:rsidR="00FE72A3">
        <w:rPr>
          <w:rFonts w:cs="Arial"/>
          <w:szCs w:val="22"/>
          <w:lang w:val="hr-HR"/>
        </w:rPr>
        <w:t xml:space="preserve"> odredaba toga zakona</w:t>
      </w:r>
      <w:r w:rsidR="00D06FDD">
        <w:rPr>
          <w:rFonts w:cs="Arial"/>
          <w:szCs w:val="22"/>
          <w:lang w:val="hr-HR"/>
        </w:rPr>
        <w:t xml:space="preserve"> nad „krovnom“ odredbom</w:t>
      </w:r>
      <w:r w:rsidR="00FE72A3">
        <w:rPr>
          <w:rFonts w:cs="Arial"/>
          <w:szCs w:val="22"/>
          <w:lang w:val="hr-HR"/>
        </w:rPr>
        <w:t>.</w:t>
      </w:r>
      <w:r w:rsidR="00116A57">
        <w:rPr>
          <w:rFonts w:cs="Arial"/>
          <w:szCs w:val="22"/>
          <w:lang w:val="hr-HR"/>
        </w:rPr>
        <w:t xml:space="preserve"> Time bi se izbjegl</w:t>
      </w:r>
      <w:r w:rsidR="00AD146A">
        <w:rPr>
          <w:rFonts w:cs="Arial"/>
          <w:szCs w:val="22"/>
          <w:lang w:val="hr-HR"/>
        </w:rPr>
        <w:t>i</w:t>
      </w:r>
      <w:r w:rsidR="00116A57">
        <w:rPr>
          <w:rFonts w:cs="Arial"/>
          <w:szCs w:val="22"/>
          <w:lang w:val="hr-HR"/>
        </w:rPr>
        <w:t xml:space="preserve"> problemi preklapanja jednako važećih zakona kao i potencijalne pojave dvostrukog progona</w:t>
      </w:r>
      <w:r w:rsidR="00362FC9">
        <w:rPr>
          <w:rFonts w:cs="Arial"/>
          <w:szCs w:val="22"/>
          <w:lang w:val="hr-HR"/>
        </w:rPr>
        <w:t>,</w:t>
      </w:r>
      <w:r w:rsidR="00116A57">
        <w:rPr>
          <w:rFonts w:cs="Arial"/>
          <w:szCs w:val="22"/>
          <w:lang w:val="hr-HR"/>
        </w:rPr>
        <w:t xml:space="preserve"> zabranjene gore diskutiranim načelom </w:t>
      </w:r>
      <w:r w:rsidR="00116A57" w:rsidRPr="00116A57">
        <w:rPr>
          <w:rFonts w:cs="Arial"/>
          <w:i/>
          <w:szCs w:val="22"/>
          <w:lang w:val="hr-HR"/>
        </w:rPr>
        <w:t>ne bis in idem</w:t>
      </w:r>
      <w:r w:rsidR="00D45632">
        <w:rPr>
          <w:rFonts w:cs="Arial"/>
          <w:szCs w:val="22"/>
          <w:lang w:val="hr-HR"/>
        </w:rPr>
        <w:t xml:space="preserve"> (vidi </w:t>
      </w:r>
      <w:r w:rsidR="00D45632" w:rsidRPr="00D45632">
        <w:rPr>
          <w:rFonts w:cs="Arial"/>
          <w:i/>
          <w:szCs w:val="22"/>
          <w:lang w:val="hr-HR"/>
        </w:rPr>
        <w:t>supra ad.</w:t>
      </w:r>
      <w:r w:rsidR="00D45632">
        <w:rPr>
          <w:rFonts w:cs="Arial"/>
          <w:szCs w:val="22"/>
          <w:lang w:val="hr-HR"/>
        </w:rPr>
        <w:t xml:space="preserve"> 9)</w:t>
      </w:r>
      <w:r w:rsidR="00116A57">
        <w:rPr>
          <w:rFonts w:cs="Arial"/>
          <w:szCs w:val="22"/>
          <w:lang w:val="hr-HR"/>
        </w:rPr>
        <w:t>.</w:t>
      </w:r>
    </w:p>
    <w:p w:rsidR="00D20440" w:rsidRPr="00B830BB" w:rsidRDefault="0027663C" w:rsidP="00F24FB2">
      <w:pPr>
        <w:spacing w:line="360" w:lineRule="auto"/>
        <w:ind w:firstLine="576"/>
        <w:jc w:val="both"/>
        <w:rPr>
          <w:rFonts w:cs="Arial"/>
          <w:szCs w:val="22"/>
          <w:lang w:val="hr-HR"/>
        </w:rPr>
      </w:pPr>
      <w:r>
        <w:rPr>
          <w:rFonts w:cs="Arial"/>
          <w:szCs w:val="22"/>
          <w:lang w:val="hr-HR"/>
        </w:rPr>
        <w:t>O</w:t>
      </w:r>
      <w:r w:rsidR="00D20440" w:rsidRPr="00B830BB">
        <w:rPr>
          <w:rFonts w:cs="Arial"/>
          <w:szCs w:val="22"/>
          <w:lang w:val="hr-HR"/>
        </w:rPr>
        <w:t>sim navedenog, za stvaranje uspješnih regulativnih rješenja i njihovu učinkovitu implementaciju od ključnog su značaja koordinacija u međunarodnoj sferi i usklađenost domaćih propisa s dokumentima donesenim na međunarodnoj razini.</w:t>
      </w:r>
      <w:r w:rsidR="007935C1">
        <w:rPr>
          <w:rFonts w:cs="Arial"/>
          <w:szCs w:val="22"/>
          <w:lang w:val="hr-HR"/>
        </w:rPr>
        <w:t xml:space="preserve"> U tom pogledu, </w:t>
      </w:r>
      <w:r w:rsidR="007935C1" w:rsidRPr="00B830BB">
        <w:rPr>
          <w:rFonts w:cs="Arial"/>
          <w:szCs w:val="22"/>
          <w:lang w:val="hr-HR"/>
        </w:rPr>
        <w:t xml:space="preserve">potrebno je </w:t>
      </w:r>
      <w:r w:rsidR="007935C1">
        <w:rPr>
          <w:rFonts w:cs="Arial"/>
          <w:szCs w:val="22"/>
          <w:lang w:val="hr-HR"/>
        </w:rPr>
        <w:t xml:space="preserve">na međunarodnoj razini </w:t>
      </w:r>
      <w:r w:rsidR="007935C1" w:rsidRPr="00B830BB">
        <w:rPr>
          <w:rFonts w:cs="Arial"/>
          <w:szCs w:val="22"/>
          <w:lang w:val="hr-HR"/>
        </w:rPr>
        <w:t>dati zajedničku</w:t>
      </w:r>
      <w:r w:rsidR="007935C1">
        <w:rPr>
          <w:rFonts w:cs="Arial"/>
          <w:szCs w:val="22"/>
          <w:lang w:val="hr-HR"/>
        </w:rPr>
        <w:t>, obuhvatnu</w:t>
      </w:r>
      <w:r w:rsidR="00D20440" w:rsidRPr="00B830BB">
        <w:rPr>
          <w:rFonts w:cs="Arial"/>
          <w:szCs w:val="22"/>
          <w:lang w:val="hr-HR"/>
        </w:rPr>
        <w:t xml:space="preserve"> definiciju govora mržnje, uvesti jedinstven okvir uređenja odgovornosti kojim bi se uredilo pitanje usmjerenja odgovornosti za sve vrste diskriminatornih, lažnih i degradirajućih sadržaja objavljenih putem interneta te, naposljetku, dati stajalište o tome koje se vrste sankcija smatraju prihvatljivima </w:t>
      </w:r>
      <w:r w:rsidR="00D20440" w:rsidRPr="00B830BB">
        <w:rPr>
          <w:rFonts w:cs="Arial"/>
          <w:szCs w:val="22"/>
          <w:lang w:val="hr-HR"/>
        </w:rPr>
        <w:lastRenderedPageBreak/>
        <w:t>za svako od pojedinih inkriminiranih djela.</w:t>
      </w:r>
      <w:r w:rsidR="007935C1">
        <w:rPr>
          <w:rFonts w:cs="Arial"/>
          <w:szCs w:val="22"/>
          <w:lang w:val="hr-HR"/>
        </w:rPr>
        <w:t xml:space="preserve"> U tom smjeru trebala bi onda ići i spomenuta „krovna“ odredba ili čak čitav novi opći </w:t>
      </w:r>
      <w:r w:rsidR="00FC3248">
        <w:rPr>
          <w:rFonts w:cs="Arial"/>
          <w:szCs w:val="22"/>
          <w:lang w:val="hr-HR"/>
        </w:rPr>
        <w:t xml:space="preserve">zakonodavni </w:t>
      </w:r>
      <w:r w:rsidR="007935C1">
        <w:rPr>
          <w:rFonts w:cs="Arial"/>
          <w:szCs w:val="22"/>
          <w:lang w:val="hr-HR"/>
        </w:rPr>
        <w:t>akt</w:t>
      </w:r>
      <w:r w:rsidR="00FC3248">
        <w:rPr>
          <w:rFonts w:cs="Arial"/>
          <w:szCs w:val="22"/>
          <w:lang w:val="hr-HR"/>
        </w:rPr>
        <w:t>.</w:t>
      </w:r>
    </w:p>
    <w:p w:rsidR="00A931D6" w:rsidRDefault="00D20440" w:rsidP="007751D9">
      <w:pPr>
        <w:spacing w:line="360" w:lineRule="auto"/>
        <w:ind w:firstLine="576"/>
        <w:jc w:val="both"/>
        <w:rPr>
          <w:rFonts w:cs="Arial"/>
          <w:szCs w:val="22"/>
          <w:lang w:val="hr-HR"/>
        </w:rPr>
      </w:pPr>
      <w:r w:rsidRPr="00B830BB">
        <w:rPr>
          <w:rFonts w:cs="Arial"/>
          <w:szCs w:val="22"/>
          <w:lang w:val="hr-HR"/>
        </w:rPr>
        <w:t xml:space="preserve">Zbog svoje prirode medija bez granica, internet nameće državama potrebu međusobne suradnje u svim aspektima kako bi se izbjegli slučajevi prelaska internetskih servisa na servere registrirane u državama s povoljnijom regulacijom potencijalno protuzakonitih djela, a samim time i s manjom vjerojatnošću progona njihovih počinitelja. </w:t>
      </w:r>
      <w:r w:rsidR="007935C1">
        <w:rPr>
          <w:rFonts w:cs="Arial"/>
          <w:szCs w:val="22"/>
          <w:lang w:val="hr-HR"/>
        </w:rPr>
        <w:t xml:space="preserve">U tu </w:t>
      </w:r>
      <w:r w:rsidR="00EC3C4C">
        <w:rPr>
          <w:rFonts w:cs="Arial"/>
          <w:szCs w:val="22"/>
          <w:lang w:val="hr-HR"/>
        </w:rPr>
        <w:t>svrhu, nužno je poticati razvija</w:t>
      </w:r>
      <w:r w:rsidR="007935C1">
        <w:rPr>
          <w:rFonts w:cs="Arial"/>
          <w:szCs w:val="22"/>
          <w:lang w:val="hr-HR"/>
        </w:rPr>
        <w:t>nje i primjenu ranije spomenutih mogućnosti međunarodne pravne pomoći</w:t>
      </w:r>
      <w:r w:rsidR="0083596E">
        <w:rPr>
          <w:rFonts w:cs="Arial"/>
          <w:szCs w:val="22"/>
          <w:lang w:val="hr-HR"/>
        </w:rPr>
        <w:t xml:space="preserve"> (</w:t>
      </w:r>
      <w:r w:rsidR="0083596E" w:rsidRPr="0083596E">
        <w:rPr>
          <w:rFonts w:cs="Arial"/>
          <w:i/>
          <w:szCs w:val="22"/>
          <w:lang w:val="hr-HR"/>
        </w:rPr>
        <w:t>supra ad.</w:t>
      </w:r>
      <w:r w:rsidR="0083596E">
        <w:rPr>
          <w:rFonts w:cs="Arial"/>
          <w:szCs w:val="22"/>
          <w:lang w:val="hr-HR"/>
        </w:rPr>
        <w:t xml:space="preserve"> 10.2.2)</w:t>
      </w:r>
      <w:r w:rsidR="007935C1">
        <w:rPr>
          <w:rFonts w:cs="Arial"/>
          <w:szCs w:val="22"/>
          <w:lang w:val="hr-HR"/>
        </w:rPr>
        <w:t>.</w:t>
      </w:r>
    </w:p>
    <w:p w:rsidR="00756DF7" w:rsidRDefault="00756DF7" w:rsidP="007751D9">
      <w:pPr>
        <w:spacing w:line="360" w:lineRule="auto"/>
        <w:ind w:firstLine="576"/>
        <w:jc w:val="both"/>
        <w:rPr>
          <w:rFonts w:cs="Arial"/>
          <w:szCs w:val="22"/>
          <w:lang w:val="hr-HR"/>
        </w:rPr>
      </w:pPr>
      <w:r>
        <w:rPr>
          <w:rFonts w:cs="Arial"/>
          <w:szCs w:val="22"/>
          <w:lang w:val="hr-HR"/>
        </w:rPr>
        <w:t>Prema tome, evidentno je da je potrebno daljnje usavršavanje regulacije ovoga područja, kako na međunarodnom tako i na nacionalnom planu no, osim toga, za uspješno funkcioniranje sustava nužno je dobro poznavanje materije od strane osoba u pravosudnom aparatu, posebice u sudstvu jer ni najbolja norma neće biti djelotvorna ukoliko ne bude pravilno tumačena te ukoliko na osnovu nje ne bude razvijena praksa poštivanja ljudskih prava i tolerancije različitosti.</w:t>
      </w:r>
    </w:p>
    <w:p w:rsidR="005B4E9F" w:rsidRPr="0051196D" w:rsidRDefault="002E4EFF" w:rsidP="0051196D">
      <w:pPr>
        <w:pStyle w:val="Heading3"/>
      </w:pPr>
      <w:bookmarkStart w:id="274" w:name="_Toc386285820"/>
      <w:bookmarkStart w:id="275" w:name="_Toc386498356"/>
      <w:bookmarkStart w:id="276" w:name="_Toc386563100"/>
      <w:bookmarkStart w:id="277" w:name="_Toc386567262"/>
      <w:bookmarkStart w:id="278" w:name="_Toc386619654"/>
      <w:r w:rsidRPr="00B830BB">
        <w:t>Edukacija</w:t>
      </w:r>
      <w:bookmarkEnd w:id="274"/>
      <w:bookmarkEnd w:id="275"/>
      <w:bookmarkEnd w:id="276"/>
      <w:bookmarkEnd w:id="277"/>
      <w:bookmarkEnd w:id="278"/>
    </w:p>
    <w:p w:rsidR="00F24FB2" w:rsidRPr="00B830BB" w:rsidRDefault="00F24FB2" w:rsidP="00F24FB2">
      <w:pPr>
        <w:pStyle w:val="Heading2"/>
        <w:numPr>
          <w:ilvl w:val="0"/>
          <w:numId w:val="0"/>
        </w:numPr>
        <w:ind w:left="576"/>
        <w:rPr>
          <w:rStyle w:val="Heading2Char"/>
          <w:rFonts w:cs="Arial"/>
        </w:rPr>
      </w:pPr>
    </w:p>
    <w:p w:rsidR="005B0609" w:rsidRDefault="004D3F16" w:rsidP="00F24FB2">
      <w:pPr>
        <w:spacing w:line="360" w:lineRule="auto"/>
        <w:ind w:firstLine="576"/>
        <w:jc w:val="both"/>
        <w:rPr>
          <w:rFonts w:cs="Arial"/>
          <w:szCs w:val="22"/>
          <w:lang w:val="hr-HR"/>
        </w:rPr>
      </w:pPr>
      <w:r w:rsidRPr="00B830BB">
        <w:rPr>
          <w:rFonts w:cs="Arial"/>
          <w:szCs w:val="22"/>
          <w:lang w:val="hr-HR"/>
        </w:rPr>
        <w:t>Uvjereni smo kako bi radi njegovog smanjenja trebalo početi s preventivnim mjerama,  a prva od njih jest edukacija</w:t>
      </w:r>
      <w:r w:rsidR="005B0609">
        <w:rPr>
          <w:rFonts w:cs="Arial"/>
          <w:szCs w:val="22"/>
          <w:lang w:val="hr-HR"/>
        </w:rPr>
        <w:t xml:space="preserve"> svih društvenih skupina, a posebice mladih</w:t>
      </w:r>
      <w:r w:rsidRPr="00B830BB">
        <w:rPr>
          <w:rFonts w:cs="Arial"/>
          <w:szCs w:val="22"/>
          <w:lang w:val="hr-HR"/>
        </w:rPr>
        <w:t>.</w:t>
      </w:r>
      <w:r w:rsidR="005B0609">
        <w:rPr>
          <w:rStyle w:val="FootnoteReference"/>
          <w:rFonts w:cs="Arial"/>
          <w:szCs w:val="22"/>
          <w:lang w:val="hr-HR"/>
        </w:rPr>
        <w:footnoteReference w:id="123"/>
      </w:r>
    </w:p>
    <w:p w:rsidR="00C57605" w:rsidRDefault="004D3F16" w:rsidP="00F24FB2">
      <w:pPr>
        <w:spacing w:line="360" w:lineRule="auto"/>
        <w:ind w:firstLine="576"/>
        <w:jc w:val="both"/>
        <w:rPr>
          <w:rFonts w:cs="Arial"/>
          <w:szCs w:val="22"/>
          <w:lang w:val="hr-HR"/>
        </w:rPr>
      </w:pPr>
      <w:r w:rsidRPr="00B830BB">
        <w:rPr>
          <w:rFonts w:cs="Arial"/>
          <w:szCs w:val="22"/>
          <w:lang w:val="hr-HR"/>
        </w:rPr>
        <w:t xml:space="preserve">U Republici Hrvatskoj ne postoji sustavna edukacija u kurikulumima osnovnih i (različitih vrsta) srednjih škola. </w:t>
      </w:r>
      <w:r w:rsidR="00CA51CA" w:rsidRPr="00B830BB">
        <w:rPr>
          <w:rFonts w:cs="Arial"/>
          <w:szCs w:val="22"/>
          <w:lang w:val="hr-HR"/>
        </w:rPr>
        <w:t xml:space="preserve">Mogućnost </w:t>
      </w:r>
      <w:r w:rsidR="00873692" w:rsidRPr="00B830BB">
        <w:rPr>
          <w:rFonts w:cs="Arial"/>
          <w:szCs w:val="22"/>
          <w:lang w:val="hr-HR"/>
        </w:rPr>
        <w:t xml:space="preserve">se ipak otvara uvođenjem Građanskog odgoja u kurikulum obrazovanja od početka akademske godine 2014./2015.  Budući da je sastavna cjelina i „Ljudska prava“, pod pravom na izražavanjem bilo bi moguće dotaknuti se i problematike interneta te ciljano govora mržnje. </w:t>
      </w:r>
    </w:p>
    <w:p w:rsidR="0009608C" w:rsidRPr="00B830BB" w:rsidRDefault="00B941C9" w:rsidP="00F24FB2">
      <w:pPr>
        <w:spacing w:line="360" w:lineRule="auto"/>
        <w:ind w:firstLine="576"/>
        <w:jc w:val="both"/>
        <w:rPr>
          <w:rFonts w:cs="Arial"/>
          <w:szCs w:val="22"/>
          <w:lang w:val="hr-HR"/>
        </w:rPr>
      </w:pPr>
      <w:r w:rsidRPr="00B830BB">
        <w:rPr>
          <w:rFonts w:cs="Arial"/>
          <w:szCs w:val="22"/>
          <w:lang w:val="hr-HR"/>
        </w:rPr>
        <w:t>Bitno je napomenuti kako Republika Hrvatska ima i moralnu obvezu</w:t>
      </w:r>
      <w:r w:rsidR="00F902BB" w:rsidRPr="00B830BB">
        <w:rPr>
          <w:rFonts w:cs="Arial"/>
          <w:szCs w:val="22"/>
          <w:lang w:val="hr-HR"/>
        </w:rPr>
        <w:t xml:space="preserve">. Naime, Ministarstvo socijalne politike i mladih se uključilo u kampanju Vijeća Europe „Ne govoru mržnje“, hrvatskom inačicom „Dislajkam mržnju“. Glavna ciljna skupina te kampanje jesu upravo učenici. </w:t>
      </w:r>
    </w:p>
    <w:p w:rsidR="00696308" w:rsidRPr="00B830BB" w:rsidRDefault="00742045" w:rsidP="00F24FB2">
      <w:pPr>
        <w:spacing w:line="360" w:lineRule="auto"/>
        <w:ind w:firstLine="576"/>
        <w:jc w:val="both"/>
        <w:rPr>
          <w:rFonts w:cs="Arial"/>
          <w:szCs w:val="22"/>
          <w:lang w:val="hr-HR"/>
        </w:rPr>
      </w:pPr>
      <w:r w:rsidRPr="00B830BB">
        <w:rPr>
          <w:rFonts w:cs="Arial"/>
          <w:szCs w:val="22"/>
          <w:lang w:val="hr-HR"/>
        </w:rPr>
        <w:t xml:space="preserve">Nadalje, </w:t>
      </w:r>
      <w:r w:rsidR="00F24FB2" w:rsidRPr="00B830BB">
        <w:rPr>
          <w:rFonts w:cs="Arial"/>
          <w:szCs w:val="22"/>
          <w:lang w:val="hr-HR"/>
        </w:rPr>
        <w:t xml:space="preserve">edukaciju trebamo ekstenzivno tumačiti te pod taj pojam podvesti i edukaciju novinara i drugih osoba pri obnašanju različitih funkcija susreću s govorom mržnje na internetu (moderatori), ali i  suci, sudski vještaci za telekomunikacije te naposljetku žrtve. </w:t>
      </w:r>
    </w:p>
    <w:p w:rsidR="002E4EFF" w:rsidRPr="00B830BB" w:rsidRDefault="002E4EFF" w:rsidP="002E4EFF">
      <w:pPr>
        <w:spacing w:line="360" w:lineRule="auto"/>
        <w:jc w:val="both"/>
        <w:rPr>
          <w:rFonts w:cs="Arial"/>
          <w:szCs w:val="22"/>
          <w:lang w:val="hr-HR"/>
        </w:rPr>
      </w:pPr>
      <w:r w:rsidRPr="00B830BB">
        <w:rPr>
          <w:rFonts w:cs="Arial"/>
          <w:szCs w:val="22"/>
          <w:lang w:val="hr-HR"/>
        </w:rPr>
        <w:lastRenderedPageBreak/>
        <w:t xml:space="preserve">Neki od načina ulaganja u edukaciju jesu: </w:t>
      </w:r>
    </w:p>
    <w:p w:rsidR="002E4EFF" w:rsidRPr="00B830BB" w:rsidRDefault="002E4EFF" w:rsidP="006A1867">
      <w:pPr>
        <w:pStyle w:val="ListParagraph"/>
        <w:numPr>
          <w:ilvl w:val="0"/>
          <w:numId w:val="8"/>
        </w:numPr>
        <w:spacing w:line="360" w:lineRule="auto"/>
        <w:jc w:val="both"/>
        <w:rPr>
          <w:rFonts w:cs="Arial"/>
          <w:szCs w:val="22"/>
          <w:lang w:val="hr-HR"/>
        </w:rPr>
      </w:pPr>
      <w:r w:rsidRPr="00B830BB">
        <w:rPr>
          <w:rFonts w:cs="Arial"/>
          <w:szCs w:val="22"/>
          <w:lang w:val="hr-HR"/>
        </w:rPr>
        <w:t>posvetiti pozornost govoru mržnje i predrasudama pri sastavljanju školskih programa i pisanju udžbenika</w:t>
      </w:r>
    </w:p>
    <w:p w:rsidR="002E4EFF" w:rsidRPr="00B830BB" w:rsidRDefault="002E4EFF" w:rsidP="006A1867">
      <w:pPr>
        <w:pStyle w:val="ListParagraph"/>
        <w:numPr>
          <w:ilvl w:val="0"/>
          <w:numId w:val="8"/>
        </w:numPr>
        <w:spacing w:line="360" w:lineRule="auto"/>
        <w:jc w:val="both"/>
        <w:rPr>
          <w:rFonts w:cs="Arial"/>
          <w:szCs w:val="22"/>
          <w:lang w:val="hr-HR"/>
        </w:rPr>
      </w:pPr>
      <w:r w:rsidRPr="00B830BB">
        <w:rPr>
          <w:rFonts w:cs="Arial"/>
          <w:szCs w:val="22"/>
          <w:lang w:val="hr-HR"/>
        </w:rPr>
        <w:t>izdvojiti novac za istraživanje štetnosti govora mržnje i  prikazivanje istoga javnosti</w:t>
      </w:r>
    </w:p>
    <w:p w:rsidR="002E4EFF" w:rsidRPr="00B830BB" w:rsidRDefault="002E4EFF" w:rsidP="006A1867">
      <w:pPr>
        <w:pStyle w:val="ListParagraph"/>
        <w:numPr>
          <w:ilvl w:val="0"/>
          <w:numId w:val="8"/>
        </w:numPr>
        <w:spacing w:line="360" w:lineRule="auto"/>
        <w:jc w:val="both"/>
        <w:rPr>
          <w:rFonts w:cs="Arial"/>
          <w:szCs w:val="22"/>
          <w:lang w:val="hr-HR"/>
        </w:rPr>
      </w:pPr>
      <w:r w:rsidRPr="00B830BB">
        <w:rPr>
          <w:rFonts w:cs="Arial"/>
          <w:szCs w:val="22"/>
          <w:lang w:val="hr-HR"/>
        </w:rPr>
        <w:t>ulagati sredstva u organiziranje tribina i sličnih platformi za interakciju različitih društvenih grupa da bi se ohrabrila razmjena mišljenja te rušenje stereotipa i predrasuda</w:t>
      </w:r>
    </w:p>
    <w:p w:rsidR="002E4EFF" w:rsidRPr="00B830BB" w:rsidRDefault="002E4EFF" w:rsidP="006A1867">
      <w:pPr>
        <w:pStyle w:val="ListParagraph"/>
        <w:numPr>
          <w:ilvl w:val="0"/>
          <w:numId w:val="8"/>
        </w:numPr>
        <w:spacing w:line="360" w:lineRule="auto"/>
        <w:jc w:val="both"/>
        <w:rPr>
          <w:rFonts w:cs="Arial"/>
          <w:szCs w:val="22"/>
          <w:lang w:val="hr-HR"/>
        </w:rPr>
      </w:pPr>
      <w:r w:rsidRPr="00B830BB">
        <w:rPr>
          <w:rFonts w:cs="Arial"/>
          <w:szCs w:val="22"/>
          <w:lang w:val="hr-HR"/>
        </w:rPr>
        <w:t xml:space="preserve">uključiti u </w:t>
      </w:r>
      <w:r w:rsidR="00D20440" w:rsidRPr="00B830BB">
        <w:rPr>
          <w:rFonts w:cs="Arial"/>
          <w:szCs w:val="22"/>
          <w:lang w:val="hr-HR"/>
        </w:rPr>
        <w:t xml:space="preserve">Kodeks časti hrvatskih novinara </w:t>
      </w:r>
    </w:p>
    <w:p w:rsidR="002E4EFF" w:rsidRPr="00B830BB" w:rsidRDefault="002E4EFF" w:rsidP="006A1867">
      <w:pPr>
        <w:pStyle w:val="ListParagraph"/>
        <w:numPr>
          <w:ilvl w:val="0"/>
          <w:numId w:val="8"/>
        </w:numPr>
        <w:spacing w:line="360" w:lineRule="auto"/>
        <w:jc w:val="both"/>
        <w:rPr>
          <w:rFonts w:cs="Arial"/>
          <w:szCs w:val="22"/>
          <w:lang w:val="hr-HR"/>
        </w:rPr>
      </w:pPr>
      <w:r w:rsidRPr="00B830BB">
        <w:rPr>
          <w:rFonts w:cs="Arial"/>
          <w:szCs w:val="22"/>
          <w:lang w:val="hr-HR"/>
        </w:rPr>
        <w:t>poticati kampanje za podizanje svijesti</w:t>
      </w:r>
    </w:p>
    <w:p w:rsidR="002E4EFF" w:rsidRPr="00B830BB" w:rsidRDefault="00742045" w:rsidP="006A1867">
      <w:pPr>
        <w:pStyle w:val="ListParagraph"/>
        <w:numPr>
          <w:ilvl w:val="0"/>
          <w:numId w:val="8"/>
        </w:numPr>
        <w:spacing w:line="360" w:lineRule="auto"/>
        <w:jc w:val="both"/>
        <w:rPr>
          <w:rFonts w:cs="Arial"/>
          <w:szCs w:val="22"/>
          <w:lang w:val="hr-HR"/>
        </w:rPr>
      </w:pPr>
      <w:r w:rsidRPr="00B830BB">
        <w:rPr>
          <w:rFonts w:cs="Arial"/>
          <w:szCs w:val="22"/>
          <w:lang w:val="hr-HR"/>
        </w:rPr>
        <w:t xml:space="preserve">podizati svijest </w:t>
      </w:r>
      <w:r w:rsidR="002E4EFF" w:rsidRPr="00B830BB">
        <w:rPr>
          <w:rFonts w:cs="Arial"/>
          <w:szCs w:val="22"/>
          <w:lang w:val="hr-HR"/>
        </w:rPr>
        <w:t>ugrožene skupine o njihovim pravima</w:t>
      </w:r>
    </w:p>
    <w:p w:rsidR="002E4EFF" w:rsidRPr="00B830BB" w:rsidRDefault="002E4EFF" w:rsidP="006A1867">
      <w:pPr>
        <w:pStyle w:val="ListParagraph"/>
        <w:numPr>
          <w:ilvl w:val="0"/>
          <w:numId w:val="8"/>
        </w:numPr>
        <w:spacing w:line="360" w:lineRule="auto"/>
        <w:jc w:val="both"/>
        <w:rPr>
          <w:rFonts w:cs="Arial"/>
          <w:szCs w:val="22"/>
          <w:lang w:val="hr-HR"/>
        </w:rPr>
      </w:pPr>
      <w:r w:rsidRPr="00B830BB">
        <w:rPr>
          <w:rFonts w:cs="Arial"/>
          <w:szCs w:val="22"/>
          <w:lang w:val="hr-HR"/>
        </w:rPr>
        <w:t>ohrabrivati žrtve da prijavljuju djela</w:t>
      </w:r>
    </w:p>
    <w:p w:rsidR="002E4EFF" w:rsidRPr="00B830BB" w:rsidRDefault="002E4EFF" w:rsidP="006A1867">
      <w:pPr>
        <w:pStyle w:val="ListParagraph"/>
        <w:numPr>
          <w:ilvl w:val="0"/>
          <w:numId w:val="8"/>
        </w:numPr>
        <w:spacing w:line="360" w:lineRule="auto"/>
        <w:jc w:val="both"/>
        <w:rPr>
          <w:rFonts w:cs="Arial"/>
          <w:szCs w:val="22"/>
          <w:lang w:val="hr-HR"/>
        </w:rPr>
      </w:pPr>
      <w:r w:rsidRPr="00B830BB">
        <w:rPr>
          <w:rFonts w:cs="Arial"/>
          <w:szCs w:val="22"/>
          <w:lang w:val="hr-HR"/>
        </w:rPr>
        <w:t>koristeći snagu interneta kao medija s najsnažnijim djelovanjem u pozitivne svrhe</w:t>
      </w:r>
    </w:p>
    <w:p w:rsidR="002E4EFF" w:rsidRPr="00B830BB" w:rsidRDefault="002E4EFF" w:rsidP="006A1867">
      <w:pPr>
        <w:pStyle w:val="ListParagraph"/>
        <w:numPr>
          <w:ilvl w:val="0"/>
          <w:numId w:val="8"/>
        </w:numPr>
        <w:spacing w:line="360" w:lineRule="auto"/>
        <w:jc w:val="both"/>
        <w:rPr>
          <w:rFonts w:cs="Arial"/>
          <w:szCs w:val="22"/>
          <w:lang w:val="hr-HR"/>
        </w:rPr>
      </w:pPr>
      <w:r w:rsidRPr="00B830BB">
        <w:rPr>
          <w:rFonts w:cs="Arial"/>
          <w:szCs w:val="22"/>
          <w:lang w:val="hr-HR"/>
        </w:rPr>
        <w:t>obvezatnost multidisciplinarnog pristupa i suradnje svih aktera</w:t>
      </w:r>
    </w:p>
    <w:p w:rsidR="007634DE" w:rsidRPr="00B830BB" w:rsidRDefault="00B941C9" w:rsidP="002C1F24">
      <w:pPr>
        <w:pStyle w:val="Heading3"/>
      </w:pPr>
      <w:bookmarkStart w:id="279" w:name="_Toc386285821"/>
      <w:bookmarkStart w:id="280" w:name="_Toc386498357"/>
      <w:bookmarkStart w:id="281" w:name="_Toc386563101"/>
      <w:bookmarkStart w:id="282" w:name="_Toc386567263"/>
      <w:bookmarkStart w:id="283" w:name="_Toc386619655"/>
      <w:r w:rsidRPr="00B830BB">
        <w:t>Samo</w:t>
      </w:r>
      <w:r w:rsidR="00696308" w:rsidRPr="00B830BB">
        <w:t>regulacija medija</w:t>
      </w:r>
      <w:bookmarkEnd w:id="279"/>
      <w:bookmarkEnd w:id="280"/>
      <w:bookmarkEnd w:id="281"/>
      <w:bookmarkEnd w:id="282"/>
      <w:bookmarkEnd w:id="283"/>
    </w:p>
    <w:p w:rsidR="005C6530" w:rsidRPr="00B830BB" w:rsidRDefault="005C6530" w:rsidP="005C6530">
      <w:pPr>
        <w:pStyle w:val="Heading2"/>
        <w:numPr>
          <w:ilvl w:val="0"/>
          <w:numId w:val="0"/>
        </w:numPr>
        <w:rPr>
          <w:rFonts w:cs="Arial"/>
        </w:rPr>
      </w:pPr>
    </w:p>
    <w:p w:rsidR="008B6D5D" w:rsidRPr="00B830BB" w:rsidRDefault="00E20E90" w:rsidP="005C6530">
      <w:pPr>
        <w:spacing w:line="360" w:lineRule="auto"/>
        <w:ind w:firstLine="708"/>
        <w:jc w:val="both"/>
        <w:rPr>
          <w:rFonts w:cs="Arial"/>
          <w:szCs w:val="22"/>
          <w:lang w:val="hr-HR"/>
        </w:rPr>
      </w:pPr>
      <w:r w:rsidRPr="00B830BB">
        <w:rPr>
          <w:rFonts w:cs="Arial"/>
          <w:szCs w:val="22"/>
          <w:lang w:val="hr-HR"/>
        </w:rPr>
        <w:t>Pojavom interneta vrlo brzo su svi mediji otvorili vlastite stranice na internetu. Brojni izdavači novina su otvorili portale gdje su paralelno s tiskanom objavom, a često i prije tiskanog izdanja, objavljivali članke. Mnogi su otvorili blogove. Svima je zajednič</w:t>
      </w:r>
      <w:r w:rsidR="007D22EC">
        <w:rPr>
          <w:rFonts w:cs="Arial"/>
          <w:szCs w:val="22"/>
          <w:lang w:val="hr-HR"/>
        </w:rPr>
        <w:t>k</w:t>
      </w:r>
      <w:r w:rsidRPr="00B830BB">
        <w:rPr>
          <w:rFonts w:cs="Arial"/>
          <w:szCs w:val="22"/>
          <w:lang w:val="hr-HR"/>
        </w:rPr>
        <w:t xml:space="preserve">a činjenica da su bili omogućeni i komentari na članke. Isprva su svi komentari bili anonimni, a nešto kasnije se ponudila opcija otkrivanja identiteta na način da bi se objavila e-mail adresa ili ime i prezime profila s društvenih mreža. </w:t>
      </w:r>
      <w:r w:rsidR="007634DE" w:rsidRPr="00B830BB">
        <w:rPr>
          <w:rFonts w:cs="Arial"/>
          <w:szCs w:val="22"/>
          <w:lang w:val="hr-HR"/>
        </w:rPr>
        <w:t xml:space="preserve">Ubrzo je postalo razvidno kako većina komentatora ne komentira sadržaj članka nego osobe koje se u člancima spominju, bilo lik i djelo, bilo neke osobine povezivajući ih s društvenim skupinama kojima pripadaju. Tako je nastala potreba za određenim reguliranjem komentara. </w:t>
      </w:r>
    </w:p>
    <w:p w:rsidR="008B6D5D" w:rsidRPr="00B830BB" w:rsidRDefault="008B6D5D" w:rsidP="002C1F24">
      <w:pPr>
        <w:pStyle w:val="Heading4"/>
      </w:pPr>
      <w:bookmarkStart w:id="284" w:name="_Toc386285822"/>
      <w:bookmarkStart w:id="285" w:name="_Toc386498358"/>
      <w:bookmarkStart w:id="286" w:name="_Toc386563102"/>
      <w:bookmarkStart w:id="287" w:name="_Toc386567264"/>
      <w:bookmarkStart w:id="288" w:name="_Toc386619656"/>
      <w:r w:rsidRPr="00B830BB">
        <w:t xml:space="preserve">Aktivno djelovanje </w:t>
      </w:r>
      <w:proofErr w:type="gramStart"/>
      <w:r w:rsidRPr="00B830BB">
        <w:t>na</w:t>
      </w:r>
      <w:proofErr w:type="gramEnd"/>
      <w:r w:rsidRPr="00B830BB">
        <w:t xml:space="preserve"> uklanjanju diskriminatornih sadržaja</w:t>
      </w:r>
      <w:bookmarkEnd w:id="284"/>
      <w:bookmarkEnd w:id="285"/>
      <w:bookmarkEnd w:id="286"/>
      <w:bookmarkEnd w:id="287"/>
      <w:bookmarkEnd w:id="288"/>
    </w:p>
    <w:p w:rsidR="008B6D5D" w:rsidRPr="00B830BB" w:rsidRDefault="008B6D5D" w:rsidP="008B6D5D">
      <w:pPr>
        <w:pStyle w:val="Heading2"/>
        <w:numPr>
          <w:ilvl w:val="0"/>
          <w:numId w:val="0"/>
        </w:numPr>
        <w:ind w:left="576"/>
        <w:rPr>
          <w:rFonts w:cs="Arial"/>
        </w:rPr>
      </w:pPr>
    </w:p>
    <w:p w:rsidR="008B6D5D" w:rsidRPr="00B830BB" w:rsidRDefault="008B6D5D" w:rsidP="005C6530">
      <w:pPr>
        <w:spacing w:line="360" w:lineRule="auto"/>
        <w:ind w:firstLine="708"/>
        <w:jc w:val="both"/>
        <w:rPr>
          <w:rFonts w:cs="Arial"/>
          <w:szCs w:val="22"/>
          <w:lang w:val="hr-HR"/>
        </w:rPr>
      </w:pPr>
      <w:r w:rsidRPr="00B830BB">
        <w:rPr>
          <w:rFonts w:cs="Arial"/>
          <w:szCs w:val="22"/>
          <w:lang w:val="hr-HR"/>
        </w:rPr>
        <w:t>Eventualna alternativa ograničavanju odnosno zabrani anonimnosti jest aktivan rad vlasnika internetskih portala, blogova, foruma i drugih stranica na uklanjanju svih vrsta izražavanja koje u sebi sadrže govor mržnje ili na njega potiču. Postoji više načina da se to učini no najšire mogućnosti zasigurno su nalaze u programskom filtriranju sadržaja, individualnom pregledavanju komentara, uklanjanju spornih objava na zahtjev čitatelja, blokiranju komentatora recidivista te, u nedostatku boljeg rješenja, ukidanju dijela namijenjenog komentiranju.</w:t>
      </w:r>
    </w:p>
    <w:p w:rsidR="00F579EF" w:rsidRPr="00B830BB" w:rsidRDefault="008B6D5D" w:rsidP="005C6530">
      <w:pPr>
        <w:spacing w:line="360" w:lineRule="auto"/>
        <w:ind w:firstLine="708"/>
        <w:jc w:val="both"/>
        <w:rPr>
          <w:rFonts w:cs="Arial"/>
          <w:szCs w:val="22"/>
          <w:lang w:val="hr-HR"/>
        </w:rPr>
      </w:pPr>
      <w:r w:rsidRPr="00B830BB">
        <w:rPr>
          <w:rFonts w:cs="Arial"/>
          <w:szCs w:val="22"/>
          <w:lang w:val="hr-HR"/>
        </w:rPr>
        <w:t xml:space="preserve">Ugradnja automatskih filtera jedna je od najvažnijih metoda u borbi protiv nedopuštenih oblika izražavanja na internetu, a primjenjuje je veliki broj novinskih portala u Hrvatskoj i svijetu. Ipak, važan faktor u procjeni efikasnosti ovoga sredstva jest činjenica da </w:t>
      </w:r>
      <w:r w:rsidRPr="00B830BB">
        <w:rPr>
          <w:rFonts w:cs="Arial"/>
          <w:szCs w:val="22"/>
          <w:lang w:val="hr-HR"/>
        </w:rPr>
        <w:lastRenderedPageBreak/>
        <w:t>ono samostalno nipošto nije dostatno te ga je u svakom slučaju potrebno nadopuniti ručnim moderiranjem. Naime, rad takvih programa temelji se na principu prepoznavanja određenog broja neprimjerenih izraza pohranjenih u programskoj bazi. Sam proces obično se odvija na način da se svi korisnički sadržaji prilikom objavljivanja automatski uspoređuju sa spomenutom bazom te ukoliko se neki dio sadržaja preklapa s riječima sadržanim u bazi on biva izbrisan</w:t>
      </w:r>
      <w:r w:rsidR="005C6530" w:rsidRPr="00B830BB">
        <w:rPr>
          <w:rFonts w:cs="Arial"/>
          <w:szCs w:val="22"/>
          <w:lang w:val="hr-HR"/>
        </w:rPr>
        <w:t>,</w:t>
      </w:r>
      <w:r w:rsidRPr="00B830BB">
        <w:rPr>
          <w:rFonts w:cs="Arial"/>
          <w:szCs w:val="22"/>
          <w:lang w:val="hr-HR"/>
        </w:rPr>
        <w:t xml:space="preserve"> a umjesto njega automatski se postavlja obavijest o uklanjanju. Dakle, ishod ovog postupka u konačnici jest zabrana prikaza svakog sadržaja koji nije u skladu s pravilima postavljenim na internetskoj stranici odnosno koji je suprotan važećim propisima. </w:t>
      </w:r>
    </w:p>
    <w:p w:rsidR="00746E1A" w:rsidRPr="00B830BB" w:rsidRDefault="008B6D5D" w:rsidP="005C6530">
      <w:pPr>
        <w:spacing w:line="360" w:lineRule="auto"/>
        <w:ind w:firstLine="708"/>
        <w:jc w:val="both"/>
        <w:rPr>
          <w:rFonts w:cs="Arial"/>
          <w:szCs w:val="22"/>
          <w:lang w:val="hr-HR"/>
        </w:rPr>
      </w:pPr>
      <w:r w:rsidRPr="00B830BB">
        <w:rPr>
          <w:rFonts w:cs="Arial"/>
          <w:szCs w:val="22"/>
          <w:lang w:val="hr-HR"/>
        </w:rPr>
        <w:t>Nedostatak ovog mehanizma jest u tome što popis zabranjenih izraza nije iscrpan, što dovodi do pomanjkanja fleksibilnosti čitavog sustava koji time postaje neefikasan. Unatoč njihovoj brzini i preciznosti, računalni sustavi još uvijek ne mogu nadmašiti kreativnost ljudskog uma koja dolazi do izražaja upravo u situacijama namjernog zamjenjivanja riječi koje su poznate kao zabranjene onima koje to još nisu, uspijevajući pritom ipak ispuniti nakanu same poruke – dakle, diskriminaciju, govor mržnje i uvrede.</w:t>
      </w:r>
      <w:r w:rsidR="00746E1A" w:rsidRPr="00B830BB">
        <w:rPr>
          <w:rFonts w:cs="Arial"/>
          <w:szCs w:val="22"/>
          <w:lang w:val="hr-HR"/>
        </w:rPr>
        <w:t xml:space="preserve"> S obzirom na još nerazjašnjenu pravni situaciju u slučaju Delfi AS protiv Estonije, nismo ni sigurni koliko je uputno samo usvojiti takvu metodu, no sasvim je sigurno kako je proaktivan pristup na internetu ključan. </w:t>
      </w:r>
    </w:p>
    <w:p w:rsidR="00746E1A" w:rsidRPr="00B830BB" w:rsidRDefault="008B6D5D" w:rsidP="00F579EF">
      <w:pPr>
        <w:spacing w:line="360" w:lineRule="auto"/>
        <w:ind w:firstLine="708"/>
        <w:jc w:val="both"/>
        <w:rPr>
          <w:rFonts w:cs="Arial"/>
          <w:szCs w:val="22"/>
          <w:lang w:val="hr-HR"/>
        </w:rPr>
      </w:pPr>
      <w:r w:rsidRPr="00B830BB">
        <w:rPr>
          <w:rFonts w:cs="Arial"/>
          <w:szCs w:val="22"/>
          <w:lang w:val="hr-HR"/>
        </w:rPr>
        <w:t xml:space="preserve">Sljedeća razina djelovanja jest administriranje korisničkih objava njihovim pregledavanjem i potom brisanjem svih onih koje se ocijene kao neprimjerene. Na taj način rješava se problem prilagodljivosti spomenut kod programskog filtriranja no i ovaj pristup ima određene </w:t>
      </w:r>
      <w:r w:rsidR="000F01E6" w:rsidRPr="00B830BB">
        <w:rPr>
          <w:rFonts w:cs="Arial"/>
          <w:szCs w:val="22"/>
          <w:lang w:val="hr-HR"/>
        </w:rPr>
        <w:t>nedostatke</w:t>
      </w:r>
      <w:r w:rsidRPr="00B830BB">
        <w:rPr>
          <w:rFonts w:cs="Arial"/>
          <w:szCs w:val="22"/>
          <w:lang w:val="hr-HR"/>
        </w:rPr>
        <w:t xml:space="preserve">. Prije svega, kod velikog broja interaktivnih internetskih stranica ova metoda nije primjenjiva zbog nedostatka kadrova koji bi obavljali navedenu funkciju. Primjerice, većinu blogova pišu i uređuju pojedinci kojima je praktično nemoguće samostalno pregledati sve sadržaje koje na njihove stranice postave posjetitelji. Situacija je slična i s dobrim dijelom novinskih i informativnih portala koji jednostavno nemaju dostatne ljudske resurse koji bi uspješno mogli administrirati ogromne količine komentara koje postavljaju njihovi čitatelji. No, čak i tamo gdje postoji potrebna infrastruktura pojavljuje se problem nemogućnosti djelovanja u realnom vremenu. Pravodobna reakcija na sve komentare korisnika još je uvijek iznad ljudskih sposobnosti, a svaka naknadna reakcija ujedno je i zakašnjela te samim time u velikom dijelu slučajeva bespredmetna budući da je izneseni sadržaj do tada već stigao do drugih korisnika i vjerojatno skrenuo fokus rasprave u pogrešnom smjeru. </w:t>
      </w:r>
    </w:p>
    <w:p w:rsidR="008B6D5D" w:rsidRPr="00B830BB" w:rsidRDefault="008B6D5D" w:rsidP="00F579EF">
      <w:pPr>
        <w:spacing w:line="360" w:lineRule="auto"/>
        <w:ind w:firstLine="708"/>
        <w:jc w:val="both"/>
        <w:rPr>
          <w:rFonts w:cs="Arial"/>
          <w:szCs w:val="22"/>
          <w:lang w:val="hr-HR"/>
        </w:rPr>
      </w:pPr>
      <w:r w:rsidRPr="00B830BB">
        <w:rPr>
          <w:rFonts w:cs="Arial"/>
          <w:szCs w:val="22"/>
          <w:lang w:val="hr-HR"/>
        </w:rPr>
        <w:t>Daljnja stavka u razmatranju nedostataka ove metode jest neminovna subjektivnost procjene. Postavlja se pitanje kompetentnosti moderatora da pravilno izdvoje iz velikog broja komentara upravo one koje je potrebno izdvojiti, poštujući pritom do najviše dopuštene razine slobodu govora kao jedno od temeljnih prava čovjeka koje smije biti ograničeno samo onda i u onoj mje</w:t>
      </w:r>
      <w:r w:rsidR="008C3545">
        <w:rPr>
          <w:rFonts w:cs="Arial"/>
          <w:szCs w:val="22"/>
          <w:lang w:val="hr-HR"/>
        </w:rPr>
        <w:t xml:space="preserve">ri u kojoj je to nužno </w:t>
      </w:r>
      <w:r w:rsidRPr="00B830BB">
        <w:rPr>
          <w:rFonts w:cs="Arial"/>
          <w:szCs w:val="22"/>
          <w:lang w:val="hr-HR"/>
        </w:rPr>
        <w:t>da bi se zaštitili drugi prevladavajući interesi društva.</w:t>
      </w:r>
      <w:r w:rsidRPr="00B830BB">
        <w:rPr>
          <w:rFonts w:cs="Arial"/>
          <w:szCs w:val="22"/>
          <w:vertAlign w:val="superscript"/>
          <w:lang w:val="hr-HR"/>
        </w:rPr>
        <w:t xml:space="preserve"> </w:t>
      </w:r>
      <w:r w:rsidRPr="00B830BB">
        <w:rPr>
          <w:rFonts w:cs="Arial"/>
          <w:szCs w:val="22"/>
          <w:lang w:val="hr-HR"/>
        </w:rPr>
        <w:t xml:space="preserve">U </w:t>
      </w:r>
      <w:r w:rsidRPr="00B830BB">
        <w:rPr>
          <w:rFonts w:cs="Arial"/>
          <w:szCs w:val="22"/>
          <w:lang w:val="hr-HR"/>
        </w:rPr>
        <w:lastRenderedPageBreak/>
        <w:t>skladu s time, sasvim je legitimno pitanje stvarne objektivnosti kriterija koje moderatori primjenjuju, kao i pitanje njihovog poznavanja i poštivanja pravnih načela i instituta kojima je to područje regulirano. Naime, prepoznavanje granice na kojoj sloboda govora prerasta u govor mržnje odnosno drugo zabranjeno izražavanje često je otežana i samim pravnicima. Na ove sporne aspekte nužno se nadovezuje i problematika namjernog cenzuriranja zakonom dopuštenih korisničkih objava kojima se kritizira kvaliteta same internetske stranice te kredibilitet iznesenih informacija, što nesumnjivo predstavlja nedozvoljeni zahvat u slobodu izražavanja.</w:t>
      </w:r>
    </w:p>
    <w:p w:rsidR="008B6D5D" w:rsidRPr="00B830BB" w:rsidRDefault="008B6D5D" w:rsidP="00F579EF">
      <w:pPr>
        <w:spacing w:line="360" w:lineRule="auto"/>
        <w:ind w:firstLine="708"/>
        <w:jc w:val="both"/>
        <w:rPr>
          <w:rFonts w:cs="Arial"/>
          <w:szCs w:val="22"/>
          <w:lang w:val="hr-HR"/>
        </w:rPr>
      </w:pPr>
      <w:r w:rsidRPr="00B830BB">
        <w:rPr>
          <w:rFonts w:cs="Arial"/>
          <w:szCs w:val="22"/>
          <w:lang w:val="hr-HR"/>
        </w:rPr>
        <w:t>Još jedno sredstvo utjecanja na strukturu objava jest uklanjanje spornih sadržaja na zahtjev drugih čitatelja. Kombinacijom ovog mehanizma s prethodnim načinom moderacije može se odgovoriti na poteškoće proizašle iz nemogućnosti reagiranja u realnom vremenu no ni ovaj način samostalno nije dovoljno efikasan budući da i njegova objektivnost i stručnost mogu biti dovedeni u pitanje.</w:t>
      </w:r>
    </w:p>
    <w:p w:rsidR="008B6D5D" w:rsidRPr="00B830BB" w:rsidRDefault="008B6D5D" w:rsidP="00F579EF">
      <w:pPr>
        <w:spacing w:line="360" w:lineRule="auto"/>
        <w:ind w:firstLine="708"/>
        <w:jc w:val="both"/>
        <w:rPr>
          <w:rFonts w:cs="Arial"/>
          <w:szCs w:val="22"/>
          <w:lang w:val="hr-HR"/>
        </w:rPr>
      </w:pPr>
      <w:r w:rsidRPr="00B830BB">
        <w:rPr>
          <w:rFonts w:cs="Arial"/>
          <w:szCs w:val="22"/>
          <w:lang w:val="hr-HR"/>
        </w:rPr>
        <w:t>Osim toga, većina internetskih stranica ima uređene uvjete korištenja na koje svaki komentator pristaje u trenutku kada počinje s komentiranjem. U sklopu tih uvjeta definiraju se pravila pristupa, korištenja i ponašanja te sankcije u slučaju kršenja tih odredaba.</w:t>
      </w:r>
      <w:r w:rsidRPr="00B830BB">
        <w:rPr>
          <w:rFonts w:cs="Arial"/>
          <w:szCs w:val="22"/>
          <w:lang w:val="hr-HR"/>
        </w:rPr>
        <w:footnoteReference w:id="124"/>
      </w:r>
      <w:r w:rsidRPr="00B830BB">
        <w:rPr>
          <w:rFonts w:cs="Arial"/>
          <w:szCs w:val="22"/>
          <w:lang w:val="hr-HR"/>
        </w:rPr>
        <w:t xml:space="preserve"> Najstroža sankcija predviđena za nepoštivanje pravila komentiranja, a kojoj može prethoditi određeni broj opomena, jest privremena ili trajna zabrana pristupa registriranog korisnika prostoru namijenjenom za komentiranje čime se prekida participacija tog korisnika u daljnjim raspravama i prekida kontinuitet njegovog štetnog djelovanja. Ipak, kao i sve prije navedene, i ova metoda ima određene mane od kojih je svakako najvažnija ta da se korisnik kojem je zabranjen pristup uglavnom vrlo jednostavno može registrirati pod drugim korisničkim imenom i na taj način nastaviti sa svojim nedopuštenim aktivnostima.  </w:t>
      </w:r>
    </w:p>
    <w:p w:rsidR="00944D30" w:rsidRPr="00B830BB" w:rsidRDefault="0069193B" w:rsidP="00944D30">
      <w:pPr>
        <w:spacing w:line="360" w:lineRule="auto"/>
        <w:ind w:firstLine="708"/>
        <w:jc w:val="both"/>
        <w:rPr>
          <w:rFonts w:cs="Arial"/>
          <w:szCs w:val="22"/>
          <w:lang w:val="hr-HR"/>
        </w:rPr>
      </w:pPr>
      <w:r>
        <w:rPr>
          <w:rFonts w:cs="Arial"/>
          <w:szCs w:val="22"/>
          <w:lang w:val="hr-HR"/>
        </w:rPr>
        <w:t xml:space="preserve">Posljednja </w:t>
      </w:r>
      <w:r w:rsidR="008B6D5D" w:rsidRPr="00B830BB">
        <w:rPr>
          <w:rFonts w:cs="Arial"/>
          <w:szCs w:val="22"/>
          <w:lang w:val="hr-HR"/>
        </w:rPr>
        <w:t>opcija jest potpuno ukidanje prostora za komentare, a što je rješenje kojem u zadnje vrijeme pribjegava sve više internet portala.</w:t>
      </w:r>
      <w:r w:rsidR="008B6D5D" w:rsidRPr="00B830BB">
        <w:rPr>
          <w:rFonts w:cs="Arial"/>
          <w:szCs w:val="22"/>
          <w:vertAlign w:val="superscript"/>
          <w:lang w:val="hr-HR"/>
        </w:rPr>
        <w:footnoteReference w:id="125"/>
      </w:r>
      <w:r w:rsidR="008B6D5D" w:rsidRPr="00B830BB">
        <w:rPr>
          <w:rFonts w:cs="Arial"/>
          <w:szCs w:val="22"/>
          <w:lang w:val="hr-HR"/>
        </w:rPr>
        <w:t xml:space="preserve"> </w:t>
      </w:r>
      <w:r w:rsidR="00944D30">
        <w:rPr>
          <w:rFonts w:cs="Arial"/>
          <w:szCs w:val="22"/>
          <w:lang w:val="hr-HR"/>
        </w:rPr>
        <w:t>Tako, p</w:t>
      </w:r>
      <w:r w:rsidR="00944D30" w:rsidRPr="00B830BB">
        <w:rPr>
          <w:rFonts w:cs="Arial"/>
          <w:szCs w:val="22"/>
          <w:lang w:val="hr-HR"/>
        </w:rPr>
        <w:t>aralelno s presudom</w:t>
      </w:r>
      <w:r w:rsidR="00944D30">
        <w:rPr>
          <w:rFonts w:cs="Arial"/>
          <w:szCs w:val="22"/>
          <w:lang w:val="hr-HR"/>
        </w:rPr>
        <w:t xml:space="preserve"> u predmetu Delfi</w:t>
      </w:r>
      <w:r w:rsidR="00944D30" w:rsidRPr="00B830BB">
        <w:rPr>
          <w:rFonts w:cs="Arial"/>
          <w:szCs w:val="22"/>
          <w:lang w:val="hr-HR"/>
        </w:rPr>
        <w:t>, ali i neposredno prije, neki su portali svjetski poznatih novina odluči</w:t>
      </w:r>
      <w:r w:rsidR="00944D30">
        <w:rPr>
          <w:rFonts w:cs="Arial"/>
          <w:szCs w:val="22"/>
          <w:lang w:val="hr-HR"/>
        </w:rPr>
        <w:t>li su onemogućiti komentiranje.</w:t>
      </w:r>
    </w:p>
    <w:p w:rsidR="008B6D5D" w:rsidRPr="00B830BB" w:rsidRDefault="008B6D5D" w:rsidP="00F579EF">
      <w:pPr>
        <w:spacing w:line="360" w:lineRule="auto"/>
        <w:ind w:firstLine="708"/>
        <w:jc w:val="both"/>
        <w:rPr>
          <w:rFonts w:cs="Arial"/>
          <w:lang w:val="hr-HR"/>
        </w:rPr>
      </w:pPr>
      <w:r w:rsidRPr="00B830BB">
        <w:rPr>
          <w:rFonts w:cs="Arial"/>
          <w:szCs w:val="22"/>
          <w:lang w:val="hr-HR"/>
        </w:rPr>
        <w:t>Mišljenja o ovakvom pristupu su podijeljena no indikativno je da veći dio, kako čitateljske tako i stručne, javnosti smatra da bi to trebalo biti tek posljednje sredstvo obračunavanja s neprimjerenim korisničkim sadržajima. Između ostalog, naglašava se činjenica da se time ukida mogućnost interakcije i diskusije o objavljenim temama kao i da se potkopava demokracija i pravo na s</w:t>
      </w:r>
      <w:r w:rsidR="00F579EF" w:rsidRPr="00B830BB">
        <w:rPr>
          <w:rFonts w:cs="Arial"/>
          <w:szCs w:val="22"/>
          <w:lang w:val="hr-HR"/>
        </w:rPr>
        <w:t xml:space="preserve">lobodu izražavanja. Primjerice, </w:t>
      </w:r>
      <w:r w:rsidRPr="00B830BB">
        <w:rPr>
          <w:rFonts w:cs="Arial"/>
          <w:szCs w:val="22"/>
          <w:lang w:val="hr-HR"/>
        </w:rPr>
        <w:t xml:space="preserve">urednik jednog od </w:t>
      </w:r>
      <w:r w:rsidRPr="00B830BB">
        <w:rPr>
          <w:rFonts w:cs="Arial"/>
          <w:szCs w:val="22"/>
          <w:lang w:val="hr-HR"/>
        </w:rPr>
        <w:lastRenderedPageBreak/>
        <w:t>hrvatskih novinskih portala drži da su komentari, jednako kao i izbori, jedno od lica demokracije te kaže: „Iako nam se rezultati izbora često ne sviđaju, iako je odabir naroda često glup i vulgaran, i dalje nam ne pada na pamet odustati od demokracije.“</w:t>
      </w:r>
      <w:r w:rsidRPr="00B830BB">
        <w:rPr>
          <w:rFonts w:cs="Arial"/>
          <w:szCs w:val="22"/>
          <w:vertAlign w:val="superscript"/>
          <w:lang w:val="hr-HR"/>
        </w:rPr>
        <w:footnoteReference w:id="126"/>
      </w:r>
      <w:r w:rsidRPr="00B830BB">
        <w:rPr>
          <w:rFonts w:cs="Arial"/>
          <w:szCs w:val="22"/>
          <w:lang w:val="hr-HR"/>
        </w:rPr>
        <w:t xml:space="preserve"> Uvažavajući ovo i slična stajališta treba priznati da mogućnost iznošenja korisničkih stavova svakako ima određenu vrijednost koju društvo mora prepoznati, ali i kontrolirati primjenjujući neke od iznesenih metoda. Shodno tome, treba voditi računa da objavljeni komentari imaju oblik kulturnog dijalog kojim se potiče civilizirana razmjena mišljenja te da time doprinose raspravi upravo o temi uz koju je vezan članak na koji se nadovezuju. Štoviše, razvidno je da bi upravo upotrebom predloženih rješenja i pravilnim moderiranjem objavljenih sadržaja zasigurno došlo i do povećane kvalitete i stručnosti rasprava koje se inače vode u prostoru predviđenom za komentiranje, a što je i cilj takve interakcije.</w:t>
      </w:r>
    </w:p>
    <w:p w:rsidR="00D20440" w:rsidRPr="00B830BB" w:rsidRDefault="00D20440" w:rsidP="002C1F24">
      <w:pPr>
        <w:pStyle w:val="Heading4"/>
      </w:pPr>
      <w:bookmarkStart w:id="289" w:name="_Toc386285823"/>
      <w:bookmarkStart w:id="290" w:name="_Toc386498359"/>
      <w:bookmarkStart w:id="291" w:name="_Toc386563103"/>
      <w:bookmarkStart w:id="292" w:name="_Toc386567265"/>
      <w:bookmarkStart w:id="293" w:name="_Toc386619657"/>
      <w:r w:rsidRPr="00B830BB">
        <w:t>Zabrana anonimnosti prilikom postavljanja korisničkih sadržaja</w:t>
      </w:r>
      <w:bookmarkEnd w:id="289"/>
      <w:bookmarkEnd w:id="290"/>
      <w:r w:rsidR="00FE32A9">
        <w:rPr>
          <w:rStyle w:val="FootnoteReference"/>
        </w:rPr>
        <w:footnoteReference w:id="127"/>
      </w:r>
      <w:bookmarkEnd w:id="291"/>
      <w:bookmarkEnd w:id="292"/>
      <w:bookmarkEnd w:id="293"/>
    </w:p>
    <w:p w:rsidR="008B6D5D" w:rsidRPr="00B830BB" w:rsidRDefault="008B6D5D" w:rsidP="008B6D5D">
      <w:pPr>
        <w:pStyle w:val="Heading2"/>
        <w:numPr>
          <w:ilvl w:val="0"/>
          <w:numId w:val="0"/>
        </w:numPr>
        <w:ind w:left="576"/>
        <w:rPr>
          <w:rFonts w:cs="Arial"/>
        </w:rPr>
      </w:pPr>
    </w:p>
    <w:p w:rsidR="00D20440" w:rsidRPr="00B830BB" w:rsidRDefault="00D20440" w:rsidP="00F579EF">
      <w:pPr>
        <w:spacing w:line="360" w:lineRule="auto"/>
        <w:ind w:firstLine="708"/>
        <w:jc w:val="both"/>
        <w:rPr>
          <w:rFonts w:cs="Arial"/>
          <w:szCs w:val="22"/>
          <w:lang w:val="hr-HR"/>
        </w:rPr>
      </w:pPr>
      <w:r w:rsidRPr="00B830BB">
        <w:rPr>
          <w:rFonts w:cs="Arial"/>
          <w:szCs w:val="22"/>
          <w:lang w:val="hr-HR"/>
        </w:rPr>
        <w:t>Po prirodi stvari problem anonimnosti nameće se kao prvi u nizu spornih pitanja na području interneta. Već je ranije spomenuto kako je razvojem interneta pravo na slobodu izražavanja dobilo jednu novu, iznimno važnu dimenziju kojom se pojedincima pruža još šira „sloboda primanja i širenja informacija i ideja“</w:t>
      </w:r>
      <w:r w:rsidR="0090280A">
        <w:rPr>
          <w:rFonts w:cs="Arial"/>
          <w:szCs w:val="22"/>
          <w:lang w:val="hr-HR"/>
        </w:rPr>
        <w:t xml:space="preserve"> (vidi </w:t>
      </w:r>
      <w:r w:rsidR="0090280A" w:rsidRPr="0090280A">
        <w:rPr>
          <w:rFonts w:cs="Arial"/>
          <w:i/>
          <w:szCs w:val="22"/>
          <w:lang w:val="hr-HR"/>
        </w:rPr>
        <w:t>supra ad.</w:t>
      </w:r>
      <w:r w:rsidR="0090280A">
        <w:rPr>
          <w:rFonts w:cs="Arial"/>
          <w:szCs w:val="22"/>
          <w:lang w:val="hr-HR"/>
        </w:rPr>
        <w:t xml:space="preserve"> 3.2.1.2)</w:t>
      </w:r>
      <w:r w:rsidRPr="00B830BB">
        <w:rPr>
          <w:rFonts w:cs="Arial"/>
          <w:szCs w:val="22"/>
          <w:lang w:val="hr-HR"/>
        </w:rPr>
        <w:t>. No, iako se ovakvim pojačanim uključivanjem građana u društvena zbivanja učvršćuju demokratski temelji društva, ipak treba istaknuti da se njime sve više javljaju i učinci suprotni tome – naime, pod okriljem anonimnosti korisnici interneta isti često koriste kao platformu za nesmetano iznošenje govora mržnje, prijetnji te drugih raznovrsnih diskriminatornih stavova.</w:t>
      </w:r>
    </w:p>
    <w:p w:rsidR="00F579EF" w:rsidRPr="00B830BB" w:rsidRDefault="00D20440" w:rsidP="00F579EF">
      <w:pPr>
        <w:spacing w:line="360" w:lineRule="auto"/>
        <w:ind w:firstLine="708"/>
        <w:jc w:val="both"/>
        <w:rPr>
          <w:rFonts w:cs="Arial"/>
          <w:szCs w:val="22"/>
          <w:lang w:val="hr-HR"/>
        </w:rPr>
      </w:pPr>
      <w:r w:rsidRPr="00B830BB">
        <w:rPr>
          <w:rFonts w:cs="Arial"/>
          <w:szCs w:val="22"/>
          <w:lang w:val="hr-HR"/>
        </w:rPr>
        <w:t>Ukidanje mogućnosti anonimnog komentiranja moglo bi proizvesti mnogobrojne povoljne učinke, a izvedivo je na više načina. Jedan od prijedloga svakako jest uvođenje obvezne registracije na internetske stranice u svrhu mogućnosti komentiranja. Dakako, sama registracija nije dovoljna već je potrebno krenuti korak dalje zahtijevajući detaljne osobne podatke kao što to radi određeni broj internet oglasnika s ciljem sprječavanja prijevare i drugih srodnih kaznenih djela.</w:t>
      </w:r>
      <w:r w:rsidRPr="00B830BB">
        <w:rPr>
          <w:rFonts w:cs="Arial"/>
          <w:szCs w:val="22"/>
          <w:vertAlign w:val="superscript"/>
          <w:lang w:val="hr-HR"/>
        </w:rPr>
        <w:footnoteReference w:id="128"/>
      </w:r>
      <w:r w:rsidRPr="00B830BB">
        <w:rPr>
          <w:rFonts w:cs="Arial"/>
          <w:szCs w:val="22"/>
          <w:lang w:val="hr-HR"/>
        </w:rPr>
        <w:t xml:space="preserve"> </w:t>
      </w:r>
    </w:p>
    <w:p w:rsidR="00D20440" w:rsidRPr="00B830BB" w:rsidRDefault="00D20440" w:rsidP="00F579EF">
      <w:pPr>
        <w:spacing w:line="360" w:lineRule="auto"/>
        <w:ind w:firstLine="708"/>
        <w:jc w:val="both"/>
        <w:rPr>
          <w:rFonts w:cs="Arial"/>
          <w:szCs w:val="22"/>
          <w:lang w:val="hr-HR"/>
        </w:rPr>
      </w:pPr>
      <w:r w:rsidRPr="00B830BB">
        <w:rPr>
          <w:rFonts w:cs="Arial"/>
          <w:szCs w:val="22"/>
          <w:lang w:val="hr-HR"/>
        </w:rPr>
        <w:t xml:space="preserve">Ovime se, jasno, postavlja pitanje zaštite privatnosti i osobnih podataka no to ne bi trebalo predstavljati problem budući da je svako prikupljanje osobnih podataka jasno </w:t>
      </w:r>
      <w:r w:rsidRPr="00B830BB">
        <w:rPr>
          <w:rFonts w:cs="Arial"/>
          <w:szCs w:val="22"/>
          <w:lang w:val="hr-HR"/>
        </w:rPr>
        <w:lastRenderedPageBreak/>
        <w:t>definirano i regulirano Zakonom o zaštiti osobnih podataka</w:t>
      </w:r>
      <w:r w:rsidR="00271414">
        <w:rPr>
          <w:rStyle w:val="FootnoteReference"/>
          <w:rFonts w:cs="Arial"/>
          <w:szCs w:val="22"/>
          <w:lang w:val="hr-HR"/>
        </w:rPr>
        <w:footnoteReference w:id="129"/>
      </w:r>
      <w:r w:rsidRPr="00B830BB">
        <w:rPr>
          <w:rFonts w:cs="Arial"/>
          <w:szCs w:val="22"/>
          <w:lang w:val="hr-HR"/>
        </w:rPr>
        <w:t xml:space="preserve"> kojeg bi se u tom slučaju trebali pridržavati vlasnici internetskih stranica. Konkretno, njime se nalaže vođenje zbirke osobnih podataka u skladu i pod uvjetima navedenim u Zakonu čime bi se korisnicima mogla zajamčiti dostatna zaštita njihovih podataka. Nadalje, značajnu ulogu igra i činjenica da je takvo davanje podataka potpuno dobrovoljne prirode te da svaki korisnik pristaje na njega bez ikakve prisile, ukoliko želi pristupiti mogućnosti komentiranja. Štoviše, ovime bi se čak u određenoj mjeri mogla očuvati anonimnost na način da se korisnicima i dalje dozvoli korištenje „nadimaka“ prilikom interakcije s drugim korisnicima dok bi vlasnici internetskih stranica posjedovali informacije o njihovom stvarnom identitetu kojima bi mogli pristupiti u slučaju počinjenja kaznenih djela te bi protiv istih mogli promptno podnijeti kaznenu prijavu.</w:t>
      </w:r>
    </w:p>
    <w:p w:rsidR="004D3F16" w:rsidRPr="00B830BB" w:rsidRDefault="00670C7B" w:rsidP="002C1F24">
      <w:pPr>
        <w:pStyle w:val="Heading3"/>
      </w:pPr>
      <w:bookmarkStart w:id="294" w:name="_Toc386285824"/>
      <w:bookmarkStart w:id="295" w:name="_Toc386498360"/>
      <w:bookmarkStart w:id="296" w:name="_Toc386563104"/>
      <w:bookmarkStart w:id="297" w:name="_Toc386567266"/>
      <w:bookmarkStart w:id="298" w:name="_Toc386619658"/>
      <w:r w:rsidRPr="00B830BB">
        <w:t>Od mladih za mlade</w:t>
      </w:r>
      <w:bookmarkEnd w:id="294"/>
      <w:bookmarkEnd w:id="295"/>
      <w:bookmarkEnd w:id="296"/>
      <w:bookmarkEnd w:id="297"/>
      <w:bookmarkEnd w:id="298"/>
    </w:p>
    <w:p w:rsidR="005333E2" w:rsidRPr="00B830BB" w:rsidRDefault="005333E2" w:rsidP="005333E2">
      <w:pPr>
        <w:pStyle w:val="Heading2"/>
        <w:numPr>
          <w:ilvl w:val="0"/>
          <w:numId w:val="0"/>
        </w:numPr>
        <w:ind w:left="576"/>
        <w:rPr>
          <w:rFonts w:cs="Arial"/>
        </w:rPr>
      </w:pPr>
    </w:p>
    <w:p w:rsidR="005333E2" w:rsidRPr="00B830BB" w:rsidRDefault="00B627FE" w:rsidP="005333E2">
      <w:pPr>
        <w:spacing w:line="360" w:lineRule="auto"/>
        <w:ind w:firstLine="576"/>
        <w:jc w:val="both"/>
        <w:rPr>
          <w:rFonts w:cs="Arial"/>
          <w:szCs w:val="22"/>
          <w:lang w:val="hr-HR"/>
        </w:rPr>
      </w:pPr>
      <w:r w:rsidRPr="00B830BB">
        <w:rPr>
          <w:rFonts w:cs="Arial"/>
          <w:szCs w:val="22"/>
          <w:lang w:val="hr-HR"/>
        </w:rPr>
        <w:t>Posebnu prednost u inform</w:t>
      </w:r>
      <w:r w:rsidR="000C32F0" w:rsidRPr="00B830BB">
        <w:rPr>
          <w:rFonts w:cs="Arial"/>
          <w:szCs w:val="22"/>
          <w:lang w:val="hr-HR"/>
        </w:rPr>
        <w:t>ir</w:t>
      </w:r>
      <w:r w:rsidRPr="00B830BB">
        <w:rPr>
          <w:rFonts w:cs="Arial"/>
          <w:szCs w:val="22"/>
          <w:lang w:val="hr-HR"/>
        </w:rPr>
        <w:t>anju mladih imaju udruge mladih. Često zbog vršnjačke dobi, mladi imaju manji osjećaj srama i neugode te se lakše obraćaju i otvaraju. Jedan od izvrsnih primjera upravo u borbi protiv govora mržnje na internetu jest i onaj od Europske udruge studenata prava – ELSA-e</w:t>
      </w:r>
      <w:r w:rsidR="000C32F0" w:rsidRPr="00B830BB">
        <w:rPr>
          <w:rStyle w:val="FootnoteReference"/>
          <w:rFonts w:cs="Arial"/>
          <w:szCs w:val="22"/>
          <w:lang w:val="hr-HR"/>
        </w:rPr>
        <w:footnoteReference w:id="130"/>
      </w:r>
      <w:r w:rsidRPr="00B830BB">
        <w:rPr>
          <w:rFonts w:cs="Arial"/>
          <w:szCs w:val="22"/>
          <w:lang w:val="hr-HR"/>
        </w:rPr>
        <w:t xml:space="preserve">. Ta udruga djeluje u 43 države te ima preko 39 000 članova. </w:t>
      </w:r>
    </w:p>
    <w:p w:rsidR="005333E2" w:rsidRPr="00B830BB" w:rsidRDefault="003B435F" w:rsidP="005333E2">
      <w:pPr>
        <w:spacing w:line="360" w:lineRule="auto"/>
        <w:ind w:firstLine="576"/>
        <w:jc w:val="both"/>
        <w:rPr>
          <w:rFonts w:cs="Arial"/>
          <w:szCs w:val="22"/>
          <w:lang w:val="hr-HR"/>
        </w:rPr>
      </w:pPr>
      <w:r w:rsidRPr="00B830BB">
        <w:rPr>
          <w:rFonts w:cs="Arial"/>
          <w:szCs w:val="22"/>
          <w:lang w:val="hr-HR"/>
        </w:rPr>
        <w:t xml:space="preserve">U 2013. zajedno s Vijećem Europe organizirali su pravno istraživanje o govoru mržnje na internetu u kojem je sudjelovalo ukupno 18 zemalja. Finalno izvješće </w:t>
      </w:r>
      <w:r w:rsidR="00154C38" w:rsidRPr="00B830BB">
        <w:rPr>
          <w:rFonts w:cs="Arial"/>
          <w:szCs w:val="22"/>
          <w:lang w:val="hr-HR"/>
        </w:rPr>
        <w:t xml:space="preserve">koje sadrži i ono hrvatsko napisano od strane ELSA-ine podružnice, ELSA-e Zagreb, </w:t>
      </w:r>
      <w:r w:rsidRPr="00B830BB">
        <w:rPr>
          <w:rFonts w:cs="Arial"/>
          <w:szCs w:val="22"/>
          <w:lang w:val="hr-HR"/>
        </w:rPr>
        <w:t xml:space="preserve">je bilo predstavljeno u prosincu 2013. na konferenciji u Oslu. Kako bi konferencija imala dublji smisao te pokazala društvenu odgovornost udruge, sudionici su tijekom konferencije imali organizirane radne grupe kroz koje su izrađivali upute namijenjene </w:t>
      </w:r>
      <w:r w:rsidR="00154C38" w:rsidRPr="00B830BB">
        <w:rPr>
          <w:rFonts w:cs="Arial"/>
          <w:szCs w:val="22"/>
          <w:lang w:val="hr-HR"/>
        </w:rPr>
        <w:t>praktičarima koji se tijekom posla susreću s govorom mržnje na internetu. Budući da je cijelo to područje trenutno još u razvoju, mnogi od govornika su tijekom konferencije potvrdili postojanje potreba za sličnim uputama</w:t>
      </w:r>
      <w:r w:rsidR="00746E1A" w:rsidRPr="00B830BB">
        <w:rPr>
          <w:rFonts w:cs="Arial"/>
          <w:szCs w:val="22"/>
          <w:lang w:val="hr-HR"/>
        </w:rPr>
        <w:t xml:space="preserve"> (vidi </w:t>
      </w:r>
      <w:r w:rsidR="00746E1A" w:rsidRPr="00B830BB">
        <w:rPr>
          <w:rFonts w:cs="Arial"/>
          <w:i/>
          <w:szCs w:val="22"/>
          <w:lang w:val="hr-HR"/>
        </w:rPr>
        <w:t>infra ad.</w:t>
      </w:r>
      <w:r w:rsidR="00746E1A" w:rsidRPr="00B830BB">
        <w:rPr>
          <w:rFonts w:cs="Arial"/>
          <w:szCs w:val="22"/>
          <w:lang w:val="hr-HR"/>
        </w:rPr>
        <w:t xml:space="preserve"> 5.3.1.)</w:t>
      </w:r>
      <w:r w:rsidR="00154C38" w:rsidRPr="00B830BB">
        <w:rPr>
          <w:rFonts w:cs="Arial"/>
          <w:szCs w:val="22"/>
          <w:lang w:val="hr-HR"/>
        </w:rPr>
        <w:t xml:space="preserve">. Rad se nastavio i nakon konferencije te su upute konačno objavljene na njihovim internetskim stranicama. Valja spomenuti kako su dostavljene i Vijeću Europe koji je pohvalio sve nastale materijale te odobrilo korištenje kako loga Vijeća Europe tako i kampanje „Ne govoru mržnje“. </w:t>
      </w:r>
    </w:p>
    <w:p w:rsidR="00B627FE" w:rsidRPr="00B830BB" w:rsidRDefault="00154C38" w:rsidP="005333E2">
      <w:pPr>
        <w:spacing w:line="360" w:lineRule="auto"/>
        <w:ind w:firstLine="576"/>
        <w:jc w:val="both"/>
        <w:rPr>
          <w:rFonts w:cs="Arial"/>
          <w:szCs w:val="22"/>
          <w:lang w:val="hr-HR"/>
        </w:rPr>
      </w:pPr>
      <w:r w:rsidRPr="00B830BB">
        <w:rPr>
          <w:rFonts w:cs="Arial"/>
          <w:szCs w:val="22"/>
          <w:lang w:val="hr-HR"/>
        </w:rPr>
        <w:t xml:space="preserve">Upute su dostupne na stranici: </w:t>
      </w:r>
      <w:r w:rsidRPr="007527BB">
        <w:rPr>
          <w:rFonts w:cs="Arial"/>
          <w:szCs w:val="22"/>
          <w:lang w:val="hr-HR"/>
        </w:rPr>
        <w:t>http://files.elsa.org/AA/OHS_Guideline.pdf</w:t>
      </w:r>
      <w:r w:rsidRPr="00B830BB">
        <w:rPr>
          <w:rFonts w:cs="Arial"/>
          <w:szCs w:val="22"/>
          <w:lang w:val="hr-HR"/>
        </w:rPr>
        <w:t xml:space="preserve">, ali i promovirane u svim država u kojima se nalaze podružnice ELSA-e ili kampanja „Ne govoru </w:t>
      </w:r>
      <w:r w:rsidRPr="00B830BB">
        <w:rPr>
          <w:rFonts w:cs="Arial"/>
          <w:szCs w:val="22"/>
          <w:lang w:val="hr-HR"/>
        </w:rPr>
        <w:lastRenderedPageBreak/>
        <w:t>mržnje“. Na taj način ne samo da se promoviraju materijali, nego se daje i mogućnost osmiš</w:t>
      </w:r>
      <w:r w:rsidR="007A4746">
        <w:rPr>
          <w:rFonts w:cs="Arial"/>
          <w:szCs w:val="22"/>
          <w:lang w:val="hr-HR"/>
        </w:rPr>
        <w:t>l</w:t>
      </w:r>
      <w:r w:rsidRPr="00B830BB">
        <w:rPr>
          <w:rFonts w:cs="Arial"/>
          <w:szCs w:val="22"/>
          <w:lang w:val="hr-HR"/>
        </w:rPr>
        <w:t xml:space="preserve">javanja i provođenja novih projekata uz njihovu pomoć. </w:t>
      </w:r>
    </w:p>
    <w:p w:rsidR="00882644" w:rsidRDefault="00882644" w:rsidP="005333E2">
      <w:pPr>
        <w:spacing w:line="360" w:lineRule="auto"/>
        <w:ind w:firstLine="576"/>
        <w:jc w:val="both"/>
        <w:rPr>
          <w:rFonts w:cs="Arial"/>
          <w:szCs w:val="22"/>
          <w:lang w:val="hr-HR"/>
        </w:rPr>
      </w:pPr>
    </w:p>
    <w:p w:rsidR="00BB138D" w:rsidRPr="00B830BB" w:rsidRDefault="00BB138D" w:rsidP="005333E2">
      <w:pPr>
        <w:spacing w:line="360" w:lineRule="auto"/>
        <w:ind w:firstLine="576"/>
        <w:jc w:val="both"/>
        <w:rPr>
          <w:rFonts w:cs="Arial"/>
          <w:szCs w:val="22"/>
          <w:lang w:val="hr-HR"/>
        </w:rPr>
      </w:pPr>
    </w:p>
    <w:p w:rsidR="00ED2880" w:rsidRDefault="00F516F4" w:rsidP="00594B20">
      <w:pPr>
        <w:pStyle w:val="Heading1"/>
        <w:spacing w:after="240"/>
        <w:rPr>
          <w:rFonts w:cs="Arial"/>
          <w:lang w:val="hr-HR"/>
        </w:rPr>
      </w:pPr>
      <w:bookmarkStart w:id="299" w:name="_Toc386285825"/>
      <w:bookmarkStart w:id="300" w:name="_Toc386498361"/>
      <w:bookmarkStart w:id="301" w:name="_Toc386563105"/>
      <w:bookmarkStart w:id="302" w:name="_Toc386567267"/>
      <w:bookmarkStart w:id="303" w:name="_Toc386619659"/>
      <w:r w:rsidRPr="00B830BB">
        <w:rPr>
          <w:rFonts w:cs="Arial"/>
          <w:lang w:val="hr-HR"/>
        </w:rPr>
        <w:t>Zaključak</w:t>
      </w:r>
      <w:bookmarkEnd w:id="299"/>
      <w:bookmarkEnd w:id="300"/>
      <w:bookmarkEnd w:id="301"/>
      <w:bookmarkEnd w:id="302"/>
      <w:bookmarkEnd w:id="303"/>
    </w:p>
    <w:p w:rsidR="009F4E2F" w:rsidRDefault="009F4E2F" w:rsidP="009F4E2F">
      <w:pPr>
        <w:spacing w:line="360" w:lineRule="auto"/>
        <w:ind w:firstLine="576"/>
        <w:jc w:val="both"/>
        <w:rPr>
          <w:rFonts w:cs="Arial"/>
          <w:szCs w:val="22"/>
          <w:lang w:val="hr-HR"/>
        </w:rPr>
      </w:pPr>
      <w:r>
        <w:rPr>
          <w:rFonts w:cs="Arial"/>
          <w:szCs w:val="22"/>
          <w:lang w:val="hr-HR"/>
        </w:rPr>
        <w:t>Pravo na slobodu izražavanja jedna je od najvažnijih tekovina demokratskih društava, temelj građanske participacije u javnim događanjima, sredstvo putem kojeg svaki pojedinac može slobodno ukazati na probleme u društvu, jamstvo razmjene mišljenja i ideja te, povrh svega, utjecaja jednih na druge. Pojavom interneta, njegovo prakticiranje prelazi u online sferu – javno izražavanje postalo je jednostavnije i pristupačnije no ikada. Nažalost, isto vrijedi i za oživotvorenje ideje diskriminacije kroz govor mržnje.</w:t>
      </w:r>
    </w:p>
    <w:p w:rsidR="009F4E2F" w:rsidRDefault="009F4E2F" w:rsidP="009F4E2F">
      <w:pPr>
        <w:spacing w:line="360" w:lineRule="auto"/>
        <w:ind w:firstLine="576"/>
        <w:jc w:val="both"/>
        <w:rPr>
          <w:rFonts w:cs="Arial"/>
          <w:szCs w:val="22"/>
          <w:lang w:val="hr-HR"/>
        </w:rPr>
      </w:pPr>
      <w:r>
        <w:rPr>
          <w:rFonts w:cs="Arial"/>
          <w:szCs w:val="22"/>
          <w:lang w:val="hr-HR"/>
        </w:rPr>
        <w:t>Nesumnjivo je kako je tolerancija različitih stavova važan dio demokratskog društva, no granica između slobode govora i govora mržnje kao važnih pojmova s područja zaštite ljudskih prava, još uvijek nije jasna. Glavna smjernica pri odlučivanju o ograničavanju slobode izražavanja jest postulat koji kaže kako pravo na slobodu izražavanja prestaje, ondje gdje pravo ne biti diskriminiran počinje. Ipak, točno određene formule nema. Svi temeljni dokumenti o zaštiti ljudskih prava i sloboda navode i zaštićuju pravo na izražavanje, ali i proklamiraju zabranu diskriminacije. Izazov pravednog balansiranja između ta dva prava, izuzetno je osjetljiv, ali istovremeno i ključan faktor pomirenja sukobljenih prava, a time i zadovoljenja društvenih interesa utjelovljenih u tim pravima.</w:t>
      </w:r>
    </w:p>
    <w:p w:rsidR="009F4E2F" w:rsidRDefault="009F4E2F" w:rsidP="009F4E2F">
      <w:pPr>
        <w:spacing w:line="360" w:lineRule="auto"/>
        <w:ind w:firstLine="576"/>
        <w:jc w:val="both"/>
        <w:rPr>
          <w:rFonts w:cs="Arial"/>
          <w:szCs w:val="22"/>
          <w:lang w:val="hr-HR"/>
        </w:rPr>
      </w:pPr>
      <w:r>
        <w:rPr>
          <w:rFonts w:cs="Arial"/>
          <w:szCs w:val="22"/>
          <w:lang w:val="hr-HR"/>
        </w:rPr>
        <w:t>Europski sud za ljudska prava kroz recentnu praksu priznaje važnost i snagu interneta kao vrijednog alata. Ipak, jasno je kako taj novi medij koji je spojio svijet za većinu zakonodavstava još uvijek predstavlja svojevrsnu sivu zonu, područje čija regulacija nameće puno više pitanja nego što je spremna odgovoriti.</w:t>
      </w:r>
    </w:p>
    <w:p w:rsidR="009F4E2F" w:rsidRDefault="009F4E2F" w:rsidP="009F4E2F">
      <w:pPr>
        <w:spacing w:line="360" w:lineRule="auto"/>
        <w:ind w:firstLine="576"/>
        <w:jc w:val="both"/>
        <w:rPr>
          <w:rFonts w:cs="Arial"/>
          <w:szCs w:val="22"/>
          <w:lang w:val="hr-HR"/>
        </w:rPr>
      </w:pPr>
      <w:r>
        <w:rPr>
          <w:rFonts w:cs="Arial"/>
          <w:szCs w:val="22"/>
          <w:lang w:val="hr-HR"/>
        </w:rPr>
        <w:t xml:space="preserve">Upravo ta karakteristika interneta plodno je tlo za razvoj ideja netrpeljivosti i nejednakosti. Zaštićeni anonimnošću, korisnici interneta zloupotrebljavaju svoje pravo na slobodu izražavanja kako bi promovirali spomenute ideje, time potkopavajući najveća civilizacijska dostignuća – poštivanje različitosti, ljudske jednakosti i dostojanstva. Imajući u vidu štetnost takvog djelovanja, ovaj rad pokušao je rasvijetliti odgovore na neka od najvažnijih pitanja koja se vežu uz govor mržnje na internetu. Među ostalim, nastojalo se razjasniti pitanje nositelja i vrsta odgovornosti, što je jedan od najinteresantnijih aspekata ove tematike. Drugo specifično pitanje jest jurisdikcija, koja je </w:t>
      </w:r>
      <w:r w:rsidR="00BD3DBB">
        <w:rPr>
          <w:rFonts w:cs="Arial"/>
          <w:szCs w:val="22"/>
          <w:lang w:val="hr-HR"/>
        </w:rPr>
        <w:t>također obrađena u smislu tradi</w:t>
      </w:r>
      <w:r>
        <w:rPr>
          <w:rFonts w:cs="Arial"/>
          <w:szCs w:val="22"/>
          <w:lang w:val="hr-HR"/>
        </w:rPr>
        <w:t>cionalnih</w:t>
      </w:r>
      <w:r w:rsidR="00BD3DBB">
        <w:rPr>
          <w:rFonts w:cs="Arial"/>
          <w:szCs w:val="22"/>
          <w:lang w:val="hr-HR"/>
        </w:rPr>
        <w:t xml:space="preserve"> rješenja, ali i najnovijih ten</w:t>
      </w:r>
      <w:r>
        <w:rPr>
          <w:rFonts w:cs="Arial"/>
          <w:szCs w:val="22"/>
          <w:lang w:val="hr-HR"/>
        </w:rPr>
        <w:t xml:space="preserve">dencija. Općenito, svrha rada bila je sagledati problematične točke iz svih perspektiva, uzimajući u obzir često suprotstavljena stajališta i tražeći kompromisna rješenja, ponuđena također u jednom od poglavlja. Namjera autora bila je dati obuhvatan, iscrpan i relevantan izvor informacija vezanih uz temu kako bi se njime </w:t>
      </w:r>
      <w:r>
        <w:rPr>
          <w:rFonts w:cs="Arial"/>
          <w:szCs w:val="22"/>
          <w:lang w:val="hr-HR"/>
        </w:rPr>
        <w:lastRenderedPageBreak/>
        <w:t>doprinijelo ciljevima razvoja pluralističkog društva. Iz tog razloga, kako svijest o važnosti govora mržnje i interneta, bude rasla čitatelji bi mogli naći ovaj rad vrijednim izvorom za raz</w:t>
      </w:r>
      <w:r w:rsidR="00C56CBF">
        <w:rPr>
          <w:rFonts w:cs="Arial"/>
          <w:szCs w:val="22"/>
          <w:lang w:val="hr-HR"/>
        </w:rPr>
        <w:t>u</w:t>
      </w:r>
      <w:r>
        <w:rPr>
          <w:rFonts w:cs="Arial"/>
          <w:szCs w:val="22"/>
          <w:lang w:val="hr-HR"/>
        </w:rPr>
        <w:t>mijevanje prava, obveza i odgovornosti svih aktera virtualnog svijeta, uključujući države, pravne i fizičke osobe, ali i društvo u cjelini.</w:t>
      </w: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Default="00BB138D" w:rsidP="009F4E2F">
      <w:pPr>
        <w:spacing w:line="360" w:lineRule="auto"/>
        <w:ind w:firstLine="576"/>
        <w:jc w:val="both"/>
        <w:rPr>
          <w:rFonts w:cs="Arial"/>
          <w:szCs w:val="22"/>
          <w:lang w:val="hr-HR"/>
        </w:rPr>
      </w:pPr>
    </w:p>
    <w:p w:rsidR="00BB138D" w:rsidRPr="009F4E2F" w:rsidRDefault="00BB138D" w:rsidP="009F4E2F">
      <w:pPr>
        <w:spacing w:line="360" w:lineRule="auto"/>
        <w:ind w:firstLine="576"/>
        <w:jc w:val="both"/>
        <w:rPr>
          <w:rFonts w:cs="Arial"/>
          <w:szCs w:val="22"/>
          <w:lang w:val="hr-HR"/>
        </w:rPr>
      </w:pPr>
    </w:p>
    <w:p w:rsidR="00882644" w:rsidRPr="00B830BB" w:rsidRDefault="006F7B6C" w:rsidP="006F7B6C">
      <w:pPr>
        <w:pStyle w:val="Heading1"/>
        <w:rPr>
          <w:rFonts w:cs="Arial"/>
          <w:lang w:val="hr-HR"/>
        </w:rPr>
      </w:pPr>
      <w:bookmarkStart w:id="304" w:name="_Toc386567268"/>
      <w:bookmarkStart w:id="305" w:name="_Toc386619660"/>
      <w:bookmarkStart w:id="306" w:name="_Toc386563106"/>
      <w:r>
        <w:rPr>
          <w:rFonts w:cs="Arial"/>
          <w:lang w:val="hr-HR"/>
        </w:rPr>
        <w:lastRenderedPageBreak/>
        <w:t>ZAHVALE</w:t>
      </w:r>
      <w:bookmarkEnd w:id="304"/>
      <w:bookmarkEnd w:id="305"/>
    </w:p>
    <w:p w:rsidR="00882644" w:rsidRPr="00B830BB" w:rsidRDefault="00882644" w:rsidP="00F516F4">
      <w:pPr>
        <w:pStyle w:val="Heading1"/>
        <w:numPr>
          <w:ilvl w:val="0"/>
          <w:numId w:val="0"/>
        </w:numPr>
        <w:ind w:left="432" w:hanging="432"/>
        <w:rPr>
          <w:rFonts w:cs="Arial"/>
          <w:lang w:val="hr-HR"/>
        </w:rPr>
      </w:pPr>
    </w:p>
    <w:p w:rsidR="00882644" w:rsidRPr="00B830BB" w:rsidRDefault="00882644" w:rsidP="00F516F4">
      <w:pPr>
        <w:pStyle w:val="Heading1"/>
        <w:numPr>
          <w:ilvl w:val="0"/>
          <w:numId w:val="0"/>
        </w:numPr>
        <w:ind w:left="432" w:hanging="432"/>
        <w:rPr>
          <w:rFonts w:cs="Arial"/>
          <w:lang w:val="hr-HR"/>
        </w:rPr>
      </w:pPr>
    </w:p>
    <w:p w:rsidR="0080751E" w:rsidRPr="0080751E" w:rsidRDefault="0080751E" w:rsidP="0080751E">
      <w:pPr>
        <w:spacing w:line="360" w:lineRule="auto"/>
        <w:ind w:firstLine="576"/>
        <w:jc w:val="both"/>
        <w:rPr>
          <w:rFonts w:cs="Arial"/>
          <w:szCs w:val="22"/>
          <w:lang w:val="hr-HR"/>
        </w:rPr>
      </w:pPr>
      <w:r w:rsidRPr="0080751E">
        <w:rPr>
          <w:rFonts w:cs="Arial"/>
          <w:szCs w:val="22"/>
          <w:lang w:val="hr-HR"/>
        </w:rPr>
        <w:t xml:space="preserve">Htjele bismo se zahvaliti našoj mentorici izv.prof.dr.sc. Ivičević Karas koja je svojim velikim strpljenjem, podrškom, trudom, kritikom i savjetom neizmjerno utjecala na kvalitetu ovog rada. </w:t>
      </w:r>
    </w:p>
    <w:p w:rsidR="00E7239D" w:rsidRDefault="0080751E" w:rsidP="0080751E">
      <w:pPr>
        <w:spacing w:line="360" w:lineRule="auto"/>
        <w:ind w:firstLine="576"/>
        <w:jc w:val="both"/>
        <w:rPr>
          <w:rFonts w:cs="Arial"/>
          <w:color w:val="000000"/>
          <w:sz w:val="23"/>
          <w:szCs w:val="23"/>
          <w:lang w:val="hr-HR" w:eastAsia="hr-HR"/>
        </w:rPr>
      </w:pPr>
      <w:r w:rsidRPr="0080751E">
        <w:rPr>
          <w:rFonts w:cs="Arial"/>
          <w:szCs w:val="22"/>
          <w:lang w:val="hr-HR"/>
        </w:rPr>
        <w:t xml:space="preserve">Budući da je ideja teme ovog rada, imala korijenje u jednom zajedničkom projektu, posebnu bismo zahvalu uputile i znanstvenoj novakinji Marini Gutschy. </w:t>
      </w:r>
      <w:r w:rsidR="00FF5BEF">
        <w:rPr>
          <w:rFonts w:cs="Arial"/>
          <w:szCs w:val="22"/>
          <w:lang w:val="hr-HR"/>
        </w:rPr>
        <w:t>Radeći s nama na tom projektu, cijelo vrijeme pružala nam je podršku i motivirala nas, a k</w:t>
      </w:r>
      <w:r w:rsidR="00FF5BEF" w:rsidRPr="0080751E">
        <w:rPr>
          <w:rFonts w:cs="Arial"/>
          <w:szCs w:val="22"/>
          <w:lang w:val="hr-HR"/>
        </w:rPr>
        <w:t>ada smo razmišljale o pisanju ovoga rada, od početka nas je ohrabrivala</w:t>
      </w:r>
      <w:r w:rsidR="00FF5BEF" w:rsidRPr="0080751E">
        <w:rPr>
          <w:rFonts w:cs="Arial"/>
          <w:color w:val="000000"/>
          <w:sz w:val="23"/>
          <w:szCs w:val="23"/>
          <w:lang w:val="hr-HR" w:eastAsia="hr-HR"/>
        </w:rPr>
        <w:t>.</w:t>
      </w:r>
      <w:r w:rsidR="00FF5BEF">
        <w:rPr>
          <w:rFonts w:cs="Arial"/>
          <w:color w:val="000000"/>
          <w:sz w:val="23"/>
          <w:szCs w:val="23"/>
          <w:lang w:val="hr-HR" w:eastAsia="hr-HR"/>
        </w:rPr>
        <w:t xml:space="preserve"> </w:t>
      </w:r>
      <w:r w:rsidR="00846467">
        <w:rPr>
          <w:rFonts w:cs="Arial"/>
          <w:szCs w:val="22"/>
          <w:lang w:val="hr-HR"/>
        </w:rPr>
        <w:t xml:space="preserve">Zahvalne smo što smo imale </w:t>
      </w:r>
      <w:r w:rsidR="005A254B">
        <w:rPr>
          <w:rFonts w:cs="Arial"/>
          <w:szCs w:val="22"/>
          <w:lang w:val="hr-HR"/>
        </w:rPr>
        <w:t>priliku učiti od nje i s njom</w:t>
      </w:r>
      <w:r w:rsidRPr="0080751E">
        <w:rPr>
          <w:rFonts w:cs="Arial"/>
          <w:szCs w:val="22"/>
          <w:lang w:val="hr-HR"/>
        </w:rPr>
        <w:t xml:space="preserve">. </w:t>
      </w:r>
    </w:p>
    <w:p w:rsidR="0080751E" w:rsidRDefault="0080751E" w:rsidP="0080751E">
      <w:pPr>
        <w:spacing w:line="360" w:lineRule="auto"/>
        <w:ind w:firstLine="576"/>
        <w:jc w:val="both"/>
        <w:rPr>
          <w:rFonts w:cs="Arial"/>
          <w:color w:val="000000"/>
          <w:sz w:val="23"/>
          <w:szCs w:val="23"/>
          <w:lang w:val="hr-HR" w:eastAsia="hr-HR"/>
        </w:rPr>
      </w:pPr>
    </w:p>
    <w:p w:rsidR="0080751E" w:rsidRPr="00E7239D" w:rsidRDefault="0080751E" w:rsidP="0080751E">
      <w:pPr>
        <w:spacing w:line="360" w:lineRule="auto"/>
        <w:ind w:firstLine="576"/>
        <w:jc w:val="both"/>
        <w:rPr>
          <w:rFonts w:cs="Arial"/>
          <w:szCs w:val="22"/>
          <w:lang w:val="hr-HR"/>
        </w:rPr>
      </w:pPr>
    </w:p>
    <w:p w:rsidR="00F76DC5" w:rsidRPr="00B830BB" w:rsidRDefault="00F76DC5" w:rsidP="000304B5">
      <w:pPr>
        <w:pStyle w:val="Heading1"/>
        <w:rPr>
          <w:rFonts w:cs="Arial"/>
          <w:lang w:val="hr-HR"/>
        </w:rPr>
      </w:pPr>
      <w:bookmarkStart w:id="307" w:name="_Toc386285826"/>
      <w:bookmarkStart w:id="308" w:name="_Toc386567269"/>
      <w:bookmarkStart w:id="309" w:name="_Toc386619661"/>
      <w:r w:rsidRPr="00B830BB">
        <w:rPr>
          <w:rFonts w:cs="Arial"/>
          <w:lang w:val="hr-HR"/>
        </w:rPr>
        <w:t>Popis literature</w:t>
      </w:r>
      <w:bookmarkEnd w:id="306"/>
      <w:bookmarkEnd w:id="307"/>
      <w:bookmarkEnd w:id="308"/>
      <w:bookmarkEnd w:id="309"/>
    </w:p>
    <w:p w:rsidR="00F76DC5" w:rsidRPr="00B830BB" w:rsidRDefault="00F76DC5" w:rsidP="00AD19A6">
      <w:pPr>
        <w:spacing w:line="360" w:lineRule="auto"/>
        <w:jc w:val="both"/>
        <w:rPr>
          <w:rFonts w:cs="Arial"/>
          <w:szCs w:val="22"/>
          <w:lang w:val="hr-HR"/>
        </w:rPr>
      </w:pPr>
    </w:p>
    <w:p w:rsidR="00E30A47" w:rsidRPr="00EC0E63" w:rsidRDefault="00E30A47" w:rsidP="00EC0E63">
      <w:pPr>
        <w:pStyle w:val="ListParagraph"/>
        <w:numPr>
          <w:ilvl w:val="0"/>
          <w:numId w:val="18"/>
        </w:numPr>
        <w:spacing w:line="360" w:lineRule="auto"/>
        <w:jc w:val="both"/>
        <w:rPr>
          <w:rFonts w:cs="Arial"/>
          <w:b/>
          <w:szCs w:val="22"/>
          <w:lang w:val="hr-HR"/>
        </w:rPr>
      </w:pPr>
      <w:r w:rsidRPr="00EC0E63">
        <w:rPr>
          <w:rFonts w:cs="Arial"/>
          <w:b/>
          <w:szCs w:val="22"/>
          <w:lang w:val="hr-HR"/>
        </w:rPr>
        <w:t xml:space="preserve">Knjige i časopisi </w:t>
      </w:r>
    </w:p>
    <w:p w:rsidR="007748B9" w:rsidRPr="00A11E2E" w:rsidRDefault="007748B9"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Alaburić, Vesna; Ograničavanje „govora mržnje“ u demokratskome društvu – teorijski, z</w:t>
      </w:r>
      <w:r w:rsidR="008D3B6D">
        <w:rPr>
          <w:rFonts w:cs="Arial"/>
          <w:szCs w:val="22"/>
          <w:lang w:val="hr-HR"/>
        </w:rPr>
        <w:t>akonodavni i praktični aspekti</w:t>
      </w:r>
      <w:r w:rsidRPr="00A11E2E">
        <w:rPr>
          <w:rFonts w:cs="Arial"/>
          <w:szCs w:val="22"/>
          <w:lang w:val="hr-HR"/>
        </w:rPr>
        <w:t>, u: Hrvatska pravna revija</w:t>
      </w:r>
      <w:r w:rsidR="00584877" w:rsidRPr="00A11E2E">
        <w:rPr>
          <w:rFonts w:cs="Arial"/>
          <w:szCs w:val="22"/>
          <w:lang w:val="hr-HR"/>
        </w:rPr>
        <w:t xml:space="preserve"> 3(2003),2; str.</w:t>
      </w:r>
      <w:r w:rsidR="00741C57">
        <w:rPr>
          <w:rFonts w:cs="Arial"/>
          <w:szCs w:val="22"/>
          <w:lang w:val="hr-HR"/>
        </w:rPr>
        <w:t xml:space="preserve"> </w:t>
      </w:r>
      <w:r w:rsidR="00584877" w:rsidRPr="00A11E2E">
        <w:rPr>
          <w:rFonts w:cs="Arial"/>
          <w:szCs w:val="22"/>
          <w:lang w:val="hr-HR"/>
        </w:rPr>
        <w:t>80-90.</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Arai-Takahashi, Yutaka; The Margin of Appreciation Doctrine and the Principle of Proportionality in the Jurisprudence of the ECHR, Intersentia 2001.,</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Benedek, Wolfgang; Kettemann, Matthias C.; Freedom of expression and the internet, Vijeće Europe, 2014.,</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Castendyk, Oliver; Dommering, E.J.; Scheuer, Alexander; European Media Law; Kluwer Law International, 2008.,</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Cohen-Almagor, Raphael; Freedomo of Expression, Internet Responsibility, and Business Ethics: The Yahoo! Saga and Its Implications,  u: J Bus Ethics, 2012., 106, str. 353 – 365,</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Čižmek, Željko ; Poticanje na diskriminaciju, IUSINFO, 2013.</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Dragičević, Dražen; Gumzej, Nina, Odgovornost posrednika za povrede autorskog i srodnih prava na internetu, Zbornik Pravnog fakulteta u Zagrebu, 62(2012),4; str.1003-1042,</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Dutton, William; Dopatka, Anna; Hills, Michael; Law, Ginette; Nash, Vistoria; Freedom of connection – Freedom of expression The Changing Legal and Regulatory Ecology Shaping the Internet,</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Đurđević, Zlata; Gluščić, Stjepan; Ivičević Karas, Elizabeta, Josipović, Ivo; Novoselec, Hajrija; Kazneno procesno pravo – Primjerovnik, Zagreb, 2012.,</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lastRenderedPageBreak/>
        <w:t>General Comment No. 11: Prohibition of propaganda for war and inciting national, racial or religious hatred (Art. 20): 29/07/1983,</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 xml:space="preserve">Gerards, Janneke; Inadmisibility Decisions of </w:t>
      </w:r>
      <w:r w:rsidR="0080751E">
        <w:rPr>
          <w:rFonts w:cs="Arial"/>
          <w:szCs w:val="22"/>
          <w:lang w:val="hr-HR"/>
        </w:rPr>
        <w:t>t</w:t>
      </w:r>
      <w:r w:rsidRPr="00A11E2E">
        <w:rPr>
          <w:rFonts w:cs="Arial"/>
          <w:szCs w:val="22"/>
          <w:lang w:val="hr-HR"/>
        </w:rPr>
        <w:t xml:space="preserve">he European Court of Human Rights: A Critique of </w:t>
      </w:r>
      <w:r w:rsidR="0080751E">
        <w:rPr>
          <w:rFonts w:cs="Arial"/>
          <w:szCs w:val="22"/>
          <w:lang w:val="hr-HR"/>
        </w:rPr>
        <w:t>t</w:t>
      </w:r>
      <w:r w:rsidRPr="00A11E2E">
        <w:rPr>
          <w:rFonts w:cs="Arial"/>
          <w:szCs w:val="22"/>
          <w:lang w:val="hr-HR"/>
        </w:rPr>
        <w:t>he Lack of Reasoning, in: Human Rights Law Review, 2014, 0, str. 1-11,</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Gisbert, Rafael Bustos;  “The Right to Freedom of Expression in a Democratic Society (Art. 10 ECHR)”, u: Garcia Roca,Santolaya (ur.), Europe of Rights: A Compendium on the European Convention of Human Rights,</w:t>
      </w:r>
    </w:p>
    <w:p w:rsidR="005212B6"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Greenberg, Marc; A Return to Lilliput: The LICRA v. Yahoo! Case and the Regulation of Online Content in the World Market, u: Berkeley Technology Law Journal, Volumen 18, str. 1191 – 1258,</w:t>
      </w:r>
    </w:p>
    <w:p w:rsidR="0065255F" w:rsidRPr="00A11E2E" w:rsidRDefault="0065255F" w:rsidP="00D32EC1">
      <w:pPr>
        <w:pStyle w:val="ListParagraph"/>
        <w:numPr>
          <w:ilvl w:val="0"/>
          <w:numId w:val="19"/>
        </w:numPr>
        <w:spacing w:line="360" w:lineRule="auto"/>
        <w:ind w:left="567" w:hanging="425"/>
        <w:jc w:val="both"/>
        <w:rPr>
          <w:rFonts w:cs="Arial"/>
          <w:szCs w:val="22"/>
          <w:lang w:val="hr-HR"/>
        </w:rPr>
      </w:pPr>
      <w:r>
        <w:rPr>
          <w:lang w:val="hr-HR"/>
        </w:rPr>
        <w:t xml:space="preserve">Grgić, Potočnjak, Rodin et al., Vodič uz zakon o suzbijanju diskriminacije, </w:t>
      </w:r>
      <w:r w:rsidRPr="008B3A82">
        <w:rPr>
          <w:lang w:val="hr-HR"/>
        </w:rPr>
        <w:t>Ured za ljudska prava Vlade Republike Hrvatske</w:t>
      </w:r>
      <w:r>
        <w:rPr>
          <w:lang w:val="hr-HR"/>
        </w:rPr>
        <w:t>, 2009</w:t>
      </w:r>
      <w:r w:rsidR="00741C57">
        <w:rPr>
          <w:lang w:val="hr-HR"/>
        </w:rPr>
        <w:t>.,</w:t>
      </w:r>
    </w:p>
    <w:p w:rsidR="005212B6"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Janis, Mark; Kay, Richard; Bradley, Anthony; European Human Rights Law – Text and Materials, Oxford press, treće izdanje, 2008.,</w:t>
      </w:r>
    </w:p>
    <w:p w:rsidR="0065255F" w:rsidRPr="00A11E2E" w:rsidRDefault="0065255F" w:rsidP="00D32EC1">
      <w:pPr>
        <w:pStyle w:val="ListParagraph"/>
        <w:numPr>
          <w:ilvl w:val="0"/>
          <w:numId w:val="19"/>
        </w:numPr>
        <w:spacing w:line="360" w:lineRule="auto"/>
        <w:ind w:left="567" w:hanging="425"/>
        <w:jc w:val="both"/>
        <w:rPr>
          <w:rFonts w:cs="Arial"/>
          <w:szCs w:val="22"/>
          <w:lang w:val="hr-HR"/>
        </w:rPr>
      </w:pPr>
      <w:r>
        <w:rPr>
          <w:lang w:val="hr-HR"/>
        </w:rPr>
        <w:t>Jelušić, Damir, Postupak pred sudom u antidiskriminacijskim parnicama vođenim temeljem Zakona o suzbijanju diskriminacije, 2009.</w:t>
      </w:r>
      <w:r w:rsidR="00741C57">
        <w:rPr>
          <w:lang w:val="hr-HR"/>
        </w:rPr>
        <w:t>,</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Klarić, Petar; Vedriš, Martin, Građansko pravo, Zagreb, 2009.,</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 xml:space="preserve">Kos, Damir; Novosel, Dragan; Nola, Sanja; Božić, Hrvoje et. al., Zakon o kaznenom postupku i drugi izvori kaznenog postupovnog prava,  Zagreb, 2014. </w:t>
      </w:r>
      <w:r w:rsidR="00741C57">
        <w:rPr>
          <w:rFonts w:cs="Arial"/>
          <w:szCs w:val="22"/>
          <w:lang w:val="hr-HR"/>
        </w:rPr>
        <w:t>,</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Krapac, Davor; Novi Zakon o međunarodnoj pravnoj pomoći: načela i postupci, u: Hrvatski ljetopis za kazneno pravo i praksu (Zagreb), vol. 12, broj 2/2005, str. 625-680,</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Kregar, Josip; Pravno javnosti je reći,</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Matić, Tin, Pravo virtualnih pravnih odnosa – elektronička trgovina, Zagreb, 2012.,</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Munivrana Vajda, Maja; Novi Kazneni zakon u svjetlu pristupanja Europskoj uniji: inkriminiranje govora mržnje i nekih drugih oblika rasizma i ksenofobije, u: Godišnjak Akademije pravnih znanosti Hrvatske, vol. IV, broj 1/2013, str. 131.-142.,</w:t>
      </w:r>
    </w:p>
    <w:p w:rsidR="00F70406" w:rsidRDefault="005212B6" w:rsidP="006818D3">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 xml:space="preserve">Organizacija za ekonomsku suradnju i razvoj, The Economic and Social Role of Internet </w:t>
      </w:r>
      <w:r w:rsidR="006818D3" w:rsidRPr="00A11E2E">
        <w:rPr>
          <w:rFonts w:cs="Arial"/>
          <w:szCs w:val="22"/>
          <w:lang w:val="hr-HR"/>
        </w:rPr>
        <w:t>Intermediaries, 2010.,</w:t>
      </w:r>
    </w:p>
    <w:p w:rsidR="005212B6" w:rsidRPr="006818D3" w:rsidRDefault="00F70406" w:rsidP="006818D3">
      <w:pPr>
        <w:pStyle w:val="ListParagraph"/>
        <w:numPr>
          <w:ilvl w:val="0"/>
          <w:numId w:val="19"/>
        </w:numPr>
        <w:spacing w:line="360" w:lineRule="auto"/>
        <w:ind w:left="567" w:hanging="425"/>
        <w:jc w:val="both"/>
        <w:rPr>
          <w:rFonts w:cs="Arial"/>
          <w:szCs w:val="22"/>
          <w:lang w:val="hr-HR"/>
        </w:rPr>
      </w:pPr>
      <w:r w:rsidRPr="00F70406">
        <w:rPr>
          <w:rFonts w:cs="Arial"/>
          <w:szCs w:val="22"/>
          <w:lang w:val="hr-HR"/>
        </w:rPr>
        <w:t>Rodin, Siniša; Ćapeta, Tamara; Učinci dire</w:t>
      </w:r>
      <w:r w:rsidR="00176E1A">
        <w:rPr>
          <w:rFonts w:cs="Arial"/>
          <w:szCs w:val="22"/>
          <w:lang w:val="hr-HR"/>
        </w:rPr>
        <w:t>k</w:t>
      </w:r>
      <w:r w:rsidRPr="00F70406">
        <w:rPr>
          <w:rFonts w:cs="Arial"/>
          <w:szCs w:val="22"/>
          <w:lang w:val="hr-HR"/>
        </w:rPr>
        <w:t>tiva Europske unije u nacionalnom pravu s izabranim presudama Europskog suda u punom tekstu i komentarom; Pravosudna akademija, 2008.,</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Tulkens, Françoise; When to say is to do – Freedom of expression and hate speech in the case-law of the European Court of Human Rights, Seminar on Human Rights for European Judicial Trainers 2012.,</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Turković, Ksenija; Novoselec, Petar; Grozdanić, Velinka; Kurtović, Anita et. al.; Komentar Kaznenog zakona, Zagreb, 2013.,</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Van Noorloos, Marloes; Hate Speech Revisited, Intersentia, 2011.</w:t>
      </w:r>
      <w:r w:rsidR="006818D3">
        <w:rPr>
          <w:rFonts w:cs="Arial"/>
          <w:szCs w:val="22"/>
          <w:lang w:val="hr-HR"/>
        </w:rPr>
        <w:t>,</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lastRenderedPageBreak/>
        <w:t>Vasiljević, Snježana; Balen, Braslav; Zakon o suzbijanju diskriminacije u svjetlu europskog prava: sadržaj i sankcije, u: Policija i sigurnost, godina 18. (2009), broj 2, str. 213.-221.,</w:t>
      </w:r>
    </w:p>
    <w:p w:rsidR="005212B6" w:rsidRPr="00A11E2E" w:rsidRDefault="005212B6" w:rsidP="00D32EC1">
      <w:pPr>
        <w:pStyle w:val="ListParagraph"/>
        <w:numPr>
          <w:ilvl w:val="0"/>
          <w:numId w:val="19"/>
        </w:numPr>
        <w:spacing w:line="360" w:lineRule="auto"/>
        <w:ind w:left="567" w:hanging="425"/>
        <w:jc w:val="both"/>
        <w:rPr>
          <w:rFonts w:cs="Arial"/>
          <w:szCs w:val="22"/>
          <w:lang w:val="hr-HR"/>
        </w:rPr>
      </w:pPr>
      <w:r w:rsidRPr="00A11E2E">
        <w:rPr>
          <w:rFonts w:cs="Arial"/>
          <w:szCs w:val="22"/>
          <w:lang w:val="hr-HR"/>
        </w:rPr>
        <w:t>Weber, Anne; Manual on hate speech.</w:t>
      </w:r>
    </w:p>
    <w:p w:rsidR="00E30A47" w:rsidRDefault="00E30A47" w:rsidP="00EC0D89">
      <w:pPr>
        <w:spacing w:line="360" w:lineRule="auto"/>
        <w:jc w:val="both"/>
        <w:rPr>
          <w:rFonts w:cs="Arial"/>
          <w:b/>
          <w:szCs w:val="22"/>
          <w:lang w:val="hr-HR"/>
        </w:rPr>
      </w:pPr>
    </w:p>
    <w:p w:rsidR="00EC0D89" w:rsidRPr="00EC0E63" w:rsidRDefault="00EC0E63" w:rsidP="00EC0E63">
      <w:pPr>
        <w:pStyle w:val="ListParagraph"/>
        <w:numPr>
          <w:ilvl w:val="0"/>
          <w:numId w:val="18"/>
        </w:numPr>
        <w:spacing w:line="360" w:lineRule="auto"/>
        <w:jc w:val="both"/>
        <w:rPr>
          <w:rFonts w:cs="Arial"/>
          <w:b/>
          <w:szCs w:val="22"/>
          <w:lang w:val="hr-HR"/>
        </w:rPr>
      </w:pPr>
      <w:r w:rsidRPr="00EC0E63">
        <w:rPr>
          <w:rFonts w:cs="Arial"/>
          <w:b/>
          <w:szCs w:val="22"/>
          <w:lang w:val="hr-HR"/>
        </w:rPr>
        <w:t>Pravni izvori</w:t>
      </w:r>
    </w:p>
    <w:p w:rsidR="00EC0E63" w:rsidRPr="00EC0E63" w:rsidRDefault="00EC0E63" w:rsidP="00EC0E63">
      <w:pPr>
        <w:pStyle w:val="ListParagraph"/>
        <w:numPr>
          <w:ilvl w:val="1"/>
          <w:numId w:val="18"/>
        </w:numPr>
        <w:spacing w:line="360" w:lineRule="auto"/>
        <w:jc w:val="both"/>
        <w:rPr>
          <w:rFonts w:cs="Arial"/>
          <w:b/>
          <w:szCs w:val="22"/>
          <w:lang w:val="hr-HR"/>
        </w:rPr>
      </w:pPr>
      <w:r w:rsidRPr="00EC0E63">
        <w:rPr>
          <w:rFonts w:cs="Arial"/>
          <w:b/>
          <w:szCs w:val="22"/>
          <w:lang w:val="hr-HR"/>
        </w:rPr>
        <w:t>Unutarnji</w:t>
      </w:r>
    </w:p>
    <w:p w:rsidR="00882644" w:rsidRPr="00D32EC1" w:rsidRDefault="00882644"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Ustav RH (NN 85/10 – pročišćeni tekst)</w:t>
      </w:r>
    </w:p>
    <w:p w:rsidR="00EC0D89" w:rsidRPr="00D32EC1" w:rsidRDefault="00EC0D89"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Kazneni zakon (NN 125/11, 144/12)</w:t>
      </w:r>
    </w:p>
    <w:p w:rsidR="00C20CC9" w:rsidRDefault="00EC0D89" w:rsidP="00100E21">
      <w:pPr>
        <w:pStyle w:val="ListParagraph"/>
        <w:numPr>
          <w:ilvl w:val="0"/>
          <w:numId w:val="29"/>
        </w:numPr>
        <w:spacing w:line="360" w:lineRule="auto"/>
        <w:ind w:left="567"/>
        <w:jc w:val="both"/>
        <w:rPr>
          <w:rFonts w:cs="Arial"/>
          <w:szCs w:val="22"/>
          <w:lang w:val="hr-HR"/>
        </w:rPr>
      </w:pPr>
      <w:r w:rsidRPr="00C20CC9">
        <w:rPr>
          <w:rFonts w:cs="Arial"/>
          <w:szCs w:val="22"/>
          <w:lang w:val="hr-HR"/>
        </w:rPr>
        <w:t xml:space="preserve">Zakon o </w:t>
      </w:r>
      <w:r w:rsidR="00C20CC9" w:rsidRPr="00C20CC9">
        <w:rPr>
          <w:rFonts w:cs="Arial"/>
          <w:szCs w:val="22"/>
          <w:lang w:val="hr-HR"/>
        </w:rPr>
        <w:t xml:space="preserve">elektroničkim medijima (NN </w:t>
      </w:r>
      <w:hyperlink r:id="rId34" w:history="1">
        <w:r w:rsidR="00C20CC9" w:rsidRPr="00C20CC9">
          <w:rPr>
            <w:rFonts w:cs="Arial"/>
            <w:szCs w:val="22"/>
            <w:lang w:val="hr-HR"/>
          </w:rPr>
          <w:t>153/09</w:t>
        </w:r>
      </w:hyperlink>
      <w:r w:rsidR="00C20CC9" w:rsidRPr="00C20CC9">
        <w:rPr>
          <w:rFonts w:cs="Arial"/>
          <w:szCs w:val="22"/>
          <w:lang w:val="hr-HR"/>
        </w:rPr>
        <w:t>, </w:t>
      </w:r>
      <w:hyperlink r:id="rId35" w:history="1">
        <w:r w:rsidR="00C20CC9" w:rsidRPr="00C20CC9">
          <w:rPr>
            <w:rFonts w:cs="Arial"/>
            <w:szCs w:val="22"/>
            <w:lang w:val="hr-HR"/>
          </w:rPr>
          <w:t>84/11</w:t>
        </w:r>
      </w:hyperlink>
      <w:r w:rsidR="00C20CC9" w:rsidRPr="00C20CC9">
        <w:rPr>
          <w:rFonts w:cs="Arial"/>
          <w:szCs w:val="22"/>
          <w:lang w:val="hr-HR"/>
        </w:rPr>
        <w:t>, </w:t>
      </w:r>
      <w:hyperlink r:id="rId36" w:history="1">
        <w:r w:rsidR="00C20CC9" w:rsidRPr="00C20CC9">
          <w:rPr>
            <w:rFonts w:cs="Arial"/>
            <w:szCs w:val="22"/>
            <w:lang w:val="hr-HR"/>
          </w:rPr>
          <w:t>94/13</w:t>
        </w:r>
      </w:hyperlink>
      <w:r w:rsidR="00C20CC9" w:rsidRPr="00C20CC9">
        <w:rPr>
          <w:rFonts w:cs="Arial"/>
          <w:szCs w:val="22"/>
          <w:lang w:val="hr-HR"/>
        </w:rPr>
        <w:t>, </w:t>
      </w:r>
      <w:hyperlink r:id="rId37" w:history="1">
        <w:r w:rsidR="00C20CC9" w:rsidRPr="00C20CC9">
          <w:rPr>
            <w:rFonts w:cs="Arial"/>
            <w:szCs w:val="22"/>
            <w:lang w:val="hr-HR"/>
          </w:rPr>
          <w:t>136/13</w:t>
        </w:r>
      </w:hyperlink>
      <w:r w:rsidR="00C20CC9" w:rsidRPr="00C20CC9">
        <w:rPr>
          <w:rFonts w:cs="Arial"/>
          <w:szCs w:val="22"/>
          <w:lang w:val="hr-HR"/>
        </w:rPr>
        <w:t>)</w:t>
      </w:r>
    </w:p>
    <w:p w:rsidR="00EC0D89" w:rsidRPr="00C20CC9" w:rsidRDefault="00EC0D89" w:rsidP="00100E21">
      <w:pPr>
        <w:pStyle w:val="ListParagraph"/>
        <w:numPr>
          <w:ilvl w:val="0"/>
          <w:numId w:val="29"/>
        </w:numPr>
        <w:spacing w:line="360" w:lineRule="auto"/>
        <w:ind w:left="567"/>
        <w:jc w:val="both"/>
        <w:rPr>
          <w:rFonts w:cs="Arial"/>
          <w:szCs w:val="22"/>
          <w:lang w:val="hr-HR"/>
        </w:rPr>
      </w:pPr>
      <w:r w:rsidRPr="00C20CC9">
        <w:rPr>
          <w:rFonts w:cs="Arial"/>
          <w:szCs w:val="22"/>
          <w:lang w:val="hr-HR"/>
        </w:rPr>
        <w:t>Zakon o istospolnim zajednicama (NN 116/03) </w:t>
      </w:r>
    </w:p>
    <w:p w:rsidR="00AC132F" w:rsidRPr="00D32EC1" w:rsidRDefault="00AC132F"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 xml:space="preserve">Zakon o kaznenom postupku (NN </w:t>
      </w:r>
      <w:hyperlink r:id="rId38" w:history="1">
        <w:r w:rsidRPr="00D32EC1">
          <w:rPr>
            <w:rFonts w:cs="Arial"/>
            <w:szCs w:val="22"/>
            <w:lang w:val="hr-HR"/>
          </w:rPr>
          <w:t>152/08</w:t>
        </w:r>
      </w:hyperlink>
      <w:r w:rsidRPr="00D32EC1">
        <w:rPr>
          <w:rFonts w:cs="Arial"/>
          <w:szCs w:val="22"/>
          <w:lang w:val="hr-HR"/>
        </w:rPr>
        <w:t>, </w:t>
      </w:r>
      <w:r w:rsidR="0022059C" w:rsidRPr="00D32EC1">
        <w:rPr>
          <w:rFonts w:cs="Arial"/>
          <w:szCs w:val="22"/>
          <w:lang w:val="hr-HR"/>
        </w:rPr>
        <w:t xml:space="preserve"> </w:t>
      </w:r>
      <w:hyperlink r:id="rId39" w:history="1">
        <w:r w:rsidRPr="00D32EC1">
          <w:rPr>
            <w:rFonts w:cs="Arial"/>
            <w:szCs w:val="22"/>
            <w:lang w:val="hr-HR"/>
          </w:rPr>
          <w:t>76/09</w:t>
        </w:r>
      </w:hyperlink>
      <w:r w:rsidRPr="00D32EC1">
        <w:rPr>
          <w:rFonts w:cs="Arial"/>
          <w:szCs w:val="22"/>
          <w:lang w:val="hr-HR"/>
        </w:rPr>
        <w:t>, </w:t>
      </w:r>
      <w:r w:rsidR="0022059C" w:rsidRPr="00D32EC1">
        <w:rPr>
          <w:rFonts w:cs="Arial"/>
          <w:szCs w:val="22"/>
          <w:lang w:val="hr-HR"/>
        </w:rPr>
        <w:t xml:space="preserve"> </w:t>
      </w:r>
      <w:hyperlink r:id="rId40" w:history="1">
        <w:r w:rsidRPr="00D32EC1">
          <w:rPr>
            <w:rFonts w:cs="Arial"/>
            <w:szCs w:val="22"/>
            <w:lang w:val="hr-HR"/>
          </w:rPr>
          <w:t>80/11</w:t>
        </w:r>
      </w:hyperlink>
      <w:r w:rsidRPr="00D32EC1">
        <w:rPr>
          <w:rFonts w:cs="Arial"/>
          <w:szCs w:val="22"/>
          <w:lang w:val="hr-HR"/>
        </w:rPr>
        <w:t>, </w:t>
      </w:r>
      <w:r w:rsidR="0022059C" w:rsidRPr="00D32EC1">
        <w:rPr>
          <w:rFonts w:cs="Arial"/>
          <w:szCs w:val="22"/>
          <w:lang w:val="hr-HR"/>
        </w:rPr>
        <w:t xml:space="preserve"> </w:t>
      </w:r>
      <w:hyperlink r:id="rId41" w:history="1">
        <w:r w:rsidRPr="00D32EC1">
          <w:rPr>
            <w:rFonts w:cs="Arial"/>
            <w:szCs w:val="22"/>
            <w:lang w:val="hr-HR"/>
          </w:rPr>
          <w:t>121/11</w:t>
        </w:r>
      </w:hyperlink>
      <w:r w:rsidRPr="00D32EC1">
        <w:rPr>
          <w:rFonts w:cs="Arial"/>
          <w:szCs w:val="22"/>
          <w:lang w:val="hr-HR"/>
        </w:rPr>
        <w:t>, </w:t>
      </w:r>
      <w:r w:rsidR="0022059C" w:rsidRPr="00D32EC1">
        <w:rPr>
          <w:rFonts w:cs="Arial"/>
          <w:szCs w:val="22"/>
          <w:lang w:val="hr-HR"/>
        </w:rPr>
        <w:t xml:space="preserve"> </w:t>
      </w:r>
      <w:hyperlink r:id="rId42" w:history="1">
        <w:r w:rsidRPr="00D32EC1">
          <w:rPr>
            <w:rFonts w:cs="Arial"/>
            <w:szCs w:val="22"/>
            <w:lang w:val="hr-HR"/>
          </w:rPr>
          <w:t>91/12</w:t>
        </w:r>
      </w:hyperlink>
      <w:r w:rsidRPr="00D32EC1">
        <w:rPr>
          <w:rFonts w:cs="Arial"/>
          <w:szCs w:val="22"/>
          <w:lang w:val="hr-HR"/>
        </w:rPr>
        <w:t>, </w:t>
      </w:r>
      <w:r w:rsidR="0022059C" w:rsidRPr="00D32EC1">
        <w:rPr>
          <w:rFonts w:cs="Arial"/>
          <w:szCs w:val="22"/>
          <w:lang w:val="hr-HR"/>
        </w:rPr>
        <w:t xml:space="preserve"> </w:t>
      </w:r>
      <w:hyperlink r:id="rId43" w:history="1">
        <w:r w:rsidRPr="00D32EC1">
          <w:rPr>
            <w:rFonts w:cs="Arial"/>
            <w:szCs w:val="22"/>
            <w:lang w:val="hr-HR"/>
          </w:rPr>
          <w:t>143/12</w:t>
        </w:r>
      </w:hyperlink>
      <w:r w:rsidRPr="00D32EC1">
        <w:rPr>
          <w:rFonts w:cs="Arial"/>
          <w:szCs w:val="22"/>
          <w:lang w:val="hr-HR"/>
        </w:rPr>
        <w:t>, </w:t>
      </w:r>
      <w:r w:rsidR="0022059C" w:rsidRPr="00D32EC1">
        <w:rPr>
          <w:rFonts w:cs="Arial"/>
          <w:szCs w:val="22"/>
          <w:lang w:val="hr-HR"/>
        </w:rPr>
        <w:t xml:space="preserve"> </w:t>
      </w:r>
      <w:hyperlink r:id="rId44" w:history="1">
        <w:r w:rsidRPr="00D32EC1">
          <w:rPr>
            <w:rFonts w:cs="Arial"/>
            <w:szCs w:val="22"/>
            <w:lang w:val="hr-HR"/>
          </w:rPr>
          <w:t>56/13</w:t>
        </w:r>
      </w:hyperlink>
      <w:r w:rsidRPr="00D32EC1">
        <w:rPr>
          <w:rFonts w:cs="Arial"/>
          <w:szCs w:val="22"/>
          <w:lang w:val="hr-HR"/>
        </w:rPr>
        <w:t>,</w:t>
      </w:r>
      <w:r w:rsidR="0022059C" w:rsidRPr="00D32EC1">
        <w:rPr>
          <w:rFonts w:cs="Arial"/>
          <w:szCs w:val="22"/>
          <w:lang w:val="hr-HR"/>
        </w:rPr>
        <w:t xml:space="preserve"> </w:t>
      </w:r>
      <w:hyperlink r:id="rId45" w:history="1">
        <w:r w:rsidRPr="00D32EC1">
          <w:rPr>
            <w:rFonts w:cs="Arial"/>
            <w:szCs w:val="22"/>
            <w:lang w:val="hr-HR"/>
          </w:rPr>
          <w:t>145/13</w:t>
        </w:r>
      </w:hyperlink>
      <w:r w:rsidRPr="00D32EC1">
        <w:rPr>
          <w:rFonts w:cs="Arial"/>
          <w:szCs w:val="22"/>
          <w:lang w:val="hr-HR"/>
        </w:rPr>
        <w:t>)</w:t>
      </w:r>
    </w:p>
    <w:p w:rsidR="00EC0D89" w:rsidRPr="00D32EC1" w:rsidRDefault="00EC0D89"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Zakonom o medijima (NN 59/04</w:t>
      </w:r>
      <w:r w:rsidR="00C20CC9">
        <w:rPr>
          <w:rFonts w:cs="Arial"/>
          <w:szCs w:val="22"/>
          <w:lang w:val="hr-HR"/>
        </w:rPr>
        <w:t xml:space="preserve">, </w:t>
      </w:r>
      <w:hyperlink r:id="rId46" w:history="1">
        <w:r w:rsidR="00C20CC9" w:rsidRPr="00C20CC9">
          <w:rPr>
            <w:rFonts w:cs="Arial"/>
            <w:szCs w:val="22"/>
            <w:lang w:val="hr-HR"/>
          </w:rPr>
          <w:t>84/11</w:t>
        </w:r>
      </w:hyperlink>
      <w:r w:rsidR="00C20CC9" w:rsidRPr="00C20CC9">
        <w:rPr>
          <w:rFonts w:cs="Arial"/>
          <w:szCs w:val="22"/>
          <w:lang w:val="hr-HR"/>
        </w:rPr>
        <w:t>, </w:t>
      </w:r>
      <w:hyperlink r:id="rId47" w:history="1">
        <w:r w:rsidR="00C20CC9" w:rsidRPr="00C20CC9">
          <w:rPr>
            <w:rFonts w:cs="Arial"/>
            <w:szCs w:val="22"/>
            <w:lang w:val="hr-HR"/>
          </w:rPr>
          <w:t>81/13</w:t>
        </w:r>
      </w:hyperlink>
      <w:r w:rsidR="00C20CC9" w:rsidRPr="00C20CC9">
        <w:rPr>
          <w:rFonts w:cs="Arial"/>
          <w:szCs w:val="22"/>
          <w:lang w:val="hr-HR"/>
        </w:rPr>
        <w:t>)</w:t>
      </w:r>
    </w:p>
    <w:p w:rsidR="00EC0D89" w:rsidRPr="00D32EC1" w:rsidRDefault="00EC0D89"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Zakon o međunarodnoj pravnoj pomoći u kaznenim stvarima (NN 178/04)</w:t>
      </w:r>
    </w:p>
    <w:p w:rsidR="00977047" w:rsidRPr="00D32EC1" w:rsidRDefault="00977047"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 xml:space="preserve">Zakon o obveznim odnosima (NN </w:t>
      </w:r>
      <w:hyperlink r:id="rId48" w:history="1">
        <w:r w:rsidRPr="00D32EC1">
          <w:rPr>
            <w:rFonts w:cs="Arial"/>
            <w:szCs w:val="22"/>
            <w:lang w:val="hr-HR"/>
          </w:rPr>
          <w:t>35/05</w:t>
        </w:r>
      </w:hyperlink>
      <w:r w:rsidRPr="00D32EC1">
        <w:rPr>
          <w:rFonts w:cs="Arial"/>
          <w:szCs w:val="22"/>
          <w:lang w:val="hr-HR"/>
        </w:rPr>
        <w:t>, </w:t>
      </w:r>
      <w:hyperlink r:id="rId49" w:history="1">
        <w:r w:rsidRPr="00D32EC1">
          <w:rPr>
            <w:rFonts w:cs="Arial"/>
            <w:szCs w:val="22"/>
            <w:lang w:val="hr-HR"/>
          </w:rPr>
          <w:t>41/08</w:t>
        </w:r>
      </w:hyperlink>
      <w:r w:rsidRPr="00D32EC1">
        <w:rPr>
          <w:rFonts w:cs="Arial"/>
          <w:szCs w:val="22"/>
          <w:lang w:val="hr-HR"/>
        </w:rPr>
        <w:t>, </w:t>
      </w:r>
      <w:hyperlink r:id="rId50" w:history="1">
        <w:r w:rsidRPr="00D32EC1">
          <w:rPr>
            <w:rFonts w:cs="Arial"/>
            <w:szCs w:val="22"/>
            <w:lang w:val="hr-HR"/>
          </w:rPr>
          <w:t>125/11</w:t>
        </w:r>
      </w:hyperlink>
      <w:r w:rsidRPr="00D32EC1">
        <w:rPr>
          <w:rFonts w:cs="Arial"/>
          <w:szCs w:val="22"/>
          <w:lang w:val="hr-HR"/>
        </w:rPr>
        <w:t>)</w:t>
      </w:r>
    </w:p>
    <w:p w:rsidR="00DD0094" w:rsidRPr="00D32EC1" w:rsidRDefault="00DD0094"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Zakon o odgovornosti pravnih osoba za kaznena djela (NN 151/03, 110/07, 45/11, 143/12)</w:t>
      </w:r>
    </w:p>
    <w:p w:rsidR="00EC0D89" w:rsidRPr="00D32EC1" w:rsidRDefault="0090736E"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 xml:space="preserve">Zakon </w:t>
      </w:r>
      <w:r w:rsidR="00EC0D89" w:rsidRPr="00D32EC1">
        <w:rPr>
          <w:rFonts w:cs="Arial"/>
          <w:szCs w:val="22"/>
          <w:lang w:val="hr-HR"/>
        </w:rPr>
        <w:t xml:space="preserve">o potvrđivanju Konvencije o kibernetičkom kriminalitetu (NN </w:t>
      </w:r>
      <w:r w:rsidR="007A6882" w:rsidRPr="00D32EC1">
        <w:rPr>
          <w:rFonts w:cs="Arial"/>
          <w:szCs w:val="22"/>
          <w:lang w:val="hr-HR"/>
        </w:rPr>
        <w:t xml:space="preserve">– MU </w:t>
      </w:r>
      <w:r w:rsidR="00EC0D89" w:rsidRPr="00D32EC1">
        <w:rPr>
          <w:rFonts w:cs="Arial"/>
          <w:szCs w:val="22"/>
          <w:lang w:val="hr-HR"/>
        </w:rPr>
        <w:t>9/02)</w:t>
      </w:r>
    </w:p>
    <w:p w:rsidR="0090736E" w:rsidRPr="00D32EC1" w:rsidRDefault="0090736E"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Zakon o potvrđivanju Europske konvencije o zaštiti ljudskih prava i temeljnih sloboda (NN – MU 18/97)</w:t>
      </w:r>
    </w:p>
    <w:p w:rsidR="00EC0D89" w:rsidRPr="00D32EC1" w:rsidRDefault="00EC0D89"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 xml:space="preserve">Zakon o potvrđivanju Dodatnog protokola uz Konvenciju o kibernetičkom kriminalu o inkriminiranju djela rasističke i ksenofobne naravi počinjenih pomoću računalnih sustava (NN </w:t>
      </w:r>
      <w:r w:rsidR="007A6882" w:rsidRPr="00D32EC1">
        <w:rPr>
          <w:rFonts w:cs="Arial"/>
          <w:szCs w:val="22"/>
          <w:lang w:val="hr-HR"/>
        </w:rPr>
        <w:t xml:space="preserve">- MU </w:t>
      </w:r>
      <w:r w:rsidRPr="00D32EC1">
        <w:rPr>
          <w:rFonts w:cs="Arial"/>
          <w:szCs w:val="22"/>
          <w:lang w:val="hr-HR"/>
        </w:rPr>
        <w:t>7/2008)</w:t>
      </w:r>
    </w:p>
    <w:p w:rsidR="007A6882" w:rsidRPr="00D32EC1" w:rsidRDefault="007A6882"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Zakon o pravnosudnoj suradnji u kaznenim stvarima s državama članicama Europske unije (NN 91/10, 81/13, 124/13)</w:t>
      </w:r>
    </w:p>
    <w:p w:rsidR="00EC0D89" w:rsidRPr="00D32EC1" w:rsidRDefault="00EC0D89"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 xml:space="preserve">Zakon o ravnopravnosti spolova (NN 116/03, 82/08) </w:t>
      </w:r>
    </w:p>
    <w:p w:rsidR="00EC0D89" w:rsidRPr="00D32EC1" w:rsidRDefault="00EC0D89"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 xml:space="preserve">Zakon o suzbijanju diskriminacije (NN 85/08, 112/12) </w:t>
      </w:r>
    </w:p>
    <w:p w:rsidR="00EC0D89" w:rsidRPr="00D32EC1" w:rsidRDefault="00EC0D89" w:rsidP="00100E21">
      <w:pPr>
        <w:pStyle w:val="ListParagraph"/>
        <w:numPr>
          <w:ilvl w:val="0"/>
          <w:numId w:val="29"/>
        </w:numPr>
        <w:spacing w:line="360" w:lineRule="auto"/>
        <w:ind w:left="567"/>
        <w:jc w:val="both"/>
        <w:rPr>
          <w:rFonts w:cs="Arial"/>
          <w:szCs w:val="22"/>
          <w:lang w:val="hr-HR"/>
        </w:rPr>
      </w:pPr>
      <w:r w:rsidRPr="00D32EC1">
        <w:rPr>
          <w:rFonts w:cs="Arial"/>
          <w:szCs w:val="22"/>
          <w:lang w:val="hr-HR"/>
        </w:rPr>
        <w:t>Zakon o zaštiti osobnih podataka (Narodne novine, br. 103/03, 118/06, 41/08, 130/11, 106/12)</w:t>
      </w:r>
    </w:p>
    <w:p w:rsidR="00EC0D89" w:rsidRPr="00B830BB" w:rsidRDefault="00EC0D89" w:rsidP="00EC0D89">
      <w:pPr>
        <w:spacing w:line="360" w:lineRule="auto"/>
        <w:jc w:val="both"/>
        <w:rPr>
          <w:rFonts w:cs="Arial"/>
          <w:szCs w:val="22"/>
          <w:lang w:val="hr-HR"/>
        </w:rPr>
      </w:pPr>
    </w:p>
    <w:p w:rsidR="00EC0D89" w:rsidRPr="00EC0E63" w:rsidRDefault="00EC0D89" w:rsidP="00EC0E63">
      <w:pPr>
        <w:pStyle w:val="ListParagraph"/>
        <w:numPr>
          <w:ilvl w:val="1"/>
          <w:numId w:val="18"/>
        </w:numPr>
        <w:spacing w:line="360" w:lineRule="auto"/>
        <w:jc w:val="both"/>
        <w:rPr>
          <w:rFonts w:cs="Arial"/>
          <w:b/>
          <w:szCs w:val="22"/>
          <w:lang w:val="hr-HR"/>
        </w:rPr>
      </w:pPr>
      <w:r w:rsidRPr="00EC0E63">
        <w:rPr>
          <w:rFonts w:cs="Arial"/>
          <w:b/>
          <w:szCs w:val="22"/>
          <w:lang w:val="hr-HR"/>
        </w:rPr>
        <w:t xml:space="preserve">Međunarodni </w:t>
      </w:r>
    </w:p>
    <w:p w:rsidR="00384A23" w:rsidRDefault="00384A23" w:rsidP="00100E21">
      <w:pPr>
        <w:pStyle w:val="ListParagraph"/>
        <w:numPr>
          <w:ilvl w:val="0"/>
          <w:numId w:val="30"/>
        </w:numPr>
        <w:spacing w:line="360" w:lineRule="auto"/>
        <w:ind w:left="567" w:hanging="425"/>
        <w:jc w:val="both"/>
        <w:rPr>
          <w:rFonts w:cs="Arial"/>
          <w:szCs w:val="22"/>
          <w:lang w:val="hr-HR"/>
        </w:rPr>
      </w:pPr>
      <w:r w:rsidRPr="00591FAF">
        <w:rPr>
          <w:rFonts w:cs="Arial"/>
          <w:szCs w:val="22"/>
          <w:lang w:val="hr-HR"/>
        </w:rPr>
        <w:t>Deklaracij</w:t>
      </w:r>
      <w:r>
        <w:rPr>
          <w:rFonts w:cs="Arial"/>
          <w:szCs w:val="22"/>
          <w:lang w:val="hr-HR"/>
        </w:rPr>
        <w:t>u</w:t>
      </w:r>
      <w:r w:rsidRPr="00591FAF">
        <w:rPr>
          <w:rFonts w:cs="Arial"/>
          <w:szCs w:val="22"/>
          <w:lang w:val="hr-HR"/>
        </w:rPr>
        <w:t xml:space="preserve"> o slobodi komuniciranja na internetu</w:t>
      </w:r>
    </w:p>
    <w:p w:rsidR="00EC0E63" w:rsidRPr="00D32EC1" w:rsidRDefault="00EC0E63" w:rsidP="00100E21">
      <w:pPr>
        <w:pStyle w:val="ListParagraph"/>
        <w:numPr>
          <w:ilvl w:val="0"/>
          <w:numId w:val="30"/>
        </w:numPr>
        <w:spacing w:line="360" w:lineRule="auto"/>
        <w:ind w:left="567" w:hanging="425"/>
        <w:jc w:val="both"/>
        <w:rPr>
          <w:lang w:val="hr-HR"/>
        </w:rPr>
      </w:pPr>
      <w:r w:rsidRPr="00D32EC1">
        <w:rPr>
          <w:lang w:val="hr-HR"/>
        </w:rPr>
        <w:t>Direktiva</w:t>
      </w:r>
      <w:r w:rsidRPr="00D32EC1">
        <w:rPr>
          <w:rFonts w:cs="Arial"/>
          <w:szCs w:val="22"/>
          <w:lang w:val="hr-HR"/>
        </w:rPr>
        <w:t xml:space="preserve"> 2000/31/</w:t>
      </w:r>
      <w:r w:rsidRPr="00D32EC1">
        <w:rPr>
          <w:lang w:val="hr-HR"/>
        </w:rPr>
        <w:t>EZ</w:t>
      </w:r>
      <w:r w:rsidRPr="00D32EC1">
        <w:rPr>
          <w:rFonts w:cs="Arial"/>
          <w:szCs w:val="22"/>
          <w:lang w:val="hr-HR"/>
        </w:rPr>
        <w:t xml:space="preserve"> </w:t>
      </w:r>
      <w:r w:rsidRPr="00D32EC1">
        <w:rPr>
          <w:lang w:val="hr-HR"/>
        </w:rPr>
        <w:t>Europskog</w:t>
      </w:r>
      <w:r w:rsidRPr="00D32EC1">
        <w:rPr>
          <w:rFonts w:cs="Arial"/>
          <w:szCs w:val="22"/>
          <w:lang w:val="hr-HR"/>
        </w:rPr>
        <w:t xml:space="preserve"> </w:t>
      </w:r>
      <w:r w:rsidRPr="00D32EC1">
        <w:rPr>
          <w:lang w:val="hr-HR"/>
        </w:rPr>
        <w:t>parlamenta</w:t>
      </w:r>
      <w:r w:rsidRPr="00D32EC1">
        <w:rPr>
          <w:rFonts w:cs="Arial"/>
          <w:szCs w:val="22"/>
          <w:lang w:val="hr-HR"/>
        </w:rPr>
        <w:t xml:space="preserve"> </w:t>
      </w:r>
      <w:r w:rsidRPr="00D32EC1">
        <w:rPr>
          <w:lang w:val="hr-HR"/>
        </w:rPr>
        <w:t>i</w:t>
      </w:r>
      <w:r w:rsidRPr="00D32EC1">
        <w:rPr>
          <w:rFonts w:cs="Arial"/>
          <w:szCs w:val="22"/>
          <w:lang w:val="hr-HR"/>
        </w:rPr>
        <w:t xml:space="preserve"> </w:t>
      </w:r>
      <w:r w:rsidRPr="00D32EC1">
        <w:rPr>
          <w:lang w:val="hr-HR"/>
        </w:rPr>
        <w:t>Vije</w:t>
      </w:r>
      <w:r w:rsidRPr="00D32EC1">
        <w:rPr>
          <w:rFonts w:cs="Arial"/>
          <w:szCs w:val="22"/>
          <w:lang w:val="hr-HR"/>
        </w:rPr>
        <w:t>ć</w:t>
      </w:r>
      <w:r w:rsidRPr="00D32EC1">
        <w:rPr>
          <w:lang w:val="hr-HR"/>
        </w:rPr>
        <w:t>a</w:t>
      </w:r>
      <w:r w:rsidRPr="00D32EC1">
        <w:rPr>
          <w:rFonts w:cs="Arial"/>
          <w:szCs w:val="22"/>
          <w:lang w:val="hr-HR"/>
        </w:rPr>
        <w:t xml:space="preserve"> </w:t>
      </w:r>
      <w:r w:rsidRPr="00D32EC1">
        <w:rPr>
          <w:lang w:val="hr-HR"/>
        </w:rPr>
        <w:t>od</w:t>
      </w:r>
      <w:r w:rsidRPr="00D32EC1">
        <w:rPr>
          <w:rFonts w:cs="Arial"/>
          <w:szCs w:val="22"/>
          <w:lang w:val="hr-HR"/>
        </w:rPr>
        <w:t xml:space="preserve"> 8. </w:t>
      </w:r>
      <w:r w:rsidRPr="00D32EC1">
        <w:rPr>
          <w:lang w:val="hr-HR"/>
        </w:rPr>
        <w:t>lipnja</w:t>
      </w:r>
      <w:r w:rsidRPr="00D32EC1">
        <w:rPr>
          <w:rFonts w:cs="Arial"/>
          <w:szCs w:val="22"/>
          <w:lang w:val="hr-HR"/>
        </w:rPr>
        <w:t xml:space="preserve"> 2000. </w:t>
      </w:r>
      <w:r w:rsidRPr="00D32EC1">
        <w:rPr>
          <w:lang w:val="hr-HR"/>
        </w:rPr>
        <w:t>o</w:t>
      </w:r>
      <w:r w:rsidRPr="00D32EC1">
        <w:rPr>
          <w:rFonts w:cs="Arial"/>
          <w:szCs w:val="22"/>
          <w:lang w:val="hr-HR"/>
        </w:rPr>
        <w:t xml:space="preserve"> </w:t>
      </w:r>
      <w:r w:rsidRPr="00D32EC1">
        <w:rPr>
          <w:lang w:val="hr-HR"/>
        </w:rPr>
        <w:t>odre</w:t>
      </w:r>
      <w:r w:rsidRPr="00D32EC1">
        <w:rPr>
          <w:rFonts w:cs="Arial"/>
          <w:szCs w:val="22"/>
          <w:lang w:val="hr-HR"/>
        </w:rPr>
        <w:t>đ</w:t>
      </w:r>
      <w:r w:rsidRPr="00D32EC1">
        <w:rPr>
          <w:lang w:val="hr-HR"/>
        </w:rPr>
        <w:t>enim</w:t>
      </w:r>
      <w:r w:rsidRPr="00D32EC1">
        <w:rPr>
          <w:rFonts w:cs="Arial"/>
          <w:szCs w:val="22"/>
          <w:lang w:val="hr-HR"/>
        </w:rPr>
        <w:t xml:space="preserve"> </w:t>
      </w:r>
      <w:r w:rsidRPr="00D32EC1">
        <w:rPr>
          <w:lang w:val="hr-HR"/>
        </w:rPr>
        <w:t>pravnim</w:t>
      </w:r>
      <w:r w:rsidRPr="00D32EC1">
        <w:rPr>
          <w:rFonts w:cs="Arial"/>
          <w:szCs w:val="22"/>
          <w:lang w:val="hr-HR"/>
        </w:rPr>
        <w:t xml:space="preserve"> </w:t>
      </w:r>
      <w:r w:rsidRPr="00D32EC1">
        <w:rPr>
          <w:lang w:val="hr-HR"/>
        </w:rPr>
        <w:t>aspektima</w:t>
      </w:r>
      <w:r w:rsidRPr="00D32EC1">
        <w:rPr>
          <w:rFonts w:cs="Arial"/>
          <w:szCs w:val="22"/>
          <w:lang w:val="hr-HR"/>
        </w:rPr>
        <w:t xml:space="preserve"> </w:t>
      </w:r>
      <w:r w:rsidRPr="00D32EC1">
        <w:rPr>
          <w:lang w:val="hr-HR"/>
        </w:rPr>
        <w:t>usluga</w:t>
      </w:r>
      <w:r w:rsidRPr="00D32EC1">
        <w:rPr>
          <w:rFonts w:cs="Arial"/>
          <w:szCs w:val="22"/>
          <w:lang w:val="hr-HR"/>
        </w:rPr>
        <w:t xml:space="preserve"> </w:t>
      </w:r>
      <w:r w:rsidRPr="00D32EC1">
        <w:rPr>
          <w:lang w:val="hr-HR"/>
        </w:rPr>
        <w:t>informacijskog</w:t>
      </w:r>
      <w:r w:rsidRPr="00D32EC1">
        <w:rPr>
          <w:rFonts w:cs="Arial"/>
          <w:szCs w:val="22"/>
          <w:lang w:val="hr-HR"/>
        </w:rPr>
        <w:t xml:space="preserve"> </w:t>
      </w:r>
      <w:r w:rsidRPr="00D32EC1">
        <w:rPr>
          <w:lang w:val="hr-HR"/>
        </w:rPr>
        <w:t>dru</w:t>
      </w:r>
      <w:r w:rsidRPr="00D32EC1">
        <w:rPr>
          <w:rFonts w:cs="Arial"/>
          <w:szCs w:val="22"/>
          <w:lang w:val="hr-HR"/>
        </w:rPr>
        <w:t>š</w:t>
      </w:r>
      <w:r w:rsidRPr="00D32EC1">
        <w:rPr>
          <w:lang w:val="hr-HR"/>
        </w:rPr>
        <w:t>tva</w:t>
      </w:r>
      <w:r w:rsidRPr="00D32EC1">
        <w:rPr>
          <w:rFonts w:cs="Arial"/>
          <w:szCs w:val="22"/>
          <w:lang w:val="hr-HR"/>
        </w:rPr>
        <w:t xml:space="preserve"> </w:t>
      </w:r>
      <w:r w:rsidRPr="00D32EC1">
        <w:rPr>
          <w:lang w:val="hr-HR"/>
        </w:rPr>
        <w:t>na</w:t>
      </w:r>
      <w:r w:rsidRPr="00D32EC1">
        <w:rPr>
          <w:rFonts w:cs="Arial"/>
          <w:szCs w:val="22"/>
          <w:lang w:val="hr-HR"/>
        </w:rPr>
        <w:t xml:space="preserve"> </w:t>
      </w:r>
      <w:r w:rsidRPr="00D32EC1">
        <w:rPr>
          <w:lang w:val="hr-HR"/>
        </w:rPr>
        <w:t>unutarnjem</w:t>
      </w:r>
      <w:r w:rsidRPr="00D32EC1">
        <w:rPr>
          <w:rFonts w:cs="Arial"/>
          <w:szCs w:val="22"/>
          <w:lang w:val="hr-HR"/>
        </w:rPr>
        <w:t xml:space="preserve"> </w:t>
      </w:r>
      <w:r w:rsidRPr="00D32EC1">
        <w:rPr>
          <w:lang w:val="hr-HR"/>
        </w:rPr>
        <w:t>tr</w:t>
      </w:r>
      <w:r w:rsidRPr="00D32EC1">
        <w:rPr>
          <w:rFonts w:cs="Arial"/>
          <w:szCs w:val="22"/>
          <w:lang w:val="hr-HR"/>
        </w:rPr>
        <w:t>ž</w:t>
      </w:r>
      <w:r w:rsidRPr="00D32EC1">
        <w:rPr>
          <w:lang w:val="hr-HR"/>
        </w:rPr>
        <w:t>i</w:t>
      </w:r>
      <w:r w:rsidRPr="00D32EC1">
        <w:rPr>
          <w:rFonts w:cs="Arial"/>
          <w:szCs w:val="22"/>
          <w:lang w:val="hr-HR"/>
        </w:rPr>
        <w:t>š</w:t>
      </w:r>
      <w:r w:rsidRPr="00D32EC1">
        <w:rPr>
          <w:lang w:val="hr-HR"/>
        </w:rPr>
        <w:t>tu</w:t>
      </w:r>
      <w:r w:rsidRPr="00D32EC1">
        <w:rPr>
          <w:rFonts w:cs="Arial"/>
          <w:szCs w:val="22"/>
          <w:lang w:val="hr-HR"/>
        </w:rPr>
        <w:t xml:space="preserve">, </w:t>
      </w:r>
      <w:r w:rsidRPr="00D32EC1">
        <w:rPr>
          <w:lang w:val="hr-HR"/>
        </w:rPr>
        <w:t>posebno</w:t>
      </w:r>
      <w:r w:rsidRPr="00D32EC1">
        <w:rPr>
          <w:rFonts w:cs="Arial"/>
          <w:szCs w:val="22"/>
          <w:lang w:val="hr-HR"/>
        </w:rPr>
        <w:t xml:space="preserve"> </w:t>
      </w:r>
      <w:r w:rsidRPr="00D32EC1">
        <w:rPr>
          <w:lang w:val="hr-HR"/>
        </w:rPr>
        <w:t>elektroni</w:t>
      </w:r>
      <w:r w:rsidRPr="00D32EC1">
        <w:rPr>
          <w:rFonts w:cs="Arial"/>
          <w:szCs w:val="22"/>
          <w:lang w:val="hr-HR"/>
        </w:rPr>
        <w:t>č</w:t>
      </w:r>
      <w:r w:rsidRPr="00D32EC1">
        <w:rPr>
          <w:lang w:val="hr-HR"/>
        </w:rPr>
        <w:t>ke</w:t>
      </w:r>
      <w:r w:rsidRPr="00D32EC1">
        <w:rPr>
          <w:rFonts w:cs="Arial"/>
          <w:szCs w:val="22"/>
          <w:lang w:val="hr-HR"/>
        </w:rPr>
        <w:t xml:space="preserve"> </w:t>
      </w:r>
      <w:r w:rsidRPr="00D32EC1">
        <w:rPr>
          <w:lang w:val="hr-HR"/>
        </w:rPr>
        <w:t>trgovine</w:t>
      </w:r>
    </w:p>
    <w:p w:rsidR="00EC0E63" w:rsidRPr="00B830BB" w:rsidRDefault="00EC0E63" w:rsidP="00100E21">
      <w:pPr>
        <w:pStyle w:val="ListParagraph"/>
        <w:numPr>
          <w:ilvl w:val="0"/>
          <w:numId w:val="30"/>
        </w:numPr>
        <w:spacing w:line="360" w:lineRule="auto"/>
        <w:ind w:left="567" w:hanging="425"/>
        <w:jc w:val="both"/>
        <w:rPr>
          <w:rFonts w:cs="Arial"/>
          <w:szCs w:val="22"/>
          <w:lang w:val="hr-HR"/>
        </w:rPr>
      </w:pPr>
      <w:r w:rsidRPr="00B830BB">
        <w:rPr>
          <w:rFonts w:cs="Arial"/>
          <w:szCs w:val="22"/>
          <w:lang w:val="hr-HR"/>
        </w:rPr>
        <w:lastRenderedPageBreak/>
        <w:t xml:space="preserve">Direktiva Vijeća 2000/43/EZ od 29. lipnja 2000. o implementaciji načela jednakog postupanje između osoba neovisno o rasnoj ili etničkoj pripadnosti </w:t>
      </w:r>
    </w:p>
    <w:p w:rsidR="00EC0E63" w:rsidRPr="00B830BB" w:rsidRDefault="00EC0E63" w:rsidP="00100E21">
      <w:pPr>
        <w:pStyle w:val="ListParagraph"/>
        <w:numPr>
          <w:ilvl w:val="0"/>
          <w:numId w:val="30"/>
        </w:numPr>
        <w:spacing w:line="360" w:lineRule="auto"/>
        <w:ind w:left="567" w:hanging="425"/>
        <w:jc w:val="both"/>
        <w:rPr>
          <w:rFonts w:cs="Arial"/>
          <w:szCs w:val="22"/>
          <w:lang w:val="hr-HR"/>
        </w:rPr>
      </w:pPr>
      <w:r w:rsidRPr="00B830BB">
        <w:rPr>
          <w:rFonts w:cs="Arial"/>
          <w:szCs w:val="22"/>
          <w:lang w:val="hr-HR"/>
        </w:rPr>
        <w:t>Direktiva Vijeća 2000/78/EZ od 27. studenoga 2000. o uspostavi općeg okvira za jednako postupanje pri zapošljavanju i obavljanju zanimanja </w:t>
      </w:r>
    </w:p>
    <w:p w:rsidR="00EC0D89" w:rsidRPr="00B830BB" w:rsidRDefault="00EC0D89" w:rsidP="00100E21">
      <w:pPr>
        <w:pStyle w:val="ListParagraph"/>
        <w:numPr>
          <w:ilvl w:val="0"/>
          <w:numId w:val="30"/>
        </w:numPr>
        <w:spacing w:line="360" w:lineRule="auto"/>
        <w:ind w:left="567" w:hanging="425"/>
        <w:jc w:val="both"/>
        <w:rPr>
          <w:rFonts w:cs="Arial"/>
          <w:szCs w:val="22"/>
          <w:lang w:val="hr-HR"/>
        </w:rPr>
      </w:pPr>
      <w:r w:rsidRPr="00B830BB">
        <w:rPr>
          <w:rFonts w:cs="Arial"/>
          <w:szCs w:val="22"/>
          <w:lang w:val="hr-HR"/>
        </w:rPr>
        <w:t>Europska konvencija o zaštiti ljudskih prava i temeljnih sloboda (NN MU18/97, 6/99, 14/02, 13/03, 9/05, 1/06, 2/10)</w:t>
      </w:r>
    </w:p>
    <w:p w:rsidR="00C74411" w:rsidRPr="00EA72B8" w:rsidRDefault="00C74411" w:rsidP="00100E21">
      <w:pPr>
        <w:pStyle w:val="ListParagraph"/>
        <w:numPr>
          <w:ilvl w:val="0"/>
          <w:numId w:val="30"/>
        </w:numPr>
        <w:spacing w:line="360" w:lineRule="auto"/>
        <w:ind w:left="567" w:hanging="425"/>
        <w:jc w:val="both"/>
        <w:rPr>
          <w:rFonts w:cs="Arial"/>
          <w:szCs w:val="22"/>
          <w:lang w:val="hr-HR"/>
        </w:rPr>
      </w:pPr>
      <w:r w:rsidRPr="00D32EC1">
        <w:rPr>
          <w:rFonts w:cs="Arial"/>
          <w:szCs w:val="22"/>
          <w:lang w:val="hr-HR"/>
        </w:rPr>
        <w:t>Međunarodna konvencija o ukidanju svih oblika rasne diskriminacije, 1966, Zbirka međunarodnih ugovora država članica Ujedinjenih naroda (United Nations Treaty Series), sv. 660, str. 195.</w:t>
      </w:r>
    </w:p>
    <w:p w:rsidR="002B5B1F" w:rsidRDefault="002B5B1F" w:rsidP="00100E21">
      <w:pPr>
        <w:pStyle w:val="ListParagraph"/>
        <w:numPr>
          <w:ilvl w:val="0"/>
          <w:numId w:val="30"/>
        </w:numPr>
        <w:spacing w:line="360" w:lineRule="auto"/>
        <w:ind w:left="567" w:hanging="425"/>
        <w:jc w:val="both"/>
        <w:rPr>
          <w:rFonts w:cs="Arial"/>
          <w:szCs w:val="22"/>
          <w:lang w:val="hr-HR"/>
        </w:rPr>
      </w:pPr>
      <w:r w:rsidRPr="00B830BB">
        <w:rPr>
          <w:rFonts w:cs="Arial"/>
          <w:szCs w:val="22"/>
          <w:lang w:val="hr-HR"/>
        </w:rPr>
        <w:t>Opća deklaracija o pravima čovjeka</w:t>
      </w:r>
    </w:p>
    <w:p w:rsidR="00C74411" w:rsidRPr="00B830BB" w:rsidRDefault="00C74411" w:rsidP="00100E21">
      <w:pPr>
        <w:pStyle w:val="ListParagraph"/>
        <w:numPr>
          <w:ilvl w:val="0"/>
          <w:numId w:val="30"/>
        </w:numPr>
        <w:spacing w:line="360" w:lineRule="auto"/>
        <w:ind w:left="567" w:hanging="425"/>
        <w:jc w:val="both"/>
        <w:rPr>
          <w:rFonts w:cs="Arial"/>
          <w:szCs w:val="22"/>
          <w:lang w:val="hr-HR"/>
        </w:rPr>
      </w:pPr>
      <w:r w:rsidRPr="00D32EC1">
        <w:rPr>
          <w:rFonts w:cs="Arial"/>
          <w:szCs w:val="22"/>
          <w:lang w:val="hr-HR"/>
        </w:rPr>
        <w:t>Opća politička preporuka br. 7 o nacionalnom zakonodavstvu za borbu protiv rasizma i rasizma i rasne diskriminacije</w:t>
      </w:r>
    </w:p>
    <w:p w:rsidR="00EC0D89" w:rsidRPr="00B830BB" w:rsidRDefault="00EC0D89" w:rsidP="00100E21">
      <w:pPr>
        <w:pStyle w:val="ListParagraph"/>
        <w:numPr>
          <w:ilvl w:val="0"/>
          <w:numId w:val="30"/>
        </w:numPr>
        <w:spacing w:line="360" w:lineRule="auto"/>
        <w:ind w:left="567" w:hanging="425"/>
        <w:jc w:val="both"/>
        <w:rPr>
          <w:rFonts w:cs="Arial"/>
          <w:szCs w:val="22"/>
          <w:lang w:val="hr-HR"/>
        </w:rPr>
      </w:pPr>
      <w:r w:rsidRPr="00B830BB">
        <w:rPr>
          <w:rFonts w:cs="Arial"/>
          <w:szCs w:val="22"/>
          <w:lang w:val="hr-HR"/>
        </w:rPr>
        <w:t>Preporuka o govoru mržnje (No. R (97) 20), 1997.</w:t>
      </w:r>
    </w:p>
    <w:p w:rsidR="002B5B1F" w:rsidRDefault="002B5B1F" w:rsidP="00100E21">
      <w:pPr>
        <w:pStyle w:val="ListParagraph"/>
        <w:numPr>
          <w:ilvl w:val="0"/>
          <w:numId w:val="30"/>
        </w:numPr>
        <w:spacing w:line="360" w:lineRule="auto"/>
        <w:ind w:left="567" w:hanging="425"/>
        <w:jc w:val="both"/>
        <w:rPr>
          <w:rFonts w:cs="Arial"/>
          <w:szCs w:val="22"/>
          <w:lang w:val="hr-HR"/>
        </w:rPr>
      </w:pPr>
      <w:r w:rsidRPr="00B830BB">
        <w:rPr>
          <w:rFonts w:cs="Arial"/>
          <w:szCs w:val="22"/>
          <w:lang w:val="hr-HR"/>
        </w:rPr>
        <w:t>Prva rezolucija Vijeća ljudskih prava UN-a o promociji, zaštiti i uživanju ljudskih prava na internetu</w:t>
      </w:r>
    </w:p>
    <w:p w:rsidR="00421627" w:rsidRPr="00B830BB" w:rsidRDefault="00421627" w:rsidP="003603DE">
      <w:pPr>
        <w:spacing w:line="360" w:lineRule="auto"/>
        <w:jc w:val="both"/>
        <w:rPr>
          <w:rFonts w:cs="Arial"/>
          <w:szCs w:val="22"/>
          <w:lang w:val="hr-HR"/>
        </w:rPr>
      </w:pPr>
    </w:p>
    <w:p w:rsidR="00EC0D89" w:rsidRDefault="00E30A47" w:rsidP="00EC0E63">
      <w:pPr>
        <w:pStyle w:val="ListParagraph"/>
        <w:numPr>
          <w:ilvl w:val="0"/>
          <w:numId w:val="18"/>
        </w:numPr>
        <w:spacing w:line="360" w:lineRule="auto"/>
        <w:jc w:val="both"/>
        <w:rPr>
          <w:rFonts w:cs="Arial"/>
          <w:b/>
          <w:szCs w:val="22"/>
          <w:lang w:val="hr-HR"/>
        </w:rPr>
      </w:pPr>
      <w:r w:rsidRPr="00EC0E63">
        <w:rPr>
          <w:rFonts w:cs="Arial"/>
          <w:b/>
          <w:szCs w:val="22"/>
          <w:lang w:val="hr-HR"/>
        </w:rPr>
        <w:t>Ostali izvori</w:t>
      </w:r>
    </w:p>
    <w:p w:rsidR="0090280A" w:rsidRPr="00D32EC1" w:rsidRDefault="0090280A" w:rsidP="00100E21">
      <w:pPr>
        <w:pStyle w:val="ListParagraph"/>
        <w:numPr>
          <w:ilvl w:val="0"/>
          <w:numId w:val="31"/>
        </w:numPr>
        <w:spacing w:line="360" w:lineRule="auto"/>
        <w:ind w:left="567" w:hanging="425"/>
        <w:jc w:val="both"/>
        <w:rPr>
          <w:lang w:val="hr-HR"/>
        </w:rPr>
      </w:pPr>
      <w:r w:rsidRPr="00D32EC1">
        <w:rPr>
          <w:rFonts w:cs="Arial"/>
          <w:szCs w:val="22"/>
          <w:lang w:val="hr-HR"/>
        </w:rPr>
        <w:t>Delfi AS v. Estonia - Request for referral to the Grand Chamber on behalf of the applicant</w:t>
      </w:r>
      <w:r w:rsidR="006818D3">
        <w:rPr>
          <w:rFonts w:cs="Arial"/>
          <w:szCs w:val="22"/>
          <w:lang w:val="hr-HR"/>
        </w:rPr>
        <w:t>,</w:t>
      </w:r>
    </w:p>
    <w:p w:rsidR="00C403D7" w:rsidRPr="00D32EC1" w:rsidRDefault="00C403D7" w:rsidP="00100E21">
      <w:pPr>
        <w:pStyle w:val="ListParagraph"/>
        <w:numPr>
          <w:ilvl w:val="0"/>
          <w:numId w:val="31"/>
        </w:numPr>
        <w:spacing w:line="360" w:lineRule="auto"/>
        <w:ind w:left="567" w:hanging="425"/>
        <w:jc w:val="both"/>
        <w:rPr>
          <w:lang w:val="hr-HR"/>
        </w:rPr>
      </w:pPr>
      <w:r w:rsidRPr="00D32EC1">
        <w:rPr>
          <w:rFonts w:cs="Arial"/>
          <w:szCs w:val="22"/>
          <w:lang w:val="hr-HR"/>
        </w:rPr>
        <w:t>Istraživanje o stavovima i razini svijesti o diskriminaciji i pojavnim oblicima diskriminacije, Ured pučke pravobraniteljice, 2012.,</w:t>
      </w:r>
    </w:p>
    <w:p w:rsidR="00EC0D89" w:rsidRPr="00B830BB" w:rsidRDefault="00EC0D89" w:rsidP="00100E21">
      <w:pPr>
        <w:pStyle w:val="ListParagraph"/>
        <w:numPr>
          <w:ilvl w:val="0"/>
          <w:numId w:val="31"/>
        </w:numPr>
        <w:spacing w:line="360" w:lineRule="auto"/>
        <w:ind w:left="567" w:hanging="425"/>
        <w:jc w:val="both"/>
        <w:rPr>
          <w:rFonts w:cs="Arial"/>
          <w:szCs w:val="22"/>
          <w:lang w:val="hr-HR"/>
        </w:rPr>
      </w:pPr>
      <w:r w:rsidRPr="00B830BB">
        <w:rPr>
          <w:rFonts w:cs="Arial"/>
          <w:szCs w:val="22"/>
          <w:lang w:val="hr-HR"/>
        </w:rPr>
        <w:t>Izvješće pučke pravobraniteljice za 2013</w:t>
      </w:r>
      <w:r w:rsidR="006E4BD0" w:rsidRPr="00B830BB">
        <w:rPr>
          <w:rFonts w:cs="Arial"/>
          <w:szCs w:val="22"/>
          <w:lang w:val="hr-HR"/>
        </w:rPr>
        <w:t>.</w:t>
      </w:r>
      <w:r w:rsidR="004D4FF8">
        <w:rPr>
          <w:rFonts w:cs="Arial"/>
          <w:szCs w:val="22"/>
          <w:lang w:val="hr-HR"/>
        </w:rPr>
        <w:t>,</w:t>
      </w:r>
    </w:p>
    <w:p w:rsidR="00285EE1" w:rsidRDefault="00285EE1" w:rsidP="00100E21">
      <w:pPr>
        <w:pStyle w:val="ListParagraph"/>
        <w:numPr>
          <w:ilvl w:val="0"/>
          <w:numId w:val="31"/>
        </w:numPr>
        <w:spacing w:line="360" w:lineRule="auto"/>
        <w:ind w:left="567" w:hanging="425"/>
        <w:jc w:val="both"/>
        <w:rPr>
          <w:rFonts w:cs="Arial"/>
          <w:szCs w:val="22"/>
          <w:lang w:val="hr-HR"/>
        </w:rPr>
      </w:pPr>
      <w:r w:rsidRPr="00B830BB">
        <w:rPr>
          <w:rFonts w:cs="Arial"/>
          <w:szCs w:val="22"/>
          <w:lang w:val="hr-HR"/>
        </w:rPr>
        <w:t>Izvješće UN-ovog posebnog izvjestitelja za promoviranje i zaštitu prava na slobodu mišljenja i izražavanja, Frank La Rue od 16. svibnja 2011.</w:t>
      </w:r>
      <w:r w:rsidR="004D4FF8">
        <w:rPr>
          <w:rFonts w:cs="Arial"/>
          <w:szCs w:val="22"/>
          <w:lang w:val="hr-HR"/>
        </w:rPr>
        <w:t>,</w:t>
      </w:r>
    </w:p>
    <w:p w:rsidR="00451690" w:rsidRPr="00B830BB" w:rsidRDefault="00451690" w:rsidP="00100E21">
      <w:pPr>
        <w:pStyle w:val="ListParagraph"/>
        <w:numPr>
          <w:ilvl w:val="0"/>
          <w:numId w:val="31"/>
        </w:numPr>
        <w:spacing w:line="360" w:lineRule="auto"/>
        <w:ind w:left="567" w:hanging="425"/>
        <w:jc w:val="both"/>
        <w:rPr>
          <w:rFonts w:cs="Arial"/>
          <w:szCs w:val="22"/>
          <w:lang w:val="hr-HR"/>
        </w:rPr>
      </w:pPr>
      <w:r w:rsidRPr="00D32EC1">
        <w:rPr>
          <w:rFonts w:cs="Arial"/>
          <w:szCs w:val="22"/>
          <w:lang w:val="hr-HR"/>
        </w:rPr>
        <w:t>Komentar načela Deklaracije o slobodi komuniciranja na internet</w:t>
      </w:r>
      <w:r w:rsidR="004D4FF8" w:rsidRPr="00D32EC1">
        <w:rPr>
          <w:rFonts w:cs="Arial"/>
          <w:szCs w:val="22"/>
          <w:lang w:val="hr-HR"/>
        </w:rPr>
        <w:t>u,</w:t>
      </w:r>
    </w:p>
    <w:p w:rsidR="003603DE" w:rsidRDefault="003603DE" w:rsidP="00100E21">
      <w:pPr>
        <w:pStyle w:val="ListParagraph"/>
        <w:numPr>
          <w:ilvl w:val="0"/>
          <w:numId w:val="31"/>
        </w:numPr>
        <w:spacing w:line="360" w:lineRule="auto"/>
        <w:ind w:left="567" w:hanging="425"/>
        <w:jc w:val="both"/>
        <w:rPr>
          <w:rFonts w:cs="Arial"/>
          <w:szCs w:val="22"/>
          <w:lang w:val="hr-HR"/>
        </w:rPr>
      </w:pPr>
      <w:r w:rsidRPr="00B830BB">
        <w:rPr>
          <w:rFonts w:cs="Arial"/>
          <w:szCs w:val="22"/>
          <w:lang w:val="hr-HR"/>
        </w:rPr>
        <w:t>Obrazloženje konačnog prijedloga Kaznenog zakona</w:t>
      </w:r>
      <w:r w:rsidR="004D4FF8">
        <w:rPr>
          <w:rFonts w:cs="Arial"/>
          <w:szCs w:val="22"/>
          <w:lang w:val="hr-HR"/>
        </w:rPr>
        <w:t>,</w:t>
      </w:r>
    </w:p>
    <w:p w:rsidR="00DD093A" w:rsidRDefault="00DD093A" w:rsidP="00100E21">
      <w:pPr>
        <w:pStyle w:val="ListParagraph"/>
        <w:numPr>
          <w:ilvl w:val="0"/>
          <w:numId w:val="31"/>
        </w:numPr>
        <w:spacing w:line="360" w:lineRule="auto"/>
        <w:ind w:left="567" w:hanging="425"/>
        <w:jc w:val="both"/>
        <w:rPr>
          <w:rFonts w:cs="Arial"/>
          <w:szCs w:val="22"/>
          <w:lang w:val="hr-HR"/>
        </w:rPr>
      </w:pPr>
      <w:r w:rsidRPr="00D32EC1">
        <w:rPr>
          <w:rFonts w:cs="Arial"/>
          <w:szCs w:val="22"/>
          <w:lang w:val="hr-HR"/>
        </w:rPr>
        <w:t>Practical Guide on Admisibility Criteria, Vijeće Europe/Europski sud za ljudska prava, 2011.</w:t>
      </w:r>
      <w:r w:rsidR="004D4FF8" w:rsidRPr="00D32EC1">
        <w:rPr>
          <w:rFonts w:cs="Arial"/>
          <w:szCs w:val="22"/>
          <w:lang w:val="hr-HR"/>
        </w:rPr>
        <w:t>,</w:t>
      </w:r>
    </w:p>
    <w:p w:rsidR="00977047" w:rsidRPr="00D32EC1" w:rsidRDefault="00977047" w:rsidP="00100E21">
      <w:pPr>
        <w:pStyle w:val="ListParagraph"/>
        <w:numPr>
          <w:ilvl w:val="0"/>
          <w:numId w:val="31"/>
        </w:numPr>
        <w:spacing w:line="360" w:lineRule="auto"/>
        <w:ind w:left="567" w:hanging="425"/>
        <w:jc w:val="both"/>
        <w:rPr>
          <w:rFonts w:cs="Arial"/>
          <w:szCs w:val="22"/>
          <w:lang w:val="hr-HR"/>
        </w:rPr>
      </w:pPr>
      <w:r w:rsidRPr="00977047">
        <w:rPr>
          <w:rFonts w:cs="Arial"/>
          <w:szCs w:val="22"/>
          <w:lang w:val="hr-HR"/>
        </w:rPr>
        <w:t>Priopćenje Državnog odvjetništva, Podnijet prijedlog za podizanje zahtjeva za zaštitu zakonitosti u predmetu Damira Fintića</w:t>
      </w:r>
      <w:r>
        <w:rPr>
          <w:rFonts w:cs="Arial"/>
          <w:szCs w:val="22"/>
          <w:lang w:val="hr-HR"/>
        </w:rPr>
        <w:t>,</w:t>
      </w:r>
      <w:r w:rsidRPr="00977047">
        <w:rPr>
          <w:rFonts w:cs="Arial"/>
          <w:szCs w:val="22"/>
          <w:lang w:val="hr-HR"/>
        </w:rPr>
        <w:t xml:space="preserve"> </w:t>
      </w:r>
      <w:hyperlink r:id="rId51" w:history="1">
        <w:r w:rsidRPr="00977047">
          <w:rPr>
            <w:rFonts w:cs="Arial"/>
            <w:szCs w:val="22"/>
            <w:lang w:val="hr-HR"/>
          </w:rPr>
          <w:t>http://www.dorh.hr/PodnijetPrijedlogZa</w:t>
        </w:r>
      </w:hyperlink>
      <w:r w:rsidR="004D4FF8" w:rsidRPr="00D32EC1">
        <w:rPr>
          <w:rFonts w:cs="Arial"/>
          <w:szCs w:val="22"/>
          <w:lang w:val="hr-HR"/>
        </w:rPr>
        <w:t>,</w:t>
      </w:r>
    </w:p>
    <w:p w:rsidR="006B662B" w:rsidRPr="006818D3" w:rsidRDefault="006B662B" w:rsidP="00100E21">
      <w:pPr>
        <w:pStyle w:val="ListParagraph"/>
        <w:numPr>
          <w:ilvl w:val="0"/>
          <w:numId w:val="31"/>
        </w:numPr>
        <w:spacing w:line="360" w:lineRule="auto"/>
        <w:ind w:left="567" w:hanging="425"/>
        <w:jc w:val="both"/>
        <w:rPr>
          <w:rFonts w:cs="Arial"/>
          <w:szCs w:val="22"/>
          <w:lang w:val="hr-HR"/>
        </w:rPr>
      </w:pPr>
      <w:r w:rsidRPr="006818D3">
        <w:rPr>
          <w:rFonts w:cs="Arial"/>
          <w:szCs w:val="22"/>
          <w:lang w:val="hr-HR"/>
        </w:rPr>
        <w:t xml:space="preserve">Report from the Commission to the European Parliament, the Council and the European Economic and Social Committee, First Report on the application of Directive 2000/31/EC of </w:t>
      </w:r>
      <w:r w:rsidR="006818D3" w:rsidRPr="006818D3">
        <w:rPr>
          <w:rFonts w:cs="Arial"/>
          <w:szCs w:val="22"/>
          <w:lang w:val="hr-HR"/>
        </w:rPr>
        <w:t>T</w:t>
      </w:r>
      <w:r w:rsidRPr="006818D3">
        <w:rPr>
          <w:rFonts w:cs="Arial"/>
          <w:szCs w:val="22"/>
          <w:lang w:val="hr-HR"/>
        </w:rPr>
        <w:t>he European Parliament and of the Council of 8 June 2000 on certain legal aspects of information society services, in particular electronic commerce, in the Internal Market (Directive on electronic commerce), COM(2003) 0702 final, Bruxelles,</w:t>
      </w:r>
    </w:p>
    <w:p w:rsidR="00956288" w:rsidRPr="00D32EC1" w:rsidRDefault="00956288" w:rsidP="00100E21">
      <w:pPr>
        <w:pStyle w:val="ListParagraph"/>
        <w:numPr>
          <w:ilvl w:val="0"/>
          <w:numId w:val="31"/>
        </w:numPr>
        <w:spacing w:line="360" w:lineRule="auto"/>
        <w:ind w:left="567" w:hanging="425"/>
        <w:jc w:val="both"/>
        <w:rPr>
          <w:rFonts w:cs="Arial"/>
          <w:szCs w:val="22"/>
          <w:lang w:val="hr-HR"/>
        </w:rPr>
      </w:pPr>
      <w:r>
        <w:rPr>
          <w:rFonts w:cs="Arial"/>
          <w:szCs w:val="22"/>
          <w:lang w:val="hr-HR"/>
        </w:rPr>
        <w:t xml:space="preserve">Sažetak sudske prakse Europskog suda za ljudska prava, </w:t>
      </w:r>
      <w:hyperlink r:id="rId52" w:history="1">
        <w:r w:rsidRPr="00D32EC1">
          <w:rPr>
            <w:lang w:val="hr-HR"/>
          </w:rPr>
          <w:t>http</w:t>
        </w:r>
        <w:r w:rsidRPr="00D32EC1">
          <w:rPr>
            <w:rFonts w:cs="Arial"/>
            <w:szCs w:val="22"/>
            <w:lang w:val="hr-HR"/>
          </w:rPr>
          <w:t>://</w:t>
        </w:r>
        <w:r w:rsidRPr="00D32EC1">
          <w:rPr>
            <w:lang w:val="hr-HR"/>
          </w:rPr>
          <w:t>www</w:t>
        </w:r>
        <w:r w:rsidRPr="00D32EC1">
          <w:rPr>
            <w:rFonts w:cs="Arial"/>
            <w:szCs w:val="22"/>
            <w:lang w:val="hr-HR"/>
          </w:rPr>
          <w:t>.</w:t>
        </w:r>
        <w:r w:rsidRPr="00D32EC1">
          <w:rPr>
            <w:lang w:val="hr-HR"/>
          </w:rPr>
          <w:t>echr</w:t>
        </w:r>
        <w:r w:rsidRPr="00D32EC1">
          <w:rPr>
            <w:rFonts w:cs="Arial"/>
            <w:szCs w:val="22"/>
            <w:lang w:val="hr-HR"/>
          </w:rPr>
          <w:t>.</w:t>
        </w:r>
        <w:r w:rsidRPr="00D32EC1">
          <w:rPr>
            <w:lang w:val="hr-HR"/>
          </w:rPr>
          <w:t>coe</w:t>
        </w:r>
        <w:r w:rsidRPr="00D32EC1">
          <w:rPr>
            <w:rFonts w:cs="Arial"/>
            <w:szCs w:val="22"/>
            <w:lang w:val="hr-HR"/>
          </w:rPr>
          <w:t>.</w:t>
        </w:r>
        <w:r w:rsidRPr="00D32EC1">
          <w:rPr>
            <w:lang w:val="hr-HR"/>
          </w:rPr>
          <w:t>int</w:t>
        </w:r>
        <w:r w:rsidRPr="00D32EC1">
          <w:rPr>
            <w:rFonts w:cs="Arial"/>
            <w:szCs w:val="22"/>
            <w:lang w:val="hr-HR"/>
          </w:rPr>
          <w:t>/</w:t>
        </w:r>
        <w:r w:rsidRPr="00D32EC1">
          <w:rPr>
            <w:lang w:val="hr-HR"/>
          </w:rPr>
          <w:t>Documents</w:t>
        </w:r>
        <w:r w:rsidRPr="00D32EC1">
          <w:rPr>
            <w:rFonts w:cs="Arial"/>
            <w:szCs w:val="22"/>
            <w:lang w:val="hr-HR"/>
          </w:rPr>
          <w:t>/</w:t>
        </w:r>
        <w:r w:rsidRPr="00D32EC1">
          <w:rPr>
            <w:lang w:val="hr-HR"/>
          </w:rPr>
          <w:t>FS</w:t>
        </w:r>
        <w:r w:rsidRPr="00D32EC1">
          <w:rPr>
            <w:rFonts w:cs="Arial"/>
            <w:szCs w:val="22"/>
            <w:lang w:val="hr-HR"/>
          </w:rPr>
          <w:t>_</w:t>
        </w:r>
        <w:r w:rsidRPr="00D32EC1">
          <w:rPr>
            <w:lang w:val="hr-HR"/>
          </w:rPr>
          <w:t>Hate</w:t>
        </w:r>
        <w:r w:rsidRPr="00D32EC1">
          <w:rPr>
            <w:rFonts w:cs="Arial"/>
            <w:szCs w:val="22"/>
            <w:lang w:val="hr-HR"/>
          </w:rPr>
          <w:t>_</w:t>
        </w:r>
        <w:r w:rsidRPr="00D32EC1">
          <w:rPr>
            <w:lang w:val="hr-HR"/>
          </w:rPr>
          <w:t>speech</w:t>
        </w:r>
        <w:r w:rsidRPr="00D32EC1">
          <w:rPr>
            <w:rFonts w:cs="Arial"/>
            <w:szCs w:val="22"/>
            <w:lang w:val="hr-HR"/>
          </w:rPr>
          <w:t>_</w:t>
        </w:r>
        <w:r w:rsidRPr="00D32EC1">
          <w:rPr>
            <w:lang w:val="hr-HR"/>
          </w:rPr>
          <w:t>ENG</w:t>
        </w:r>
        <w:r w:rsidRPr="00D32EC1">
          <w:rPr>
            <w:rFonts w:cs="Arial"/>
            <w:szCs w:val="22"/>
            <w:lang w:val="hr-HR"/>
          </w:rPr>
          <w:t>.</w:t>
        </w:r>
        <w:r w:rsidRPr="00D32EC1">
          <w:rPr>
            <w:lang w:val="hr-HR"/>
          </w:rPr>
          <w:t>pdf</w:t>
        </w:r>
      </w:hyperlink>
      <w:r w:rsidR="00A12BBB" w:rsidRPr="00D32EC1">
        <w:rPr>
          <w:rFonts w:cs="Arial"/>
          <w:szCs w:val="22"/>
          <w:lang w:val="hr-HR"/>
        </w:rPr>
        <w:t>,</w:t>
      </w:r>
    </w:p>
    <w:p w:rsidR="00EC0D89" w:rsidRDefault="00A12BBB" w:rsidP="00100E21">
      <w:pPr>
        <w:pStyle w:val="ListParagraph"/>
        <w:numPr>
          <w:ilvl w:val="0"/>
          <w:numId w:val="31"/>
        </w:numPr>
        <w:spacing w:line="360" w:lineRule="auto"/>
        <w:ind w:left="567" w:hanging="425"/>
        <w:jc w:val="both"/>
        <w:rPr>
          <w:rFonts w:cs="Arial"/>
          <w:szCs w:val="22"/>
          <w:lang w:val="hr-HR"/>
        </w:rPr>
      </w:pPr>
      <w:r w:rsidRPr="00D32EC1">
        <w:rPr>
          <w:lang w:val="hr-HR"/>
        </w:rPr>
        <w:lastRenderedPageBreak/>
        <w:t>Zabrana</w:t>
      </w:r>
      <w:r w:rsidRPr="00D32EC1">
        <w:rPr>
          <w:rFonts w:cs="Arial"/>
          <w:szCs w:val="22"/>
          <w:lang w:val="hr-HR"/>
        </w:rPr>
        <w:t xml:space="preserve"> </w:t>
      </w:r>
      <w:r w:rsidRPr="00D32EC1">
        <w:rPr>
          <w:lang w:val="hr-HR"/>
        </w:rPr>
        <w:t>diskriminacije</w:t>
      </w:r>
      <w:r w:rsidRPr="00D32EC1">
        <w:rPr>
          <w:rFonts w:cs="Arial"/>
          <w:szCs w:val="22"/>
          <w:lang w:val="hr-HR"/>
        </w:rPr>
        <w:t xml:space="preserve"> </w:t>
      </w:r>
      <w:r w:rsidRPr="00D32EC1">
        <w:rPr>
          <w:lang w:val="hr-HR"/>
        </w:rPr>
        <w:t>u</w:t>
      </w:r>
      <w:r w:rsidRPr="00D32EC1">
        <w:rPr>
          <w:rFonts w:cs="Arial"/>
          <w:szCs w:val="22"/>
          <w:lang w:val="hr-HR"/>
        </w:rPr>
        <w:t xml:space="preserve"> </w:t>
      </w:r>
      <w:r w:rsidRPr="00D32EC1">
        <w:rPr>
          <w:lang w:val="hr-HR"/>
        </w:rPr>
        <w:t>skladu</w:t>
      </w:r>
      <w:r w:rsidRPr="00D32EC1">
        <w:rPr>
          <w:rFonts w:cs="Arial"/>
          <w:szCs w:val="22"/>
          <w:lang w:val="hr-HR"/>
        </w:rPr>
        <w:t xml:space="preserve"> </w:t>
      </w:r>
      <w:r w:rsidRPr="00D32EC1">
        <w:rPr>
          <w:lang w:val="hr-HR"/>
        </w:rPr>
        <w:t>s</w:t>
      </w:r>
      <w:r w:rsidRPr="00D32EC1">
        <w:rPr>
          <w:rFonts w:cs="Arial"/>
          <w:szCs w:val="22"/>
          <w:lang w:val="hr-HR"/>
        </w:rPr>
        <w:t xml:space="preserve"> </w:t>
      </w:r>
      <w:r w:rsidRPr="00D32EC1">
        <w:rPr>
          <w:lang w:val="hr-HR"/>
        </w:rPr>
        <w:t>Europskom</w:t>
      </w:r>
      <w:r w:rsidRPr="00D32EC1">
        <w:rPr>
          <w:rFonts w:cs="Arial"/>
          <w:szCs w:val="22"/>
          <w:lang w:val="hr-HR"/>
        </w:rPr>
        <w:t xml:space="preserve"> </w:t>
      </w:r>
      <w:r w:rsidRPr="00D32EC1">
        <w:rPr>
          <w:lang w:val="hr-HR"/>
        </w:rPr>
        <w:t>konvencijom</w:t>
      </w:r>
      <w:r w:rsidRPr="00D32EC1">
        <w:rPr>
          <w:rFonts w:cs="Arial"/>
          <w:szCs w:val="22"/>
          <w:lang w:val="hr-HR"/>
        </w:rPr>
        <w:t xml:space="preserve"> </w:t>
      </w:r>
      <w:r w:rsidRPr="00D32EC1">
        <w:rPr>
          <w:lang w:val="hr-HR"/>
        </w:rPr>
        <w:t>o</w:t>
      </w:r>
      <w:r w:rsidRPr="00D32EC1">
        <w:rPr>
          <w:rFonts w:cs="Arial"/>
          <w:szCs w:val="22"/>
          <w:lang w:val="hr-HR"/>
        </w:rPr>
        <w:t xml:space="preserve"> </w:t>
      </w:r>
      <w:r w:rsidRPr="00D32EC1">
        <w:rPr>
          <w:lang w:val="hr-HR"/>
        </w:rPr>
        <w:t>ljudskim</w:t>
      </w:r>
      <w:r w:rsidRPr="00D32EC1">
        <w:rPr>
          <w:rFonts w:cs="Arial"/>
          <w:szCs w:val="22"/>
          <w:lang w:val="hr-HR"/>
        </w:rPr>
        <w:t xml:space="preserve"> </w:t>
      </w:r>
      <w:r w:rsidRPr="00D32EC1">
        <w:rPr>
          <w:lang w:val="hr-HR"/>
        </w:rPr>
        <w:t>pravima</w:t>
      </w:r>
      <w:r w:rsidRPr="00D32EC1">
        <w:rPr>
          <w:rFonts w:cs="Arial"/>
          <w:szCs w:val="22"/>
          <w:lang w:val="hr-HR"/>
        </w:rPr>
        <w:t xml:space="preserve"> (č</w:t>
      </w:r>
      <w:r w:rsidRPr="00D32EC1">
        <w:rPr>
          <w:lang w:val="hr-HR"/>
        </w:rPr>
        <w:t>lanak</w:t>
      </w:r>
      <w:r w:rsidRPr="00D32EC1">
        <w:rPr>
          <w:rFonts w:cs="Arial"/>
          <w:szCs w:val="22"/>
          <w:lang w:val="hr-HR"/>
        </w:rPr>
        <w:t xml:space="preserve"> 14.) - </w:t>
      </w:r>
      <w:r w:rsidRPr="00D32EC1">
        <w:rPr>
          <w:lang w:val="hr-HR"/>
        </w:rPr>
        <w:t>Priru</w:t>
      </w:r>
      <w:r w:rsidRPr="00D32EC1">
        <w:rPr>
          <w:rFonts w:cs="Arial"/>
          <w:szCs w:val="22"/>
          <w:lang w:val="hr-HR"/>
        </w:rPr>
        <w:t>č</w:t>
      </w:r>
      <w:r w:rsidRPr="00D32EC1">
        <w:rPr>
          <w:lang w:val="hr-HR"/>
        </w:rPr>
        <w:t>nik</w:t>
      </w:r>
      <w:r w:rsidRPr="00D32EC1">
        <w:rPr>
          <w:rFonts w:cs="Arial"/>
          <w:szCs w:val="22"/>
          <w:lang w:val="hr-HR"/>
        </w:rPr>
        <w:t xml:space="preserve"> </w:t>
      </w:r>
      <w:r w:rsidRPr="00D32EC1">
        <w:rPr>
          <w:lang w:val="hr-HR"/>
        </w:rPr>
        <w:t>za</w:t>
      </w:r>
      <w:r w:rsidRPr="00D32EC1">
        <w:rPr>
          <w:rFonts w:cs="Arial"/>
          <w:szCs w:val="22"/>
          <w:lang w:val="hr-HR"/>
        </w:rPr>
        <w:t xml:space="preserve"> </w:t>
      </w:r>
      <w:r w:rsidRPr="00D32EC1">
        <w:rPr>
          <w:lang w:val="hr-HR"/>
        </w:rPr>
        <w:t>odvjetnike</w:t>
      </w:r>
      <w:r w:rsidRPr="00D32EC1">
        <w:rPr>
          <w:rFonts w:cs="Arial"/>
          <w:szCs w:val="22"/>
          <w:lang w:val="hr-HR"/>
        </w:rPr>
        <w:t xml:space="preserve">, </w:t>
      </w:r>
      <w:r w:rsidRPr="00D32EC1">
        <w:rPr>
          <w:lang w:val="hr-HR"/>
        </w:rPr>
        <w:t>Interights</w:t>
      </w:r>
      <w:r w:rsidRPr="00D32EC1">
        <w:rPr>
          <w:rFonts w:cs="Arial"/>
          <w:szCs w:val="22"/>
          <w:lang w:val="hr-HR"/>
        </w:rPr>
        <w:t>, 2006.</w:t>
      </w:r>
    </w:p>
    <w:p w:rsidR="000F442C" w:rsidRPr="00E439C3" w:rsidRDefault="000F442C" w:rsidP="00100E21">
      <w:pPr>
        <w:pStyle w:val="ListParagraph"/>
        <w:numPr>
          <w:ilvl w:val="0"/>
          <w:numId w:val="31"/>
        </w:numPr>
        <w:spacing w:line="360" w:lineRule="auto"/>
        <w:ind w:left="567" w:hanging="425"/>
        <w:jc w:val="both"/>
        <w:rPr>
          <w:rFonts w:cs="Arial"/>
          <w:szCs w:val="22"/>
          <w:lang w:val="hr-HR"/>
        </w:rPr>
      </w:pPr>
      <w:r>
        <w:rPr>
          <w:rFonts w:cs="Arial"/>
          <w:lang w:val="fr-FR"/>
        </w:rPr>
        <w:t xml:space="preserve">Regulacija govora mržnje na webu, </w:t>
      </w:r>
      <w:r w:rsidRPr="002A744E">
        <w:rPr>
          <w:rFonts w:cs="Arial"/>
          <w:lang w:val="fr-FR"/>
        </w:rPr>
        <w:t>http</w:t>
      </w:r>
      <w:r w:rsidRPr="002A744E">
        <w:rPr>
          <w:rFonts w:cs="Arial"/>
          <w:lang w:val="hr-HR"/>
        </w:rPr>
        <w:t>://</w:t>
      </w:r>
      <w:r w:rsidRPr="002A744E">
        <w:rPr>
          <w:rFonts w:cs="Arial"/>
          <w:lang w:val="fr-FR"/>
        </w:rPr>
        <w:t>www</w:t>
      </w:r>
      <w:r w:rsidRPr="002A744E">
        <w:rPr>
          <w:rFonts w:cs="Arial"/>
          <w:lang w:val="hr-HR"/>
        </w:rPr>
        <w:t>.</w:t>
      </w:r>
      <w:r w:rsidRPr="002A744E">
        <w:rPr>
          <w:rFonts w:cs="Arial"/>
          <w:lang w:val="fr-FR"/>
        </w:rPr>
        <w:t>djurman</w:t>
      </w:r>
      <w:r w:rsidRPr="002A744E">
        <w:rPr>
          <w:rFonts w:cs="Arial"/>
          <w:lang w:val="hr-HR"/>
        </w:rPr>
        <w:t>.</w:t>
      </w:r>
      <w:r w:rsidRPr="002A744E">
        <w:rPr>
          <w:rFonts w:cs="Arial"/>
          <w:lang w:val="fr-FR"/>
        </w:rPr>
        <w:t>com</w:t>
      </w:r>
      <w:r w:rsidRPr="002A744E">
        <w:rPr>
          <w:rFonts w:cs="Arial"/>
          <w:lang w:val="hr-HR"/>
        </w:rPr>
        <w:t>/</w:t>
      </w:r>
      <w:r w:rsidRPr="002A744E">
        <w:rPr>
          <w:rFonts w:cs="Arial"/>
          <w:lang w:val="fr-FR"/>
        </w:rPr>
        <w:t>tekst</w:t>
      </w:r>
      <w:r w:rsidRPr="002A744E">
        <w:rPr>
          <w:rFonts w:cs="Arial"/>
          <w:lang w:val="hr-HR"/>
        </w:rPr>
        <w:t>/</w:t>
      </w:r>
      <w:r w:rsidRPr="002A744E">
        <w:rPr>
          <w:rFonts w:cs="Arial"/>
          <w:lang w:val="fr-FR"/>
        </w:rPr>
        <w:t>net</w:t>
      </w:r>
      <w:r w:rsidRPr="002A744E">
        <w:rPr>
          <w:rFonts w:cs="Arial"/>
          <w:lang w:val="hr-HR"/>
        </w:rPr>
        <w:t>/</w:t>
      </w:r>
      <w:r w:rsidRPr="002A744E">
        <w:rPr>
          <w:rFonts w:cs="Arial"/>
          <w:lang w:val="fr-FR"/>
        </w:rPr>
        <w:t>chip</w:t>
      </w:r>
      <w:r w:rsidRPr="002A744E">
        <w:rPr>
          <w:rFonts w:cs="Arial"/>
          <w:lang w:val="hr-HR"/>
        </w:rPr>
        <w:t>126_</w:t>
      </w:r>
      <w:r w:rsidRPr="002A744E">
        <w:rPr>
          <w:rFonts w:cs="Arial"/>
          <w:lang w:val="fr-FR"/>
        </w:rPr>
        <w:t>nazi</w:t>
      </w:r>
      <w:r w:rsidRPr="002A744E">
        <w:rPr>
          <w:rFonts w:cs="Arial"/>
          <w:lang w:val="hr-HR"/>
        </w:rPr>
        <w:t>.</w:t>
      </w:r>
      <w:r w:rsidRPr="002A744E">
        <w:rPr>
          <w:rFonts w:cs="Arial"/>
          <w:lang w:val="fr-FR"/>
        </w:rPr>
        <w:t>htm</w:t>
      </w:r>
      <w:r w:rsidRPr="00057189">
        <w:rPr>
          <w:rFonts w:cs="Arial"/>
          <w:lang w:val="hr-HR"/>
        </w:rPr>
        <w:t xml:space="preserve">, </w:t>
      </w:r>
      <w:r>
        <w:rPr>
          <w:rFonts w:cs="Arial"/>
          <w:lang w:val="fr-FR"/>
        </w:rPr>
        <w:t>pristupljeno</w:t>
      </w:r>
      <w:r w:rsidRPr="00057189">
        <w:rPr>
          <w:rFonts w:cs="Arial"/>
          <w:lang w:val="hr-HR"/>
        </w:rPr>
        <w:t xml:space="preserve"> 20.</w:t>
      </w:r>
      <w:r>
        <w:rPr>
          <w:rFonts w:cs="Arial"/>
          <w:lang w:val="hr-HR"/>
        </w:rPr>
        <w:t xml:space="preserve"> ožujka </w:t>
      </w:r>
      <w:r w:rsidRPr="00057189">
        <w:rPr>
          <w:rFonts w:cs="Arial"/>
          <w:lang w:val="hr-HR"/>
        </w:rPr>
        <w:t>2014</w:t>
      </w:r>
      <w:r>
        <w:rPr>
          <w:rFonts w:cs="Arial"/>
          <w:lang w:val="hr-HR"/>
        </w:rPr>
        <w:t>.</w:t>
      </w:r>
    </w:p>
    <w:p w:rsidR="00E439C3" w:rsidRPr="00E439C3" w:rsidRDefault="00E439C3" w:rsidP="00100E21">
      <w:pPr>
        <w:pStyle w:val="ListParagraph"/>
        <w:numPr>
          <w:ilvl w:val="0"/>
          <w:numId w:val="31"/>
        </w:numPr>
        <w:spacing w:line="360" w:lineRule="auto"/>
        <w:ind w:left="567" w:hanging="425"/>
        <w:jc w:val="both"/>
        <w:rPr>
          <w:rFonts w:cs="Arial"/>
          <w:szCs w:val="22"/>
          <w:lang w:val="hr-HR"/>
        </w:rPr>
      </w:pPr>
      <w:r>
        <w:rPr>
          <w:rFonts w:cs="Arial"/>
          <w:lang w:val="hr-HR"/>
        </w:rPr>
        <w:t xml:space="preserve">European Court strikes serious blow to free speech online, </w:t>
      </w:r>
      <w:hyperlink r:id="rId53" w:history="1">
        <w:r w:rsidRPr="00870891">
          <w:rPr>
            <w:rFonts w:cs="Arial"/>
            <w:lang w:val="hr-HR"/>
          </w:rPr>
          <w:t>http://www.article19.org/resources.php/resource/37287/en/european-court-strikes-serious-blow-to-free-speech-online</w:t>
        </w:r>
      </w:hyperlink>
      <w:r w:rsidRPr="00870891">
        <w:rPr>
          <w:rFonts w:cs="Arial"/>
          <w:lang w:val="hr-HR"/>
        </w:rPr>
        <w:t xml:space="preserve"> </w:t>
      </w:r>
      <w:r>
        <w:rPr>
          <w:rFonts w:cs="Arial"/>
          <w:lang w:val="hr-HR"/>
        </w:rPr>
        <w:t>, pristupljeno 10. travnja 2014.</w:t>
      </w:r>
    </w:p>
    <w:p w:rsidR="00E439C3" w:rsidRPr="00E439C3" w:rsidRDefault="00E439C3" w:rsidP="00100E21">
      <w:pPr>
        <w:pStyle w:val="ListParagraph"/>
        <w:numPr>
          <w:ilvl w:val="0"/>
          <w:numId w:val="31"/>
        </w:numPr>
        <w:spacing w:line="360" w:lineRule="auto"/>
        <w:ind w:left="567" w:hanging="425"/>
        <w:jc w:val="both"/>
        <w:rPr>
          <w:rFonts w:cs="Arial"/>
          <w:szCs w:val="22"/>
          <w:lang w:val="hr-HR"/>
        </w:rPr>
      </w:pPr>
      <w:r>
        <w:rPr>
          <w:rFonts w:cs="Arial"/>
          <w:lang w:val="hr-HR"/>
        </w:rPr>
        <w:t xml:space="preserve">Qualification of news portal as publisher of users comment may have far-reaching consequences for online freedom of expression, </w:t>
      </w:r>
      <w:r w:rsidRPr="00870891">
        <w:rPr>
          <w:rFonts w:cs="Arial"/>
          <w:lang w:val="hr-HR"/>
        </w:rPr>
        <w:t>http://strasbourgobservers.com/2013/10/25/qualification-of-news-portal-as-publisher-of-users-comment-may-have-far-reaching-consequences-for-online-freedom-of-expression-delfi-as-v-estonia/, pristupljeno 10. travnja 2014.</w:t>
      </w:r>
    </w:p>
    <w:p w:rsidR="00E439C3" w:rsidRPr="00E439C3" w:rsidRDefault="00E439C3" w:rsidP="00100E21">
      <w:pPr>
        <w:pStyle w:val="ListParagraph"/>
        <w:numPr>
          <w:ilvl w:val="0"/>
          <w:numId w:val="31"/>
        </w:numPr>
        <w:spacing w:line="360" w:lineRule="auto"/>
        <w:ind w:left="567" w:hanging="425"/>
        <w:jc w:val="both"/>
        <w:rPr>
          <w:rFonts w:cs="Arial"/>
          <w:szCs w:val="22"/>
          <w:lang w:val="hr-HR"/>
        </w:rPr>
      </w:pPr>
      <w:r w:rsidRPr="00E439C3">
        <w:rPr>
          <w:rFonts w:cs="Arial"/>
          <w:lang w:val="hr-HR"/>
        </w:rPr>
        <w:t xml:space="preserve">Civil Society Calls on the ECHR's Grand Chamber to Overturn Delfi v. Estonia Ruling, </w:t>
      </w:r>
      <w:hyperlink r:id="rId54" w:history="1">
        <w:r w:rsidRPr="00E439C3">
          <w:rPr>
            <w:rFonts w:cs="Arial"/>
            <w:lang w:val="hr-HR"/>
          </w:rPr>
          <w:t>http://www.laquadrature.net/en/civil-society-calls-on-the-echrs-grand-chamber-to-overturn-delfi-v-estonia-ruling</w:t>
        </w:r>
      </w:hyperlink>
      <w:r>
        <w:t xml:space="preserve"> , pristupljeno 10. </w:t>
      </w:r>
      <w:proofErr w:type="gramStart"/>
      <w:r>
        <w:t>travnja</w:t>
      </w:r>
      <w:proofErr w:type="gramEnd"/>
      <w:r>
        <w:t xml:space="preserve"> 2014.</w:t>
      </w:r>
      <w:r w:rsidRPr="00E439C3">
        <w:rPr>
          <w:rFonts w:cs="Arial"/>
          <w:lang w:val="hr-HR"/>
        </w:rPr>
        <w:t xml:space="preserve"> </w:t>
      </w:r>
    </w:p>
    <w:p w:rsidR="00E439C3" w:rsidRPr="00E439C3" w:rsidRDefault="00E439C3" w:rsidP="00100E21">
      <w:pPr>
        <w:pStyle w:val="ListParagraph"/>
        <w:numPr>
          <w:ilvl w:val="0"/>
          <w:numId w:val="31"/>
        </w:numPr>
        <w:spacing w:line="360" w:lineRule="auto"/>
        <w:ind w:left="567" w:hanging="425"/>
        <w:jc w:val="both"/>
        <w:rPr>
          <w:rFonts w:cs="Arial"/>
          <w:szCs w:val="22"/>
          <w:lang w:val="hr-HR"/>
        </w:rPr>
      </w:pPr>
      <w:r w:rsidRPr="00E439C3">
        <w:rPr>
          <w:rFonts w:cs="Arial"/>
          <w:lang w:val="hr-HR"/>
        </w:rPr>
        <w:t>Human Rights Centre Supports Request for Referral to the Grand Chamber in Delfi AS v. Estonia, http://strasbourgobservers.com/2014/01/17/human-rights-centre-supports-request-for-referral-to-the-grand-chamber-in-delfi-as-v-estonia/, pristupljeno 10. travnja 2014.</w:t>
      </w:r>
    </w:p>
    <w:p w:rsidR="00E439C3" w:rsidRPr="00AA189A" w:rsidRDefault="00AA189A" w:rsidP="00100E21">
      <w:pPr>
        <w:pStyle w:val="ListParagraph"/>
        <w:numPr>
          <w:ilvl w:val="0"/>
          <w:numId w:val="31"/>
        </w:numPr>
        <w:spacing w:line="360" w:lineRule="auto"/>
        <w:ind w:left="567" w:hanging="425"/>
        <w:jc w:val="both"/>
        <w:rPr>
          <w:rFonts w:cs="Arial"/>
          <w:szCs w:val="22"/>
          <w:lang w:val="hr-HR"/>
        </w:rPr>
      </w:pPr>
      <w:r>
        <w:rPr>
          <w:rFonts w:cs="Arial"/>
        </w:rPr>
        <w:t>United Kingdom ruling on Google’s liability is bad news for free speech online</w:t>
      </w:r>
      <w:r>
        <w:t xml:space="preserve">, </w:t>
      </w:r>
      <w:hyperlink r:id="rId55" w:history="1">
        <w:r w:rsidRPr="008D5A70">
          <w:rPr>
            <w:rFonts w:cs="Arial"/>
          </w:rPr>
          <w:t>http://www.article19.org/resources.php/resource/3611/en/united-kingdom:-ruling-on-google%E2%80%99s-liability-is-bad-news-for-free-speech-online</w:t>
        </w:r>
      </w:hyperlink>
      <w:r>
        <w:t>,</w:t>
      </w:r>
      <w:r>
        <w:rPr>
          <w:rFonts w:cs="Arial"/>
        </w:rPr>
        <w:t xml:space="preserve"> </w:t>
      </w:r>
      <w:proofErr w:type="gramStart"/>
      <w:r>
        <w:rPr>
          <w:rFonts w:cs="Arial"/>
        </w:rPr>
        <w:t>pristupljeno</w:t>
      </w:r>
      <w:proofErr w:type="gramEnd"/>
      <w:r>
        <w:rPr>
          <w:rFonts w:cs="Arial"/>
        </w:rPr>
        <w:t xml:space="preserve"> 10. </w:t>
      </w:r>
      <w:proofErr w:type="gramStart"/>
      <w:r>
        <w:rPr>
          <w:rFonts w:cs="Arial"/>
        </w:rPr>
        <w:t>travnja</w:t>
      </w:r>
      <w:proofErr w:type="gramEnd"/>
      <w:r>
        <w:rPr>
          <w:rFonts w:cs="Arial"/>
        </w:rPr>
        <w:t xml:space="preserve"> 2014.</w:t>
      </w:r>
    </w:p>
    <w:p w:rsidR="00AA189A" w:rsidRPr="00AA189A" w:rsidRDefault="00AA189A" w:rsidP="00100E21">
      <w:pPr>
        <w:pStyle w:val="ListParagraph"/>
        <w:numPr>
          <w:ilvl w:val="0"/>
          <w:numId w:val="31"/>
        </w:numPr>
        <w:spacing w:line="360" w:lineRule="auto"/>
        <w:ind w:left="567" w:hanging="425"/>
        <w:jc w:val="both"/>
        <w:rPr>
          <w:rFonts w:cs="Arial"/>
          <w:szCs w:val="22"/>
          <w:lang w:val="hr-HR"/>
        </w:rPr>
      </w:pPr>
      <w:r>
        <w:rPr>
          <w:rFonts w:cs="Arial"/>
          <w:lang w:val="hr-HR"/>
        </w:rPr>
        <w:t>Prvi bloger u hrvatskom zatvoru</w:t>
      </w:r>
      <w:r>
        <w:t xml:space="preserve"> , </w:t>
      </w:r>
      <w:hyperlink r:id="rId56" w:history="1">
        <w:r w:rsidRPr="00870891">
          <w:rPr>
            <w:rFonts w:cs="Arial"/>
            <w:lang w:val="hr-HR"/>
          </w:rPr>
          <w:t>http://www.nacional.hr/clanak/65058/prvi-bloger-u-hrvatskom-zatvoru</w:t>
        </w:r>
      </w:hyperlink>
      <w:r w:rsidRPr="00870891">
        <w:rPr>
          <w:rFonts w:cs="Arial"/>
          <w:lang w:val="hr-HR"/>
        </w:rPr>
        <w:t>, pristupljeno 10. travnja 2014.</w:t>
      </w:r>
    </w:p>
    <w:p w:rsidR="00AA189A" w:rsidRPr="00AA189A" w:rsidRDefault="00AA189A" w:rsidP="00100E21">
      <w:pPr>
        <w:pStyle w:val="ListParagraph"/>
        <w:numPr>
          <w:ilvl w:val="0"/>
          <w:numId w:val="31"/>
        </w:numPr>
        <w:spacing w:line="360" w:lineRule="auto"/>
        <w:ind w:left="567" w:hanging="425"/>
        <w:jc w:val="both"/>
        <w:rPr>
          <w:rFonts w:cs="Arial"/>
          <w:szCs w:val="22"/>
          <w:lang w:val="hr-HR"/>
        </w:rPr>
      </w:pPr>
      <w:r>
        <w:rPr>
          <w:rFonts w:cs="Arial"/>
          <w:lang w:val="hr-HR"/>
        </w:rPr>
        <w:t>Vrhovni Sud srušio treću presudu</w:t>
      </w:r>
      <w:r>
        <w:t xml:space="preserve">, </w:t>
      </w:r>
      <w:hyperlink r:id="rId57" w:history="1">
        <w:r w:rsidRPr="00296AAF">
          <w:rPr>
            <w:rFonts w:cs="Arial"/>
          </w:rPr>
          <w:t>http</w:t>
        </w:r>
        <w:r w:rsidRPr="007C4CE4">
          <w:rPr>
            <w:rFonts w:cs="Arial"/>
            <w:lang w:val="hr-HR"/>
          </w:rPr>
          <w:t>://</w:t>
        </w:r>
        <w:r w:rsidRPr="00296AAF">
          <w:rPr>
            <w:rFonts w:cs="Arial"/>
          </w:rPr>
          <w:t>pollitika</w:t>
        </w:r>
        <w:r w:rsidRPr="007C4CE4">
          <w:rPr>
            <w:rFonts w:cs="Arial"/>
            <w:lang w:val="hr-HR"/>
          </w:rPr>
          <w:t>.</w:t>
        </w:r>
        <w:r w:rsidRPr="00296AAF">
          <w:rPr>
            <w:rFonts w:cs="Arial"/>
          </w:rPr>
          <w:t>com</w:t>
        </w:r>
        <w:r w:rsidRPr="007C4CE4">
          <w:rPr>
            <w:rFonts w:cs="Arial"/>
            <w:lang w:val="hr-HR"/>
          </w:rPr>
          <w:t>/</w:t>
        </w:r>
        <w:r w:rsidRPr="00296AAF">
          <w:rPr>
            <w:rFonts w:cs="Arial"/>
          </w:rPr>
          <w:t>vrhovni</w:t>
        </w:r>
        <w:r w:rsidRPr="007C4CE4">
          <w:rPr>
            <w:rFonts w:cs="Arial"/>
            <w:lang w:val="hr-HR"/>
          </w:rPr>
          <w:t>-</w:t>
        </w:r>
        <w:r w:rsidRPr="00296AAF">
          <w:rPr>
            <w:rFonts w:cs="Arial"/>
          </w:rPr>
          <w:t>sud</w:t>
        </w:r>
        <w:r w:rsidRPr="007C4CE4">
          <w:rPr>
            <w:rFonts w:cs="Arial"/>
            <w:lang w:val="hr-HR"/>
          </w:rPr>
          <w:t>-</w:t>
        </w:r>
        <w:r w:rsidRPr="00296AAF">
          <w:rPr>
            <w:rFonts w:cs="Arial"/>
          </w:rPr>
          <w:t>srusio</w:t>
        </w:r>
        <w:r w:rsidRPr="007C4CE4">
          <w:rPr>
            <w:rFonts w:cs="Arial"/>
            <w:lang w:val="hr-HR"/>
          </w:rPr>
          <w:t>-</w:t>
        </w:r>
        <w:r w:rsidRPr="00296AAF">
          <w:rPr>
            <w:rFonts w:cs="Arial"/>
          </w:rPr>
          <w:t>trecu</w:t>
        </w:r>
        <w:r w:rsidRPr="007C4CE4">
          <w:rPr>
            <w:rFonts w:cs="Arial"/>
            <w:lang w:val="hr-HR"/>
          </w:rPr>
          <w:t>-</w:t>
        </w:r>
        <w:r w:rsidRPr="00296AAF">
          <w:rPr>
            <w:rFonts w:cs="Arial"/>
          </w:rPr>
          <w:t>presudu</w:t>
        </w:r>
      </w:hyperlink>
      <w:r w:rsidRPr="007C4CE4">
        <w:rPr>
          <w:rFonts w:cs="Arial"/>
          <w:lang w:val="hr-HR"/>
        </w:rPr>
        <w:t xml:space="preserve"> </w:t>
      </w:r>
      <w:r w:rsidRPr="00296AAF">
        <w:rPr>
          <w:rFonts w:cs="Arial"/>
        </w:rPr>
        <w:t>putem</w:t>
      </w:r>
      <w:r w:rsidRPr="007C4CE4">
        <w:rPr>
          <w:rFonts w:cs="Arial"/>
          <w:lang w:val="hr-HR"/>
        </w:rPr>
        <w:t xml:space="preserve"> </w:t>
      </w:r>
      <w:r w:rsidRPr="00296AAF">
        <w:rPr>
          <w:rFonts w:cs="Arial"/>
        </w:rPr>
        <w:t>kojeg</w:t>
      </w:r>
      <w:r w:rsidRPr="007C4CE4">
        <w:rPr>
          <w:rFonts w:cs="Arial"/>
          <w:lang w:val="hr-HR"/>
        </w:rPr>
        <w:t xml:space="preserve"> </w:t>
      </w:r>
      <w:r w:rsidRPr="00296AAF">
        <w:rPr>
          <w:rFonts w:cs="Arial"/>
        </w:rPr>
        <w:t>je</w:t>
      </w:r>
      <w:r w:rsidRPr="007C4CE4">
        <w:rPr>
          <w:rFonts w:cs="Arial"/>
          <w:lang w:val="hr-HR"/>
        </w:rPr>
        <w:t xml:space="preserve"> </w:t>
      </w:r>
      <w:r>
        <w:rPr>
          <w:rFonts w:cs="Arial"/>
        </w:rPr>
        <w:t xml:space="preserve">okrivljenik </w:t>
      </w:r>
      <w:r w:rsidRPr="00296AAF">
        <w:rPr>
          <w:rFonts w:cs="Arial"/>
        </w:rPr>
        <w:t>pozivao</w:t>
      </w:r>
      <w:r w:rsidRPr="007C4CE4">
        <w:rPr>
          <w:rFonts w:cs="Arial"/>
          <w:lang w:val="hr-HR"/>
        </w:rPr>
        <w:t xml:space="preserve"> </w:t>
      </w:r>
      <w:r w:rsidRPr="00296AAF">
        <w:rPr>
          <w:rFonts w:cs="Arial"/>
        </w:rPr>
        <w:t>na</w:t>
      </w:r>
      <w:r w:rsidRPr="007C4CE4">
        <w:rPr>
          <w:rFonts w:cs="Arial"/>
          <w:lang w:val="hr-HR"/>
        </w:rPr>
        <w:t xml:space="preserve"> </w:t>
      </w:r>
      <w:r w:rsidRPr="00296AAF">
        <w:rPr>
          <w:rFonts w:cs="Arial"/>
        </w:rPr>
        <w:t>raspravu</w:t>
      </w:r>
      <w:r w:rsidRPr="007C4CE4">
        <w:rPr>
          <w:rFonts w:cs="Arial"/>
          <w:lang w:val="hr-HR"/>
        </w:rPr>
        <w:t xml:space="preserve"> </w:t>
      </w:r>
      <w:r w:rsidRPr="00296AAF">
        <w:rPr>
          <w:rFonts w:cs="Arial"/>
        </w:rPr>
        <w:t>o</w:t>
      </w:r>
      <w:r w:rsidRPr="007C4CE4">
        <w:rPr>
          <w:rFonts w:cs="Arial"/>
          <w:lang w:val="hr-HR"/>
        </w:rPr>
        <w:t xml:space="preserve"> </w:t>
      </w:r>
      <w:r w:rsidRPr="00296AAF">
        <w:rPr>
          <w:rFonts w:cs="Arial"/>
        </w:rPr>
        <w:t>njegovim</w:t>
      </w:r>
      <w:r w:rsidRPr="007C4CE4">
        <w:rPr>
          <w:rFonts w:cs="Arial"/>
          <w:lang w:val="hr-HR"/>
        </w:rPr>
        <w:t xml:space="preserve"> </w:t>
      </w:r>
      <w:r w:rsidRPr="00296AAF">
        <w:rPr>
          <w:rFonts w:cs="Arial"/>
        </w:rPr>
        <w:t>slu</w:t>
      </w:r>
      <w:r w:rsidRPr="007C4CE4">
        <w:rPr>
          <w:rFonts w:cs="Arial"/>
          <w:lang w:val="hr-HR"/>
        </w:rPr>
        <w:t>č</w:t>
      </w:r>
      <w:r w:rsidRPr="00296AAF">
        <w:rPr>
          <w:rFonts w:cs="Arial"/>
        </w:rPr>
        <w:t>ajevima</w:t>
      </w:r>
      <w:r w:rsidRPr="007C4CE4">
        <w:rPr>
          <w:rFonts w:cs="Arial"/>
          <w:lang w:val="hr-HR"/>
        </w:rPr>
        <w:t xml:space="preserve"> </w:t>
      </w:r>
      <w:r w:rsidRPr="00296AAF">
        <w:rPr>
          <w:rFonts w:cs="Arial"/>
        </w:rPr>
        <w:t>te</w:t>
      </w:r>
      <w:r w:rsidRPr="007C4CE4">
        <w:rPr>
          <w:rFonts w:cs="Arial"/>
          <w:lang w:val="hr-HR"/>
        </w:rPr>
        <w:t xml:space="preserve"> </w:t>
      </w:r>
      <w:r w:rsidRPr="00296AAF">
        <w:rPr>
          <w:rFonts w:cs="Arial"/>
        </w:rPr>
        <w:t>i</w:t>
      </w:r>
      <w:r w:rsidRPr="007C4CE4">
        <w:rPr>
          <w:rFonts w:cs="Arial"/>
          <w:lang w:val="hr-HR"/>
        </w:rPr>
        <w:t xml:space="preserve"> </w:t>
      </w:r>
      <w:r w:rsidRPr="00296AAF">
        <w:rPr>
          <w:rFonts w:cs="Arial"/>
        </w:rPr>
        <w:t>objavljivao</w:t>
      </w:r>
      <w:r w:rsidRPr="007C4CE4">
        <w:rPr>
          <w:rFonts w:cs="Arial"/>
          <w:lang w:val="hr-HR"/>
        </w:rPr>
        <w:t xml:space="preserve"> </w:t>
      </w:r>
      <w:r w:rsidRPr="00296AAF">
        <w:rPr>
          <w:rFonts w:cs="Arial"/>
        </w:rPr>
        <w:t>pojedine</w:t>
      </w:r>
      <w:r w:rsidRPr="007C4CE4">
        <w:rPr>
          <w:rFonts w:cs="Arial"/>
          <w:lang w:val="hr-HR"/>
        </w:rPr>
        <w:t xml:space="preserve"> </w:t>
      </w:r>
      <w:r w:rsidRPr="00296AAF">
        <w:rPr>
          <w:rFonts w:cs="Arial"/>
        </w:rPr>
        <w:t>dokumente</w:t>
      </w:r>
      <w:r w:rsidRPr="007C4CE4">
        <w:rPr>
          <w:rFonts w:cs="Arial"/>
          <w:lang w:val="hr-HR"/>
        </w:rPr>
        <w:t xml:space="preserve"> </w:t>
      </w:r>
      <w:r w:rsidRPr="00296AAF">
        <w:rPr>
          <w:rFonts w:cs="Arial"/>
        </w:rPr>
        <w:t>u</w:t>
      </w:r>
      <w:r w:rsidRPr="007C4CE4">
        <w:rPr>
          <w:rFonts w:cs="Arial"/>
          <w:lang w:val="hr-HR"/>
        </w:rPr>
        <w:t xml:space="preserve"> </w:t>
      </w:r>
      <w:r w:rsidRPr="00296AAF">
        <w:rPr>
          <w:rFonts w:cs="Arial"/>
        </w:rPr>
        <w:t>tijeku</w:t>
      </w:r>
      <w:r w:rsidRPr="007C4CE4">
        <w:rPr>
          <w:rFonts w:cs="Arial"/>
          <w:lang w:val="hr-HR"/>
        </w:rPr>
        <w:t xml:space="preserve"> </w:t>
      </w:r>
      <w:r w:rsidRPr="00296AAF">
        <w:rPr>
          <w:rFonts w:cs="Arial"/>
        </w:rPr>
        <w:t>postupaka</w:t>
      </w:r>
      <w:r w:rsidRPr="007C4CE4">
        <w:rPr>
          <w:rFonts w:cs="Arial"/>
          <w:lang w:val="hr-HR"/>
        </w:rPr>
        <w:t xml:space="preserve">, </w:t>
      </w:r>
      <w:r>
        <w:rPr>
          <w:rFonts w:cs="Arial"/>
        </w:rPr>
        <w:t>pristupljeno</w:t>
      </w:r>
      <w:r w:rsidRPr="007C4CE4">
        <w:rPr>
          <w:rFonts w:cs="Arial"/>
          <w:lang w:val="hr-HR"/>
        </w:rPr>
        <w:t xml:space="preserve"> 10. </w:t>
      </w:r>
      <w:proofErr w:type="gramStart"/>
      <w:r>
        <w:rPr>
          <w:rFonts w:cs="Arial"/>
        </w:rPr>
        <w:t>travnja</w:t>
      </w:r>
      <w:proofErr w:type="gramEnd"/>
      <w:r w:rsidRPr="007C4CE4">
        <w:rPr>
          <w:rFonts w:cs="Arial"/>
          <w:lang w:val="hr-HR"/>
        </w:rPr>
        <w:t xml:space="preserve"> 2014.</w:t>
      </w:r>
    </w:p>
    <w:p w:rsidR="00AA189A" w:rsidRPr="00AA189A" w:rsidRDefault="00AA189A" w:rsidP="00100E21">
      <w:pPr>
        <w:pStyle w:val="ListParagraph"/>
        <w:numPr>
          <w:ilvl w:val="0"/>
          <w:numId w:val="31"/>
        </w:numPr>
        <w:spacing w:line="360" w:lineRule="auto"/>
        <w:ind w:left="567" w:hanging="425"/>
        <w:jc w:val="both"/>
        <w:rPr>
          <w:rFonts w:cs="Arial"/>
          <w:szCs w:val="22"/>
          <w:lang w:val="hr-HR"/>
        </w:rPr>
      </w:pPr>
      <w:r w:rsidRPr="00AA189A">
        <w:rPr>
          <w:lang w:val="hr-HR"/>
        </w:rPr>
        <w:t>http://www.index.hr/index/default.aspx?id=3</w:t>
      </w:r>
      <w:r>
        <w:rPr>
          <w:lang w:val="hr-HR"/>
        </w:rPr>
        <w:t xml:space="preserve"> ,</w:t>
      </w:r>
      <w:r w:rsidRPr="00AA189A">
        <w:rPr>
          <w:lang w:val="hr-HR"/>
        </w:rPr>
        <w:t xml:space="preserve"> </w:t>
      </w:r>
      <w:r>
        <w:rPr>
          <w:lang w:val="hr-HR"/>
        </w:rPr>
        <w:t xml:space="preserve">pristupljeno </w:t>
      </w:r>
      <w:r w:rsidRPr="00F374FF">
        <w:rPr>
          <w:lang w:val="hr-HR"/>
        </w:rPr>
        <w:t>1. travnja 2014.</w:t>
      </w:r>
    </w:p>
    <w:p w:rsidR="00AA189A" w:rsidRPr="00AA189A" w:rsidRDefault="00100E21" w:rsidP="00100E21">
      <w:pPr>
        <w:pStyle w:val="ListParagraph"/>
        <w:numPr>
          <w:ilvl w:val="0"/>
          <w:numId w:val="31"/>
        </w:numPr>
        <w:spacing w:line="360" w:lineRule="auto"/>
        <w:ind w:left="567" w:hanging="425"/>
        <w:jc w:val="both"/>
        <w:rPr>
          <w:rFonts w:cs="Arial"/>
          <w:szCs w:val="22"/>
          <w:lang w:val="hr-HR"/>
        </w:rPr>
      </w:pPr>
      <w:r>
        <w:rPr>
          <w:lang w:val="hr-HR"/>
        </w:rPr>
        <w:t xml:space="preserve">Uvjeti korištenja portala 24sata, </w:t>
      </w:r>
      <w:r w:rsidR="00AA189A" w:rsidRPr="00AA189A">
        <w:rPr>
          <w:lang w:val="hr-HR"/>
        </w:rPr>
        <w:t xml:space="preserve">http://www.24sata.hr/uvjeti-koristenja/ </w:t>
      </w:r>
      <w:r w:rsidR="00AA189A">
        <w:rPr>
          <w:lang w:val="hr-HR"/>
        </w:rPr>
        <w:t xml:space="preserve">, pristupljeno </w:t>
      </w:r>
      <w:r w:rsidR="00AA189A" w:rsidRPr="00F374FF">
        <w:rPr>
          <w:lang w:val="hr-HR"/>
        </w:rPr>
        <w:t>1. travnja 2014.</w:t>
      </w:r>
    </w:p>
    <w:p w:rsidR="00AA189A" w:rsidRPr="00AA189A" w:rsidRDefault="00100E21" w:rsidP="00100E21">
      <w:pPr>
        <w:pStyle w:val="ListParagraph"/>
        <w:numPr>
          <w:ilvl w:val="0"/>
          <w:numId w:val="31"/>
        </w:numPr>
        <w:spacing w:line="360" w:lineRule="auto"/>
        <w:ind w:left="567" w:hanging="425"/>
        <w:jc w:val="both"/>
        <w:rPr>
          <w:rFonts w:cs="Arial"/>
          <w:szCs w:val="22"/>
          <w:lang w:val="hr-HR"/>
        </w:rPr>
      </w:pPr>
      <w:r>
        <w:rPr>
          <w:lang w:val="hr-HR"/>
        </w:rPr>
        <w:t xml:space="preserve">Uvjeti korištenja portala Večernji.hr, </w:t>
      </w:r>
      <w:r w:rsidR="00AA189A" w:rsidRPr="00AA189A">
        <w:rPr>
          <w:lang w:val="hr-HR"/>
        </w:rPr>
        <w:t>http://www.vecernji.hr/uvjeti_koristenja/</w:t>
      </w:r>
      <w:r w:rsidR="00AA189A">
        <w:rPr>
          <w:lang w:val="hr-HR"/>
        </w:rPr>
        <w:t xml:space="preserve"> , pristupljeno </w:t>
      </w:r>
      <w:r w:rsidR="00AA189A" w:rsidRPr="00F374FF">
        <w:rPr>
          <w:lang w:val="hr-HR"/>
        </w:rPr>
        <w:t>1. travnja 2014.</w:t>
      </w:r>
    </w:p>
    <w:p w:rsidR="00AA189A" w:rsidRPr="00AA189A" w:rsidRDefault="00100E21" w:rsidP="00100E21">
      <w:pPr>
        <w:pStyle w:val="ListParagraph"/>
        <w:numPr>
          <w:ilvl w:val="0"/>
          <w:numId w:val="31"/>
        </w:numPr>
        <w:spacing w:line="360" w:lineRule="auto"/>
        <w:ind w:left="567" w:hanging="425"/>
        <w:jc w:val="both"/>
        <w:rPr>
          <w:rFonts w:cs="Arial"/>
          <w:szCs w:val="22"/>
          <w:lang w:val="hr-HR"/>
        </w:rPr>
      </w:pPr>
      <w:r>
        <w:rPr>
          <w:lang w:val="hr-HR"/>
        </w:rPr>
        <w:t xml:space="preserve">Uvjeti korištenja portala Dnevno.hr, </w:t>
      </w:r>
      <w:r w:rsidR="00AA189A" w:rsidRPr="00AA189A">
        <w:rPr>
          <w:lang w:val="hr-HR"/>
        </w:rPr>
        <w:t>http://www.dnevno.hr/dnevno/5137-uvjeti-koristenja.html</w:t>
      </w:r>
      <w:r w:rsidR="00AA189A">
        <w:rPr>
          <w:lang w:val="hr-HR"/>
        </w:rPr>
        <w:t xml:space="preserve">, pristupljeno </w:t>
      </w:r>
      <w:r w:rsidR="00AA189A" w:rsidRPr="00F374FF">
        <w:rPr>
          <w:lang w:val="hr-HR"/>
        </w:rPr>
        <w:t>1. travnja 2014.</w:t>
      </w:r>
    </w:p>
    <w:p w:rsidR="00AA189A" w:rsidRPr="00AA189A" w:rsidRDefault="00AA189A" w:rsidP="00100E21">
      <w:pPr>
        <w:pStyle w:val="ListParagraph"/>
        <w:numPr>
          <w:ilvl w:val="0"/>
          <w:numId w:val="31"/>
        </w:numPr>
        <w:spacing w:line="360" w:lineRule="auto"/>
        <w:ind w:left="567" w:hanging="425"/>
        <w:jc w:val="both"/>
        <w:rPr>
          <w:rFonts w:cs="Arial"/>
          <w:szCs w:val="22"/>
          <w:lang w:val="hr-HR"/>
        </w:rPr>
      </w:pPr>
      <w:r w:rsidRPr="00AA189A">
        <w:rPr>
          <w:lang w:val="hr-HR"/>
        </w:rPr>
        <w:t>Dosta je gadosti, ukinuli smo komentiranje tekstova,</w:t>
      </w:r>
      <w:r w:rsidRPr="00AA189A">
        <w:rPr>
          <w:rFonts w:cs="Arial"/>
          <w:lang w:val="hr-HR"/>
        </w:rPr>
        <w:t xml:space="preserve"> http://danas.net.hr/hrvatska/dosta-je-gadosti-ukinuli-smo-komentiranje-tekstova,</w:t>
      </w:r>
      <w:r w:rsidRPr="00AA189A">
        <w:rPr>
          <w:rFonts w:cs="Arial"/>
        </w:rPr>
        <w:t xml:space="preserve"> </w:t>
      </w:r>
      <w:r w:rsidRPr="00AA189A">
        <w:rPr>
          <w:lang w:val="hr-HR"/>
        </w:rPr>
        <w:t>pristupljeno 1. travnja 2014.</w:t>
      </w:r>
    </w:p>
    <w:p w:rsidR="00AA189A" w:rsidRPr="00AA189A" w:rsidRDefault="00AA189A" w:rsidP="00100E21">
      <w:pPr>
        <w:pStyle w:val="ListParagraph"/>
        <w:numPr>
          <w:ilvl w:val="0"/>
          <w:numId w:val="31"/>
        </w:numPr>
        <w:spacing w:line="360" w:lineRule="auto"/>
        <w:ind w:left="567" w:hanging="425"/>
        <w:jc w:val="both"/>
        <w:rPr>
          <w:rFonts w:cs="Arial"/>
          <w:szCs w:val="22"/>
          <w:lang w:val="hr-HR"/>
        </w:rPr>
      </w:pPr>
      <w:r w:rsidRPr="00AA189A">
        <w:rPr>
          <w:lang w:val="hr-HR"/>
        </w:rPr>
        <w:lastRenderedPageBreak/>
        <w:t xml:space="preserve">Portali muku muče s uvredama i govorom mržnje u komentarima http://www.jutarnji.hr/portali-muku-muce-s-uvredama-i-mrznjom-u-komentarima/1138810/, pristupljeno 1. travnja 2014. </w:t>
      </w:r>
    </w:p>
    <w:p w:rsidR="00AA189A" w:rsidRPr="00D32EC1" w:rsidRDefault="00100E21" w:rsidP="00100E21">
      <w:pPr>
        <w:pStyle w:val="ListParagraph"/>
        <w:numPr>
          <w:ilvl w:val="0"/>
          <w:numId w:val="31"/>
        </w:numPr>
        <w:spacing w:line="360" w:lineRule="auto"/>
        <w:ind w:left="567" w:hanging="425"/>
        <w:jc w:val="both"/>
        <w:rPr>
          <w:rFonts w:cs="Arial"/>
          <w:szCs w:val="22"/>
          <w:lang w:val="hr-HR"/>
        </w:rPr>
      </w:pPr>
      <w:r>
        <w:rPr>
          <w:rFonts w:cs="Arial"/>
          <w:lang w:val="fr-FR"/>
        </w:rPr>
        <w:t>Registracijski obrazac portala Njuškalo, </w:t>
      </w:r>
      <w:r w:rsidR="00AA189A" w:rsidRPr="006818D3">
        <w:rPr>
          <w:rFonts w:cs="Arial"/>
          <w:lang w:val="fr-FR"/>
        </w:rPr>
        <w:t>https://www.njuskalo.hr/registracija/</w:t>
      </w:r>
      <w:r w:rsidR="00AA189A">
        <w:rPr>
          <w:rFonts w:cs="Arial"/>
          <w:lang w:val="fr-FR"/>
        </w:rPr>
        <w:t>, pristupljeno 24. travnja 2014.</w:t>
      </w:r>
    </w:p>
    <w:p w:rsidR="00A12BBB" w:rsidRDefault="00A12BBB" w:rsidP="00EC0D89">
      <w:pPr>
        <w:spacing w:line="360" w:lineRule="auto"/>
        <w:jc w:val="both"/>
        <w:rPr>
          <w:rFonts w:cs="Arial"/>
          <w:sz w:val="20"/>
          <w:szCs w:val="20"/>
          <w:lang w:val="hr-HR"/>
        </w:rPr>
      </w:pPr>
    </w:p>
    <w:p w:rsidR="008F0D23" w:rsidRPr="00B830BB" w:rsidRDefault="008F0D23" w:rsidP="00EC0D89">
      <w:pPr>
        <w:spacing w:line="360" w:lineRule="auto"/>
        <w:jc w:val="both"/>
        <w:rPr>
          <w:rFonts w:cs="Arial"/>
          <w:sz w:val="20"/>
          <w:szCs w:val="20"/>
          <w:lang w:val="hr-HR"/>
        </w:rPr>
      </w:pPr>
    </w:p>
    <w:p w:rsidR="00E30A47" w:rsidRPr="00EC0E63" w:rsidRDefault="00E30A47" w:rsidP="00EC0E63">
      <w:pPr>
        <w:pStyle w:val="ListParagraph"/>
        <w:numPr>
          <w:ilvl w:val="0"/>
          <w:numId w:val="18"/>
        </w:numPr>
        <w:spacing w:line="360" w:lineRule="auto"/>
        <w:jc w:val="both"/>
        <w:rPr>
          <w:rFonts w:cs="Arial"/>
          <w:b/>
          <w:szCs w:val="22"/>
          <w:lang w:val="hr-HR"/>
        </w:rPr>
      </w:pPr>
      <w:r w:rsidRPr="00EC0E63">
        <w:rPr>
          <w:rFonts w:cs="Arial"/>
          <w:b/>
          <w:szCs w:val="22"/>
          <w:lang w:val="hr-HR"/>
        </w:rPr>
        <w:t>Sudska praksa</w:t>
      </w:r>
    </w:p>
    <w:p w:rsidR="00E30A47" w:rsidRPr="00B8144F" w:rsidRDefault="00E30A47" w:rsidP="00B8144F">
      <w:pPr>
        <w:pStyle w:val="ListParagraph"/>
        <w:numPr>
          <w:ilvl w:val="1"/>
          <w:numId w:val="18"/>
        </w:numPr>
        <w:spacing w:line="360" w:lineRule="auto"/>
        <w:jc w:val="both"/>
        <w:rPr>
          <w:rFonts w:cs="Arial"/>
          <w:b/>
          <w:szCs w:val="22"/>
          <w:lang w:val="hr-HR"/>
        </w:rPr>
      </w:pPr>
      <w:r w:rsidRPr="00B8144F">
        <w:rPr>
          <w:rFonts w:cs="Arial"/>
          <w:b/>
          <w:szCs w:val="22"/>
          <w:lang w:val="hr-HR"/>
        </w:rPr>
        <w:t xml:space="preserve">Europski sud za ljudska prava </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Delfi AS protiv Estonije, zahtjev broj  64569/09</w:t>
      </w:r>
      <w:r w:rsidR="005C0167" w:rsidRPr="006A3195">
        <w:rPr>
          <w:rFonts w:cs="Arial"/>
          <w:szCs w:val="22"/>
          <w:lang w:val="hr-HR"/>
        </w:rPr>
        <w:t>, presuda od 10</w:t>
      </w:r>
      <w:r w:rsidR="00C13E13" w:rsidRPr="006A3195">
        <w:rPr>
          <w:rFonts w:cs="Arial"/>
          <w:szCs w:val="22"/>
          <w:lang w:val="hr-HR"/>
        </w:rPr>
        <w:t>.</w:t>
      </w:r>
      <w:r w:rsidR="005C0167" w:rsidRPr="006A3195">
        <w:rPr>
          <w:rFonts w:cs="Arial"/>
          <w:szCs w:val="22"/>
          <w:lang w:val="hr-HR"/>
        </w:rPr>
        <w:t xml:space="preserve"> listopada 2013.</w:t>
      </w:r>
      <w:r w:rsidRPr="006A3195">
        <w:rPr>
          <w:rFonts w:cs="Arial"/>
          <w:szCs w:val="22"/>
          <w:lang w:val="hr-HR"/>
        </w:rPr>
        <w:t> </w:t>
      </w:r>
    </w:p>
    <w:p w:rsidR="00E30A47"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Editorial board of Pravoye Delo i Shtekel protiv Ukrajine, zahtjev broj 33014/05</w:t>
      </w:r>
      <w:r w:rsidR="005C0167" w:rsidRPr="006A3195">
        <w:rPr>
          <w:rFonts w:cs="Arial"/>
          <w:szCs w:val="22"/>
          <w:lang w:val="hr-HR"/>
        </w:rPr>
        <w:t>, presuda od 5</w:t>
      </w:r>
      <w:r w:rsidR="00C13E13" w:rsidRPr="006A3195">
        <w:rPr>
          <w:rFonts w:cs="Arial"/>
          <w:szCs w:val="22"/>
          <w:lang w:val="hr-HR"/>
        </w:rPr>
        <w:t>.</w:t>
      </w:r>
      <w:r w:rsidR="005C0167" w:rsidRPr="006A3195">
        <w:rPr>
          <w:rFonts w:cs="Arial"/>
          <w:szCs w:val="22"/>
          <w:lang w:val="hr-HR"/>
        </w:rPr>
        <w:t xml:space="preserve"> svibnja 2011.</w:t>
      </w:r>
    </w:p>
    <w:p w:rsidR="00CD3A0A" w:rsidRPr="006A3195" w:rsidRDefault="00CD3A0A" w:rsidP="00100E21">
      <w:pPr>
        <w:pStyle w:val="ListParagraph"/>
        <w:numPr>
          <w:ilvl w:val="0"/>
          <w:numId w:val="32"/>
        </w:numPr>
        <w:spacing w:line="360" w:lineRule="auto"/>
        <w:ind w:left="567" w:hanging="425"/>
        <w:jc w:val="both"/>
        <w:rPr>
          <w:rFonts w:cs="Arial"/>
          <w:szCs w:val="22"/>
          <w:lang w:val="hr-HR"/>
        </w:rPr>
      </w:pPr>
      <w:r w:rsidRPr="00CD3A0A">
        <w:rPr>
          <w:rFonts w:cs="Arial"/>
          <w:szCs w:val="22"/>
          <w:lang w:val="hr-HR"/>
        </w:rPr>
        <w:t>Erbakan protiv Turske, zahtjev broj 59405/00, paragraf 56., presuda od 6. srpnja 2006.</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Gawęda protiv Poljske, zahtjev broj  26229/95</w:t>
      </w:r>
      <w:r w:rsidR="00B83BCC" w:rsidRPr="006A3195">
        <w:rPr>
          <w:rFonts w:cs="Arial"/>
          <w:szCs w:val="22"/>
          <w:lang w:val="hr-HR"/>
        </w:rPr>
        <w:t>, presuda od 14</w:t>
      </w:r>
      <w:r w:rsidR="00C13E13" w:rsidRPr="006A3195">
        <w:rPr>
          <w:rFonts w:cs="Arial"/>
          <w:szCs w:val="22"/>
          <w:lang w:val="hr-HR"/>
        </w:rPr>
        <w:t>.</w:t>
      </w:r>
      <w:r w:rsidR="00B83BCC" w:rsidRPr="006A3195">
        <w:rPr>
          <w:rFonts w:cs="Arial"/>
          <w:szCs w:val="22"/>
          <w:lang w:val="hr-HR"/>
        </w:rPr>
        <w:t xml:space="preserve"> ožujka 2002.</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 xml:space="preserve">Goodwin protiv Ujedinjenog </w:t>
      </w:r>
      <w:r w:rsidR="00C6784F" w:rsidRPr="006A3195">
        <w:rPr>
          <w:rFonts w:cs="Arial"/>
          <w:szCs w:val="22"/>
          <w:lang w:val="hr-HR"/>
        </w:rPr>
        <w:t>K</w:t>
      </w:r>
      <w:r w:rsidRPr="006A3195">
        <w:rPr>
          <w:rFonts w:cs="Arial"/>
          <w:szCs w:val="22"/>
          <w:lang w:val="hr-HR"/>
        </w:rPr>
        <w:t>raljevstva, zahtjev broj 17488/90</w:t>
      </w:r>
      <w:r w:rsidR="00C6784F" w:rsidRPr="006A3195">
        <w:rPr>
          <w:rFonts w:cs="Arial"/>
          <w:szCs w:val="22"/>
          <w:lang w:val="hr-HR"/>
        </w:rPr>
        <w:t>, presuda od 27</w:t>
      </w:r>
      <w:r w:rsidR="00C13E13" w:rsidRPr="006A3195">
        <w:rPr>
          <w:rFonts w:cs="Arial"/>
          <w:szCs w:val="22"/>
          <w:lang w:val="hr-HR"/>
        </w:rPr>
        <w:t>.</w:t>
      </w:r>
      <w:r w:rsidR="00C6784F" w:rsidRPr="006A3195">
        <w:rPr>
          <w:rFonts w:cs="Arial"/>
          <w:szCs w:val="22"/>
          <w:lang w:val="hr-HR"/>
        </w:rPr>
        <w:t xml:space="preserve"> ožujka 1996.</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Gunduz protiv Turske, zahtjev broj 35071/97</w:t>
      </w:r>
      <w:r w:rsidR="00C6784F" w:rsidRPr="006A3195">
        <w:rPr>
          <w:rFonts w:cs="Arial"/>
          <w:szCs w:val="22"/>
          <w:lang w:val="hr-HR"/>
        </w:rPr>
        <w:t>, presuda od 4</w:t>
      </w:r>
      <w:r w:rsidR="00C13E13" w:rsidRPr="006A3195">
        <w:rPr>
          <w:rFonts w:cs="Arial"/>
          <w:szCs w:val="22"/>
          <w:lang w:val="hr-HR"/>
        </w:rPr>
        <w:t>.</w:t>
      </w:r>
      <w:r w:rsidR="00C6784F" w:rsidRPr="006A3195">
        <w:rPr>
          <w:rFonts w:cs="Arial"/>
          <w:szCs w:val="22"/>
          <w:lang w:val="hr-HR"/>
        </w:rPr>
        <w:t xml:space="preserve"> prosinca 2003.</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Handyside protiv Ujedinjenog Kraljevstva, zahtjev broj  5493/72</w:t>
      </w:r>
      <w:r w:rsidR="00C6784F" w:rsidRPr="006A3195">
        <w:rPr>
          <w:rFonts w:cs="Arial"/>
          <w:szCs w:val="22"/>
          <w:lang w:val="hr-HR"/>
        </w:rPr>
        <w:t>, presuda od 7</w:t>
      </w:r>
      <w:r w:rsidR="00C13E13" w:rsidRPr="006A3195">
        <w:rPr>
          <w:rFonts w:cs="Arial"/>
          <w:szCs w:val="22"/>
          <w:lang w:val="hr-HR"/>
        </w:rPr>
        <w:t>.</w:t>
      </w:r>
      <w:r w:rsidR="00C6784F" w:rsidRPr="006A3195">
        <w:rPr>
          <w:rFonts w:cs="Arial"/>
          <w:szCs w:val="22"/>
          <w:lang w:val="hr-HR"/>
        </w:rPr>
        <w:t xml:space="preserve"> prosinca 1976.</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Jersild protiv Danske, zahtjev broj  15890/89</w:t>
      </w:r>
      <w:r w:rsidR="00C6784F" w:rsidRPr="006A3195">
        <w:rPr>
          <w:rFonts w:cs="Arial"/>
          <w:szCs w:val="22"/>
          <w:lang w:val="hr-HR"/>
        </w:rPr>
        <w:t>, presuda od 23</w:t>
      </w:r>
      <w:r w:rsidR="00C13E13" w:rsidRPr="006A3195">
        <w:rPr>
          <w:rFonts w:cs="Arial"/>
          <w:szCs w:val="22"/>
          <w:lang w:val="hr-HR"/>
        </w:rPr>
        <w:t>.</w:t>
      </w:r>
      <w:r w:rsidR="00C6784F" w:rsidRPr="006A3195">
        <w:rPr>
          <w:rFonts w:cs="Arial"/>
          <w:szCs w:val="22"/>
          <w:lang w:val="hr-HR"/>
        </w:rPr>
        <w:t xml:space="preserve"> rujna 1994.</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Kafkaris protiv Cipra, zahtjev broj  21906/04</w:t>
      </w:r>
      <w:r w:rsidR="00C6784F" w:rsidRPr="006A3195">
        <w:rPr>
          <w:rFonts w:cs="Arial"/>
          <w:szCs w:val="22"/>
          <w:lang w:val="hr-HR"/>
        </w:rPr>
        <w:t>, presuda od 12</w:t>
      </w:r>
      <w:r w:rsidR="00C13E13" w:rsidRPr="006A3195">
        <w:rPr>
          <w:rFonts w:cs="Arial"/>
          <w:szCs w:val="22"/>
          <w:lang w:val="hr-HR"/>
        </w:rPr>
        <w:t>.</w:t>
      </w:r>
      <w:r w:rsidR="00C6784F" w:rsidRPr="006A3195">
        <w:rPr>
          <w:rFonts w:cs="Arial"/>
          <w:szCs w:val="22"/>
          <w:lang w:val="hr-HR"/>
        </w:rPr>
        <w:t xml:space="preserve"> veljače 2008.</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K.U. protiv Finske, zahtjev broj  2872/02</w:t>
      </w:r>
      <w:r w:rsidR="00C6784F" w:rsidRPr="006A3195">
        <w:rPr>
          <w:rFonts w:cs="Arial"/>
          <w:szCs w:val="22"/>
          <w:lang w:val="hr-HR"/>
        </w:rPr>
        <w:t>, presuda od 2</w:t>
      </w:r>
      <w:r w:rsidR="00C13E13" w:rsidRPr="006A3195">
        <w:rPr>
          <w:rFonts w:cs="Arial"/>
          <w:szCs w:val="22"/>
          <w:lang w:val="hr-HR"/>
        </w:rPr>
        <w:t>.</w:t>
      </w:r>
      <w:r w:rsidR="00C6784F" w:rsidRPr="006A3195">
        <w:rPr>
          <w:rFonts w:cs="Arial"/>
          <w:szCs w:val="22"/>
          <w:lang w:val="hr-HR"/>
        </w:rPr>
        <w:t xml:space="preserve"> prosinca 2008.</w:t>
      </w:r>
    </w:p>
    <w:p w:rsidR="00EE7791" w:rsidRPr="006A3195" w:rsidRDefault="00EE7791"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Lawless protiv Irske (br. 3), zahtjev broj 332/57, presuda od 1. srpnja 1961.</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Müller i drugi protiv Švicarske, zahtjev broj  10737/84</w:t>
      </w:r>
      <w:r w:rsidR="00C6784F" w:rsidRPr="006A3195">
        <w:rPr>
          <w:rFonts w:cs="Arial"/>
          <w:szCs w:val="22"/>
          <w:lang w:val="hr-HR"/>
        </w:rPr>
        <w:t>, presuda od 24</w:t>
      </w:r>
      <w:r w:rsidR="00C13E13" w:rsidRPr="006A3195">
        <w:rPr>
          <w:rFonts w:cs="Arial"/>
          <w:szCs w:val="22"/>
          <w:lang w:val="hr-HR"/>
        </w:rPr>
        <w:t>.</w:t>
      </w:r>
      <w:r w:rsidR="00C6784F" w:rsidRPr="006A3195">
        <w:rPr>
          <w:rFonts w:cs="Arial"/>
          <w:szCs w:val="22"/>
          <w:lang w:val="hr-HR"/>
        </w:rPr>
        <w:t xml:space="preserve"> svibnja 1988.</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 xml:space="preserve">Observer i Guardian protiv Ujedinjenog Kraljevstva, </w:t>
      </w:r>
      <w:r w:rsidR="002E246F" w:rsidRPr="006A3195">
        <w:rPr>
          <w:rFonts w:cs="Arial"/>
          <w:szCs w:val="22"/>
          <w:lang w:val="hr-HR"/>
        </w:rPr>
        <w:t>zahtjev broj</w:t>
      </w:r>
      <w:r w:rsidRPr="006A3195">
        <w:rPr>
          <w:rFonts w:cs="Arial"/>
          <w:szCs w:val="22"/>
          <w:lang w:val="hr-HR"/>
        </w:rPr>
        <w:t xml:space="preserve"> 13585/88</w:t>
      </w:r>
      <w:r w:rsidR="00C6784F" w:rsidRPr="006A3195">
        <w:rPr>
          <w:rFonts w:cs="Arial"/>
          <w:szCs w:val="22"/>
          <w:lang w:val="hr-HR"/>
        </w:rPr>
        <w:t>, presuda od</w:t>
      </w:r>
      <w:r w:rsidR="002E246F" w:rsidRPr="006A3195">
        <w:rPr>
          <w:rFonts w:cs="Arial"/>
          <w:szCs w:val="22"/>
          <w:lang w:val="hr-HR"/>
        </w:rPr>
        <w:t xml:space="preserve"> 26</w:t>
      </w:r>
      <w:r w:rsidR="00C13E13" w:rsidRPr="006A3195">
        <w:rPr>
          <w:rFonts w:cs="Arial"/>
          <w:szCs w:val="22"/>
          <w:lang w:val="hr-HR"/>
        </w:rPr>
        <w:t>.</w:t>
      </w:r>
      <w:r w:rsidR="002E246F" w:rsidRPr="006A3195">
        <w:rPr>
          <w:rFonts w:cs="Arial"/>
          <w:szCs w:val="22"/>
          <w:lang w:val="hr-HR"/>
        </w:rPr>
        <w:t xml:space="preserve"> studenog 1991.</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Surek protiv Turske (br. 4), zahtjev broj  24762/94</w:t>
      </w:r>
      <w:r w:rsidR="00C6784F" w:rsidRPr="006A3195">
        <w:rPr>
          <w:rFonts w:cs="Arial"/>
          <w:szCs w:val="22"/>
          <w:lang w:val="hr-HR"/>
        </w:rPr>
        <w:t>, presuda od</w:t>
      </w:r>
      <w:r w:rsidR="002E246F" w:rsidRPr="006A3195">
        <w:rPr>
          <w:rFonts w:cs="Arial"/>
          <w:szCs w:val="22"/>
          <w:lang w:val="hr-HR"/>
        </w:rPr>
        <w:t xml:space="preserve"> 8</w:t>
      </w:r>
      <w:r w:rsidR="00C13E13" w:rsidRPr="006A3195">
        <w:rPr>
          <w:rFonts w:cs="Arial"/>
          <w:szCs w:val="22"/>
          <w:lang w:val="hr-HR"/>
        </w:rPr>
        <w:t>.</w:t>
      </w:r>
      <w:r w:rsidR="002E246F" w:rsidRPr="006A3195">
        <w:rPr>
          <w:rFonts w:cs="Arial"/>
          <w:szCs w:val="22"/>
          <w:lang w:val="hr-HR"/>
        </w:rPr>
        <w:t xml:space="preserve"> srpnja 1999.</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Yild</w:t>
      </w:r>
      <w:r w:rsidR="002E246F" w:rsidRPr="006A3195">
        <w:rPr>
          <w:rFonts w:cs="Arial"/>
          <w:szCs w:val="22"/>
          <w:lang w:val="hr-HR"/>
        </w:rPr>
        <w:t>i</w:t>
      </w:r>
      <w:r w:rsidRPr="006A3195">
        <w:rPr>
          <w:rFonts w:cs="Arial"/>
          <w:szCs w:val="22"/>
          <w:lang w:val="hr-HR"/>
        </w:rPr>
        <w:t>rim protiv Turske, zahtjev broj  3111/10</w:t>
      </w:r>
      <w:r w:rsidR="00C6784F" w:rsidRPr="006A3195">
        <w:rPr>
          <w:rFonts w:cs="Arial"/>
          <w:szCs w:val="22"/>
          <w:lang w:val="hr-HR"/>
        </w:rPr>
        <w:t>, presuda od</w:t>
      </w:r>
      <w:r w:rsidR="002E246F" w:rsidRPr="006A3195">
        <w:rPr>
          <w:rFonts w:cs="Arial"/>
          <w:szCs w:val="22"/>
          <w:lang w:val="hr-HR"/>
        </w:rPr>
        <w:t xml:space="preserve"> 18</w:t>
      </w:r>
      <w:r w:rsidR="00C13E13" w:rsidRPr="006A3195">
        <w:rPr>
          <w:rFonts w:cs="Arial"/>
          <w:szCs w:val="22"/>
          <w:lang w:val="hr-HR"/>
        </w:rPr>
        <w:t>.</w:t>
      </w:r>
      <w:r w:rsidR="002E246F" w:rsidRPr="006A3195">
        <w:rPr>
          <w:rFonts w:cs="Arial"/>
          <w:szCs w:val="22"/>
          <w:lang w:val="hr-HR"/>
        </w:rPr>
        <w:t xml:space="preserve"> prosinca 2012.</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Odluka o nedopuštenosti Garaudy protiv Francuske, zahtjev broj 65831/01</w:t>
      </w:r>
      <w:r w:rsidR="00C6784F" w:rsidRPr="006A3195">
        <w:rPr>
          <w:rFonts w:cs="Arial"/>
          <w:szCs w:val="22"/>
          <w:lang w:val="hr-HR"/>
        </w:rPr>
        <w:t xml:space="preserve">, </w:t>
      </w:r>
      <w:r w:rsidR="00C13E13" w:rsidRPr="006A3195">
        <w:rPr>
          <w:rFonts w:cs="Arial"/>
          <w:szCs w:val="22"/>
          <w:lang w:val="hr-HR"/>
        </w:rPr>
        <w:t xml:space="preserve">odluka </w:t>
      </w:r>
      <w:r w:rsidR="00C6784F" w:rsidRPr="006A3195">
        <w:rPr>
          <w:rFonts w:cs="Arial"/>
          <w:szCs w:val="22"/>
          <w:lang w:val="hr-HR"/>
        </w:rPr>
        <w:t>od</w:t>
      </w:r>
      <w:r w:rsidR="00C13E13" w:rsidRPr="006A3195">
        <w:rPr>
          <w:rFonts w:cs="Arial"/>
          <w:szCs w:val="22"/>
          <w:lang w:val="hr-HR"/>
        </w:rPr>
        <w:t xml:space="preserve"> 24.</w:t>
      </w:r>
      <w:r w:rsidR="00EE7791" w:rsidRPr="006A3195">
        <w:rPr>
          <w:rFonts w:cs="Arial"/>
          <w:szCs w:val="22"/>
          <w:lang w:val="hr-HR"/>
        </w:rPr>
        <w:t xml:space="preserve"> </w:t>
      </w:r>
      <w:r w:rsidR="00C13E13" w:rsidRPr="006A3195">
        <w:rPr>
          <w:rFonts w:cs="Arial"/>
          <w:szCs w:val="22"/>
          <w:lang w:val="hr-HR"/>
        </w:rPr>
        <w:t>lipnja 2003.</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Odluka o nedopuštenosti Glimmerveen and Hagenbeek protiv Nizozemske, predmeti broj 8348/78 i 8406/78</w:t>
      </w:r>
      <w:r w:rsidR="00C6784F" w:rsidRPr="006A3195">
        <w:rPr>
          <w:rFonts w:cs="Arial"/>
          <w:szCs w:val="22"/>
          <w:lang w:val="hr-HR"/>
        </w:rPr>
        <w:t xml:space="preserve">, </w:t>
      </w:r>
      <w:r w:rsidR="00C13E13" w:rsidRPr="006A3195">
        <w:rPr>
          <w:rFonts w:cs="Arial"/>
          <w:szCs w:val="22"/>
          <w:lang w:val="hr-HR"/>
        </w:rPr>
        <w:t>odluka</w:t>
      </w:r>
      <w:r w:rsidR="00C6784F" w:rsidRPr="006A3195">
        <w:rPr>
          <w:rFonts w:cs="Arial"/>
          <w:szCs w:val="22"/>
          <w:lang w:val="hr-HR"/>
        </w:rPr>
        <w:t xml:space="preserve"> od</w:t>
      </w:r>
      <w:r w:rsidR="00C13E13" w:rsidRPr="006A3195">
        <w:rPr>
          <w:rFonts w:cs="Arial"/>
          <w:szCs w:val="22"/>
          <w:lang w:val="hr-HR"/>
        </w:rPr>
        <w:t xml:space="preserve"> 11. listopada 1979.</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Odluka o nedopuštenosti Neij and Sunde Kolmisoppi protiv Švedske, zahtjev broj 40397/12</w:t>
      </w:r>
      <w:r w:rsidR="00C6784F" w:rsidRPr="006A3195">
        <w:rPr>
          <w:rFonts w:cs="Arial"/>
          <w:szCs w:val="22"/>
          <w:lang w:val="hr-HR"/>
        </w:rPr>
        <w:t xml:space="preserve">, </w:t>
      </w:r>
      <w:r w:rsidR="00C13E13" w:rsidRPr="006A3195">
        <w:rPr>
          <w:rFonts w:cs="Arial"/>
          <w:szCs w:val="22"/>
          <w:lang w:val="hr-HR"/>
        </w:rPr>
        <w:t>odluka</w:t>
      </w:r>
      <w:r w:rsidR="00C6784F" w:rsidRPr="006A3195">
        <w:rPr>
          <w:rFonts w:cs="Arial"/>
          <w:szCs w:val="22"/>
          <w:lang w:val="hr-HR"/>
        </w:rPr>
        <w:t xml:space="preserve"> od</w:t>
      </w:r>
      <w:r w:rsidR="00C13E13" w:rsidRPr="006A3195">
        <w:rPr>
          <w:rFonts w:cs="Arial"/>
          <w:szCs w:val="22"/>
          <w:lang w:val="hr-HR"/>
        </w:rPr>
        <w:t xml:space="preserve"> 19. veljače 2013.</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 xml:space="preserve">Odluka o nedopuštenosti Norwood protiv Ujedinjenog Kraljevstva, </w:t>
      </w:r>
      <w:r w:rsidR="00C6784F" w:rsidRPr="006A3195">
        <w:rPr>
          <w:rFonts w:cs="Arial"/>
          <w:szCs w:val="22"/>
          <w:lang w:val="hr-HR"/>
        </w:rPr>
        <w:t xml:space="preserve">zahtjev broj </w:t>
      </w:r>
      <w:r w:rsidRPr="006A3195">
        <w:rPr>
          <w:rFonts w:cs="Arial"/>
          <w:szCs w:val="22"/>
          <w:lang w:val="hr-HR"/>
        </w:rPr>
        <w:t>23131/03</w:t>
      </w:r>
      <w:r w:rsidR="00C6784F" w:rsidRPr="006A3195">
        <w:rPr>
          <w:rFonts w:cs="Arial"/>
          <w:szCs w:val="22"/>
          <w:lang w:val="hr-HR"/>
        </w:rPr>
        <w:t xml:space="preserve">, </w:t>
      </w:r>
      <w:r w:rsidR="00C13E13" w:rsidRPr="006A3195">
        <w:rPr>
          <w:rFonts w:cs="Arial"/>
          <w:szCs w:val="22"/>
          <w:lang w:val="hr-HR"/>
        </w:rPr>
        <w:t>odluka</w:t>
      </w:r>
      <w:r w:rsidR="00C6784F" w:rsidRPr="006A3195">
        <w:rPr>
          <w:rFonts w:cs="Arial"/>
          <w:szCs w:val="22"/>
          <w:lang w:val="hr-HR"/>
        </w:rPr>
        <w:t xml:space="preserve"> od</w:t>
      </w:r>
      <w:r w:rsidR="00C13E13" w:rsidRPr="006A3195">
        <w:rPr>
          <w:rFonts w:cs="Arial"/>
          <w:szCs w:val="22"/>
          <w:lang w:val="hr-HR"/>
        </w:rPr>
        <w:t xml:space="preserve"> 16. studeni 2004.</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lastRenderedPageBreak/>
        <w:t>Odluka o nedopuštenosti Perrin protiv Ujedinjenog Kraljevstva</w:t>
      </w:r>
      <w:r w:rsidR="00C6784F" w:rsidRPr="006A3195">
        <w:rPr>
          <w:rFonts w:cs="Arial"/>
          <w:szCs w:val="22"/>
          <w:lang w:val="hr-HR"/>
        </w:rPr>
        <w:t>, odluka od</w:t>
      </w:r>
      <w:r w:rsidR="00C13E13" w:rsidRPr="006A3195">
        <w:rPr>
          <w:rFonts w:cs="Arial"/>
          <w:szCs w:val="22"/>
          <w:lang w:val="hr-HR"/>
        </w:rPr>
        <w:t xml:space="preserve"> 18. listopada 2005.</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Odluka o nedop</w:t>
      </w:r>
      <w:r w:rsidR="00C6784F" w:rsidRPr="006A3195">
        <w:rPr>
          <w:rFonts w:cs="Arial"/>
          <w:szCs w:val="22"/>
          <w:lang w:val="hr-HR"/>
        </w:rPr>
        <w:t xml:space="preserve">uštenosti Rujak protiv Hrvatske, odluka od </w:t>
      </w:r>
      <w:r w:rsidR="00C13E13" w:rsidRPr="006A3195">
        <w:rPr>
          <w:rFonts w:cs="Arial"/>
          <w:szCs w:val="22"/>
          <w:lang w:val="hr-HR"/>
        </w:rPr>
        <w:t>2. listopada 2012.</w:t>
      </w:r>
    </w:p>
    <w:p w:rsidR="00E30A47" w:rsidRPr="006A3195" w:rsidRDefault="00E30A47" w:rsidP="00100E21">
      <w:pPr>
        <w:pStyle w:val="ListParagraph"/>
        <w:numPr>
          <w:ilvl w:val="0"/>
          <w:numId w:val="32"/>
        </w:numPr>
        <w:spacing w:line="360" w:lineRule="auto"/>
        <w:ind w:left="567" w:hanging="425"/>
        <w:jc w:val="both"/>
        <w:rPr>
          <w:rFonts w:cs="Arial"/>
          <w:szCs w:val="22"/>
          <w:lang w:val="hr-HR"/>
        </w:rPr>
      </w:pPr>
      <w:r w:rsidRPr="006A3195">
        <w:rPr>
          <w:rFonts w:cs="Arial"/>
          <w:szCs w:val="22"/>
          <w:lang w:val="hr-HR"/>
        </w:rPr>
        <w:t>Odluka o nedopuštenosti Schimanek protiv Austrije, zahtjev broj 32307/96</w:t>
      </w:r>
      <w:r w:rsidR="00C6784F" w:rsidRPr="006A3195">
        <w:rPr>
          <w:rFonts w:cs="Arial"/>
          <w:szCs w:val="22"/>
          <w:lang w:val="hr-HR"/>
        </w:rPr>
        <w:t>, odluka od</w:t>
      </w:r>
      <w:r w:rsidR="00C13E13" w:rsidRPr="006A3195">
        <w:rPr>
          <w:rFonts w:cs="Arial"/>
          <w:szCs w:val="22"/>
          <w:lang w:val="hr-HR"/>
        </w:rPr>
        <w:t xml:space="preserve"> 1. veljače 2000.</w:t>
      </w:r>
    </w:p>
    <w:p w:rsidR="00E30A47" w:rsidRPr="00B8144F" w:rsidRDefault="00E30A47" w:rsidP="00B8144F">
      <w:pPr>
        <w:pStyle w:val="ListParagraph"/>
        <w:numPr>
          <w:ilvl w:val="1"/>
          <w:numId w:val="18"/>
        </w:numPr>
        <w:spacing w:line="360" w:lineRule="auto"/>
        <w:jc w:val="both"/>
        <w:rPr>
          <w:rFonts w:cs="Arial"/>
          <w:szCs w:val="22"/>
          <w:lang w:val="hr-HR"/>
        </w:rPr>
      </w:pPr>
      <w:r w:rsidRPr="00B8144F">
        <w:rPr>
          <w:rFonts w:cs="Arial"/>
          <w:b/>
          <w:szCs w:val="22"/>
          <w:lang w:val="hr-HR"/>
        </w:rPr>
        <w:t>Europski sud pravde</w:t>
      </w:r>
    </w:p>
    <w:p w:rsidR="00E30A47" w:rsidRPr="00B830BB" w:rsidRDefault="00E30A47" w:rsidP="00100E21">
      <w:pPr>
        <w:pStyle w:val="ListParagraph"/>
        <w:numPr>
          <w:ilvl w:val="0"/>
          <w:numId w:val="33"/>
        </w:numPr>
        <w:spacing w:line="360" w:lineRule="auto"/>
        <w:ind w:left="567" w:hanging="425"/>
        <w:jc w:val="both"/>
        <w:rPr>
          <w:rFonts w:cs="Arial"/>
          <w:szCs w:val="22"/>
          <w:lang w:val="hr-HR"/>
        </w:rPr>
      </w:pPr>
      <w:r w:rsidRPr="00B830BB">
        <w:rPr>
          <w:rFonts w:cs="Arial"/>
          <w:szCs w:val="22"/>
          <w:lang w:val="hr-HR"/>
        </w:rPr>
        <w:t>C-352/85 Bond van Adverteerders i drugi protiv Nizozemske</w:t>
      </w:r>
    </w:p>
    <w:p w:rsidR="00E30A47" w:rsidRDefault="00E30A47" w:rsidP="00100E21">
      <w:pPr>
        <w:pStyle w:val="ListParagraph"/>
        <w:numPr>
          <w:ilvl w:val="0"/>
          <w:numId w:val="33"/>
        </w:numPr>
        <w:spacing w:line="360" w:lineRule="auto"/>
        <w:ind w:left="567" w:hanging="425"/>
        <w:jc w:val="both"/>
        <w:rPr>
          <w:rFonts w:cs="Arial"/>
          <w:szCs w:val="22"/>
          <w:lang w:val="hr-HR"/>
        </w:rPr>
      </w:pPr>
      <w:r w:rsidRPr="00B830BB">
        <w:rPr>
          <w:rFonts w:cs="Arial"/>
          <w:szCs w:val="22"/>
          <w:lang w:val="hr-HR"/>
        </w:rPr>
        <w:t>C-157/99 B.S.M. Geraets-Smits i Stichting Ziekenfonds VGZ i H.T.M. Peerbooms protiv Stichting CZ Groep Zorgverzekeringen</w:t>
      </w:r>
    </w:p>
    <w:p w:rsidR="00E30A47" w:rsidRDefault="00E30A47" w:rsidP="00E30A47">
      <w:pPr>
        <w:spacing w:line="360" w:lineRule="auto"/>
        <w:jc w:val="both"/>
        <w:rPr>
          <w:rFonts w:cs="Arial"/>
          <w:szCs w:val="22"/>
          <w:lang w:val="hr-HR"/>
        </w:rPr>
      </w:pPr>
    </w:p>
    <w:p w:rsidR="00E30A47" w:rsidRPr="00B8144F" w:rsidRDefault="0061137B" w:rsidP="00B8144F">
      <w:pPr>
        <w:pStyle w:val="ListParagraph"/>
        <w:numPr>
          <w:ilvl w:val="1"/>
          <w:numId w:val="18"/>
        </w:numPr>
        <w:spacing w:line="360" w:lineRule="auto"/>
        <w:jc w:val="both"/>
        <w:rPr>
          <w:rFonts w:cs="Arial"/>
          <w:b/>
          <w:szCs w:val="22"/>
          <w:lang w:val="hr-HR"/>
        </w:rPr>
      </w:pPr>
      <w:r w:rsidRPr="00B8144F">
        <w:rPr>
          <w:rFonts w:cs="Arial"/>
          <w:b/>
          <w:szCs w:val="22"/>
          <w:lang w:val="hr-HR"/>
        </w:rPr>
        <w:t>Hrvatska sudska praksa</w:t>
      </w:r>
      <w:r w:rsidR="00E30A47" w:rsidRPr="00B8144F">
        <w:rPr>
          <w:rFonts w:cs="Arial"/>
          <w:b/>
          <w:szCs w:val="22"/>
          <w:lang w:val="hr-HR"/>
        </w:rPr>
        <w:t xml:space="preserve"> </w:t>
      </w:r>
    </w:p>
    <w:p w:rsidR="00E30A47" w:rsidRPr="0065255F" w:rsidRDefault="0061137B" w:rsidP="00100E21">
      <w:pPr>
        <w:pStyle w:val="ListParagraph"/>
        <w:numPr>
          <w:ilvl w:val="0"/>
          <w:numId w:val="34"/>
        </w:numPr>
        <w:spacing w:line="360" w:lineRule="auto"/>
        <w:ind w:left="567" w:hanging="425"/>
        <w:jc w:val="both"/>
        <w:rPr>
          <w:rFonts w:cs="Arial"/>
          <w:szCs w:val="22"/>
          <w:lang w:val="hr-HR"/>
        </w:rPr>
      </w:pPr>
      <w:r>
        <w:rPr>
          <w:lang w:val="hr-HR"/>
        </w:rPr>
        <w:t xml:space="preserve">Presuda Vrhovnog suda, </w:t>
      </w:r>
      <w:r w:rsidR="00E30A47" w:rsidRPr="00D32EC1">
        <w:rPr>
          <w:lang w:val="hr-HR"/>
        </w:rPr>
        <w:t xml:space="preserve">Kzz-34-09-2, od 27. listopada 2009., presuda dostupna na: </w:t>
      </w:r>
      <w:hyperlink r:id="rId58" w:history="1">
        <w:r w:rsidR="00E30A47" w:rsidRPr="00D32EC1">
          <w:rPr>
            <w:lang w:val="hr-HR"/>
          </w:rPr>
          <w:t>http://www.vsrh.hr/CustomPages/Static/HRV/Files/VSRH_Kzz-34-09-2.pdf</w:t>
        </w:r>
      </w:hyperlink>
    </w:p>
    <w:p w:rsidR="0065255F" w:rsidRPr="0061137B" w:rsidRDefault="0065255F" w:rsidP="00100E21">
      <w:pPr>
        <w:pStyle w:val="ListParagraph"/>
        <w:numPr>
          <w:ilvl w:val="0"/>
          <w:numId w:val="34"/>
        </w:numPr>
        <w:spacing w:line="360" w:lineRule="auto"/>
        <w:ind w:left="567" w:hanging="425"/>
        <w:jc w:val="both"/>
        <w:rPr>
          <w:rFonts w:cs="Arial"/>
          <w:szCs w:val="22"/>
          <w:lang w:val="hr-HR"/>
        </w:rPr>
      </w:pPr>
      <w:r>
        <w:rPr>
          <w:lang w:val="hr-HR"/>
        </w:rPr>
        <w:t xml:space="preserve">Presuda Vrhovnog suda, </w:t>
      </w:r>
      <w:r w:rsidRPr="00F02D11">
        <w:rPr>
          <w:lang w:val="hr-HR"/>
        </w:rPr>
        <w:t>Gž 38/2011-2</w:t>
      </w:r>
      <w:r>
        <w:rPr>
          <w:lang w:val="hr-HR"/>
        </w:rPr>
        <w:t>, od 7. ožujka 2012.</w:t>
      </w:r>
    </w:p>
    <w:p w:rsidR="0061137B" w:rsidRPr="00B830BB" w:rsidRDefault="0061137B" w:rsidP="00100E21">
      <w:pPr>
        <w:pStyle w:val="ListParagraph"/>
        <w:numPr>
          <w:ilvl w:val="0"/>
          <w:numId w:val="34"/>
        </w:numPr>
        <w:spacing w:line="360" w:lineRule="auto"/>
        <w:ind w:left="567" w:hanging="425"/>
        <w:jc w:val="both"/>
        <w:rPr>
          <w:rFonts w:cs="Arial"/>
          <w:szCs w:val="22"/>
          <w:lang w:val="hr-HR"/>
        </w:rPr>
      </w:pPr>
      <w:r>
        <w:rPr>
          <w:lang w:val="hr-HR"/>
        </w:rPr>
        <w:t>Presuda Županijskog</w:t>
      </w:r>
      <w:r w:rsidRPr="00B10B25">
        <w:rPr>
          <w:lang w:val="hr-HR"/>
        </w:rPr>
        <w:t xml:space="preserve"> sud</w:t>
      </w:r>
      <w:r>
        <w:rPr>
          <w:lang w:val="hr-HR"/>
        </w:rPr>
        <w:t>a</w:t>
      </w:r>
      <w:r w:rsidRPr="00B10B25">
        <w:rPr>
          <w:lang w:val="hr-HR"/>
        </w:rPr>
        <w:t xml:space="preserve"> u Varaždinu, Gž-3123/11-2,</w:t>
      </w:r>
      <w:r>
        <w:rPr>
          <w:lang w:val="hr-HR"/>
        </w:rPr>
        <w:t xml:space="preserve"> od</w:t>
      </w:r>
      <w:r w:rsidRPr="00B10B25">
        <w:rPr>
          <w:lang w:val="hr-HR"/>
        </w:rPr>
        <w:t xml:space="preserve"> 25. listopada 2011.</w:t>
      </w:r>
    </w:p>
    <w:p w:rsidR="00F76DC5" w:rsidRDefault="00F76DC5" w:rsidP="00EA72B8">
      <w:pPr>
        <w:spacing w:line="360" w:lineRule="auto"/>
        <w:jc w:val="both"/>
        <w:rPr>
          <w:rFonts w:cs="Arial"/>
          <w:szCs w:val="22"/>
          <w:lang w:val="hr-HR"/>
        </w:rPr>
      </w:pPr>
    </w:p>
    <w:p w:rsidR="00E30A47" w:rsidRPr="00B8144F" w:rsidRDefault="00E30A47" w:rsidP="00B8144F">
      <w:pPr>
        <w:pStyle w:val="ListParagraph"/>
        <w:numPr>
          <w:ilvl w:val="1"/>
          <w:numId w:val="18"/>
        </w:numPr>
        <w:spacing w:line="360" w:lineRule="auto"/>
        <w:jc w:val="both"/>
        <w:rPr>
          <w:rFonts w:cs="Arial"/>
          <w:b/>
          <w:szCs w:val="22"/>
          <w:lang w:val="hr-HR"/>
        </w:rPr>
      </w:pPr>
      <w:r w:rsidRPr="00B8144F">
        <w:rPr>
          <w:rFonts w:cs="Arial"/>
          <w:b/>
          <w:szCs w:val="22"/>
          <w:lang w:val="hr-HR"/>
        </w:rPr>
        <w:t>Strana praksa</w:t>
      </w:r>
    </w:p>
    <w:p w:rsidR="00E30A47" w:rsidRPr="00D32EC1" w:rsidRDefault="00E30A47" w:rsidP="00100E21">
      <w:pPr>
        <w:pStyle w:val="ListParagraph"/>
        <w:numPr>
          <w:ilvl w:val="0"/>
          <w:numId w:val="35"/>
        </w:numPr>
        <w:spacing w:line="360" w:lineRule="auto"/>
        <w:ind w:left="567"/>
        <w:jc w:val="both"/>
        <w:rPr>
          <w:lang w:val="hr-HR"/>
        </w:rPr>
      </w:pPr>
      <w:r w:rsidRPr="00D32EC1">
        <w:rPr>
          <w:lang w:val="hr-HR"/>
        </w:rPr>
        <w:t xml:space="preserve">Tamiz v Google Inc [2013] EWCA Civ 68 (14 February 2013) </w:t>
      </w:r>
    </w:p>
    <w:p w:rsidR="00E30A47" w:rsidRDefault="00E30A47" w:rsidP="00100E21">
      <w:pPr>
        <w:pStyle w:val="ListParagraph"/>
        <w:numPr>
          <w:ilvl w:val="0"/>
          <w:numId w:val="35"/>
        </w:numPr>
        <w:spacing w:line="360" w:lineRule="auto"/>
        <w:ind w:left="567"/>
        <w:jc w:val="both"/>
        <w:rPr>
          <w:rFonts w:cs="Arial"/>
          <w:szCs w:val="22"/>
          <w:lang w:val="hr-HR"/>
        </w:rPr>
      </w:pPr>
      <w:r w:rsidRPr="00D32EC1">
        <w:rPr>
          <w:rFonts w:cs="Arial"/>
          <w:szCs w:val="22"/>
          <w:lang w:val="hr-HR"/>
        </w:rPr>
        <w:t>United States Court of Appeals, Ninth Circuit. - 433 F.3d 1199, Yahoo! Inc. v. LICRA and UEJF</w:t>
      </w:r>
    </w:p>
    <w:p w:rsidR="00E30A47" w:rsidRDefault="00E30A47"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9E6626" w:rsidRDefault="009E6626"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BB138D" w:rsidRDefault="00BB138D" w:rsidP="00EA72B8">
      <w:pPr>
        <w:spacing w:line="360" w:lineRule="auto"/>
        <w:jc w:val="both"/>
        <w:rPr>
          <w:rFonts w:cs="Arial"/>
          <w:szCs w:val="22"/>
          <w:lang w:val="hr-HR"/>
        </w:rPr>
      </w:pPr>
    </w:p>
    <w:p w:rsidR="006F7B6C" w:rsidRPr="006F7B6C" w:rsidRDefault="006F7B6C" w:rsidP="006F7B6C">
      <w:pPr>
        <w:pStyle w:val="Heading1"/>
        <w:rPr>
          <w:rFonts w:cs="Arial"/>
          <w:lang w:val="hr-HR"/>
        </w:rPr>
      </w:pPr>
      <w:bookmarkStart w:id="310" w:name="_Toc386567270"/>
      <w:bookmarkStart w:id="311" w:name="_Toc386619662"/>
      <w:r w:rsidRPr="006F7B6C">
        <w:rPr>
          <w:rFonts w:cs="Arial"/>
          <w:lang w:val="hr-HR"/>
        </w:rPr>
        <w:lastRenderedPageBreak/>
        <w:t>SAŽETAK</w:t>
      </w:r>
      <w:bookmarkEnd w:id="310"/>
      <w:bookmarkEnd w:id="311"/>
    </w:p>
    <w:p w:rsidR="006F7B6C" w:rsidRDefault="006F7B6C" w:rsidP="00977047">
      <w:pPr>
        <w:spacing w:line="360" w:lineRule="auto"/>
        <w:rPr>
          <w:rFonts w:cs="Arial"/>
          <w:szCs w:val="22"/>
          <w:lang w:val="hr-HR"/>
        </w:rPr>
      </w:pPr>
    </w:p>
    <w:p w:rsidR="006F7B6C" w:rsidRDefault="004D5465" w:rsidP="004D5465">
      <w:pPr>
        <w:spacing w:line="360" w:lineRule="auto"/>
        <w:jc w:val="both"/>
        <w:rPr>
          <w:rFonts w:cs="Arial"/>
          <w:szCs w:val="22"/>
          <w:lang w:val="hr-HR"/>
        </w:rPr>
      </w:pPr>
      <w:r>
        <w:rPr>
          <w:rFonts w:cs="Arial"/>
          <w:szCs w:val="22"/>
          <w:lang w:val="hr-HR"/>
        </w:rPr>
        <w:t xml:space="preserve">Iako ne postoji definicija govora mržnje, većina ga lako prepoznaje. Ono je oživotvorenje ideje o diskriminaciji te je potrebno odrediti granicu između prava na izražavanje i zabrane diskriminacije.  Razvojem tehnologije, dominantan medij za njegov prijenos postao je internet. </w:t>
      </w:r>
      <w:r w:rsidR="000A347D">
        <w:rPr>
          <w:rFonts w:cs="Arial"/>
          <w:szCs w:val="22"/>
          <w:lang w:val="hr-HR"/>
        </w:rPr>
        <w:t xml:space="preserve">Nažalost, i dalje </w:t>
      </w:r>
      <w:r>
        <w:rPr>
          <w:rFonts w:cs="Arial"/>
          <w:szCs w:val="22"/>
          <w:lang w:val="hr-HR"/>
        </w:rPr>
        <w:t xml:space="preserve">postoji </w:t>
      </w:r>
      <w:r w:rsidR="00BD7989" w:rsidRPr="00BD7989">
        <w:rPr>
          <w:rFonts w:cs="Arial"/>
          <w:szCs w:val="22"/>
          <w:lang w:val="hr-HR"/>
        </w:rPr>
        <w:t>disperziranost</w:t>
      </w:r>
      <w:r w:rsidR="00BD7989">
        <w:rPr>
          <w:rFonts w:cs="Arial"/>
          <w:szCs w:val="22"/>
          <w:lang w:val="hr-HR"/>
        </w:rPr>
        <w:t xml:space="preserve"> </w:t>
      </w:r>
      <w:r w:rsidR="00655E2F">
        <w:rPr>
          <w:rFonts w:cs="Arial"/>
          <w:szCs w:val="22"/>
          <w:lang w:val="hr-HR"/>
        </w:rPr>
        <w:t>pravnih izvora, nedovoljna regulacija</w:t>
      </w:r>
      <w:r>
        <w:rPr>
          <w:rFonts w:cs="Arial"/>
          <w:szCs w:val="22"/>
          <w:lang w:val="hr-HR"/>
        </w:rPr>
        <w:t xml:space="preserve"> u nacionalnom zakonodavstvu te oskudna strana i nacionalna </w:t>
      </w:r>
      <w:r w:rsidR="003D1D06">
        <w:rPr>
          <w:rFonts w:cs="Arial"/>
          <w:szCs w:val="22"/>
          <w:lang w:val="hr-HR"/>
        </w:rPr>
        <w:t>sudska</w:t>
      </w:r>
      <w:r>
        <w:rPr>
          <w:rFonts w:cs="Arial"/>
          <w:szCs w:val="22"/>
          <w:lang w:val="hr-HR"/>
        </w:rPr>
        <w:t xml:space="preserve"> praksa</w:t>
      </w:r>
      <w:r w:rsidR="000A347D">
        <w:rPr>
          <w:rFonts w:cs="Arial"/>
          <w:szCs w:val="22"/>
          <w:lang w:val="hr-HR"/>
        </w:rPr>
        <w:t xml:space="preserve">. Proučavanjem globalnih, regionalnih i nacionalnih pravnih izvora te sudske prakse, utvrđujući </w:t>
      </w:r>
      <w:r>
        <w:rPr>
          <w:rFonts w:cs="Arial"/>
          <w:szCs w:val="22"/>
          <w:lang w:val="hr-HR"/>
        </w:rPr>
        <w:t xml:space="preserve">zakonitosti i načela, </w:t>
      </w:r>
      <w:r w:rsidR="00BD7989">
        <w:rPr>
          <w:rFonts w:cs="Arial"/>
          <w:szCs w:val="22"/>
          <w:lang w:val="hr-HR"/>
        </w:rPr>
        <w:t>nastojat ćemo ponuditi odgovore o</w:t>
      </w:r>
      <w:r w:rsidR="006739F0">
        <w:rPr>
          <w:rFonts w:cs="Arial"/>
          <w:szCs w:val="22"/>
          <w:lang w:val="hr-HR"/>
        </w:rPr>
        <w:t xml:space="preserve"> balansiranju navedenih ljudskih prava,</w:t>
      </w:r>
      <w:r w:rsidR="00BD7989">
        <w:rPr>
          <w:rFonts w:cs="Arial"/>
          <w:szCs w:val="22"/>
          <w:lang w:val="hr-HR"/>
        </w:rPr>
        <w:t xml:space="preserve"> subjektima odgovornim za govor mržnje na internetu, vrstama odgovornosti te problema</w:t>
      </w:r>
      <w:r w:rsidR="003D1D06">
        <w:rPr>
          <w:rFonts w:cs="Arial"/>
          <w:szCs w:val="22"/>
          <w:lang w:val="hr-HR"/>
        </w:rPr>
        <w:t>ti</w:t>
      </w:r>
      <w:r w:rsidR="001D0725">
        <w:rPr>
          <w:rFonts w:cs="Arial"/>
          <w:szCs w:val="22"/>
          <w:lang w:val="hr-HR"/>
        </w:rPr>
        <w:t>c</w:t>
      </w:r>
      <w:r w:rsidR="00BD7989">
        <w:rPr>
          <w:rFonts w:cs="Arial"/>
          <w:szCs w:val="22"/>
          <w:lang w:val="hr-HR"/>
        </w:rPr>
        <w:t xml:space="preserve">i određivanja jurisdikcije. </w:t>
      </w:r>
    </w:p>
    <w:p w:rsidR="006F7B6C" w:rsidRDefault="006F7B6C" w:rsidP="00977047">
      <w:pPr>
        <w:spacing w:line="360" w:lineRule="auto"/>
        <w:rPr>
          <w:rFonts w:cs="Arial"/>
          <w:szCs w:val="22"/>
          <w:lang w:val="hr-HR"/>
        </w:rPr>
      </w:pPr>
    </w:p>
    <w:p w:rsidR="006F7B6C" w:rsidRDefault="006F7B6C" w:rsidP="00977047">
      <w:pPr>
        <w:spacing w:line="360" w:lineRule="auto"/>
        <w:rPr>
          <w:rFonts w:cs="Arial"/>
          <w:szCs w:val="22"/>
          <w:lang w:val="hr-HR"/>
        </w:rPr>
      </w:pPr>
      <w:r>
        <w:rPr>
          <w:rFonts w:cs="Arial"/>
          <w:szCs w:val="22"/>
          <w:lang w:val="hr-HR"/>
        </w:rPr>
        <w:t xml:space="preserve">Ključne riječi: govor mržnje na internetu, pravo na izražavanje, zabrana diskriminacije, </w:t>
      </w:r>
      <w:r w:rsidR="00710BBB">
        <w:rPr>
          <w:rFonts w:cs="Arial"/>
          <w:szCs w:val="22"/>
          <w:lang w:val="hr-HR"/>
        </w:rPr>
        <w:t xml:space="preserve">zaštita ljudskih prava, </w:t>
      </w:r>
      <w:r>
        <w:rPr>
          <w:rFonts w:cs="Arial"/>
          <w:szCs w:val="22"/>
          <w:lang w:val="hr-HR"/>
        </w:rPr>
        <w:t>odgovornost posrednika</w:t>
      </w:r>
      <w:r w:rsidR="00710BBB">
        <w:rPr>
          <w:rFonts w:cs="Arial"/>
          <w:szCs w:val="22"/>
          <w:lang w:val="hr-HR"/>
        </w:rPr>
        <w:t>, kaznena odgovornost, jurisdikcija.</w:t>
      </w:r>
      <w:r>
        <w:rPr>
          <w:rFonts w:cs="Arial"/>
          <w:szCs w:val="22"/>
          <w:lang w:val="hr-HR"/>
        </w:rPr>
        <w:t xml:space="preserve"> </w:t>
      </w:r>
    </w:p>
    <w:p w:rsidR="006F7B6C" w:rsidRDefault="006F7B6C" w:rsidP="00977047">
      <w:pPr>
        <w:spacing w:line="360" w:lineRule="auto"/>
        <w:rPr>
          <w:rFonts w:cs="Arial"/>
          <w:szCs w:val="22"/>
          <w:lang w:val="hr-HR"/>
        </w:rPr>
      </w:pPr>
    </w:p>
    <w:p w:rsidR="00710BBB" w:rsidRDefault="00710BBB" w:rsidP="00977047">
      <w:pPr>
        <w:spacing w:line="360" w:lineRule="auto"/>
        <w:rPr>
          <w:rFonts w:cs="Arial"/>
          <w:szCs w:val="22"/>
          <w:lang w:val="hr-HR"/>
        </w:rPr>
      </w:pPr>
    </w:p>
    <w:p w:rsidR="00BB138D" w:rsidRDefault="00BB138D" w:rsidP="00977047">
      <w:pPr>
        <w:spacing w:line="360" w:lineRule="auto"/>
        <w:rPr>
          <w:rFonts w:cs="Arial"/>
          <w:szCs w:val="22"/>
          <w:lang w:val="hr-HR"/>
        </w:rPr>
      </w:pPr>
    </w:p>
    <w:p w:rsidR="006F7B6C" w:rsidRDefault="006F7B6C" w:rsidP="00977047">
      <w:pPr>
        <w:spacing w:line="360" w:lineRule="auto"/>
        <w:rPr>
          <w:rFonts w:cs="Arial"/>
          <w:szCs w:val="22"/>
          <w:lang w:val="hr-HR"/>
        </w:rPr>
      </w:pPr>
    </w:p>
    <w:p w:rsidR="006F7B6C" w:rsidRPr="006F7B6C" w:rsidRDefault="006F7B6C" w:rsidP="006F7B6C">
      <w:pPr>
        <w:pStyle w:val="Heading1"/>
        <w:rPr>
          <w:rFonts w:cs="Arial"/>
          <w:lang w:val="hr-HR"/>
        </w:rPr>
      </w:pPr>
      <w:bookmarkStart w:id="312" w:name="_Toc386567271"/>
      <w:bookmarkStart w:id="313" w:name="_Toc386619663"/>
      <w:r w:rsidRPr="006F7B6C">
        <w:rPr>
          <w:rFonts w:cs="Arial"/>
          <w:lang w:val="hr-HR"/>
        </w:rPr>
        <w:t>SUMMARY</w:t>
      </w:r>
      <w:bookmarkEnd w:id="312"/>
      <w:bookmarkEnd w:id="313"/>
    </w:p>
    <w:p w:rsidR="006F7B6C" w:rsidRDefault="006F7B6C" w:rsidP="00977047">
      <w:pPr>
        <w:spacing w:line="360" w:lineRule="auto"/>
        <w:rPr>
          <w:rFonts w:cs="Arial"/>
          <w:szCs w:val="22"/>
          <w:lang w:val="hr-HR"/>
        </w:rPr>
      </w:pPr>
    </w:p>
    <w:p w:rsidR="006F7B6C" w:rsidRDefault="004D5465" w:rsidP="000A347D">
      <w:pPr>
        <w:spacing w:line="360" w:lineRule="auto"/>
        <w:jc w:val="both"/>
        <w:rPr>
          <w:rFonts w:cs="Arial"/>
          <w:szCs w:val="22"/>
          <w:lang w:val="hr-HR"/>
        </w:rPr>
      </w:pPr>
      <w:r>
        <w:rPr>
          <w:rFonts w:cs="Arial"/>
          <w:szCs w:val="22"/>
          <w:lang w:val="hr-HR"/>
        </w:rPr>
        <w:t>Even</w:t>
      </w:r>
      <w:r w:rsidR="003D1D06">
        <w:rPr>
          <w:rFonts w:cs="Arial"/>
          <w:szCs w:val="22"/>
          <w:lang w:val="hr-HR"/>
        </w:rPr>
        <w:t xml:space="preserve"> </w:t>
      </w:r>
      <w:r w:rsidR="002C6AEB">
        <w:rPr>
          <w:rFonts w:cs="Arial"/>
          <w:szCs w:val="22"/>
          <w:lang w:val="hr-HR"/>
        </w:rPr>
        <w:t>though there is no definition of</w:t>
      </w:r>
      <w:r>
        <w:rPr>
          <w:rFonts w:cs="Arial"/>
          <w:szCs w:val="22"/>
          <w:lang w:val="hr-HR"/>
        </w:rPr>
        <w:t xml:space="preserve"> the hate speech, </w:t>
      </w:r>
      <w:r w:rsidR="0020677D">
        <w:rPr>
          <w:rFonts w:cs="Arial"/>
          <w:szCs w:val="22"/>
          <w:lang w:val="hr-HR"/>
        </w:rPr>
        <w:t xml:space="preserve">the </w:t>
      </w:r>
      <w:r>
        <w:rPr>
          <w:rFonts w:cs="Arial"/>
          <w:szCs w:val="22"/>
          <w:lang w:val="hr-HR"/>
        </w:rPr>
        <w:t xml:space="preserve">majority can easily recognize one. Hate speech is a </w:t>
      </w:r>
      <w:r w:rsidR="003D1D06">
        <w:rPr>
          <w:rFonts w:cs="Arial"/>
          <w:szCs w:val="22"/>
          <w:lang w:val="hr-HR"/>
        </w:rPr>
        <w:t>materialization</w:t>
      </w:r>
      <w:r>
        <w:rPr>
          <w:rFonts w:cs="Arial"/>
          <w:szCs w:val="22"/>
          <w:lang w:val="hr-HR"/>
        </w:rPr>
        <w:t xml:space="preserve"> of the idea of discrimination and therefore it is necessary to draw a line between the freedom of expression and the right not to be discriminated against. </w:t>
      </w:r>
      <w:r w:rsidR="00E55624">
        <w:rPr>
          <w:rFonts w:cs="Arial"/>
          <w:szCs w:val="22"/>
          <w:lang w:val="hr-HR"/>
        </w:rPr>
        <w:t>Unfortunatel</w:t>
      </w:r>
      <w:r w:rsidR="006739F0">
        <w:rPr>
          <w:rFonts w:cs="Arial"/>
          <w:szCs w:val="22"/>
          <w:lang w:val="hr-HR"/>
        </w:rPr>
        <w:t>y</w:t>
      </w:r>
      <w:r w:rsidR="00BD7989">
        <w:rPr>
          <w:rFonts w:cs="Arial"/>
          <w:szCs w:val="22"/>
          <w:lang w:val="hr-HR"/>
        </w:rPr>
        <w:t xml:space="preserve">, </w:t>
      </w:r>
      <w:r w:rsidR="006739F0">
        <w:rPr>
          <w:rFonts w:cs="Arial"/>
          <w:szCs w:val="22"/>
          <w:lang w:val="hr-HR"/>
        </w:rPr>
        <w:t xml:space="preserve">legal sources are still </w:t>
      </w:r>
      <w:r w:rsidR="006739F0" w:rsidRPr="006739F0">
        <w:rPr>
          <w:rFonts w:cs="Arial"/>
          <w:szCs w:val="22"/>
          <w:lang w:val="hr-HR"/>
        </w:rPr>
        <w:t>scattered</w:t>
      </w:r>
      <w:r w:rsidR="006739F0">
        <w:rPr>
          <w:rFonts w:cs="Arial"/>
          <w:szCs w:val="22"/>
          <w:lang w:val="hr-HR"/>
        </w:rPr>
        <w:t xml:space="preserve">, </w:t>
      </w:r>
      <w:r w:rsidR="00655E2F">
        <w:rPr>
          <w:rFonts w:cs="Arial"/>
          <w:szCs w:val="22"/>
          <w:lang w:val="hr-HR"/>
        </w:rPr>
        <w:t xml:space="preserve">national legislation is insufficiently </w:t>
      </w:r>
      <w:r w:rsidR="00BD7989">
        <w:rPr>
          <w:rFonts w:cs="Arial"/>
          <w:szCs w:val="22"/>
          <w:lang w:val="hr-HR"/>
        </w:rPr>
        <w:t>regulated and the case law of foreig</w:t>
      </w:r>
      <w:r w:rsidR="002333B7">
        <w:rPr>
          <w:rFonts w:cs="Arial"/>
          <w:szCs w:val="22"/>
          <w:lang w:val="hr-HR"/>
        </w:rPr>
        <w:t>n and national courts is scarce</w:t>
      </w:r>
      <w:r w:rsidR="006739F0">
        <w:rPr>
          <w:rFonts w:cs="Arial"/>
          <w:szCs w:val="22"/>
          <w:lang w:val="hr-HR"/>
        </w:rPr>
        <w:t xml:space="preserve">. Analysing global, regional and national legal </w:t>
      </w:r>
      <w:r w:rsidR="003D1D06">
        <w:rPr>
          <w:rFonts w:cs="Arial"/>
          <w:szCs w:val="22"/>
          <w:lang w:val="hr-HR"/>
        </w:rPr>
        <w:t>sourc</w:t>
      </w:r>
      <w:r w:rsidR="006739F0">
        <w:rPr>
          <w:rFonts w:cs="Arial"/>
          <w:szCs w:val="22"/>
          <w:lang w:val="hr-HR"/>
        </w:rPr>
        <w:t>es as well as case law, and</w:t>
      </w:r>
      <w:r w:rsidR="00BD7989">
        <w:rPr>
          <w:rFonts w:cs="Arial"/>
          <w:szCs w:val="22"/>
          <w:lang w:val="hr-HR"/>
        </w:rPr>
        <w:t xml:space="preserve"> </w:t>
      </w:r>
      <w:r w:rsidR="001D0725">
        <w:rPr>
          <w:rFonts w:cs="Arial"/>
          <w:szCs w:val="22"/>
          <w:lang w:val="hr-HR"/>
        </w:rPr>
        <w:t>by detecting certain principles and patter</w:t>
      </w:r>
      <w:r w:rsidR="00E55624">
        <w:rPr>
          <w:rFonts w:cs="Arial"/>
          <w:szCs w:val="22"/>
          <w:lang w:val="hr-HR"/>
        </w:rPr>
        <w:t>n</w:t>
      </w:r>
      <w:r w:rsidR="001D0725">
        <w:rPr>
          <w:rFonts w:cs="Arial"/>
          <w:szCs w:val="22"/>
          <w:lang w:val="hr-HR"/>
        </w:rPr>
        <w:t>s, we will try to</w:t>
      </w:r>
      <w:r w:rsidR="003B177D">
        <w:rPr>
          <w:rFonts w:cs="Arial"/>
          <w:szCs w:val="22"/>
          <w:lang w:val="hr-HR"/>
        </w:rPr>
        <w:t xml:space="preserve"> provide answ</w:t>
      </w:r>
      <w:r w:rsidR="002F11EA">
        <w:rPr>
          <w:rFonts w:cs="Arial"/>
          <w:szCs w:val="22"/>
          <w:lang w:val="hr-HR"/>
        </w:rPr>
        <w:t>er</w:t>
      </w:r>
      <w:r w:rsidR="001D0725">
        <w:rPr>
          <w:rFonts w:cs="Arial"/>
          <w:szCs w:val="22"/>
          <w:lang w:val="hr-HR"/>
        </w:rPr>
        <w:t xml:space="preserve">s on the </w:t>
      </w:r>
      <w:r w:rsidR="006739F0">
        <w:rPr>
          <w:rFonts w:cs="Arial"/>
          <w:szCs w:val="22"/>
          <w:lang w:val="hr-HR"/>
        </w:rPr>
        <w:t>i</w:t>
      </w:r>
      <w:r w:rsidR="00655E2F">
        <w:rPr>
          <w:rFonts w:cs="Arial"/>
          <w:szCs w:val="22"/>
          <w:lang w:val="hr-HR"/>
        </w:rPr>
        <w:t>ssues of balancing of conflicting</w:t>
      </w:r>
      <w:r w:rsidR="006739F0">
        <w:rPr>
          <w:rFonts w:cs="Arial"/>
          <w:szCs w:val="22"/>
          <w:lang w:val="hr-HR"/>
        </w:rPr>
        <w:t xml:space="preserve"> human rights, </w:t>
      </w:r>
      <w:r w:rsidR="001D0725">
        <w:rPr>
          <w:rFonts w:cs="Arial"/>
          <w:szCs w:val="22"/>
          <w:lang w:val="hr-HR"/>
        </w:rPr>
        <w:t xml:space="preserve">subjects responsible for the online hate speech, sorts of liability and the issue of jurisdiction determination. </w:t>
      </w:r>
    </w:p>
    <w:p w:rsidR="006F7B6C" w:rsidRDefault="006F7B6C" w:rsidP="007E34B5">
      <w:pPr>
        <w:spacing w:line="360" w:lineRule="auto"/>
        <w:jc w:val="both"/>
        <w:rPr>
          <w:rFonts w:cs="Arial"/>
          <w:szCs w:val="22"/>
          <w:lang w:val="hr-HR"/>
        </w:rPr>
      </w:pPr>
    </w:p>
    <w:p w:rsidR="006F7B6C" w:rsidRDefault="006F7B6C" w:rsidP="007E34B5">
      <w:pPr>
        <w:spacing w:line="360" w:lineRule="auto"/>
        <w:jc w:val="both"/>
        <w:rPr>
          <w:rFonts w:cs="Arial"/>
          <w:szCs w:val="22"/>
          <w:lang w:val="hr-HR"/>
        </w:rPr>
      </w:pPr>
    </w:p>
    <w:p w:rsidR="006F7B6C" w:rsidRDefault="006F7B6C" w:rsidP="007E34B5">
      <w:pPr>
        <w:spacing w:line="360" w:lineRule="auto"/>
        <w:jc w:val="both"/>
        <w:rPr>
          <w:rFonts w:cs="Arial"/>
          <w:szCs w:val="22"/>
          <w:lang w:val="hr-HR"/>
        </w:rPr>
      </w:pPr>
      <w:r>
        <w:rPr>
          <w:rFonts w:cs="Arial"/>
          <w:szCs w:val="22"/>
          <w:lang w:val="hr-HR"/>
        </w:rPr>
        <w:t xml:space="preserve">Key words: online hate speech, freedom of expression, right not to be discriminated against, </w:t>
      </w:r>
      <w:r w:rsidR="00710BBB">
        <w:rPr>
          <w:rFonts w:cs="Arial"/>
          <w:szCs w:val="22"/>
          <w:lang w:val="hr-HR"/>
        </w:rPr>
        <w:t xml:space="preserve">human rights protection, </w:t>
      </w:r>
      <w:r>
        <w:rPr>
          <w:rFonts w:cs="Arial"/>
          <w:szCs w:val="22"/>
          <w:lang w:val="hr-HR"/>
        </w:rPr>
        <w:t>intermediary liability</w:t>
      </w:r>
      <w:r w:rsidR="00710BBB">
        <w:rPr>
          <w:rFonts w:cs="Arial"/>
          <w:szCs w:val="22"/>
          <w:lang w:val="hr-HR"/>
        </w:rPr>
        <w:t xml:space="preserve">, criminal liability, jurisdiction. </w:t>
      </w:r>
    </w:p>
    <w:sectPr w:rsidR="006F7B6C" w:rsidSect="00DA7F30">
      <w:footerReference w:type="default" r:id="rId59"/>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AF0" w:rsidRDefault="00C83AF0" w:rsidP="00022011">
      <w:r>
        <w:separator/>
      </w:r>
    </w:p>
  </w:endnote>
  <w:endnote w:type="continuationSeparator" w:id="0">
    <w:p w:rsidR="00C83AF0" w:rsidRDefault="00C83AF0" w:rsidP="000220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6C" w:rsidRDefault="00761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6C" w:rsidRPr="00911815" w:rsidRDefault="00761B6C">
    <w:pPr>
      <w:pStyle w:val="Footer"/>
      <w:jc w:val="right"/>
      <w:rPr>
        <w:rFonts w:cs="Arial"/>
        <w:szCs w:val="22"/>
      </w:rPr>
    </w:pPr>
  </w:p>
  <w:p w:rsidR="00761B6C" w:rsidRPr="00911815" w:rsidRDefault="00761B6C" w:rsidP="006E2922">
    <w:pPr>
      <w:pStyle w:val="Footer"/>
      <w:rPr>
        <w:rFonts w:cs="Arial"/>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ial"/>
        <w:szCs w:val="22"/>
      </w:rPr>
      <w:id w:val="7436272"/>
      <w:docPartObj>
        <w:docPartGallery w:val="Page Numbers (Bottom of Page)"/>
        <w:docPartUnique/>
      </w:docPartObj>
    </w:sdtPr>
    <w:sdtContent>
      <w:p w:rsidR="00761B6C" w:rsidRPr="00911815" w:rsidRDefault="00B079FB">
        <w:pPr>
          <w:pStyle w:val="Footer"/>
          <w:jc w:val="right"/>
          <w:rPr>
            <w:rFonts w:cs="Arial"/>
            <w:szCs w:val="22"/>
          </w:rPr>
        </w:pPr>
        <w:r w:rsidRPr="006C0634">
          <w:rPr>
            <w:rFonts w:cs="Arial"/>
            <w:szCs w:val="22"/>
          </w:rPr>
          <w:fldChar w:fldCharType="begin"/>
        </w:r>
        <w:r w:rsidR="00761B6C" w:rsidRPr="006C0634">
          <w:rPr>
            <w:rFonts w:cs="Arial"/>
            <w:szCs w:val="22"/>
          </w:rPr>
          <w:instrText xml:space="preserve"> PAGE   \* MERGEFORMAT </w:instrText>
        </w:r>
        <w:r w:rsidRPr="006C0634">
          <w:rPr>
            <w:rFonts w:cs="Arial"/>
            <w:szCs w:val="22"/>
          </w:rPr>
          <w:fldChar w:fldCharType="separate"/>
        </w:r>
        <w:r w:rsidR="0085665F">
          <w:rPr>
            <w:rFonts w:cs="Arial"/>
            <w:noProof/>
            <w:szCs w:val="22"/>
          </w:rPr>
          <w:t>16</w:t>
        </w:r>
        <w:r w:rsidRPr="006C0634">
          <w:rPr>
            <w:rFonts w:cs="Arial"/>
            <w:noProof/>
            <w:szCs w:val="22"/>
          </w:rPr>
          <w:fldChar w:fldCharType="end"/>
        </w:r>
      </w:p>
    </w:sdtContent>
  </w:sdt>
  <w:p w:rsidR="00761B6C" w:rsidRDefault="00761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AF0" w:rsidRDefault="00C83AF0" w:rsidP="00022011">
      <w:r>
        <w:separator/>
      </w:r>
    </w:p>
  </w:footnote>
  <w:footnote w:type="continuationSeparator" w:id="0">
    <w:p w:rsidR="00C83AF0" w:rsidRDefault="00C83AF0" w:rsidP="00022011">
      <w:r>
        <w:continuationSeparator/>
      </w:r>
    </w:p>
  </w:footnote>
  <w:footnote w:id="1">
    <w:p w:rsidR="00761B6C" w:rsidRPr="008F0DC9" w:rsidRDefault="00761B6C" w:rsidP="00DA0BC8">
      <w:pPr>
        <w:pStyle w:val="FootnoteText"/>
        <w:spacing w:line="360" w:lineRule="auto"/>
        <w:rPr>
          <w:lang w:val="hr-HR"/>
        </w:rPr>
      </w:pPr>
      <w:r>
        <w:rPr>
          <w:rStyle w:val="FootnoteReference"/>
        </w:rPr>
        <w:footnoteRef/>
      </w:r>
      <w:r>
        <w:t xml:space="preserve"> </w:t>
      </w:r>
      <w:r w:rsidRPr="008F0DC9">
        <w:t xml:space="preserve">Opća deklaracija o ljudskim pravima, usvojena i proklamirana rezolucijom Generalne skupštine Ujedinjenih naroda 217A (III) </w:t>
      </w:r>
      <w:proofErr w:type="gramStart"/>
      <w:r w:rsidRPr="008F0DC9">
        <w:t>od</w:t>
      </w:r>
      <w:proofErr w:type="gramEnd"/>
      <w:r w:rsidRPr="008F0DC9">
        <w:t xml:space="preserve"> 10. </w:t>
      </w:r>
      <w:proofErr w:type="gramStart"/>
      <w:r w:rsidRPr="008F0DC9">
        <w:t>prosinca</w:t>
      </w:r>
      <w:proofErr w:type="gramEnd"/>
      <w:r w:rsidRPr="008F0DC9">
        <w:t xml:space="preserve"> 1948., ratificirana Sl. l. br. 7/1971., tekst deklaracije dostupan je na: http:</w:t>
      </w:r>
      <w:r>
        <w:t>//www.un.org/en/documents/udhr/</w:t>
      </w:r>
      <w:r w:rsidRPr="008F0DC9">
        <w:t xml:space="preserve">, pristupljeno 24. </w:t>
      </w:r>
      <w:proofErr w:type="gramStart"/>
      <w:r w:rsidRPr="008F0DC9">
        <w:t>travnja</w:t>
      </w:r>
      <w:proofErr w:type="gramEnd"/>
      <w:r w:rsidRPr="008F0DC9">
        <w:t xml:space="preserve"> 2014.</w:t>
      </w:r>
    </w:p>
  </w:footnote>
  <w:footnote w:id="2">
    <w:p w:rsidR="00761B6C" w:rsidRPr="00D6416E" w:rsidRDefault="00761B6C" w:rsidP="00DA0BC8">
      <w:pPr>
        <w:pStyle w:val="FootnoteText"/>
        <w:spacing w:line="360" w:lineRule="auto"/>
        <w:rPr>
          <w:lang w:val="hr-HR"/>
        </w:rPr>
      </w:pPr>
      <w:r>
        <w:rPr>
          <w:rStyle w:val="FootnoteReference"/>
        </w:rPr>
        <w:footnoteRef/>
      </w:r>
      <w:r w:rsidRPr="00D6416E">
        <w:rPr>
          <w:lang w:val="hr-HR"/>
        </w:rPr>
        <w:t xml:space="preserve"> </w:t>
      </w:r>
      <w:proofErr w:type="gramStart"/>
      <w:r>
        <w:t>Zabrana</w:t>
      </w:r>
      <w:r w:rsidRPr="00D6416E">
        <w:rPr>
          <w:lang w:val="hr-HR"/>
        </w:rPr>
        <w:t xml:space="preserve"> </w:t>
      </w:r>
      <w:r>
        <w:t>diskriminacije</w:t>
      </w:r>
      <w:r w:rsidRPr="00D6416E">
        <w:rPr>
          <w:lang w:val="hr-HR"/>
        </w:rPr>
        <w:t xml:space="preserve"> </w:t>
      </w:r>
      <w:r>
        <w:t>u</w:t>
      </w:r>
      <w:r w:rsidRPr="00D6416E">
        <w:rPr>
          <w:lang w:val="hr-HR"/>
        </w:rPr>
        <w:t xml:space="preserve"> </w:t>
      </w:r>
      <w:r>
        <w:t>skladu</w:t>
      </w:r>
      <w:r w:rsidRPr="00D6416E">
        <w:rPr>
          <w:lang w:val="hr-HR"/>
        </w:rPr>
        <w:t xml:space="preserve"> </w:t>
      </w:r>
      <w:r>
        <w:t>s</w:t>
      </w:r>
      <w:r w:rsidRPr="00D6416E">
        <w:rPr>
          <w:lang w:val="hr-HR"/>
        </w:rPr>
        <w:t xml:space="preserve"> </w:t>
      </w:r>
      <w:r>
        <w:t>Europskom</w:t>
      </w:r>
      <w:r w:rsidRPr="00D6416E">
        <w:rPr>
          <w:lang w:val="hr-HR"/>
        </w:rPr>
        <w:t xml:space="preserve"> </w:t>
      </w:r>
      <w:r>
        <w:t>konvencijom</w:t>
      </w:r>
      <w:r w:rsidRPr="00D6416E">
        <w:rPr>
          <w:lang w:val="hr-HR"/>
        </w:rPr>
        <w:t xml:space="preserve"> </w:t>
      </w:r>
      <w:r>
        <w:t>o</w:t>
      </w:r>
      <w:r w:rsidRPr="00D6416E">
        <w:rPr>
          <w:lang w:val="hr-HR"/>
        </w:rPr>
        <w:t xml:space="preserve"> </w:t>
      </w:r>
      <w:r>
        <w:t>ljudskim</w:t>
      </w:r>
      <w:r w:rsidRPr="00D6416E">
        <w:rPr>
          <w:lang w:val="hr-HR"/>
        </w:rPr>
        <w:t xml:space="preserve"> </w:t>
      </w:r>
      <w:r>
        <w:t>pravima</w:t>
      </w:r>
      <w:r w:rsidRPr="00D6416E">
        <w:rPr>
          <w:lang w:val="hr-HR"/>
        </w:rPr>
        <w:t xml:space="preserve"> (č</w:t>
      </w:r>
      <w:r>
        <w:t>lanak</w:t>
      </w:r>
      <w:r w:rsidRPr="00D6416E">
        <w:rPr>
          <w:lang w:val="hr-HR"/>
        </w:rPr>
        <w:t xml:space="preserve"> 14.)</w:t>
      </w:r>
      <w:proofErr w:type="gramEnd"/>
      <w:r w:rsidRPr="00D6416E">
        <w:rPr>
          <w:lang w:val="hr-HR"/>
        </w:rPr>
        <w:t xml:space="preserve"> - </w:t>
      </w:r>
      <w:r>
        <w:t>Priru</w:t>
      </w:r>
      <w:r w:rsidRPr="00D6416E">
        <w:rPr>
          <w:lang w:val="hr-HR"/>
        </w:rPr>
        <w:t>č</w:t>
      </w:r>
      <w:r>
        <w:t>nik</w:t>
      </w:r>
      <w:r w:rsidRPr="00D6416E">
        <w:rPr>
          <w:lang w:val="hr-HR"/>
        </w:rPr>
        <w:t xml:space="preserve"> </w:t>
      </w:r>
      <w:r>
        <w:t>za</w:t>
      </w:r>
      <w:r w:rsidRPr="00D6416E">
        <w:rPr>
          <w:lang w:val="hr-HR"/>
        </w:rPr>
        <w:t xml:space="preserve"> </w:t>
      </w:r>
      <w:r>
        <w:t>odvjetnike</w:t>
      </w:r>
      <w:r w:rsidRPr="00D6416E">
        <w:rPr>
          <w:lang w:val="hr-HR"/>
        </w:rPr>
        <w:t xml:space="preserve">, </w:t>
      </w:r>
      <w:r>
        <w:t>Interights</w:t>
      </w:r>
      <w:r w:rsidRPr="00D6416E">
        <w:rPr>
          <w:lang w:val="hr-HR"/>
        </w:rPr>
        <w:t xml:space="preserve">, 2006., </w:t>
      </w:r>
      <w:proofErr w:type="gramStart"/>
      <w:r>
        <w:t>str</w:t>
      </w:r>
      <w:r w:rsidRPr="00D6416E">
        <w:rPr>
          <w:lang w:val="hr-HR"/>
        </w:rPr>
        <w:t>. 5.</w:t>
      </w:r>
      <w:proofErr w:type="gramEnd"/>
    </w:p>
  </w:footnote>
  <w:footnote w:id="3">
    <w:p w:rsidR="00761B6C" w:rsidRPr="00C3637F" w:rsidRDefault="00761B6C">
      <w:pPr>
        <w:pStyle w:val="FootnoteText"/>
        <w:rPr>
          <w:lang w:val="hr-HR"/>
        </w:rPr>
      </w:pPr>
      <w:r>
        <w:rPr>
          <w:rStyle w:val="FootnoteReference"/>
        </w:rPr>
        <w:footnoteRef/>
      </w:r>
      <w:r>
        <w:t xml:space="preserve"> </w:t>
      </w:r>
      <w:r w:rsidRPr="00C3637F">
        <w:rPr>
          <w:i/>
          <w:lang w:val="hr-HR"/>
        </w:rPr>
        <w:t>Erbakan protiv Turske</w:t>
      </w:r>
      <w:r>
        <w:rPr>
          <w:lang w:val="hr-HR"/>
        </w:rPr>
        <w:t>, zahtjev broj 59405/00, presuda od 6. srpnja 2006.,</w:t>
      </w:r>
      <w:r w:rsidRPr="00FA6ED9">
        <w:rPr>
          <w:lang w:val="hr-HR"/>
        </w:rPr>
        <w:t xml:space="preserve"> </w:t>
      </w:r>
      <w:r>
        <w:rPr>
          <w:lang w:val="hr-HR"/>
        </w:rPr>
        <w:t>paragraf 56.</w:t>
      </w:r>
    </w:p>
  </w:footnote>
  <w:footnote w:id="4">
    <w:p w:rsidR="00761B6C" w:rsidRPr="00CA73E2" w:rsidRDefault="00761B6C" w:rsidP="00DA0BC8">
      <w:pPr>
        <w:pStyle w:val="FootnoteText"/>
        <w:spacing w:line="360" w:lineRule="auto"/>
        <w:rPr>
          <w:lang w:val="hr-HR"/>
        </w:rPr>
      </w:pPr>
      <w:r w:rsidRPr="00CA73E2">
        <w:rPr>
          <w:rStyle w:val="FootnoteReference"/>
          <w:rFonts w:cs="Arial"/>
        </w:rPr>
        <w:footnoteRef/>
      </w:r>
      <w:r w:rsidRPr="00D6416E">
        <w:rPr>
          <w:lang w:val="hr-HR"/>
        </w:rPr>
        <w:t xml:space="preserve"> </w:t>
      </w:r>
      <w:r w:rsidRPr="00CA73E2">
        <w:rPr>
          <w:rFonts w:cs="Arial"/>
          <w:lang w:val="hr-HR"/>
        </w:rPr>
        <w:t xml:space="preserve">Kregar, Josip; Pravno javnosti je reći, str. 3., dostupno na: </w:t>
      </w:r>
      <w:hyperlink r:id="rId1" w:history="1">
        <w:r w:rsidRPr="002B673D">
          <w:rPr>
            <w:rFonts w:cs="Arial"/>
            <w:lang w:val="hr-HR"/>
          </w:rPr>
          <w:t>http://www.pravo.unizg.hr/_download/repository/Kregar_Pravo_javnosti_je_reci.doc</w:t>
        </w:r>
      </w:hyperlink>
      <w:r w:rsidRPr="002B673D">
        <w:rPr>
          <w:rFonts w:cs="Arial"/>
          <w:lang w:val="hr-HR"/>
        </w:rPr>
        <w:t>, pristupljeno 16. ožujka 2014.</w:t>
      </w:r>
      <w:r w:rsidRPr="00D6416E">
        <w:rPr>
          <w:lang w:val="hr-HR"/>
        </w:rPr>
        <w:t xml:space="preserve"> </w:t>
      </w:r>
    </w:p>
  </w:footnote>
  <w:footnote w:id="5">
    <w:p w:rsidR="00761B6C" w:rsidRPr="00C6269B" w:rsidRDefault="00761B6C" w:rsidP="00DA0BC8">
      <w:pPr>
        <w:spacing w:line="360" w:lineRule="auto"/>
        <w:rPr>
          <w:rFonts w:cs="Arial"/>
          <w:sz w:val="18"/>
          <w:szCs w:val="18"/>
          <w:lang w:val="hr-HR"/>
        </w:rPr>
      </w:pPr>
      <w:r w:rsidRPr="00C6269B">
        <w:rPr>
          <w:rStyle w:val="FootnoteReference"/>
          <w:rFonts w:cs="Arial"/>
        </w:rPr>
        <w:footnoteRef/>
      </w:r>
      <w:r w:rsidRPr="00C6269B">
        <w:rPr>
          <w:rFonts w:cs="Arial"/>
          <w:sz w:val="18"/>
          <w:szCs w:val="18"/>
          <w:vertAlign w:val="superscript"/>
          <w:lang w:val="hr-HR"/>
        </w:rPr>
        <w:t xml:space="preserve"> </w:t>
      </w:r>
      <w:r w:rsidRPr="00F04F35">
        <w:rPr>
          <w:rFonts w:cs="Arial"/>
          <w:sz w:val="20"/>
          <w:szCs w:val="20"/>
          <w:lang w:val="hr-HR"/>
        </w:rPr>
        <w:t xml:space="preserve">Europska konvencija o zaštiti ljudskih prava i temeljnih sloboda (NN </w:t>
      </w:r>
      <w:r>
        <w:rPr>
          <w:rFonts w:cs="Arial"/>
          <w:sz w:val="20"/>
          <w:szCs w:val="20"/>
          <w:lang w:val="hr-HR"/>
        </w:rPr>
        <w:t xml:space="preserve">- </w:t>
      </w:r>
      <w:r w:rsidRPr="00F04F35">
        <w:rPr>
          <w:rFonts w:cs="Arial"/>
          <w:sz w:val="20"/>
          <w:szCs w:val="20"/>
          <w:lang w:val="hr-HR"/>
        </w:rPr>
        <w:t>MU18/97, 6/99, 14/02, 13/03, 9/05, 1/06, 2/10)</w:t>
      </w:r>
      <w:r>
        <w:rPr>
          <w:rFonts w:cs="Arial"/>
          <w:sz w:val="20"/>
          <w:szCs w:val="20"/>
          <w:lang w:val="hr-HR"/>
        </w:rPr>
        <w:t>.</w:t>
      </w:r>
    </w:p>
  </w:footnote>
  <w:footnote w:id="6">
    <w:p w:rsidR="00761B6C" w:rsidRPr="0092007F" w:rsidRDefault="00761B6C" w:rsidP="0092007F">
      <w:pPr>
        <w:pStyle w:val="FootnoteText"/>
        <w:spacing w:line="360" w:lineRule="auto"/>
        <w:rPr>
          <w:lang w:val="hr-HR"/>
        </w:rPr>
      </w:pPr>
      <w:r>
        <w:rPr>
          <w:rStyle w:val="FootnoteReference"/>
        </w:rPr>
        <w:footnoteRef/>
      </w:r>
      <w:r>
        <w:t xml:space="preserve"> </w:t>
      </w:r>
      <w:r w:rsidRPr="0092007F">
        <w:rPr>
          <w:lang w:val="hr-HR"/>
        </w:rPr>
        <w:t>Izvješće pučke pravobraniteljice za 2013., str. 122., dostupno na: http://www.ombudsman.hr/dodaci/Izvje%C5%A1%C4%87e%20pu%C4%8Dke%20pravobraniteljice%20%20za%202013..pdf, pristupljeno 5. travnja 2014.</w:t>
      </w:r>
    </w:p>
  </w:footnote>
  <w:footnote w:id="7">
    <w:p w:rsidR="00761B6C" w:rsidRPr="00870891" w:rsidRDefault="00761B6C" w:rsidP="00870891">
      <w:pPr>
        <w:spacing w:line="360" w:lineRule="auto"/>
        <w:rPr>
          <w:rFonts w:cs="Arial"/>
          <w:sz w:val="20"/>
          <w:szCs w:val="20"/>
          <w:lang w:val="hr-HR"/>
        </w:rPr>
      </w:pPr>
      <w:r w:rsidRPr="00870891">
        <w:rPr>
          <w:rFonts w:cs="Arial"/>
          <w:sz w:val="20"/>
          <w:szCs w:val="20"/>
          <w:vertAlign w:val="superscript"/>
          <w:lang w:val="hr-HR"/>
        </w:rPr>
        <w:footnoteRef/>
      </w:r>
      <w:r w:rsidRPr="00870891">
        <w:rPr>
          <w:rFonts w:cs="Arial"/>
          <w:sz w:val="20"/>
          <w:szCs w:val="20"/>
          <w:lang w:val="hr-HR"/>
        </w:rPr>
        <w:t xml:space="preserve"> P</w:t>
      </w:r>
      <w:r>
        <w:rPr>
          <w:rFonts w:cs="Arial"/>
          <w:sz w:val="20"/>
          <w:szCs w:val="20"/>
          <w:lang w:val="hr-HR"/>
        </w:rPr>
        <w:t xml:space="preserve">rema: Gisbert, Rafael Bustos;  </w:t>
      </w:r>
      <w:r w:rsidRPr="00870891">
        <w:rPr>
          <w:rFonts w:cs="Arial"/>
          <w:sz w:val="20"/>
          <w:szCs w:val="20"/>
          <w:lang w:val="hr-HR"/>
        </w:rPr>
        <w:t>The Right to Freedom of Expression in a Democr</w:t>
      </w:r>
      <w:r>
        <w:rPr>
          <w:rFonts w:cs="Arial"/>
          <w:sz w:val="20"/>
          <w:szCs w:val="20"/>
          <w:lang w:val="hr-HR"/>
        </w:rPr>
        <w:t>atic Society (Art. 10 ECHR), u</w:t>
      </w:r>
      <w:r w:rsidRPr="00870891">
        <w:rPr>
          <w:rFonts w:cs="Arial"/>
          <w:sz w:val="20"/>
          <w:szCs w:val="20"/>
          <w:lang w:val="hr-HR"/>
        </w:rPr>
        <w:t>: Garcia Roca,Santolaya (ur.), Europe of Rights: A Compendium on the European Convention of Human Rights, str. 372.</w:t>
      </w:r>
    </w:p>
  </w:footnote>
  <w:footnote w:id="8">
    <w:p w:rsidR="00761B6C" w:rsidRPr="00870891" w:rsidRDefault="00761B6C" w:rsidP="00870891">
      <w:pPr>
        <w:pStyle w:val="FootnoteText"/>
        <w:spacing w:line="360" w:lineRule="auto"/>
        <w:rPr>
          <w:rFonts w:cs="Arial"/>
          <w:lang w:val="hr-HR"/>
        </w:rPr>
      </w:pPr>
      <w:r w:rsidRPr="00870891">
        <w:rPr>
          <w:rFonts w:cs="Arial"/>
          <w:vertAlign w:val="superscript"/>
          <w:lang w:val="hr-HR"/>
        </w:rPr>
        <w:footnoteRef/>
      </w:r>
      <w:r w:rsidRPr="00870891">
        <w:rPr>
          <w:rFonts w:cs="Arial"/>
          <w:lang w:val="hr-HR"/>
        </w:rPr>
        <w:t xml:space="preserve"> </w:t>
      </w:r>
      <w:r w:rsidRPr="009613F4">
        <w:rPr>
          <w:rFonts w:cs="Arial"/>
          <w:i/>
          <w:lang w:val="hr-HR"/>
        </w:rPr>
        <w:t>Handyside protiv Ujedinjenog Kraljevstva</w:t>
      </w:r>
      <w:r w:rsidRPr="00870891">
        <w:rPr>
          <w:rFonts w:cs="Arial"/>
          <w:lang w:val="hr-HR"/>
        </w:rPr>
        <w:t xml:space="preserve">, </w:t>
      </w:r>
      <w:r>
        <w:rPr>
          <w:rFonts w:cs="Arial"/>
          <w:lang w:val="hr-HR"/>
        </w:rPr>
        <w:t xml:space="preserve">zahtjev broj </w:t>
      </w:r>
      <w:r w:rsidRPr="00870891">
        <w:rPr>
          <w:rFonts w:cs="Arial"/>
          <w:lang w:val="hr-HR"/>
        </w:rPr>
        <w:t xml:space="preserve"> 5493/72, </w:t>
      </w:r>
      <w:r w:rsidRPr="00C6784F">
        <w:rPr>
          <w:rFonts w:cs="Arial"/>
          <w:lang w:val="hr-HR"/>
        </w:rPr>
        <w:t>presuda od 7</w:t>
      </w:r>
      <w:r>
        <w:rPr>
          <w:rFonts w:cs="Arial"/>
          <w:lang w:val="hr-HR"/>
        </w:rPr>
        <w:t>.</w:t>
      </w:r>
      <w:r w:rsidRPr="00C6784F">
        <w:rPr>
          <w:rFonts w:cs="Arial"/>
          <w:lang w:val="hr-HR"/>
        </w:rPr>
        <w:t xml:space="preserve"> prosinca 1976., </w:t>
      </w:r>
      <w:r w:rsidRPr="00870891">
        <w:rPr>
          <w:rFonts w:cs="Arial"/>
          <w:lang w:val="hr-HR"/>
        </w:rPr>
        <w:t xml:space="preserve">paragraf 49, kasnije ponovljeno i u </w:t>
      </w:r>
      <w:r>
        <w:rPr>
          <w:rFonts w:cs="Arial"/>
          <w:lang w:val="hr-HR"/>
        </w:rPr>
        <w:t>O</w:t>
      </w:r>
      <w:r w:rsidRPr="009613F4">
        <w:rPr>
          <w:rFonts w:cs="Arial"/>
          <w:i/>
          <w:lang w:val="hr-HR"/>
        </w:rPr>
        <w:t>dluci o nedopuštenosti Vladimir Rujak protiv Hrvatske</w:t>
      </w:r>
      <w:r w:rsidRPr="00870891">
        <w:rPr>
          <w:rFonts w:cs="Arial"/>
          <w:lang w:val="hr-HR"/>
        </w:rPr>
        <w:t>. Odluk</w:t>
      </w:r>
      <w:r>
        <w:rPr>
          <w:rFonts w:cs="Arial"/>
          <w:lang w:val="hr-HR"/>
        </w:rPr>
        <w:t>u</w:t>
      </w:r>
      <w:r w:rsidRPr="00870891">
        <w:rPr>
          <w:rFonts w:cs="Arial"/>
          <w:lang w:val="hr-HR"/>
        </w:rPr>
        <w:t xml:space="preserve"> o nedopuštenosti </w:t>
      </w:r>
      <w:r>
        <w:rPr>
          <w:rFonts w:cs="Arial"/>
          <w:lang w:val="hr-HR"/>
        </w:rPr>
        <w:t xml:space="preserve">Sud će donijeti ako podnesak ne ispunjava materijalne (meritum ne podliježe zaštiti prema Konvenciji) ili formalne kriterije (prekršen rok, neiskorišteni pravni lijekovi, itd). Više o dopuštenosti u: Practical Guide on Admisibility Criteria, Vijeće Europe/Europski sud za ljudska prava, 2011. </w:t>
      </w:r>
      <w:r w:rsidRPr="00870891">
        <w:rPr>
          <w:rFonts w:cs="Arial"/>
          <w:lang w:val="hr-HR"/>
        </w:rPr>
        <w:t xml:space="preserve">U posljednje vrijeme takvim </w:t>
      </w:r>
      <w:r>
        <w:rPr>
          <w:rFonts w:cs="Arial"/>
          <w:lang w:val="hr-HR"/>
        </w:rPr>
        <w:t>se</w:t>
      </w:r>
      <w:r w:rsidRPr="00870891">
        <w:rPr>
          <w:rFonts w:cs="Arial"/>
          <w:lang w:val="hr-HR"/>
        </w:rPr>
        <w:t xml:space="preserve"> odlukama zamjera nedostatak pravnog objašnjenja i činjenica da su razlozi za nedopustivost, u pravilu</w:t>
      </w:r>
      <w:r>
        <w:rPr>
          <w:rFonts w:cs="Arial"/>
          <w:lang w:val="hr-HR"/>
        </w:rPr>
        <w:t>,</w:t>
      </w:r>
      <w:r w:rsidRPr="00870891">
        <w:rPr>
          <w:rFonts w:cs="Arial"/>
          <w:lang w:val="hr-HR"/>
        </w:rPr>
        <w:t xml:space="preserve"> formalne odnosno proceduralne naravi. Vidi više u: Gerards, Janneke; Inadmisibility Decisions of</w:t>
      </w:r>
      <w:r>
        <w:rPr>
          <w:rFonts w:cs="Arial"/>
          <w:lang w:val="hr-HR"/>
        </w:rPr>
        <w:t xml:space="preserve"> </w:t>
      </w:r>
      <w:r w:rsidRPr="00870891">
        <w:rPr>
          <w:rFonts w:cs="Arial"/>
          <w:lang w:val="hr-HR"/>
        </w:rPr>
        <w:t>the European Court of Human Rights: A Critique of</w:t>
      </w:r>
      <w:r>
        <w:rPr>
          <w:rFonts w:cs="Arial"/>
          <w:lang w:val="hr-HR"/>
        </w:rPr>
        <w:t xml:space="preserve"> </w:t>
      </w:r>
      <w:r w:rsidRPr="00870891">
        <w:rPr>
          <w:rFonts w:cs="Arial"/>
          <w:lang w:val="hr-HR"/>
        </w:rPr>
        <w:t xml:space="preserve">the Lack of Reasoning, in: Human Rights Law Review, 2014, str. 7. </w:t>
      </w:r>
    </w:p>
  </w:footnote>
  <w:footnote w:id="9">
    <w:p w:rsidR="00761B6C" w:rsidRPr="00870891" w:rsidRDefault="00761B6C" w:rsidP="00870891">
      <w:pPr>
        <w:pStyle w:val="FootnoteText"/>
        <w:spacing w:line="360" w:lineRule="auto"/>
        <w:rPr>
          <w:rFonts w:cs="Arial"/>
          <w:lang w:val="hr-HR"/>
        </w:rPr>
      </w:pPr>
      <w:r w:rsidRPr="00870891">
        <w:rPr>
          <w:rFonts w:cs="Arial"/>
          <w:vertAlign w:val="superscript"/>
          <w:lang w:val="hr-HR"/>
        </w:rPr>
        <w:footnoteRef/>
      </w:r>
      <w:r w:rsidRPr="00870891">
        <w:rPr>
          <w:rFonts w:cs="Arial"/>
          <w:lang w:val="hr-HR"/>
        </w:rPr>
        <w:t xml:space="preserve"> Weber, Anne; Manual on hate speech, stranica 19., dostupan na: </w:t>
      </w:r>
      <w:hyperlink r:id="rId2" w:history="1">
        <w:r w:rsidRPr="00870891">
          <w:rPr>
            <w:rFonts w:cs="Arial"/>
            <w:lang w:val="hr-HR"/>
          </w:rPr>
          <w:t>http://www.coe.int/t/dghl/standardsetting/hrpolicy/Publications/Hate_Speech_EN.pdf</w:t>
        </w:r>
      </w:hyperlink>
      <w:r w:rsidRPr="00870891">
        <w:rPr>
          <w:rFonts w:cs="Arial"/>
          <w:lang w:val="hr-HR"/>
        </w:rPr>
        <w:t>, pristupljeno 15. ožujka 2014.</w:t>
      </w:r>
      <w:r w:rsidRPr="00870891">
        <w:rPr>
          <w:rFonts w:cs="Arial"/>
        </w:rPr>
        <w:t xml:space="preserve"> </w:t>
      </w:r>
    </w:p>
  </w:footnote>
  <w:footnote w:id="10">
    <w:p w:rsidR="00761B6C" w:rsidRPr="007316F1" w:rsidRDefault="00761B6C" w:rsidP="00870891">
      <w:pPr>
        <w:pStyle w:val="FootnoteText"/>
        <w:spacing w:line="360" w:lineRule="auto"/>
        <w:rPr>
          <w:rFonts w:cs="Arial"/>
          <w:lang w:val="hr-HR"/>
        </w:rPr>
      </w:pPr>
      <w:r w:rsidRPr="00870891">
        <w:rPr>
          <w:rStyle w:val="FootnoteReference"/>
          <w:rFonts w:cs="Arial"/>
        </w:rPr>
        <w:footnoteRef/>
      </w:r>
      <w:r w:rsidRPr="007316F1">
        <w:rPr>
          <w:lang w:val="hr-HR"/>
        </w:rPr>
        <w:t xml:space="preserve"> </w:t>
      </w:r>
      <w:r w:rsidRPr="00DA0BC8">
        <w:rPr>
          <w:i/>
          <w:lang w:val="fr-FR"/>
        </w:rPr>
        <w:t>K</w:t>
      </w:r>
      <w:r w:rsidRPr="007316F1">
        <w:rPr>
          <w:i/>
          <w:lang w:val="hr-HR"/>
        </w:rPr>
        <w:t>.</w:t>
      </w:r>
      <w:r w:rsidRPr="00DA0BC8">
        <w:rPr>
          <w:i/>
          <w:lang w:val="fr-FR"/>
        </w:rPr>
        <w:t>U</w:t>
      </w:r>
      <w:r w:rsidRPr="007316F1">
        <w:rPr>
          <w:i/>
          <w:lang w:val="hr-HR"/>
        </w:rPr>
        <w:t xml:space="preserve">. </w:t>
      </w:r>
      <w:r w:rsidRPr="00DA0BC8">
        <w:rPr>
          <w:i/>
          <w:lang w:val="fr-FR"/>
        </w:rPr>
        <w:t>protiv</w:t>
      </w:r>
      <w:r w:rsidRPr="007316F1">
        <w:rPr>
          <w:i/>
          <w:lang w:val="hr-HR"/>
        </w:rPr>
        <w:t xml:space="preserve"> </w:t>
      </w:r>
      <w:r w:rsidRPr="00DA0BC8">
        <w:rPr>
          <w:i/>
          <w:lang w:val="fr-FR"/>
        </w:rPr>
        <w:t>Finske</w:t>
      </w:r>
      <w:r w:rsidRPr="007316F1">
        <w:rPr>
          <w:lang w:val="hr-HR"/>
        </w:rPr>
        <w:t xml:space="preserve">, </w:t>
      </w:r>
      <w:r>
        <w:rPr>
          <w:lang w:val="fr-FR"/>
        </w:rPr>
        <w:t>zahtjev</w:t>
      </w:r>
      <w:r w:rsidRPr="007316F1">
        <w:rPr>
          <w:lang w:val="hr-HR"/>
        </w:rPr>
        <w:t xml:space="preserve"> </w:t>
      </w:r>
      <w:r w:rsidRPr="00C6784F">
        <w:rPr>
          <w:lang w:val="hr-HR"/>
        </w:rPr>
        <w:t>broj</w:t>
      </w:r>
      <w:r w:rsidRPr="007316F1">
        <w:rPr>
          <w:lang w:val="hr-HR"/>
        </w:rPr>
        <w:t xml:space="preserve">  2872/02,</w:t>
      </w:r>
      <w:r>
        <w:rPr>
          <w:lang w:val="hr-HR"/>
        </w:rPr>
        <w:t xml:space="preserve"> </w:t>
      </w:r>
      <w:r w:rsidRPr="00C6784F">
        <w:rPr>
          <w:lang w:val="hr-HR"/>
        </w:rPr>
        <w:t>presuda od 2</w:t>
      </w:r>
      <w:r>
        <w:rPr>
          <w:lang w:val="hr-HR"/>
        </w:rPr>
        <w:t>.</w:t>
      </w:r>
      <w:r w:rsidRPr="00C6784F">
        <w:rPr>
          <w:lang w:val="hr-HR"/>
        </w:rPr>
        <w:t xml:space="preserve"> prosinca 2008.,</w:t>
      </w:r>
      <w:r w:rsidRPr="007316F1">
        <w:rPr>
          <w:lang w:val="hr-HR"/>
        </w:rPr>
        <w:t xml:space="preserve"> </w:t>
      </w:r>
      <w:r w:rsidRPr="00C6784F">
        <w:rPr>
          <w:lang w:val="hr-HR"/>
        </w:rPr>
        <w:t>paragraf</w:t>
      </w:r>
      <w:r w:rsidRPr="007316F1">
        <w:rPr>
          <w:lang w:val="hr-HR"/>
        </w:rPr>
        <w:t xml:space="preserve"> 49</w:t>
      </w:r>
      <w:r>
        <w:rPr>
          <w:lang w:val="hr-HR"/>
        </w:rPr>
        <w:t>.</w:t>
      </w:r>
    </w:p>
  </w:footnote>
  <w:footnote w:id="11">
    <w:p w:rsidR="00761B6C" w:rsidRPr="00FB4126" w:rsidRDefault="00761B6C" w:rsidP="00870891">
      <w:pPr>
        <w:pStyle w:val="FootnoteText"/>
        <w:spacing w:line="360" w:lineRule="auto"/>
        <w:rPr>
          <w:lang w:val="hr-HR"/>
        </w:rPr>
      </w:pPr>
      <w:r>
        <w:rPr>
          <w:rStyle w:val="FootnoteReference"/>
        </w:rPr>
        <w:footnoteRef/>
      </w:r>
      <w:r>
        <w:t xml:space="preserve"> </w:t>
      </w:r>
      <w:r>
        <w:rPr>
          <w:lang w:val="hr-HR"/>
        </w:rPr>
        <w:t xml:space="preserve">Za još jedan prikaz različitih stajališta o ovom pitanju vidi: </w:t>
      </w:r>
      <w:r w:rsidRPr="00FB4126">
        <w:rPr>
          <w:lang w:val="hr-HR"/>
        </w:rPr>
        <w:t>Dutton, William; Dopatka, Anna; Hills, Michael; Law, Ginette; Nash, Vistoria; Freedom of connection – Freedom of expression The Changing Legal and Regulatory Ecology Shaping the Internet</w:t>
      </w:r>
      <w:r>
        <w:rPr>
          <w:lang w:val="hr-HR"/>
        </w:rPr>
        <w:t>, str. 61.</w:t>
      </w:r>
    </w:p>
  </w:footnote>
  <w:footnote w:id="12">
    <w:p w:rsidR="00761B6C" w:rsidRPr="00E342A9" w:rsidRDefault="00761B6C" w:rsidP="00E342A9">
      <w:pPr>
        <w:pStyle w:val="FootnoteText"/>
        <w:spacing w:line="360" w:lineRule="auto"/>
        <w:rPr>
          <w:lang w:val="hr-HR"/>
        </w:rPr>
      </w:pPr>
      <w:r>
        <w:rPr>
          <w:rStyle w:val="FootnoteReference"/>
        </w:rPr>
        <w:footnoteRef/>
      </w:r>
      <w:r w:rsidRPr="0066355E">
        <w:rPr>
          <w:lang w:val="hr-HR"/>
        </w:rPr>
        <w:t xml:space="preserve"> </w:t>
      </w:r>
      <w:r>
        <w:rPr>
          <w:lang w:val="hr-HR"/>
        </w:rPr>
        <w:t>Temeljem zauzimanja Posebnog izvjestitelja, navedeno je bilo predmetom rada Vijeća Ministara prilikom donošenja Deklaracije o slobodi komuniciranja na internetu (</w:t>
      </w:r>
      <w:r w:rsidRPr="0044317F">
        <w:rPr>
          <w:lang w:val="hr-HR"/>
        </w:rPr>
        <w:t xml:space="preserve">više </w:t>
      </w:r>
      <w:r w:rsidRPr="0044317F">
        <w:rPr>
          <w:i/>
          <w:lang w:val="hr-HR"/>
        </w:rPr>
        <w:t>infra ad</w:t>
      </w:r>
      <w:r w:rsidRPr="0044317F">
        <w:rPr>
          <w:lang w:val="hr-HR"/>
        </w:rPr>
        <w:t>.</w:t>
      </w:r>
      <w:r>
        <w:rPr>
          <w:lang w:val="hr-HR"/>
        </w:rPr>
        <w:t xml:space="preserve"> </w:t>
      </w:r>
      <w:r w:rsidRPr="0044317F">
        <w:rPr>
          <w:lang w:val="hr-HR"/>
        </w:rPr>
        <w:t>3</w:t>
      </w:r>
      <w:r>
        <w:rPr>
          <w:lang w:val="hr-HR"/>
        </w:rPr>
        <w:t xml:space="preserve">.2.4.3), Komentar načela Deklaracije, dostupan na: </w:t>
      </w:r>
      <w:r w:rsidRPr="00E342A9">
        <w:rPr>
          <w:lang w:val="hr-HR"/>
        </w:rPr>
        <w:t>http://www.coe.int/t/informationsociety/documents/Freedom%20of%20communication%20on%20the%20Internet_en.pdf</w:t>
      </w:r>
      <w:r>
        <w:rPr>
          <w:lang w:val="hr-HR"/>
        </w:rPr>
        <w:t xml:space="preserve">, str. 8. </w:t>
      </w:r>
    </w:p>
  </w:footnote>
  <w:footnote w:id="13">
    <w:p w:rsidR="00761B6C" w:rsidRPr="00D010DC" w:rsidRDefault="00761B6C" w:rsidP="00870891">
      <w:pPr>
        <w:pStyle w:val="FootnoteText"/>
        <w:spacing w:line="360" w:lineRule="auto"/>
        <w:rPr>
          <w:lang w:val="hr-HR"/>
        </w:rPr>
      </w:pPr>
      <w:r w:rsidRPr="00D010DC">
        <w:rPr>
          <w:rStyle w:val="FootnoteReference"/>
          <w:rFonts w:cs="Arial"/>
        </w:rPr>
        <w:footnoteRef/>
      </w:r>
      <w:r w:rsidRPr="00057189">
        <w:rPr>
          <w:rFonts w:cs="Arial"/>
          <w:lang w:val="hr-HR"/>
        </w:rPr>
        <w:t xml:space="preserve"> </w:t>
      </w:r>
      <w:r w:rsidRPr="00D010DC">
        <w:rPr>
          <w:rFonts w:cs="Arial"/>
          <w:lang w:val="hr-HR"/>
        </w:rPr>
        <w:t>Izvješće UN-ovog posebnog izvjestitelja za promoviranje i zaštitu prava na slobodu mišljenja i izražavanja, Frank La Rue od 16. svibnja 2011.,</w:t>
      </w:r>
      <w:r>
        <w:rPr>
          <w:rFonts w:cs="Arial"/>
          <w:lang w:val="hr-HR"/>
        </w:rPr>
        <w:t xml:space="preserve"> str. 10. dostupno na: </w:t>
      </w:r>
      <w:r w:rsidRPr="00451690">
        <w:rPr>
          <w:rFonts w:cs="Arial"/>
          <w:lang w:val="hr-HR"/>
        </w:rPr>
        <w:t>http://www2.ohchr.org/english/bodies/hrcouncil/docs/17session/A.HRC.17.27_en.pdf</w:t>
      </w:r>
      <w:r w:rsidRPr="00D010DC">
        <w:rPr>
          <w:rFonts w:cs="Arial"/>
          <w:lang w:val="hr-HR"/>
        </w:rPr>
        <w:t xml:space="preserve">, pristupljeno 24. travnja 2014.  </w:t>
      </w:r>
    </w:p>
  </w:footnote>
  <w:footnote w:id="14">
    <w:p w:rsidR="00761B6C" w:rsidRPr="00C6784F" w:rsidRDefault="00761B6C" w:rsidP="002E7478">
      <w:pPr>
        <w:pStyle w:val="FootnoteText"/>
        <w:spacing w:line="360" w:lineRule="auto"/>
        <w:rPr>
          <w:rFonts w:cs="Arial"/>
          <w:szCs w:val="22"/>
          <w:lang w:val="hr-HR"/>
        </w:rPr>
      </w:pPr>
      <w:r>
        <w:rPr>
          <w:rStyle w:val="FootnoteReference"/>
        </w:rPr>
        <w:footnoteRef/>
      </w:r>
      <w:r w:rsidRPr="0066355E">
        <w:rPr>
          <w:lang w:val="hr-HR"/>
        </w:rPr>
        <w:t xml:space="preserve"> </w:t>
      </w:r>
      <w:r w:rsidRPr="00F0031B">
        <w:rPr>
          <w:rFonts w:cs="Arial"/>
          <w:i/>
          <w:szCs w:val="22"/>
          <w:lang w:val="hr-HR"/>
        </w:rPr>
        <w:t xml:space="preserve">Goodwin protiv Ujedinjenog </w:t>
      </w:r>
      <w:r>
        <w:rPr>
          <w:rFonts w:cs="Arial"/>
          <w:i/>
          <w:szCs w:val="22"/>
          <w:lang w:val="hr-HR"/>
        </w:rPr>
        <w:t>K</w:t>
      </w:r>
      <w:r w:rsidRPr="00F0031B">
        <w:rPr>
          <w:rFonts w:cs="Arial"/>
          <w:i/>
          <w:szCs w:val="22"/>
          <w:lang w:val="hr-HR"/>
        </w:rPr>
        <w:t>raljevstva</w:t>
      </w:r>
      <w:r>
        <w:rPr>
          <w:rFonts w:cs="Arial"/>
          <w:szCs w:val="22"/>
          <w:lang w:val="hr-HR"/>
        </w:rPr>
        <w:t xml:space="preserve">, zahtjev broj  17488/90, </w:t>
      </w:r>
      <w:r w:rsidRPr="00C6784F">
        <w:rPr>
          <w:rFonts w:cs="Arial"/>
          <w:szCs w:val="22"/>
          <w:lang w:val="hr-HR"/>
        </w:rPr>
        <w:t>presuda od 27</w:t>
      </w:r>
      <w:r>
        <w:rPr>
          <w:rFonts w:cs="Arial"/>
          <w:szCs w:val="22"/>
          <w:lang w:val="hr-HR"/>
        </w:rPr>
        <w:t>.</w:t>
      </w:r>
      <w:r w:rsidRPr="00C6784F">
        <w:rPr>
          <w:rFonts w:cs="Arial"/>
          <w:szCs w:val="22"/>
          <w:lang w:val="hr-HR"/>
        </w:rPr>
        <w:t xml:space="preserve"> ožujka 1996.,</w:t>
      </w:r>
      <w:r>
        <w:rPr>
          <w:rFonts w:cs="Arial"/>
          <w:szCs w:val="22"/>
          <w:lang w:val="hr-HR"/>
        </w:rPr>
        <w:t xml:space="preserve"> paragraf 39.  </w:t>
      </w:r>
    </w:p>
  </w:footnote>
  <w:footnote w:id="15">
    <w:p w:rsidR="00761B6C" w:rsidRPr="00C86DCE" w:rsidRDefault="00761B6C" w:rsidP="002E7478">
      <w:pPr>
        <w:pStyle w:val="FootnoteText"/>
        <w:spacing w:line="360" w:lineRule="auto"/>
        <w:rPr>
          <w:lang w:val="hr-HR"/>
        </w:rPr>
      </w:pPr>
      <w:r>
        <w:rPr>
          <w:rStyle w:val="FootnoteReference"/>
        </w:rPr>
        <w:footnoteRef/>
      </w:r>
      <w:r>
        <w:t xml:space="preserve"> Castendyk, Oliver; Dommering, E.J.; Scheuer, Alexander; </w:t>
      </w:r>
      <w:r>
        <w:rPr>
          <w:lang w:val="hr-HR"/>
        </w:rPr>
        <w:t xml:space="preserve">European Media Law; Kluwer Law International, </w:t>
      </w:r>
      <w:proofErr w:type="gramStart"/>
      <w:r>
        <w:rPr>
          <w:lang w:val="hr-HR"/>
        </w:rPr>
        <w:t>2008.,</w:t>
      </w:r>
      <w:proofErr w:type="gramEnd"/>
      <w:r>
        <w:rPr>
          <w:lang w:val="hr-HR"/>
        </w:rPr>
        <w:t xml:space="preserve"> str. 66. </w:t>
      </w:r>
    </w:p>
  </w:footnote>
  <w:footnote w:id="16">
    <w:p w:rsidR="00761B6C" w:rsidRPr="002A462B" w:rsidRDefault="00761B6C" w:rsidP="002E7478">
      <w:pPr>
        <w:pStyle w:val="FootnoteText"/>
        <w:spacing w:line="360" w:lineRule="auto"/>
        <w:rPr>
          <w:lang w:val="hr-HR"/>
        </w:rPr>
      </w:pPr>
      <w:r>
        <w:rPr>
          <w:rStyle w:val="FootnoteReference"/>
        </w:rPr>
        <w:footnoteRef/>
      </w:r>
      <w:r>
        <w:t xml:space="preserve"> </w:t>
      </w:r>
      <w:r>
        <w:rPr>
          <w:lang w:val="hr-HR"/>
        </w:rPr>
        <w:t xml:space="preserve">Vidi: Arai-Takahashi, Yutaka; The Margin of Appreciation Doctrine and the Principle of Proportionality in the Jurisprudence of the ECHR, Intersentia 2001., str. 131. </w:t>
      </w:r>
    </w:p>
  </w:footnote>
  <w:footnote w:id="17">
    <w:p w:rsidR="00761B6C" w:rsidRPr="00842D8A" w:rsidRDefault="00761B6C" w:rsidP="00C86DCE">
      <w:pPr>
        <w:pStyle w:val="FootnoteText"/>
        <w:spacing w:line="360" w:lineRule="auto"/>
        <w:rPr>
          <w:lang w:val="hr-HR"/>
        </w:rPr>
      </w:pPr>
      <w:r>
        <w:rPr>
          <w:rStyle w:val="FootnoteReference"/>
        </w:rPr>
        <w:footnoteRef/>
      </w:r>
      <w:r>
        <w:t xml:space="preserve"> </w:t>
      </w:r>
      <w:r>
        <w:rPr>
          <w:lang w:val="hr-HR"/>
        </w:rPr>
        <w:t>Van Noorloos, Marloes; Hate Speech Revisited, Intersentia, 2011., str. 64.</w:t>
      </w:r>
    </w:p>
  </w:footnote>
  <w:footnote w:id="18">
    <w:p w:rsidR="00761B6C" w:rsidRPr="00D6416E" w:rsidRDefault="00761B6C" w:rsidP="007E2C58">
      <w:pPr>
        <w:pStyle w:val="FootnoteText"/>
        <w:spacing w:line="360" w:lineRule="auto"/>
        <w:rPr>
          <w:lang w:val="hr-HR"/>
        </w:rPr>
      </w:pPr>
      <w:r>
        <w:rPr>
          <w:rStyle w:val="FootnoteReference"/>
        </w:rPr>
        <w:footnoteRef/>
      </w:r>
      <w:r w:rsidRPr="00D6416E">
        <w:rPr>
          <w:lang w:val="hr-HR"/>
        </w:rPr>
        <w:t xml:space="preserve"> </w:t>
      </w:r>
      <w:r>
        <w:t>Op</w:t>
      </w:r>
      <w:r w:rsidRPr="00D6416E">
        <w:rPr>
          <w:lang w:val="hr-HR"/>
        </w:rPr>
        <w:t>ć</w:t>
      </w:r>
      <w:r>
        <w:t>a</w:t>
      </w:r>
      <w:r w:rsidRPr="00D6416E">
        <w:rPr>
          <w:lang w:val="hr-HR"/>
        </w:rPr>
        <w:t xml:space="preserve"> </w:t>
      </w:r>
      <w:r>
        <w:t>deklaracija</w:t>
      </w:r>
      <w:r w:rsidRPr="00D6416E">
        <w:rPr>
          <w:lang w:val="hr-HR"/>
        </w:rPr>
        <w:t xml:space="preserve"> </w:t>
      </w:r>
      <w:r>
        <w:t>o</w:t>
      </w:r>
      <w:r w:rsidRPr="00D6416E">
        <w:rPr>
          <w:lang w:val="hr-HR"/>
        </w:rPr>
        <w:t xml:space="preserve"> </w:t>
      </w:r>
      <w:r>
        <w:t>ljudskim</w:t>
      </w:r>
      <w:r w:rsidRPr="00D6416E">
        <w:rPr>
          <w:lang w:val="hr-HR"/>
        </w:rPr>
        <w:t xml:space="preserve"> </w:t>
      </w:r>
      <w:r>
        <w:t>pravima</w:t>
      </w:r>
      <w:r w:rsidRPr="00D6416E">
        <w:rPr>
          <w:lang w:val="hr-HR"/>
        </w:rPr>
        <w:t xml:space="preserve">, </w:t>
      </w:r>
      <w:r>
        <w:t>usvojena</w:t>
      </w:r>
      <w:r w:rsidRPr="00D6416E">
        <w:rPr>
          <w:lang w:val="hr-HR"/>
        </w:rPr>
        <w:t xml:space="preserve"> </w:t>
      </w:r>
      <w:r>
        <w:t>i</w:t>
      </w:r>
      <w:r w:rsidRPr="00D6416E">
        <w:rPr>
          <w:lang w:val="hr-HR"/>
        </w:rPr>
        <w:t xml:space="preserve"> </w:t>
      </w:r>
      <w:r>
        <w:t>proklamirana</w:t>
      </w:r>
      <w:r w:rsidRPr="00D6416E">
        <w:rPr>
          <w:lang w:val="hr-HR"/>
        </w:rPr>
        <w:t xml:space="preserve"> </w:t>
      </w:r>
      <w:r>
        <w:t>rezolucijom</w:t>
      </w:r>
      <w:r w:rsidRPr="00D6416E">
        <w:rPr>
          <w:lang w:val="hr-HR"/>
        </w:rPr>
        <w:t xml:space="preserve"> </w:t>
      </w:r>
      <w:r>
        <w:t>Generalne</w:t>
      </w:r>
      <w:r w:rsidRPr="00D6416E">
        <w:rPr>
          <w:lang w:val="hr-HR"/>
        </w:rPr>
        <w:t xml:space="preserve"> </w:t>
      </w:r>
      <w:r>
        <w:t>skup</w:t>
      </w:r>
      <w:r w:rsidRPr="00D6416E">
        <w:rPr>
          <w:lang w:val="hr-HR"/>
        </w:rPr>
        <w:t>š</w:t>
      </w:r>
      <w:r>
        <w:t>tine</w:t>
      </w:r>
      <w:r w:rsidRPr="00D6416E">
        <w:rPr>
          <w:lang w:val="hr-HR"/>
        </w:rPr>
        <w:t xml:space="preserve"> </w:t>
      </w:r>
      <w:r>
        <w:t>Ujedinjenih</w:t>
      </w:r>
      <w:r w:rsidRPr="00D6416E">
        <w:rPr>
          <w:lang w:val="hr-HR"/>
        </w:rPr>
        <w:t xml:space="preserve"> </w:t>
      </w:r>
      <w:r>
        <w:t>naroda</w:t>
      </w:r>
      <w:r w:rsidRPr="00D6416E">
        <w:rPr>
          <w:lang w:val="hr-HR"/>
        </w:rPr>
        <w:t xml:space="preserve"> 217</w:t>
      </w:r>
      <w:r>
        <w:t>A</w:t>
      </w:r>
      <w:r w:rsidRPr="00D6416E">
        <w:rPr>
          <w:lang w:val="hr-HR"/>
        </w:rPr>
        <w:t xml:space="preserve"> (</w:t>
      </w:r>
      <w:r>
        <w:t>III</w:t>
      </w:r>
      <w:r w:rsidRPr="00D6416E">
        <w:rPr>
          <w:lang w:val="hr-HR"/>
        </w:rPr>
        <w:t xml:space="preserve">) </w:t>
      </w:r>
      <w:proofErr w:type="gramStart"/>
      <w:r>
        <w:t>od</w:t>
      </w:r>
      <w:proofErr w:type="gramEnd"/>
      <w:r w:rsidRPr="00D6416E">
        <w:rPr>
          <w:lang w:val="hr-HR"/>
        </w:rPr>
        <w:t xml:space="preserve"> 10. </w:t>
      </w:r>
      <w:proofErr w:type="gramStart"/>
      <w:r>
        <w:t>prosinca</w:t>
      </w:r>
      <w:proofErr w:type="gramEnd"/>
      <w:r w:rsidRPr="00D6416E">
        <w:rPr>
          <w:lang w:val="hr-HR"/>
        </w:rPr>
        <w:t xml:space="preserve"> 1948., </w:t>
      </w:r>
      <w:r>
        <w:t>ratificirana</w:t>
      </w:r>
      <w:r w:rsidRPr="00D6416E">
        <w:rPr>
          <w:lang w:val="hr-HR"/>
        </w:rPr>
        <w:t xml:space="preserve"> </w:t>
      </w:r>
      <w:r>
        <w:t>Sl</w:t>
      </w:r>
      <w:r w:rsidRPr="00D6416E">
        <w:rPr>
          <w:lang w:val="hr-HR"/>
        </w:rPr>
        <w:t xml:space="preserve">. </w:t>
      </w:r>
      <w:r>
        <w:t>l</w:t>
      </w:r>
      <w:r w:rsidRPr="00D6416E">
        <w:rPr>
          <w:lang w:val="hr-HR"/>
        </w:rPr>
        <w:t xml:space="preserve">. </w:t>
      </w:r>
      <w:r>
        <w:t>br</w:t>
      </w:r>
      <w:r w:rsidRPr="00D6416E">
        <w:rPr>
          <w:lang w:val="hr-HR"/>
        </w:rPr>
        <w:t xml:space="preserve">. 7/1971., </w:t>
      </w:r>
      <w:r>
        <w:t>tekst</w:t>
      </w:r>
      <w:r w:rsidRPr="00D6416E">
        <w:rPr>
          <w:lang w:val="hr-HR"/>
        </w:rPr>
        <w:t xml:space="preserve"> </w:t>
      </w:r>
      <w:r>
        <w:t>deklaracije</w:t>
      </w:r>
      <w:r w:rsidRPr="00D6416E">
        <w:rPr>
          <w:lang w:val="hr-HR"/>
        </w:rPr>
        <w:t xml:space="preserve"> </w:t>
      </w:r>
      <w:r>
        <w:t>dostupan</w:t>
      </w:r>
      <w:r w:rsidRPr="00D6416E">
        <w:rPr>
          <w:lang w:val="hr-HR"/>
        </w:rPr>
        <w:t xml:space="preserve"> </w:t>
      </w:r>
      <w:r>
        <w:t>je</w:t>
      </w:r>
      <w:r w:rsidRPr="00D6416E">
        <w:rPr>
          <w:lang w:val="hr-HR"/>
        </w:rPr>
        <w:t xml:space="preserve"> </w:t>
      </w:r>
      <w:r>
        <w:t>na</w:t>
      </w:r>
      <w:r w:rsidRPr="00D6416E">
        <w:rPr>
          <w:lang w:val="hr-HR"/>
        </w:rPr>
        <w:t xml:space="preserve">: </w:t>
      </w:r>
      <w:r w:rsidRPr="00283268">
        <w:t>http</w:t>
      </w:r>
      <w:r w:rsidRPr="00D6416E">
        <w:rPr>
          <w:lang w:val="hr-HR"/>
        </w:rPr>
        <w:t>://</w:t>
      </w:r>
      <w:r w:rsidRPr="00283268">
        <w:t>www</w:t>
      </w:r>
      <w:r w:rsidRPr="00D6416E">
        <w:rPr>
          <w:lang w:val="hr-HR"/>
        </w:rPr>
        <w:t>.</w:t>
      </w:r>
      <w:r w:rsidRPr="00283268">
        <w:t>un</w:t>
      </w:r>
      <w:r w:rsidRPr="00D6416E">
        <w:rPr>
          <w:lang w:val="hr-HR"/>
        </w:rPr>
        <w:t>.</w:t>
      </w:r>
      <w:r w:rsidRPr="00283268">
        <w:t>org</w:t>
      </w:r>
      <w:r w:rsidRPr="00D6416E">
        <w:rPr>
          <w:lang w:val="hr-HR"/>
        </w:rPr>
        <w:t>/</w:t>
      </w:r>
      <w:r w:rsidRPr="00283268">
        <w:t>en</w:t>
      </w:r>
      <w:r w:rsidRPr="00D6416E">
        <w:rPr>
          <w:lang w:val="hr-HR"/>
        </w:rPr>
        <w:t>/</w:t>
      </w:r>
      <w:r w:rsidRPr="00283268">
        <w:t>documents</w:t>
      </w:r>
      <w:r w:rsidRPr="00D6416E">
        <w:rPr>
          <w:lang w:val="hr-HR"/>
        </w:rPr>
        <w:t>/</w:t>
      </w:r>
      <w:r w:rsidRPr="00283268">
        <w:t>udhr</w:t>
      </w:r>
      <w:r w:rsidRPr="00D6416E">
        <w:rPr>
          <w:lang w:val="hr-HR"/>
        </w:rPr>
        <w:t xml:space="preserve">/ , </w:t>
      </w:r>
      <w:r>
        <w:t>pristupljeno</w:t>
      </w:r>
      <w:r w:rsidRPr="00D6416E">
        <w:rPr>
          <w:lang w:val="hr-HR"/>
        </w:rPr>
        <w:t xml:space="preserve"> 24. </w:t>
      </w:r>
      <w:proofErr w:type="gramStart"/>
      <w:r>
        <w:t>travnja</w:t>
      </w:r>
      <w:proofErr w:type="gramEnd"/>
      <w:r w:rsidRPr="00D6416E">
        <w:rPr>
          <w:lang w:val="hr-HR"/>
        </w:rPr>
        <w:t xml:space="preserve"> 2014.</w:t>
      </w:r>
    </w:p>
  </w:footnote>
  <w:footnote w:id="19">
    <w:p w:rsidR="00761B6C" w:rsidRPr="00D6416E" w:rsidRDefault="00761B6C" w:rsidP="007E2C58">
      <w:pPr>
        <w:pStyle w:val="FootnoteText"/>
        <w:spacing w:line="360" w:lineRule="auto"/>
        <w:rPr>
          <w:lang w:val="hr-HR"/>
        </w:rPr>
      </w:pPr>
      <w:r>
        <w:rPr>
          <w:rStyle w:val="FootnoteReference"/>
        </w:rPr>
        <w:footnoteRef/>
      </w:r>
      <w:r w:rsidRPr="00D6416E">
        <w:rPr>
          <w:lang w:val="hr-HR"/>
        </w:rPr>
        <w:t xml:space="preserve"> </w:t>
      </w:r>
      <w:r>
        <w:t>Me</w:t>
      </w:r>
      <w:r w:rsidRPr="00D6416E">
        <w:rPr>
          <w:lang w:val="hr-HR"/>
        </w:rPr>
        <w:t>đ</w:t>
      </w:r>
      <w:r>
        <w:t>unarodni</w:t>
      </w:r>
      <w:r w:rsidRPr="00D6416E">
        <w:rPr>
          <w:lang w:val="hr-HR"/>
        </w:rPr>
        <w:t xml:space="preserve"> </w:t>
      </w:r>
      <w:r>
        <w:t>pakt</w:t>
      </w:r>
      <w:r w:rsidRPr="00D6416E">
        <w:rPr>
          <w:lang w:val="hr-HR"/>
        </w:rPr>
        <w:t xml:space="preserve"> </w:t>
      </w:r>
      <w:r>
        <w:t>o</w:t>
      </w:r>
      <w:r w:rsidRPr="00D6416E">
        <w:rPr>
          <w:lang w:val="hr-HR"/>
        </w:rPr>
        <w:t xml:space="preserve"> </w:t>
      </w:r>
      <w:r>
        <w:t>gra</w:t>
      </w:r>
      <w:r w:rsidRPr="00D6416E">
        <w:rPr>
          <w:lang w:val="hr-HR"/>
        </w:rPr>
        <w:t>đ</w:t>
      </w:r>
      <w:r>
        <w:t>anskim</w:t>
      </w:r>
      <w:r w:rsidRPr="00D6416E">
        <w:rPr>
          <w:lang w:val="hr-HR"/>
        </w:rPr>
        <w:t xml:space="preserve"> </w:t>
      </w:r>
      <w:r>
        <w:t>i</w:t>
      </w:r>
      <w:r w:rsidRPr="00D6416E">
        <w:rPr>
          <w:lang w:val="hr-HR"/>
        </w:rPr>
        <w:t xml:space="preserve"> </w:t>
      </w:r>
      <w:r>
        <w:t>politi</w:t>
      </w:r>
      <w:r w:rsidRPr="00D6416E">
        <w:rPr>
          <w:lang w:val="hr-HR"/>
        </w:rPr>
        <w:t>č</w:t>
      </w:r>
      <w:r>
        <w:t>kim</w:t>
      </w:r>
      <w:r w:rsidRPr="00D6416E">
        <w:rPr>
          <w:lang w:val="hr-HR"/>
        </w:rPr>
        <w:t xml:space="preserve"> </w:t>
      </w:r>
      <w:r>
        <w:t>pravima</w:t>
      </w:r>
      <w:r w:rsidRPr="00D6416E">
        <w:rPr>
          <w:lang w:val="hr-HR"/>
        </w:rPr>
        <w:t xml:space="preserve"> </w:t>
      </w:r>
      <w:r>
        <w:t>usvojen</w:t>
      </w:r>
      <w:r w:rsidRPr="00D6416E">
        <w:rPr>
          <w:lang w:val="hr-HR"/>
        </w:rPr>
        <w:t xml:space="preserve"> </w:t>
      </w:r>
      <w:proofErr w:type="gramStart"/>
      <w:r>
        <w:t>na</w:t>
      </w:r>
      <w:proofErr w:type="gramEnd"/>
      <w:r w:rsidRPr="00D6416E">
        <w:rPr>
          <w:lang w:val="hr-HR"/>
        </w:rPr>
        <w:t xml:space="preserve"> </w:t>
      </w:r>
      <w:r>
        <w:t>Op</w:t>
      </w:r>
      <w:r w:rsidRPr="00D6416E">
        <w:rPr>
          <w:lang w:val="hr-HR"/>
        </w:rPr>
        <w:t>ć</w:t>
      </w:r>
      <w:r>
        <w:t>oj</w:t>
      </w:r>
      <w:r w:rsidRPr="00D6416E">
        <w:rPr>
          <w:lang w:val="hr-HR"/>
        </w:rPr>
        <w:t xml:space="preserve"> </w:t>
      </w:r>
      <w:r>
        <w:t>skup</w:t>
      </w:r>
      <w:r w:rsidRPr="00D6416E">
        <w:rPr>
          <w:lang w:val="hr-HR"/>
        </w:rPr>
        <w:t>š</w:t>
      </w:r>
      <w:r>
        <w:t>tini</w:t>
      </w:r>
      <w:r w:rsidRPr="00D6416E">
        <w:rPr>
          <w:lang w:val="hr-HR"/>
        </w:rPr>
        <w:t xml:space="preserve"> </w:t>
      </w:r>
      <w:r>
        <w:t>Ujedinjenih</w:t>
      </w:r>
      <w:r w:rsidRPr="00D6416E">
        <w:rPr>
          <w:lang w:val="hr-HR"/>
        </w:rPr>
        <w:t xml:space="preserve"> </w:t>
      </w:r>
      <w:r>
        <w:t>naroda</w:t>
      </w:r>
      <w:r w:rsidRPr="00D6416E">
        <w:rPr>
          <w:lang w:val="hr-HR"/>
        </w:rPr>
        <w:t xml:space="preserve">, 16. </w:t>
      </w:r>
      <w:proofErr w:type="gramStart"/>
      <w:r>
        <w:t>prosinca</w:t>
      </w:r>
      <w:proofErr w:type="gramEnd"/>
      <w:r w:rsidRPr="00D6416E">
        <w:rPr>
          <w:lang w:val="hr-HR"/>
        </w:rPr>
        <w:t xml:space="preserve"> 1966. </w:t>
      </w:r>
      <w:proofErr w:type="gramStart"/>
      <w:r>
        <w:t>godine</w:t>
      </w:r>
      <w:proofErr w:type="gramEnd"/>
      <w:r w:rsidRPr="00D6416E">
        <w:rPr>
          <w:lang w:val="hr-HR"/>
        </w:rPr>
        <w:t xml:space="preserve"> (</w:t>
      </w:r>
      <w:r>
        <w:t>rezolucija</w:t>
      </w:r>
      <w:r w:rsidRPr="00D6416E">
        <w:rPr>
          <w:lang w:val="hr-HR"/>
        </w:rPr>
        <w:t xml:space="preserve"> </w:t>
      </w:r>
      <w:r>
        <w:t>br</w:t>
      </w:r>
      <w:r w:rsidRPr="00D6416E">
        <w:rPr>
          <w:lang w:val="hr-HR"/>
        </w:rPr>
        <w:t xml:space="preserve">. 2200 </w:t>
      </w:r>
      <w:r>
        <w:t>A</w:t>
      </w:r>
      <w:r w:rsidRPr="00D6416E">
        <w:rPr>
          <w:lang w:val="hr-HR"/>
        </w:rPr>
        <w:t xml:space="preserve"> /</w:t>
      </w:r>
      <w:r>
        <w:t>XXI</w:t>
      </w:r>
      <w:r w:rsidRPr="00D6416E">
        <w:rPr>
          <w:lang w:val="hr-HR"/>
        </w:rPr>
        <w:t xml:space="preserve">/), </w:t>
      </w:r>
      <w:r>
        <w:t>stupio</w:t>
      </w:r>
      <w:r w:rsidRPr="00D6416E">
        <w:rPr>
          <w:lang w:val="hr-HR"/>
        </w:rPr>
        <w:t xml:space="preserve"> </w:t>
      </w:r>
      <w:r>
        <w:t>na</w:t>
      </w:r>
      <w:r w:rsidRPr="00D6416E">
        <w:rPr>
          <w:lang w:val="hr-HR"/>
        </w:rPr>
        <w:t xml:space="preserve"> </w:t>
      </w:r>
      <w:r>
        <w:t>snagu</w:t>
      </w:r>
      <w:r w:rsidRPr="00D6416E">
        <w:rPr>
          <w:lang w:val="hr-HR"/>
        </w:rPr>
        <w:t xml:space="preserve"> 23. </w:t>
      </w:r>
      <w:proofErr w:type="gramStart"/>
      <w:r>
        <w:t>o</w:t>
      </w:r>
      <w:r w:rsidRPr="00D6416E">
        <w:rPr>
          <w:lang w:val="hr-HR"/>
        </w:rPr>
        <w:t>ž</w:t>
      </w:r>
      <w:r>
        <w:t>ujka</w:t>
      </w:r>
      <w:proofErr w:type="gramEnd"/>
      <w:r w:rsidRPr="00D6416E">
        <w:rPr>
          <w:lang w:val="hr-HR"/>
        </w:rPr>
        <w:t xml:space="preserve"> 1976. </w:t>
      </w:r>
      <w:proofErr w:type="gramStart"/>
      <w:r>
        <w:t>godine</w:t>
      </w:r>
      <w:proofErr w:type="gramEnd"/>
      <w:r w:rsidRPr="00D6416E">
        <w:rPr>
          <w:lang w:val="hr-HR"/>
        </w:rPr>
        <w:t xml:space="preserve">; </w:t>
      </w:r>
      <w:r>
        <w:rPr>
          <w:lang w:val="hr-HR"/>
        </w:rPr>
        <w:t xml:space="preserve">tekst pakta dostupan je na sljedećem linku: </w:t>
      </w:r>
      <w:r w:rsidRPr="00451690">
        <w:rPr>
          <w:lang w:val="hr-HR"/>
        </w:rPr>
        <w:t>http://www.uljppnm.vlada.hr/images/pdf/medjunarodni/medjunarodni_pakt_o_gradjanskim_i_politickim_pravima.pdf</w:t>
      </w:r>
      <w:r>
        <w:rPr>
          <w:lang w:val="hr-HR"/>
        </w:rPr>
        <w:t>, pristupljeno 23. travnja 2014.</w:t>
      </w:r>
    </w:p>
  </w:footnote>
  <w:footnote w:id="20">
    <w:p w:rsidR="00761B6C" w:rsidRPr="00EF41D8" w:rsidRDefault="00761B6C" w:rsidP="00870891">
      <w:pPr>
        <w:pStyle w:val="FootnoteText"/>
        <w:spacing w:line="360" w:lineRule="auto"/>
      </w:pPr>
      <w:r>
        <w:rPr>
          <w:rStyle w:val="FootnoteReference"/>
        </w:rPr>
        <w:footnoteRef/>
      </w:r>
      <w:r>
        <w:t xml:space="preserve"> General Comment No. 11: Prohibition of propaganda for war and inciting national, racial or religious hatred (Art. 20): 29/07/1983.</w:t>
      </w:r>
      <w:r>
        <w:rPr>
          <w:lang w:val="hr-HR"/>
        </w:rPr>
        <w:t xml:space="preserve">; tekst komentara dostupan je </w:t>
      </w:r>
      <w:proofErr w:type="gramStart"/>
      <w:r>
        <w:rPr>
          <w:lang w:val="hr-HR"/>
        </w:rPr>
        <w:t>na</w:t>
      </w:r>
      <w:proofErr w:type="gramEnd"/>
      <w:r>
        <w:rPr>
          <w:lang w:val="hr-HR"/>
        </w:rPr>
        <w:t xml:space="preserve">: </w:t>
      </w:r>
      <w:r w:rsidRPr="00451690">
        <w:rPr>
          <w:lang w:val="hr-HR"/>
        </w:rPr>
        <w:t>http://www.ohchr.org/Documents/Issues/Opinion/CCPRGeneralCommentNo11.pdf</w:t>
      </w:r>
      <w:r>
        <w:rPr>
          <w:lang w:val="hr-HR"/>
        </w:rPr>
        <w:t>, pristupljeno 23. travnja 2014.</w:t>
      </w:r>
    </w:p>
  </w:footnote>
  <w:footnote w:id="21">
    <w:p w:rsidR="00761B6C" w:rsidRPr="00B339F3" w:rsidRDefault="00761B6C" w:rsidP="007E2C58">
      <w:pPr>
        <w:pStyle w:val="FootnoteText"/>
        <w:spacing w:line="360" w:lineRule="auto"/>
      </w:pPr>
      <w:r>
        <w:rPr>
          <w:rStyle w:val="FootnoteReference"/>
        </w:rPr>
        <w:footnoteRef/>
      </w:r>
      <w:r>
        <w:t xml:space="preserve"> </w:t>
      </w:r>
      <w:proofErr w:type="gramStart"/>
      <w:r>
        <w:t>Međunarodna konvencija o ukidanju svih oblika rasne diskriminacije, 1966, Zbirka međunarodnih ugovora država članica Ujedinjenih naroda (United Nations Treaty Series), sv.</w:t>
      </w:r>
      <w:proofErr w:type="gramEnd"/>
      <w:r>
        <w:t xml:space="preserve"> 660, str. </w:t>
      </w:r>
      <w:proofErr w:type="gramStart"/>
      <w:r>
        <w:t>195.,</w:t>
      </w:r>
      <w:proofErr w:type="gramEnd"/>
      <w:r>
        <w:t xml:space="preserve"> tekst konvencije dostupan je na:  </w:t>
      </w:r>
      <w:r w:rsidRPr="00451690">
        <w:t>http://www.uljppnm.vlada.hr/images/pdf/medjunarodni/medjunarodna_konvencija_o_ukidanju_svih_oblika_rasne_diskriminacije.pdf</w:t>
      </w:r>
      <w:r>
        <w:t xml:space="preserve">, pristupljeno 23. </w:t>
      </w:r>
      <w:proofErr w:type="gramStart"/>
      <w:r>
        <w:t>travnja</w:t>
      </w:r>
      <w:proofErr w:type="gramEnd"/>
      <w:r>
        <w:t xml:space="preserve"> 2014.</w:t>
      </w:r>
    </w:p>
  </w:footnote>
  <w:footnote w:id="22">
    <w:p w:rsidR="00761B6C" w:rsidRPr="00E31805" w:rsidRDefault="00761B6C" w:rsidP="00741F25">
      <w:pPr>
        <w:pStyle w:val="FootnoteText"/>
        <w:spacing w:line="360" w:lineRule="auto"/>
        <w:rPr>
          <w:rFonts w:cs="Arial"/>
          <w:lang w:val="hr-HR"/>
        </w:rPr>
      </w:pPr>
      <w:r w:rsidRPr="00E31805">
        <w:rPr>
          <w:rStyle w:val="FootnoteReference"/>
        </w:rPr>
        <w:footnoteRef/>
      </w:r>
      <w:r w:rsidRPr="00E31805">
        <w:rPr>
          <w:lang w:val="hr-HR"/>
        </w:rPr>
        <w:t xml:space="preserve"> </w:t>
      </w:r>
      <w:r w:rsidRPr="00B830BB">
        <w:t>Prva rezolucija Vijeća ljudskih prava UN-</w:t>
      </w:r>
      <w:proofErr w:type="gramStart"/>
      <w:r w:rsidRPr="00B830BB">
        <w:t>a</w:t>
      </w:r>
      <w:proofErr w:type="gramEnd"/>
      <w:r w:rsidRPr="00B830BB">
        <w:t xml:space="preserve"> o promociji, zaštiti i uživanju ljudskih prava na </w:t>
      </w:r>
      <w:r>
        <w:t>internetu,</w:t>
      </w:r>
      <w:r w:rsidRPr="00E31805">
        <w:rPr>
          <w:lang w:val="hr-HR"/>
        </w:rPr>
        <w:t xml:space="preserve"> </w:t>
      </w:r>
      <w:r>
        <w:rPr>
          <w:lang w:val="hr-HR"/>
        </w:rPr>
        <w:t xml:space="preserve">tekst je </w:t>
      </w:r>
      <w:r w:rsidRPr="00E31805">
        <w:rPr>
          <w:lang w:val="hr-HR"/>
        </w:rPr>
        <w:t xml:space="preserve">dostupan na sljedećem linku: </w:t>
      </w:r>
      <w:r w:rsidRPr="00451690">
        <w:t>http</w:t>
      </w:r>
      <w:r w:rsidRPr="00451690">
        <w:rPr>
          <w:lang w:val="hr-HR"/>
        </w:rPr>
        <w:t>://</w:t>
      </w:r>
      <w:r w:rsidRPr="00451690">
        <w:t>globalnetworkinitiative</w:t>
      </w:r>
      <w:r w:rsidRPr="00451690">
        <w:rPr>
          <w:lang w:val="hr-HR"/>
        </w:rPr>
        <w:t>.</w:t>
      </w:r>
      <w:r w:rsidRPr="00451690">
        <w:t>org</w:t>
      </w:r>
      <w:r w:rsidRPr="00451690">
        <w:rPr>
          <w:lang w:val="hr-HR"/>
        </w:rPr>
        <w:t>/</w:t>
      </w:r>
      <w:r w:rsidRPr="00451690">
        <w:t>sites</w:t>
      </w:r>
      <w:r w:rsidRPr="00451690">
        <w:rPr>
          <w:lang w:val="hr-HR"/>
        </w:rPr>
        <w:t>/</w:t>
      </w:r>
      <w:r w:rsidRPr="00451690">
        <w:t>default</w:t>
      </w:r>
      <w:r w:rsidRPr="00451690">
        <w:rPr>
          <w:lang w:val="hr-HR"/>
        </w:rPr>
        <w:t>/</w:t>
      </w:r>
      <w:r w:rsidRPr="00451690">
        <w:t>files</w:t>
      </w:r>
      <w:r w:rsidRPr="00451690">
        <w:rPr>
          <w:lang w:val="hr-HR"/>
        </w:rPr>
        <w:t>/</w:t>
      </w:r>
      <w:r w:rsidRPr="00451690">
        <w:t>UNHRC</w:t>
      </w:r>
      <w:r w:rsidRPr="00451690">
        <w:rPr>
          <w:lang w:val="hr-HR"/>
        </w:rPr>
        <w:t>%20</w:t>
      </w:r>
      <w:r w:rsidRPr="00451690">
        <w:t>Resolution</w:t>
      </w:r>
      <w:r w:rsidRPr="00451690">
        <w:rPr>
          <w:lang w:val="hr-HR"/>
        </w:rPr>
        <w:t>%20.</w:t>
      </w:r>
      <w:r w:rsidRPr="00451690">
        <w:t>pdf</w:t>
      </w:r>
      <w:r w:rsidRPr="00E31805">
        <w:rPr>
          <w:lang w:val="hr-HR"/>
        </w:rPr>
        <w:t xml:space="preserve">, pristupljeno 23. travnja 2014. </w:t>
      </w:r>
    </w:p>
  </w:footnote>
  <w:footnote w:id="23">
    <w:p w:rsidR="00761B6C" w:rsidRPr="0090736E" w:rsidRDefault="00761B6C" w:rsidP="0056798C">
      <w:pPr>
        <w:pStyle w:val="FootnoteText"/>
        <w:spacing w:line="360" w:lineRule="auto"/>
        <w:rPr>
          <w:lang w:val="hr-HR"/>
        </w:rPr>
      </w:pPr>
      <w:r>
        <w:rPr>
          <w:rStyle w:val="FootnoteReference"/>
        </w:rPr>
        <w:footnoteRef/>
      </w:r>
      <w:r w:rsidRPr="0056798C">
        <w:rPr>
          <w:lang w:val="hr-HR"/>
        </w:rPr>
        <w:t xml:space="preserve"> </w:t>
      </w:r>
      <w:proofErr w:type="gramStart"/>
      <w:r w:rsidRPr="00057189">
        <w:rPr>
          <w:rFonts w:cs="Arial"/>
        </w:rPr>
        <w:t>Konvencija</w:t>
      </w:r>
      <w:r w:rsidRPr="0056798C">
        <w:rPr>
          <w:rFonts w:cs="Arial"/>
          <w:lang w:val="hr-HR"/>
        </w:rPr>
        <w:t xml:space="preserve"> </w:t>
      </w:r>
      <w:r w:rsidRPr="00057189">
        <w:rPr>
          <w:rFonts w:cs="Arial"/>
        </w:rPr>
        <w:t>je</w:t>
      </w:r>
      <w:r w:rsidRPr="0056798C">
        <w:rPr>
          <w:rFonts w:cs="Arial"/>
          <w:lang w:val="hr-HR"/>
        </w:rPr>
        <w:t xml:space="preserve"> </w:t>
      </w:r>
      <w:r w:rsidRPr="00057189">
        <w:rPr>
          <w:rFonts w:cs="Arial"/>
        </w:rPr>
        <w:t>potvr</w:t>
      </w:r>
      <w:r w:rsidRPr="0056798C">
        <w:rPr>
          <w:rFonts w:cs="Arial"/>
          <w:lang w:val="hr-HR"/>
        </w:rPr>
        <w:t>đ</w:t>
      </w:r>
      <w:r w:rsidRPr="00057189">
        <w:rPr>
          <w:rFonts w:cs="Arial"/>
        </w:rPr>
        <w:t>ena</w:t>
      </w:r>
      <w:r w:rsidRPr="0056798C">
        <w:rPr>
          <w:rFonts w:cs="Arial"/>
          <w:lang w:val="hr-HR"/>
        </w:rPr>
        <w:t xml:space="preserve"> </w:t>
      </w:r>
      <w:r w:rsidRPr="00057189">
        <w:rPr>
          <w:rFonts w:cs="Arial"/>
        </w:rPr>
        <w:t>u</w:t>
      </w:r>
      <w:r w:rsidRPr="0056798C">
        <w:rPr>
          <w:rFonts w:cs="Arial"/>
          <w:lang w:val="hr-HR"/>
        </w:rPr>
        <w:t xml:space="preserve"> </w:t>
      </w:r>
      <w:r w:rsidRPr="00057189">
        <w:rPr>
          <w:rFonts w:cs="Arial"/>
        </w:rPr>
        <w:t>RH</w:t>
      </w:r>
      <w:r w:rsidRPr="0056798C">
        <w:rPr>
          <w:rFonts w:cs="Arial"/>
          <w:lang w:val="hr-HR"/>
        </w:rPr>
        <w:t xml:space="preserve"> </w:t>
      </w:r>
      <w:r w:rsidRPr="00057189">
        <w:rPr>
          <w:rFonts w:cs="Arial"/>
        </w:rPr>
        <w:t>Zakonom</w:t>
      </w:r>
      <w:r w:rsidRPr="0056798C">
        <w:rPr>
          <w:rFonts w:cs="Arial"/>
          <w:lang w:val="hr-HR"/>
        </w:rPr>
        <w:t xml:space="preserve"> </w:t>
      </w:r>
      <w:r w:rsidRPr="00057189">
        <w:rPr>
          <w:rFonts w:cs="Arial"/>
        </w:rPr>
        <w:t>o</w:t>
      </w:r>
      <w:r w:rsidRPr="0056798C">
        <w:rPr>
          <w:rFonts w:cs="Arial"/>
          <w:lang w:val="hr-HR"/>
        </w:rPr>
        <w:t xml:space="preserve"> </w:t>
      </w:r>
      <w:r w:rsidRPr="00057189">
        <w:rPr>
          <w:rFonts w:cs="Arial"/>
        </w:rPr>
        <w:t>potvr</w:t>
      </w:r>
      <w:r w:rsidRPr="0056798C">
        <w:rPr>
          <w:rFonts w:cs="Arial"/>
          <w:lang w:val="hr-HR"/>
        </w:rPr>
        <w:t>đ</w:t>
      </w:r>
      <w:r w:rsidRPr="00057189">
        <w:rPr>
          <w:rFonts w:cs="Arial"/>
        </w:rPr>
        <w:t>ivanju</w:t>
      </w:r>
      <w:r w:rsidRPr="0056798C">
        <w:rPr>
          <w:rFonts w:cs="Arial"/>
          <w:lang w:val="hr-HR"/>
        </w:rPr>
        <w:t xml:space="preserve"> </w:t>
      </w:r>
      <w:r w:rsidRPr="00057189">
        <w:rPr>
          <w:rFonts w:cs="Arial"/>
        </w:rPr>
        <w:t>Europske</w:t>
      </w:r>
      <w:r w:rsidRPr="0056798C">
        <w:rPr>
          <w:rFonts w:cs="Arial"/>
          <w:lang w:val="hr-HR"/>
        </w:rPr>
        <w:t xml:space="preserve"> </w:t>
      </w:r>
      <w:r w:rsidRPr="00057189">
        <w:rPr>
          <w:rFonts w:cs="Arial"/>
        </w:rPr>
        <w:t>konvencije</w:t>
      </w:r>
      <w:r w:rsidRPr="0056798C">
        <w:rPr>
          <w:rFonts w:cs="Arial"/>
          <w:lang w:val="hr-HR"/>
        </w:rPr>
        <w:t xml:space="preserve"> </w:t>
      </w:r>
      <w:r w:rsidRPr="00057189">
        <w:rPr>
          <w:rFonts w:cs="Arial"/>
        </w:rPr>
        <w:t>o</w:t>
      </w:r>
      <w:r w:rsidRPr="0056798C">
        <w:rPr>
          <w:rFonts w:cs="Arial"/>
          <w:lang w:val="hr-HR"/>
        </w:rPr>
        <w:t xml:space="preserve"> </w:t>
      </w:r>
      <w:r w:rsidRPr="00057189">
        <w:rPr>
          <w:rFonts w:cs="Arial"/>
        </w:rPr>
        <w:t>za</w:t>
      </w:r>
      <w:r w:rsidRPr="0056798C">
        <w:rPr>
          <w:rFonts w:cs="Arial"/>
          <w:lang w:val="hr-HR"/>
        </w:rPr>
        <w:t>š</w:t>
      </w:r>
      <w:r w:rsidRPr="00057189">
        <w:rPr>
          <w:rFonts w:cs="Arial"/>
        </w:rPr>
        <w:t>titi</w:t>
      </w:r>
      <w:r w:rsidRPr="0056798C">
        <w:rPr>
          <w:rFonts w:cs="Arial"/>
          <w:lang w:val="hr-HR"/>
        </w:rPr>
        <w:t xml:space="preserve"> </w:t>
      </w:r>
      <w:r w:rsidRPr="00057189">
        <w:rPr>
          <w:rFonts w:cs="Arial"/>
        </w:rPr>
        <w:t>ljudskih</w:t>
      </w:r>
      <w:r w:rsidRPr="0056798C">
        <w:rPr>
          <w:rFonts w:cs="Arial"/>
          <w:lang w:val="hr-HR"/>
        </w:rPr>
        <w:t xml:space="preserve"> </w:t>
      </w:r>
      <w:r w:rsidRPr="00057189">
        <w:rPr>
          <w:rFonts w:cs="Arial"/>
        </w:rPr>
        <w:t>prava</w:t>
      </w:r>
      <w:r w:rsidRPr="0056798C">
        <w:rPr>
          <w:rFonts w:cs="Arial"/>
          <w:lang w:val="hr-HR"/>
        </w:rPr>
        <w:t xml:space="preserve"> </w:t>
      </w:r>
      <w:r w:rsidRPr="00057189">
        <w:rPr>
          <w:rFonts w:cs="Arial"/>
        </w:rPr>
        <w:t>i</w:t>
      </w:r>
      <w:r w:rsidRPr="0056798C">
        <w:rPr>
          <w:rFonts w:cs="Arial"/>
          <w:lang w:val="hr-HR"/>
        </w:rPr>
        <w:t xml:space="preserve"> </w:t>
      </w:r>
      <w:r w:rsidRPr="00057189">
        <w:rPr>
          <w:rFonts w:cs="Arial"/>
        </w:rPr>
        <w:t>temeljnih</w:t>
      </w:r>
      <w:r w:rsidRPr="0056798C">
        <w:rPr>
          <w:rFonts w:cs="Arial"/>
          <w:lang w:val="hr-HR"/>
        </w:rPr>
        <w:t xml:space="preserve"> </w:t>
      </w:r>
      <w:r w:rsidRPr="00057189">
        <w:rPr>
          <w:rFonts w:cs="Arial"/>
        </w:rPr>
        <w:t>sloboda</w:t>
      </w:r>
      <w:r w:rsidRPr="0056798C">
        <w:rPr>
          <w:rFonts w:cs="Arial"/>
          <w:lang w:val="hr-HR"/>
        </w:rPr>
        <w:t xml:space="preserve"> (</w:t>
      </w:r>
      <w:r w:rsidRPr="00057189">
        <w:rPr>
          <w:rFonts w:cs="Arial"/>
        </w:rPr>
        <w:t>NN</w:t>
      </w:r>
      <w:r w:rsidRPr="0056798C">
        <w:rPr>
          <w:rFonts w:cs="Arial"/>
          <w:lang w:val="hr-HR"/>
        </w:rPr>
        <w:t xml:space="preserve"> – </w:t>
      </w:r>
      <w:r w:rsidRPr="00057189">
        <w:rPr>
          <w:rFonts w:cs="Arial"/>
        </w:rPr>
        <w:t>MU</w:t>
      </w:r>
      <w:r w:rsidRPr="0056798C">
        <w:rPr>
          <w:rFonts w:cs="Arial"/>
          <w:lang w:val="hr-HR"/>
        </w:rPr>
        <w:t xml:space="preserve"> 18/97)</w:t>
      </w:r>
      <w:r>
        <w:rPr>
          <w:rFonts w:cs="Arial"/>
          <w:lang w:val="hr-HR"/>
        </w:rPr>
        <w:t>.</w:t>
      </w:r>
      <w:proofErr w:type="gramEnd"/>
    </w:p>
  </w:footnote>
  <w:footnote w:id="24">
    <w:p w:rsidR="00761B6C" w:rsidRPr="00D614A4" w:rsidRDefault="00761B6C" w:rsidP="0056798C">
      <w:pPr>
        <w:pStyle w:val="FootnoteText"/>
        <w:spacing w:line="360" w:lineRule="auto"/>
        <w:rPr>
          <w:lang w:val="hr-HR"/>
        </w:rPr>
      </w:pPr>
      <w:r>
        <w:rPr>
          <w:rStyle w:val="FootnoteReference"/>
        </w:rPr>
        <w:footnoteRef/>
      </w:r>
      <w:r>
        <w:t xml:space="preserve"> </w:t>
      </w:r>
      <w:r w:rsidRPr="002A744E">
        <w:rPr>
          <w:i/>
          <w:lang w:val="hr-HR"/>
        </w:rPr>
        <w:t>Yild</w:t>
      </w:r>
      <w:r>
        <w:rPr>
          <w:i/>
          <w:lang w:val="hr-HR"/>
        </w:rPr>
        <w:t>i</w:t>
      </w:r>
      <w:r w:rsidRPr="002A744E">
        <w:rPr>
          <w:i/>
          <w:lang w:val="hr-HR"/>
        </w:rPr>
        <w:t>rim protiv Turske</w:t>
      </w:r>
      <w:r>
        <w:rPr>
          <w:lang w:val="hr-HR"/>
        </w:rPr>
        <w:t>, zahtjev broj  3111/10,</w:t>
      </w:r>
      <w:r w:rsidRPr="002E246F">
        <w:rPr>
          <w:lang w:val="hr-HR"/>
        </w:rPr>
        <w:t xml:space="preserve"> presuda od 18</w:t>
      </w:r>
      <w:r>
        <w:rPr>
          <w:lang w:val="hr-HR"/>
        </w:rPr>
        <w:t>.</w:t>
      </w:r>
      <w:r w:rsidRPr="002E246F">
        <w:rPr>
          <w:lang w:val="hr-HR"/>
        </w:rPr>
        <w:t xml:space="preserve"> prosinca 2012.,</w:t>
      </w:r>
      <w:r>
        <w:rPr>
          <w:lang w:val="hr-HR"/>
        </w:rPr>
        <w:t xml:space="preserve"> paragraf 54.</w:t>
      </w:r>
    </w:p>
  </w:footnote>
  <w:footnote w:id="25">
    <w:p w:rsidR="00761B6C" w:rsidRPr="007A1E4E" w:rsidRDefault="00761B6C" w:rsidP="00FA6ED9">
      <w:pPr>
        <w:pStyle w:val="FootnoteText"/>
        <w:spacing w:line="360" w:lineRule="auto"/>
        <w:rPr>
          <w:lang w:val="hr-HR"/>
        </w:rPr>
      </w:pPr>
      <w:r>
        <w:rPr>
          <w:rStyle w:val="FootnoteReference"/>
        </w:rPr>
        <w:footnoteRef/>
      </w:r>
      <w:r w:rsidRPr="00F26C52">
        <w:rPr>
          <w:lang w:val="fr-FR"/>
        </w:rPr>
        <w:t xml:space="preserve"> </w:t>
      </w:r>
      <w:r w:rsidRPr="00F26C52">
        <w:rPr>
          <w:rFonts w:cs="Arial"/>
          <w:lang w:val="fr-FR"/>
        </w:rPr>
        <w:t xml:space="preserve">Sažetak je dostupan na stranici: </w:t>
      </w:r>
      <w:hyperlink r:id="rId3" w:history="1">
        <w:r w:rsidRPr="00F26C52">
          <w:rPr>
            <w:rFonts w:cs="Arial"/>
            <w:lang w:val="fr-FR"/>
          </w:rPr>
          <w:t>http://www.echr.coe.int/Documents/FS_Hate_speech_ENG.pdf</w:t>
        </w:r>
      </w:hyperlink>
      <w:r w:rsidRPr="00F26C52">
        <w:rPr>
          <w:rFonts w:cs="Arial"/>
          <w:lang w:val="fr-FR"/>
        </w:rPr>
        <w:t xml:space="preserve">, pristupljeno 2. </w:t>
      </w:r>
      <w:proofErr w:type="gramStart"/>
      <w:r w:rsidRPr="00F26C52">
        <w:rPr>
          <w:rFonts w:cs="Arial"/>
          <w:lang w:val="fr-FR"/>
        </w:rPr>
        <w:t>travnja</w:t>
      </w:r>
      <w:proofErr w:type="gramEnd"/>
      <w:r w:rsidRPr="00F26C52">
        <w:rPr>
          <w:rFonts w:cs="Arial"/>
          <w:lang w:val="fr-FR"/>
        </w:rPr>
        <w:t xml:space="preserve"> 2014.</w:t>
      </w:r>
      <w:r>
        <w:rPr>
          <w:lang w:val="hr-HR"/>
        </w:rPr>
        <w:t xml:space="preserve"> </w:t>
      </w:r>
    </w:p>
  </w:footnote>
  <w:footnote w:id="26">
    <w:p w:rsidR="00761B6C" w:rsidRPr="00C13E13" w:rsidRDefault="00761B6C" w:rsidP="00FA6ED9">
      <w:pPr>
        <w:pStyle w:val="FootnoteText"/>
        <w:spacing w:line="360" w:lineRule="auto"/>
        <w:rPr>
          <w:rFonts w:cs="Arial"/>
          <w:lang w:val="hr-HR"/>
        </w:rPr>
      </w:pPr>
      <w:r>
        <w:rPr>
          <w:rStyle w:val="FootnoteReference"/>
        </w:rPr>
        <w:footnoteRef/>
      </w:r>
      <w:r>
        <w:t xml:space="preserve"> </w:t>
      </w:r>
      <w:r w:rsidRPr="00870891">
        <w:rPr>
          <w:rFonts w:cs="Arial"/>
          <w:i/>
        </w:rPr>
        <w:t>Lawless protiv Irske (br. 3)</w:t>
      </w:r>
      <w:r w:rsidRPr="00F601A9">
        <w:rPr>
          <w:rFonts w:cs="Arial"/>
        </w:rPr>
        <w:t xml:space="preserve">, </w:t>
      </w:r>
      <w:r w:rsidRPr="00C13E13">
        <w:rPr>
          <w:rFonts w:cs="Arial"/>
        </w:rPr>
        <w:t>zahtjev broj 332/</w:t>
      </w:r>
      <w:r w:rsidRPr="00C13E13">
        <w:rPr>
          <w:rFonts w:cs="Arial"/>
          <w:lang w:val="hr-HR"/>
        </w:rPr>
        <w:t xml:space="preserve">57, presuda </w:t>
      </w:r>
      <w:proofErr w:type="gramStart"/>
      <w:r w:rsidRPr="00C13E13">
        <w:rPr>
          <w:rFonts w:cs="Arial"/>
          <w:lang w:val="hr-HR"/>
        </w:rPr>
        <w:t>od</w:t>
      </w:r>
      <w:proofErr w:type="gramEnd"/>
      <w:r w:rsidRPr="00C13E13">
        <w:rPr>
          <w:rFonts w:cs="Arial"/>
          <w:lang w:val="hr-HR"/>
        </w:rPr>
        <w:t xml:space="preserve"> 1</w:t>
      </w:r>
      <w:r>
        <w:rPr>
          <w:rFonts w:cs="Arial"/>
          <w:lang w:val="hr-HR"/>
        </w:rPr>
        <w:t>.</w:t>
      </w:r>
      <w:r w:rsidRPr="00C13E13">
        <w:rPr>
          <w:rFonts w:cs="Arial"/>
          <w:lang w:val="hr-HR"/>
        </w:rPr>
        <w:t xml:space="preserve"> srpnja 1961., paragraf 7. </w:t>
      </w:r>
    </w:p>
  </w:footnote>
  <w:footnote w:id="27">
    <w:p w:rsidR="00761B6C" w:rsidRPr="00C13E13" w:rsidRDefault="00761B6C" w:rsidP="00FA6ED9">
      <w:pPr>
        <w:spacing w:line="360" w:lineRule="auto"/>
        <w:rPr>
          <w:rFonts w:cs="Arial"/>
          <w:sz w:val="20"/>
          <w:szCs w:val="20"/>
        </w:rPr>
      </w:pPr>
      <w:r w:rsidRPr="008473E0">
        <w:rPr>
          <w:rStyle w:val="FootnoteReference"/>
          <w:rFonts w:cs="Arial"/>
        </w:rPr>
        <w:footnoteRef/>
      </w:r>
      <w:r w:rsidRPr="00F26C52">
        <w:rPr>
          <w:rFonts w:cs="Arial"/>
          <w:lang w:val="hr-HR"/>
        </w:rPr>
        <w:t xml:space="preserve"> </w:t>
      </w:r>
      <w:r w:rsidRPr="00EE7791">
        <w:rPr>
          <w:rFonts w:cs="Arial"/>
          <w:sz w:val="20"/>
          <w:szCs w:val="20"/>
        </w:rPr>
        <w:t>Odluka</w:t>
      </w:r>
      <w:r w:rsidRPr="00EE7791">
        <w:rPr>
          <w:rFonts w:cs="Arial"/>
          <w:sz w:val="20"/>
          <w:szCs w:val="20"/>
          <w:lang w:val="hr-HR"/>
        </w:rPr>
        <w:t xml:space="preserve"> </w:t>
      </w:r>
      <w:r w:rsidRPr="00EE7791">
        <w:rPr>
          <w:rFonts w:cs="Arial"/>
          <w:sz w:val="20"/>
          <w:szCs w:val="20"/>
        </w:rPr>
        <w:t>o</w:t>
      </w:r>
      <w:r w:rsidRPr="00EE7791">
        <w:rPr>
          <w:rFonts w:cs="Arial"/>
          <w:sz w:val="20"/>
          <w:szCs w:val="20"/>
          <w:lang w:val="hr-HR"/>
        </w:rPr>
        <w:t xml:space="preserve"> </w:t>
      </w:r>
      <w:r w:rsidRPr="00EE7791">
        <w:rPr>
          <w:rFonts w:cs="Arial"/>
          <w:sz w:val="20"/>
          <w:szCs w:val="20"/>
        </w:rPr>
        <w:t>nedopu</w:t>
      </w:r>
      <w:r w:rsidRPr="00EE7791">
        <w:rPr>
          <w:rFonts w:cs="Arial"/>
          <w:sz w:val="20"/>
          <w:szCs w:val="20"/>
          <w:lang w:val="hr-HR"/>
        </w:rPr>
        <w:t>š</w:t>
      </w:r>
      <w:r w:rsidRPr="00EE7791">
        <w:rPr>
          <w:rFonts w:cs="Arial"/>
          <w:sz w:val="20"/>
          <w:szCs w:val="20"/>
        </w:rPr>
        <w:t>tenosti</w:t>
      </w:r>
      <w:r w:rsidRPr="00EE7791">
        <w:rPr>
          <w:rFonts w:cs="Arial"/>
          <w:sz w:val="20"/>
          <w:szCs w:val="20"/>
          <w:lang w:val="hr-HR"/>
        </w:rPr>
        <w:t xml:space="preserve"> </w:t>
      </w:r>
      <w:r w:rsidRPr="00EE7791">
        <w:rPr>
          <w:rFonts w:cs="Arial"/>
          <w:i/>
          <w:sz w:val="20"/>
          <w:szCs w:val="20"/>
        </w:rPr>
        <w:t>Schimanek</w:t>
      </w:r>
      <w:r w:rsidRPr="00EE7791">
        <w:rPr>
          <w:rFonts w:cs="Arial"/>
          <w:i/>
          <w:sz w:val="20"/>
          <w:szCs w:val="20"/>
          <w:lang w:val="hr-HR"/>
        </w:rPr>
        <w:t xml:space="preserve"> </w:t>
      </w:r>
      <w:r w:rsidRPr="00EE7791">
        <w:rPr>
          <w:rFonts w:cs="Arial"/>
          <w:i/>
          <w:sz w:val="20"/>
          <w:szCs w:val="20"/>
        </w:rPr>
        <w:t>protiv</w:t>
      </w:r>
      <w:r w:rsidRPr="00EE7791">
        <w:rPr>
          <w:rFonts w:cs="Arial"/>
          <w:i/>
          <w:sz w:val="20"/>
          <w:szCs w:val="20"/>
          <w:lang w:val="hr-HR"/>
        </w:rPr>
        <w:t xml:space="preserve"> </w:t>
      </w:r>
      <w:r w:rsidRPr="00EE7791">
        <w:rPr>
          <w:rFonts w:cs="Arial"/>
          <w:i/>
          <w:sz w:val="20"/>
          <w:szCs w:val="20"/>
        </w:rPr>
        <w:t>Austrije</w:t>
      </w:r>
      <w:r w:rsidRPr="00EE7791">
        <w:rPr>
          <w:rFonts w:cs="Arial"/>
          <w:sz w:val="20"/>
          <w:szCs w:val="20"/>
          <w:lang w:val="hr-HR"/>
        </w:rPr>
        <w:t xml:space="preserve">, </w:t>
      </w:r>
      <w:r w:rsidRPr="00EE7791">
        <w:rPr>
          <w:rFonts w:cs="Arial"/>
          <w:sz w:val="20"/>
          <w:szCs w:val="20"/>
        </w:rPr>
        <w:t xml:space="preserve">zahtjev broj 32307/96, odluka </w:t>
      </w:r>
      <w:proofErr w:type="gramStart"/>
      <w:r w:rsidRPr="00EE7791">
        <w:rPr>
          <w:rFonts w:cs="Arial"/>
          <w:sz w:val="20"/>
          <w:szCs w:val="20"/>
        </w:rPr>
        <w:t>od</w:t>
      </w:r>
      <w:proofErr w:type="gramEnd"/>
      <w:r w:rsidRPr="00EE7791">
        <w:rPr>
          <w:rFonts w:cs="Arial"/>
          <w:sz w:val="20"/>
          <w:szCs w:val="20"/>
        </w:rPr>
        <w:t xml:space="preserve"> 1. </w:t>
      </w:r>
      <w:proofErr w:type="gramStart"/>
      <w:r w:rsidRPr="00EE7791">
        <w:rPr>
          <w:rFonts w:cs="Arial"/>
          <w:sz w:val="20"/>
          <w:szCs w:val="20"/>
        </w:rPr>
        <w:t>veljače</w:t>
      </w:r>
      <w:proofErr w:type="gramEnd"/>
      <w:r w:rsidRPr="00EE7791">
        <w:rPr>
          <w:rFonts w:cs="Arial"/>
          <w:sz w:val="20"/>
          <w:szCs w:val="20"/>
        </w:rPr>
        <w:t xml:space="preserve"> 2000.</w:t>
      </w:r>
    </w:p>
  </w:footnote>
  <w:footnote w:id="28">
    <w:p w:rsidR="00761B6C" w:rsidRPr="00EE7791" w:rsidRDefault="00761B6C" w:rsidP="00FA6ED9">
      <w:pPr>
        <w:spacing w:line="360" w:lineRule="auto"/>
        <w:rPr>
          <w:rFonts w:cs="Arial"/>
          <w:szCs w:val="22"/>
          <w:lang w:val="hr-HR"/>
        </w:rPr>
      </w:pPr>
      <w:r w:rsidRPr="008473E0">
        <w:rPr>
          <w:rStyle w:val="FootnoteReference"/>
          <w:rFonts w:cs="Arial"/>
        </w:rPr>
        <w:footnoteRef/>
      </w:r>
      <w:r w:rsidRPr="007316F1">
        <w:rPr>
          <w:rFonts w:cs="Arial"/>
          <w:lang w:val="hr-HR"/>
        </w:rPr>
        <w:t xml:space="preserve"> </w:t>
      </w:r>
      <w:r w:rsidRPr="00EE7791">
        <w:rPr>
          <w:rFonts w:cs="Arial"/>
          <w:sz w:val="20"/>
          <w:szCs w:val="20"/>
        </w:rPr>
        <w:t>Odluka</w:t>
      </w:r>
      <w:r w:rsidRPr="00EE7791">
        <w:rPr>
          <w:rFonts w:cs="Arial"/>
          <w:sz w:val="20"/>
          <w:szCs w:val="20"/>
          <w:lang w:val="hr-HR"/>
        </w:rPr>
        <w:t xml:space="preserve"> </w:t>
      </w:r>
      <w:r w:rsidRPr="00EE7791">
        <w:rPr>
          <w:rFonts w:cs="Arial"/>
          <w:sz w:val="20"/>
          <w:szCs w:val="20"/>
        </w:rPr>
        <w:t>o</w:t>
      </w:r>
      <w:r w:rsidRPr="00EE7791">
        <w:rPr>
          <w:rFonts w:cs="Arial"/>
          <w:sz w:val="20"/>
          <w:szCs w:val="20"/>
          <w:lang w:val="hr-HR"/>
        </w:rPr>
        <w:t xml:space="preserve"> </w:t>
      </w:r>
      <w:r w:rsidRPr="00EE7791">
        <w:rPr>
          <w:rFonts w:cs="Arial"/>
          <w:sz w:val="20"/>
          <w:szCs w:val="20"/>
        </w:rPr>
        <w:t>nedopu</w:t>
      </w:r>
      <w:r w:rsidRPr="00EE7791">
        <w:rPr>
          <w:rFonts w:cs="Arial"/>
          <w:sz w:val="20"/>
          <w:szCs w:val="20"/>
          <w:lang w:val="hr-HR"/>
        </w:rPr>
        <w:t>š</w:t>
      </w:r>
      <w:r w:rsidRPr="00EE7791">
        <w:rPr>
          <w:rFonts w:cs="Arial"/>
          <w:sz w:val="20"/>
          <w:szCs w:val="20"/>
        </w:rPr>
        <w:t>tenosti</w:t>
      </w:r>
      <w:r w:rsidRPr="00EE7791">
        <w:rPr>
          <w:rFonts w:cs="Arial"/>
          <w:i/>
          <w:sz w:val="20"/>
          <w:szCs w:val="20"/>
          <w:lang w:val="hr-HR"/>
        </w:rPr>
        <w:t xml:space="preserve"> Garaudy protiv Francuske</w:t>
      </w:r>
      <w:r w:rsidRPr="00EE7791">
        <w:rPr>
          <w:rFonts w:cs="Arial"/>
          <w:sz w:val="20"/>
          <w:szCs w:val="20"/>
          <w:lang w:val="hr-HR"/>
        </w:rPr>
        <w:t xml:space="preserve">, </w:t>
      </w:r>
      <w:r w:rsidRPr="00EE7791">
        <w:rPr>
          <w:rFonts w:cs="Arial"/>
          <w:sz w:val="20"/>
          <w:szCs w:val="20"/>
        </w:rPr>
        <w:t>zahtjev</w:t>
      </w:r>
      <w:r w:rsidRPr="00EE7791">
        <w:rPr>
          <w:rFonts w:cs="Arial"/>
          <w:sz w:val="20"/>
          <w:szCs w:val="20"/>
          <w:lang w:val="hr-HR"/>
        </w:rPr>
        <w:t xml:space="preserve"> </w:t>
      </w:r>
      <w:proofErr w:type="gramStart"/>
      <w:r w:rsidRPr="00EE7791">
        <w:rPr>
          <w:rFonts w:cs="Arial"/>
          <w:sz w:val="20"/>
          <w:szCs w:val="20"/>
        </w:rPr>
        <w:t>broj</w:t>
      </w:r>
      <w:r w:rsidRPr="00EE7791">
        <w:rPr>
          <w:rFonts w:cs="Arial"/>
          <w:sz w:val="20"/>
          <w:szCs w:val="20"/>
          <w:lang w:val="hr-HR"/>
        </w:rPr>
        <w:t xml:space="preserve"> </w:t>
      </w:r>
      <w:r>
        <w:rPr>
          <w:rFonts w:cs="Arial"/>
          <w:sz w:val="20"/>
          <w:szCs w:val="20"/>
          <w:lang w:val="hr-HR"/>
        </w:rPr>
        <w:t xml:space="preserve"> 65831</w:t>
      </w:r>
      <w:proofErr w:type="gramEnd"/>
      <w:r>
        <w:rPr>
          <w:rFonts w:cs="Arial"/>
          <w:sz w:val="20"/>
          <w:szCs w:val="20"/>
          <w:lang w:val="hr-HR"/>
        </w:rPr>
        <w:t>/01</w:t>
      </w:r>
      <w:r w:rsidRPr="00EE7791">
        <w:rPr>
          <w:rFonts w:cs="Arial"/>
          <w:sz w:val="20"/>
          <w:szCs w:val="20"/>
          <w:lang w:val="hr-HR"/>
        </w:rPr>
        <w:t>, odluka od 24. lipnja 2003.</w:t>
      </w:r>
    </w:p>
  </w:footnote>
  <w:footnote w:id="29">
    <w:p w:rsidR="00761B6C" w:rsidRPr="00FF039D" w:rsidRDefault="00761B6C" w:rsidP="0056798C">
      <w:pPr>
        <w:pStyle w:val="FootnoteText"/>
        <w:spacing w:line="360" w:lineRule="auto"/>
        <w:rPr>
          <w:lang w:val="hr-HR"/>
        </w:rPr>
      </w:pPr>
      <w:r w:rsidRPr="008473E0">
        <w:rPr>
          <w:rStyle w:val="FootnoteReference"/>
          <w:rFonts w:cs="Arial"/>
        </w:rPr>
        <w:footnoteRef/>
      </w:r>
      <w:r w:rsidRPr="00F26C52">
        <w:rPr>
          <w:rFonts w:cs="Arial"/>
          <w:lang w:val="hr-HR"/>
        </w:rPr>
        <w:t xml:space="preserve"> </w:t>
      </w:r>
      <w:r>
        <w:rPr>
          <w:rFonts w:cs="Arial"/>
        </w:rPr>
        <w:t>Odluka</w:t>
      </w:r>
      <w:r w:rsidRPr="00F26C52">
        <w:rPr>
          <w:rFonts w:cs="Arial"/>
          <w:lang w:val="hr-HR"/>
        </w:rPr>
        <w:t xml:space="preserve"> </w:t>
      </w:r>
      <w:r w:rsidRPr="00EE7791">
        <w:rPr>
          <w:rFonts w:cs="Arial"/>
          <w:lang w:val="hr-HR"/>
        </w:rPr>
        <w:t>o</w:t>
      </w:r>
      <w:r w:rsidRPr="00F26C52">
        <w:rPr>
          <w:rFonts w:cs="Arial"/>
          <w:lang w:val="hr-HR"/>
        </w:rPr>
        <w:t xml:space="preserve"> </w:t>
      </w:r>
      <w:r w:rsidRPr="00EE7791">
        <w:rPr>
          <w:rFonts w:cs="Arial"/>
          <w:lang w:val="hr-HR"/>
        </w:rPr>
        <w:t>nedopu</w:t>
      </w:r>
      <w:r w:rsidRPr="00F26C52">
        <w:rPr>
          <w:rFonts w:cs="Arial"/>
          <w:lang w:val="hr-HR"/>
        </w:rPr>
        <w:t>š</w:t>
      </w:r>
      <w:r w:rsidRPr="00EE7791">
        <w:rPr>
          <w:rFonts w:cs="Arial"/>
          <w:lang w:val="hr-HR"/>
        </w:rPr>
        <w:t>teno</w:t>
      </w:r>
      <w:r>
        <w:rPr>
          <w:rFonts w:cs="Arial"/>
        </w:rPr>
        <w:t>sti</w:t>
      </w:r>
      <w:r w:rsidRPr="00F26C52">
        <w:rPr>
          <w:rFonts w:cs="Arial"/>
          <w:i/>
          <w:lang w:val="hr-HR"/>
        </w:rPr>
        <w:t xml:space="preserve"> </w:t>
      </w:r>
      <w:r w:rsidRPr="008473E0">
        <w:rPr>
          <w:rFonts w:cs="Arial"/>
          <w:i/>
        </w:rPr>
        <w:t>Norwood</w:t>
      </w:r>
      <w:r w:rsidRPr="00F26C52">
        <w:rPr>
          <w:rFonts w:cs="Arial"/>
          <w:i/>
          <w:lang w:val="hr-HR"/>
        </w:rPr>
        <w:t xml:space="preserve"> </w:t>
      </w:r>
      <w:r>
        <w:rPr>
          <w:rFonts w:cs="Arial"/>
          <w:i/>
        </w:rPr>
        <w:t>protiv</w:t>
      </w:r>
      <w:r w:rsidRPr="00F26C52">
        <w:rPr>
          <w:rFonts w:cs="Arial"/>
          <w:i/>
          <w:lang w:val="hr-HR"/>
        </w:rPr>
        <w:t xml:space="preserve"> </w:t>
      </w:r>
      <w:r>
        <w:rPr>
          <w:rFonts w:cs="Arial"/>
          <w:i/>
        </w:rPr>
        <w:t>Ujedinjenog</w:t>
      </w:r>
      <w:r w:rsidRPr="00F26C52">
        <w:rPr>
          <w:rFonts w:cs="Arial"/>
          <w:i/>
          <w:lang w:val="hr-HR"/>
        </w:rPr>
        <w:t xml:space="preserve"> </w:t>
      </w:r>
      <w:r>
        <w:rPr>
          <w:rFonts w:cs="Arial"/>
          <w:i/>
        </w:rPr>
        <w:t>Kraljevstva</w:t>
      </w:r>
      <w:r w:rsidRPr="00F26C52">
        <w:rPr>
          <w:rFonts w:cs="Arial"/>
          <w:i/>
          <w:lang w:val="hr-HR"/>
        </w:rPr>
        <w:t xml:space="preserve">, </w:t>
      </w:r>
      <w:r>
        <w:rPr>
          <w:rFonts w:cs="Arial"/>
        </w:rPr>
        <w:t>zah</w:t>
      </w:r>
      <w:r w:rsidRPr="00EE7791">
        <w:rPr>
          <w:rFonts w:cs="Arial"/>
          <w:lang w:val="hr-HR"/>
        </w:rPr>
        <w:t>tjev</w:t>
      </w:r>
      <w:r w:rsidRPr="007316F1">
        <w:rPr>
          <w:rFonts w:cs="Arial"/>
          <w:lang w:val="hr-HR"/>
        </w:rPr>
        <w:t xml:space="preserve"> </w:t>
      </w:r>
      <w:proofErr w:type="gramStart"/>
      <w:r w:rsidRPr="00EE7791">
        <w:rPr>
          <w:rFonts w:cs="Arial"/>
          <w:lang w:val="hr-HR"/>
        </w:rPr>
        <w:t>broj</w:t>
      </w:r>
      <w:r w:rsidRPr="007316F1">
        <w:rPr>
          <w:rFonts w:cs="Arial"/>
          <w:lang w:val="hr-HR"/>
        </w:rPr>
        <w:t xml:space="preserve"> </w:t>
      </w:r>
      <w:r>
        <w:rPr>
          <w:rFonts w:cs="Arial"/>
          <w:lang w:val="hr-HR"/>
        </w:rPr>
        <w:t xml:space="preserve"> </w:t>
      </w:r>
      <w:r w:rsidRPr="00F26C52">
        <w:rPr>
          <w:rFonts w:cs="Arial"/>
          <w:lang w:val="hr-HR"/>
        </w:rPr>
        <w:t>23131</w:t>
      </w:r>
      <w:proofErr w:type="gramEnd"/>
      <w:r w:rsidRPr="00F26C52">
        <w:rPr>
          <w:rFonts w:cs="Arial"/>
          <w:lang w:val="hr-HR"/>
        </w:rPr>
        <w:t>/03</w:t>
      </w:r>
      <w:r>
        <w:rPr>
          <w:rFonts w:cs="Arial"/>
          <w:lang w:val="hr-HR"/>
        </w:rPr>
        <w:t xml:space="preserve">, </w:t>
      </w:r>
      <w:r w:rsidRPr="00EE7791">
        <w:rPr>
          <w:rFonts w:cs="Arial"/>
          <w:lang w:val="hr-HR"/>
        </w:rPr>
        <w:t>odluka od 16. studeni 2004.</w:t>
      </w:r>
    </w:p>
  </w:footnote>
  <w:footnote w:id="30">
    <w:p w:rsidR="00761B6C" w:rsidRPr="00BC65AB" w:rsidRDefault="00761B6C" w:rsidP="0056798C">
      <w:pPr>
        <w:pStyle w:val="FootnoteText"/>
        <w:spacing w:line="360" w:lineRule="auto"/>
        <w:rPr>
          <w:rFonts w:cs="Arial"/>
        </w:rPr>
      </w:pPr>
      <w:r>
        <w:rPr>
          <w:rStyle w:val="FootnoteReference"/>
        </w:rPr>
        <w:footnoteRef/>
      </w:r>
      <w:r>
        <w:t xml:space="preserve"> </w:t>
      </w:r>
      <w:r>
        <w:rPr>
          <w:rFonts w:cs="Arial"/>
        </w:rPr>
        <w:t>Odluka o nedopuštenosti</w:t>
      </w:r>
      <w:r w:rsidRPr="00BC65AB">
        <w:rPr>
          <w:rFonts w:cs="Arial"/>
        </w:rPr>
        <w:t xml:space="preserve"> </w:t>
      </w:r>
      <w:r w:rsidRPr="00BC65AB">
        <w:rPr>
          <w:rFonts w:cs="Arial"/>
          <w:i/>
        </w:rPr>
        <w:t xml:space="preserve">Glimmerveen </w:t>
      </w:r>
      <w:r>
        <w:rPr>
          <w:rFonts w:cs="Arial"/>
          <w:i/>
        </w:rPr>
        <w:t>i</w:t>
      </w:r>
      <w:r w:rsidRPr="00BC65AB">
        <w:rPr>
          <w:rFonts w:cs="Arial"/>
          <w:i/>
        </w:rPr>
        <w:t xml:space="preserve"> Hagenbeek protiv Nizozemske</w:t>
      </w:r>
      <w:r w:rsidRPr="00BC65AB">
        <w:rPr>
          <w:rFonts w:cs="Arial"/>
        </w:rPr>
        <w:t>, p</w:t>
      </w:r>
      <w:r>
        <w:rPr>
          <w:rFonts w:cs="Arial"/>
        </w:rPr>
        <w:t xml:space="preserve">redmeti broj 8348/78 i 8406/78., </w:t>
      </w:r>
      <w:r w:rsidRPr="00EE7791">
        <w:rPr>
          <w:rFonts w:cs="Arial"/>
        </w:rPr>
        <w:t xml:space="preserve">odluka </w:t>
      </w:r>
      <w:proofErr w:type="gramStart"/>
      <w:r w:rsidRPr="00EE7791">
        <w:rPr>
          <w:rFonts w:cs="Arial"/>
        </w:rPr>
        <w:t>od</w:t>
      </w:r>
      <w:proofErr w:type="gramEnd"/>
      <w:r w:rsidRPr="00EE7791">
        <w:rPr>
          <w:rFonts w:cs="Arial"/>
        </w:rPr>
        <w:t xml:space="preserve"> 11. listopada 1979.</w:t>
      </w:r>
    </w:p>
  </w:footnote>
  <w:footnote w:id="31">
    <w:p w:rsidR="00761B6C" w:rsidRPr="00082519" w:rsidRDefault="00761B6C" w:rsidP="00082519">
      <w:pPr>
        <w:spacing w:line="360" w:lineRule="auto"/>
        <w:jc w:val="both"/>
        <w:rPr>
          <w:rFonts w:cs="Arial"/>
          <w:szCs w:val="22"/>
          <w:lang w:val="hr-HR"/>
        </w:rPr>
      </w:pPr>
      <w:r>
        <w:rPr>
          <w:rStyle w:val="FootnoteReference"/>
        </w:rPr>
        <w:footnoteRef/>
      </w:r>
      <w:r>
        <w:t xml:space="preserve"> </w:t>
      </w:r>
      <w:r w:rsidRPr="00082519">
        <w:rPr>
          <w:rFonts w:cs="Arial"/>
          <w:sz w:val="20"/>
          <w:szCs w:val="20"/>
        </w:rPr>
        <w:t>Alaburić, Vesna; Ograničavanje „govora mržnje</w:t>
      </w:r>
      <w:proofErr w:type="gramStart"/>
      <w:r w:rsidRPr="00082519">
        <w:rPr>
          <w:rFonts w:cs="Arial"/>
          <w:sz w:val="20"/>
          <w:szCs w:val="20"/>
        </w:rPr>
        <w:t>“ u</w:t>
      </w:r>
      <w:proofErr w:type="gramEnd"/>
      <w:r w:rsidRPr="00082519">
        <w:rPr>
          <w:rFonts w:cs="Arial"/>
          <w:sz w:val="20"/>
          <w:szCs w:val="20"/>
        </w:rPr>
        <w:t xml:space="preserve"> demokratskome društvu – teorijski, zakonodavni i praktični aspekti -, u: Hrvatska pravna revija 3(2003),2; str. 81.</w:t>
      </w:r>
    </w:p>
  </w:footnote>
  <w:footnote w:id="32">
    <w:p w:rsidR="00761B6C" w:rsidRPr="00DF3651" w:rsidRDefault="00761B6C" w:rsidP="0056798C">
      <w:pPr>
        <w:pStyle w:val="FootnoteText"/>
        <w:spacing w:line="360" w:lineRule="auto"/>
        <w:rPr>
          <w:lang w:val="hr-HR"/>
        </w:rPr>
      </w:pPr>
      <w:r>
        <w:rPr>
          <w:rStyle w:val="FootnoteReference"/>
        </w:rPr>
        <w:footnoteRef/>
      </w:r>
      <w:r>
        <w:t xml:space="preserve"> </w:t>
      </w:r>
      <w:r w:rsidRPr="00870891">
        <w:rPr>
          <w:i/>
          <w:lang w:val="hr-HR"/>
        </w:rPr>
        <w:t>Gunduz protiv Turske</w:t>
      </w:r>
      <w:r>
        <w:rPr>
          <w:lang w:val="hr-HR"/>
        </w:rPr>
        <w:t xml:space="preserve">, zahtjev broj  </w:t>
      </w:r>
      <w:r w:rsidRPr="00DF3651">
        <w:rPr>
          <w:lang w:val="hr-HR"/>
        </w:rPr>
        <w:t>35071/97</w:t>
      </w:r>
      <w:r>
        <w:rPr>
          <w:lang w:val="hr-HR"/>
        </w:rPr>
        <w:t xml:space="preserve">, </w:t>
      </w:r>
      <w:r w:rsidRPr="00C6784F">
        <w:rPr>
          <w:lang w:val="hr-HR"/>
        </w:rPr>
        <w:t>presuda od 4</w:t>
      </w:r>
      <w:r>
        <w:rPr>
          <w:lang w:val="hr-HR"/>
        </w:rPr>
        <w:t>.</w:t>
      </w:r>
      <w:r w:rsidRPr="00C6784F">
        <w:rPr>
          <w:lang w:val="hr-HR"/>
        </w:rPr>
        <w:t xml:space="preserve"> prosinca 2003., </w:t>
      </w:r>
      <w:r>
        <w:rPr>
          <w:lang w:val="hr-HR"/>
        </w:rPr>
        <w:t xml:space="preserve">paragraf 40. </w:t>
      </w:r>
    </w:p>
  </w:footnote>
  <w:footnote w:id="33">
    <w:p w:rsidR="00761B6C" w:rsidRPr="00DF3651" w:rsidRDefault="00761B6C" w:rsidP="0056798C">
      <w:pPr>
        <w:pStyle w:val="FootnoteText"/>
        <w:spacing w:line="360" w:lineRule="auto"/>
        <w:rPr>
          <w:lang w:val="hr-HR"/>
        </w:rPr>
      </w:pPr>
      <w:r>
        <w:rPr>
          <w:rStyle w:val="FootnoteReference"/>
        </w:rPr>
        <w:footnoteRef/>
      </w:r>
      <w:r w:rsidRPr="007316F1">
        <w:rPr>
          <w:lang w:val="hr-HR"/>
        </w:rPr>
        <w:t xml:space="preserve"> </w:t>
      </w:r>
      <w:r w:rsidRPr="00870891">
        <w:rPr>
          <w:i/>
          <w:lang w:val="hr-HR"/>
        </w:rPr>
        <w:t>Jersild protiv Danske</w:t>
      </w:r>
      <w:r>
        <w:rPr>
          <w:lang w:val="hr-HR"/>
        </w:rPr>
        <w:t xml:space="preserve">, zahtjev broj  15890/89, </w:t>
      </w:r>
      <w:r w:rsidRPr="00C6784F">
        <w:rPr>
          <w:lang w:val="hr-HR"/>
        </w:rPr>
        <w:t>presuda od 23</w:t>
      </w:r>
      <w:r>
        <w:rPr>
          <w:lang w:val="hr-HR"/>
        </w:rPr>
        <w:t>.</w:t>
      </w:r>
      <w:r w:rsidRPr="00C6784F">
        <w:rPr>
          <w:lang w:val="hr-HR"/>
        </w:rPr>
        <w:t xml:space="preserve"> rujna 1994.,</w:t>
      </w:r>
      <w:r>
        <w:rPr>
          <w:lang w:val="hr-HR"/>
        </w:rPr>
        <w:t xml:space="preserve"> paragraf 35.</w:t>
      </w:r>
    </w:p>
  </w:footnote>
  <w:footnote w:id="34">
    <w:p w:rsidR="00761B6C" w:rsidRPr="00985DEC" w:rsidRDefault="00761B6C" w:rsidP="00D902E9">
      <w:pPr>
        <w:pStyle w:val="FootnoteText"/>
        <w:spacing w:line="360" w:lineRule="auto"/>
        <w:rPr>
          <w:rFonts w:cs="Arial"/>
          <w:lang w:val="hr-HR"/>
        </w:rPr>
      </w:pPr>
      <w:r w:rsidRPr="00985DEC">
        <w:rPr>
          <w:rStyle w:val="FootnoteReference"/>
          <w:rFonts w:cs="Arial"/>
        </w:rPr>
        <w:footnoteRef/>
      </w:r>
      <w:r w:rsidRPr="0056798C">
        <w:rPr>
          <w:rFonts w:cs="Arial"/>
          <w:lang w:val="hr-HR"/>
        </w:rPr>
        <w:t xml:space="preserve"> </w:t>
      </w:r>
      <w:r w:rsidRPr="00985DEC">
        <w:rPr>
          <w:rFonts w:cs="Arial"/>
          <w:i/>
        </w:rPr>
        <w:t>Gaw</w:t>
      </w:r>
      <w:r w:rsidRPr="0056798C">
        <w:rPr>
          <w:rFonts w:cs="Arial"/>
          <w:i/>
          <w:lang w:val="hr-HR"/>
        </w:rPr>
        <w:t>ę</w:t>
      </w:r>
      <w:r w:rsidRPr="00985DEC">
        <w:rPr>
          <w:rFonts w:cs="Arial"/>
          <w:i/>
        </w:rPr>
        <w:t>da</w:t>
      </w:r>
      <w:r w:rsidRPr="0056798C">
        <w:rPr>
          <w:rFonts w:cs="Arial"/>
          <w:i/>
          <w:lang w:val="hr-HR"/>
        </w:rPr>
        <w:t xml:space="preserve"> </w:t>
      </w:r>
      <w:r w:rsidRPr="00985DEC">
        <w:rPr>
          <w:rFonts w:cs="Arial"/>
          <w:i/>
          <w:lang w:val="hr-HR"/>
        </w:rPr>
        <w:t>protiv</w:t>
      </w:r>
      <w:r w:rsidRPr="0056798C">
        <w:rPr>
          <w:rFonts w:cs="Arial"/>
          <w:i/>
          <w:lang w:val="hr-HR"/>
        </w:rPr>
        <w:t xml:space="preserve"> </w:t>
      </w:r>
      <w:r w:rsidRPr="00985DEC">
        <w:rPr>
          <w:rFonts w:cs="Arial"/>
          <w:i/>
        </w:rPr>
        <w:t>Poljske</w:t>
      </w:r>
      <w:r w:rsidRPr="0056798C">
        <w:rPr>
          <w:rFonts w:cs="Arial"/>
          <w:lang w:val="hr-HR"/>
        </w:rPr>
        <w:t xml:space="preserve">, </w:t>
      </w:r>
      <w:r>
        <w:rPr>
          <w:rFonts w:cs="Arial"/>
        </w:rPr>
        <w:t>zahtjev</w:t>
      </w:r>
      <w:r w:rsidRPr="007316F1">
        <w:rPr>
          <w:rFonts w:cs="Arial"/>
          <w:lang w:val="hr-HR"/>
        </w:rPr>
        <w:t xml:space="preserve"> </w:t>
      </w:r>
      <w:r>
        <w:rPr>
          <w:rFonts w:cs="Arial"/>
        </w:rPr>
        <w:t>broj</w:t>
      </w:r>
      <w:r w:rsidRPr="007316F1">
        <w:rPr>
          <w:rFonts w:cs="Arial"/>
          <w:lang w:val="hr-HR"/>
        </w:rPr>
        <w:t xml:space="preserve"> </w:t>
      </w:r>
      <w:r w:rsidRPr="0056798C">
        <w:rPr>
          <w:rFonts w:cs="Arial"/>
          <w:lang w:val="hr-HR"/>
        </w:rPr>
        <w:t>26229/95,</w:t>
      </w:r>
      <w:r w:rsidRPr="00C6784F">
        <w:rPr>
          <w:rFonts w:cs="Arial"/>
          <w:lang w:val="hr-HR"/>
        </w:rPr>
        <w:t xml:space="preserve"> </w:t>
      </w:r>
      <w:r>
        <w:rPr>
          <w:rFonts w:cs="Arial"/>
          <w:lang w:val="hr-HR"/>
        </w:rPr>
        <w:t xml:space="preserve">presuda </w:t>
      </w:r>
      <w:proofErr w:type="gramStart"/>
      <w:r>
        <w:rPr>
          <w:rFonts w:cs="Arial"/>
          <w:lang w:val="hr-HR"/>
        </w:rPr>
        <w:t>od</w:t>
      </w:r>
      <w:proofErr w:type="gramEnd"/>
      <w:r>
        <w:rPr>
          <w:rFonts w:cs="Arial"/>
          <w:lang w:val="hr-HR"/>
        </w:rPr>
        <w:t xml:space="preserve"> </w:t>
      </w:r>
      <w:r w:rsidRPr="00C6784F">
        <w:rPr>
          <w:rFonts w:cs="Arial"/>
          <w:lang w:val="hr-HR"/>
        </w:rPr>
        <w:t>14</w:t>
      </w:r>
      <w:r>
        <w:rPr>
          <w:rFonts w:cs="Arial"/>
          <w:lang w:val="hr-HR"/>
        </w:rPr>
        <w:t>.</w:t>
      </w:r>
      <w:r w:rsidRPr="00C6784F">
        <w:rPr>
          <w:rFonts w:cs="Arial"/>
          <w:lang w:val="hr-HR"/>
        </w:rPr>
        <w:t xml:space="preserve"> ožujka 2002.</w:t>
      </w:r>
      <w:r>
        <w:rPr>
          <w:rFonts w:cs="Arial"/>
          <w:lang w:val="hr-HR"/>
        </w:rPr>
        <w:t>,</w:t>
      </w:r>
      <w:r w:rsidRPr="0056798C">
        <w:rPr>
          <w:rFonts w:cs="Arial"/>
          <w:lang w:val="hr-HR"/>
        </w:rPr>
        <w:t xml:space="preserve"> </w:t>
      </w:r>
      <w:r w:rsidRPr="00C6784F">
        <w:rPr>
          <w:rFonts w:cs="Arial"/>
          <w:lang w:val="hr-HR"/>
        </w:rPr>
        <w:t>paragraf</w:t>
      </w:r>
      <w:r w:rsidRPr="0056798C">
        <w:rPr>
          <w:rFonts w:cs="Arial"/>
          <w:lang w:val="hr-HR"/>
        </w:rPr>
        <w:t xml:space="preserve"> 39.</w:t>
      </w:r>
    </w:p>
  </w:footnote>
  <w:footnote w:id="35">
    <w:p w:rsidR="00761B6C" w:rsidRPr="00F26C52" w:rsidRDefault="00761B6C" w:rsidP="00EE7791">
      <w:pPr>
        <w:pStyle w:val="FootnoteText"/>
        <w:tabs>
          <w:tab w:val="left" w:pos="9072"/>
        </w:tabs>
        <w:spacing w:line="360" w:lineRule="auto"/>
        <w:rPr>
          <w:rFonts w:cs="Arial"/>
          <w:lang w:val="hr-HR"/>
        </w:rPr>
      </w:pPr>
      <w:r w:rsidRPr="00985DEC">
        <w:rPr>
          <w:rFonts w:cs="Arial"/>
          <w:vertAlign w:val="superscript"/>
        </w:rPr>
        <w:footnoteRef/>
      </w:r>
      <w:r w:rsidRPr="00F26C52">
        <w:rPr>
          <w:rFonts w:cs="Arial"/>
          <w:lang w:val="hr-HR"/>
        </w:rPr>
        <w:t xml:space="preserve"> </w:t>
      </w:r>
      <w:r w:rsidRPr="00985DEC">
        <w:rPr>
          <w:rFonts w:cs="Arial"/>
          <w:i/>
        </w:rPr>
        <w:t>M</w:t>
      </w:r>
      <w:r w:rsidRPr="00F26C52">
        <w:rPr>
          <w:rFonts w:cs="Arial"/>
          <w:i/>
          <w:lang w:val="hr-HR"/>
        </w:rPr>
        <w:t>ü</w:t>
      </w:r>
      <w:r w:rsidRPr="00985DEC">
        <w:rPr>
          <w:rFonts w:cs="Arial"/>
          <w:i/>
        </w:rPr>
        <w:t>ller</w:t>
      </w:r>
      <w:r w:rsidRPr="00F26C52">
        <w:rPr>
          <w:rFonts w:cs="Arial"/>
          <w:i/>
          <w:lang w:val="hr-HR"/>
        </w:rPr>
        <w:t xml:space="preserve"> </w:t>
      </w:r>
      <w:r w:rsidRPr="00985DEC">
        <w:rPr>
          <w:rFonts w:cs="Arial"/>
          <w:i/>
        </w:rPr>
        <w:t>i</w:t>
      </w:r>
      <w:r w:rsidRPr="00F26C52">
        <w:rPr>
          <w:rFonts w:cs="Arial"/>
          <w:i/>
          <w:lang w:val="hr-HR"/>
        </w:rPr>
        <w:t xml:space="preserve"> </w:t>
      </w:r>
      <w:r w:rsidRPr="00985DEC">
        <w:rPr>
          <w:rFonts w:cs="Arial"/>
          <w:i/>
        </w:rPr>
        <w:t>drugi</w:t>
      </w:r>
      <w:r w:rsidRPr="00985DEC">
        <w:rPr>
          <w:rFonts w:cs="Arial"/>
          <w:i/>
          <w:lang w:val="hr-HR"/>
        </w:rPr>
        <w:t xml:space="preserve"> protiv</w:t>
      </w:r>
      <w:r w:rsidRPr="00F26C52">
        <w:rPr>
          <w:rFonts w:cs="Arial"/>
          <w:i/>
          <w:lang w:val="hr-HR"/>
        </w:rPr>
        <w:t xml:space="preserve"> Š</w:t>
      </w:r>
      <w:r w:rsidRPr="00985DEC">
        <w:rPr>
          <w:rFonts w:cs="Arial"/>
          <w:i/>
        </w:rPr>
        <w:t>vicarske</w:t>
      </w:r>
      <w:r w:rsidRPr="00F26C52">
        <w:rPr>
          <w:rFonts w:cs="Arial"/>
          <w:lang w:val="hr-HR"/>
        </w:rPr>
        <w:t xml:space="preserve"> </w:t>
      </w:r>
      <w:r>
        <w:rPr>
          <w:rFonts w:cs="Arial"/>
        </w:rPr>
        <w:t>zahtjev</w:t>
      </w:r>
      <w:r w:rsidRPr="007316F1">
        <w:rPr>
          <w:rFonts w:cs="Arial"/>
          <w:lang w:val="hr-HR"/>
        </w:rPr>
        <w:t xml:space="preserve"> </w:t>
      </w:r>
      <w:r>
        <w:rPr>
          <w:rFonts w:cs="Arial"/>
        </w:rPr>
        <w:t>broj</w:t>
      </w:r>
      <w:r w:rsidRPr="007316F1">
        <w:rPr>
          <w:rFonts w:cs="Arial"/>
          <w:lang w:val="hr-HR"/>
        </w:rPr>
        <w:t xml:space="preserve"> </w:t>
      </w:r>
      <w:r>
        <w:rPr>
          <w:rFonts w:cs="Arial"/>
          <w:lang w:val="hr-HR"/>
        </w:rPr>
        <w:t>10737/84,</w:t>
      </w:r>
      <w:r w:rsidRPr="00F26C52">
        <w:rPr>
          <w:rFonts w:cs="Arial"/>
          <w:lang w:val="hr-HR"/>
        </w:rPr>
        <w:t xml:space="preserve"> </w:t>
      </w:r>
      <w:r w:rsidRPr="002E246F">
        <w:rPr>
          <w:rFonts w:cs="Arial"/>
          <w:lang w:val="hr-HR"/>
        </w:rPr>
        <w:t xml:space="preserve">presuda </w:t>
      </w:r>
      <w:proofErr w:type="gramStart"/>
      <w:r w:rsidRPr="002E246F">
        <w:rPr>
          <w:rFonts w:cs="Arial"/>
          <w:lang w:val="hr-HR"/>
        </w:rPr>
        <w:t>od</w:t>
      </w:r>
      <w:proofErr w:type="gramEnd"/>
      <w:r w:rsidRPr="002E246F">
        <w:rPr>
          <w:rFonts w:cs="Arial"/>
          <w:lang w:val="hr-HR"/>
        </w:rPr>
        <w:t xml:space="preserve"> 24</w:t>
      </w:r>
      <w:r>
        <w:rPr>
          <w:rFonts w:cs="Arial"/>
          <w:lang w:val="hr-HR"/>
        </w:rPr>
        <w:t>.</w:t>
      </w:r>
      <w:r w:rsidRPr="002E246F">
        <w:rPr>
          <w:rFonts w:cs="Arial"/>
          <w:lang w:val="hr-HR"/>
        </w:rPr>
        <w:t xml:space="preserve"> svibnja 1988., paragraf</w:t>
      </w:r>
      <w:r w:rsidRPr="00F26C52">
        <w:rPr>
          <w:rFonts w:cs="Arial"/>
          <w:lang w:val="hr-HR"/>
        </w:rPr>
        <w:t xml:space="preserve"> 29</w:t>
      </w:r>
      <w:r>
        <w:rPr>
          <w:rFonts w:cs="Arial"/>
          <w:lang w:val="hr-HR"/>
        </w:rPr>
        <w:t>.</w:t>
      </w:r>
      <w:r w:rsidRPr="00F26C52">
        <w:rPr>
          <w:rFonts w:cs="Arial"/>
          <w:lang w:val="hr-HR"/>
        </w:rPr>
        <w:t xml:space="preserve">; </w:t>
      </w:r>
      <w:r w:rsidRPr="00985DEC">
        <w:rPr>
          <w:rFonts w:cs="Arial"/>
        </w:rPr>
        <w:t>Odluka</w:t>
      </w:r>
      <w:r w:rsidRPr="00F26C52">
        <w:rPr>
          <w:rFonts w:cs="Arial"/>
          <w:lang w:val="hr-HR"/>
        </w:rPr>
        <w:t xml:space="preserve"> </w:t>
      </w:r>
      <w:r w:rsidRPr="00985DEC">
        <w:rPr>
          <w:rFonts w:cs="Arial"/>
        </w:rPr>
        <w:t>o</w:t>
      </w:r>
      <w:r w:rsidRPr="00F26C52">
        <w:rPr>
          <w:rFonts w:cs="Arial"/>
          <w:lang w:val="hr-HR"/>
        </w:rPr>
        <w:t xml:space="preserve"> </w:t>
      </w:r>
      <w:r w:rsidRPr="00985DEC">
        <w:rPr>
          <w:rFonts w:cs="Arial"/>
        </w:rPr>
        <w:t>nedopu</w:t>
      </w:r>
      <w:r w:rsidRPr="00F26C52">
        <w:rPr>
          <w:rFonts w:cs="Arial"/>
          <w:lang w:val="hr-HR"/>
        </w:rPr>
        <w:t>š</w:t>
      </w:r>
      <w:r w:rsidRPr="00985DEC">
        <w:rPr>
          <w:rFonts w:cs="Arial"/>
        </w:rPr>
        <w:t>tenosti</w:t>
      </w:r>
      <w:r w:rsidRPr="00F26C52">
        <w:rPr>
          <w:rFonts w:cs="Arial"/>
          <w:lang w:val="hr-HR"/>
        </w:rPr>
        <w:t xml:space="preserve"> </w:t>
      </w:r>
      <w:r w:rsidRPr="00985DEC">
        <w:rPr>
          <w:rFonts w:cs="Arial"/>
          <w:i/>
        </w:rPr>
        <w:t>Perrin</w:t>
      </w:r>
      <w:r w:rsidRPr="00F26C52">
        <w:rPr>
          <w:rFonts w:cs="Arial"/>
          <w:i/>
          <w:lang w:val="hr-HR"/>
        </w:rPr>
        <w:t xml:space="preserve"> </w:t>
      </w:r>
      <w:r w:rsidRPr="00985DEC">
        <w:rPr>
          <w:rFonts w:cs="Arial"/>
          <w:i/>
          <w:lang w:val="hr-HR"/>
        </w:rPr>
        <w:t>protiv Ujedinjenog Kraljevstva</w:t>
      </w:r>
      <w:r w:rsidRPr="00F26C52">
        <w:rPr>
          <w:rFonts w:cs="Arial"/>
          <w:lang w:val="hr-HR"/>
        </w:rPr>
        <w:t xml:space="preserve">, </w:t>
      </w:r>
      <w:r>
        <w:rPr>
          <w:rFonts w:cs="Arial"/>
        </w:rPr>
        <w:t>zahtjev</w:t>
      </w:r>
      <w:r w:rsidRPr="007316F1">
        <w:rPr>
          <w:rFonts w:cs="Arial"/>
          <w:lang w:val="hr-HR"/>
        </w:rPr>
        <w:t xml:space="preserve"> </w:t>
      </w:r>
      <w:proofErr w:type="gramStart"/>
      <w:r>
        <w:rPr>
          <w:rFonts w:cs="Arial"/>
        </w:rPr>
        <w:t>broj</w:t>
      </w:r>
      <w:r w:rsidRPr="007316F1">
        <w:rPr>
          <w:rFonts w:cs="Arial"/>
          <w:lang w:val="hr-HR"/>
        </w:rPr>
        <w:t xml:space="preserve"> </w:t>
      </w:r>
      <w:r w:rsidRPr="00F26C52">
        <w:rPr>
          <w:rFonts w:cs="Arial"/>
          <w:lang w:val="hr-HR"/>
        </w:rPr>
        <w:t xml:space="preserve"> 5446</w:t>
      </w:r>
      <w:proofErr w:type="gramEnd"/>
      <w:r w:rsidRPr="00F26C52">
        <w:rPr>
          <w:rFonts w:cs="Arial"/>
          <w:lang w:val="hr-HR"/>
        </w:rPr>
        <w:t>/03.</w:t>
      </w:r>
      <w:r>
        <w:rPr>
          <w:rFonts w:cs="Arial"/>
          <w:lang w:val="hr-HR"/>
        </w:rPr>
        <w:t xml:space="preserve">, </w:t>
      </w:r>
      <w:r w:rsidRPr="00EE7791">
        <w:rPr>
          <w:rFonts w:cs="Arial"/>
          <w:lang w:val="hr-HR"/>
        </w:rPr>
        <w:t>odluka od 18. listopada 2005.</w:t>
      </w:r>
    </w:p>
  </w:footnote>
  <w:footnote w:id="36">
    <w:p w:rsidR="00761B6C" w:rsidRPr="005C0167" w:rsidRDefault="00761B6C" w:rsidP="0056798C">
      <w:pPr>
        <w:pStyle w:val="FootnoteText"/>
        <w:spacing w:line="360" w:lineRule="auto"/>
        <w:rPr>
          <w:rFonts w:cs="Arial"/>
        </w:rPr>
      </w:pPr>
      <w:r w:rsidRPr="00985DEC">
        <w:rPr>
          <w:rStyle w:val="FootnoteReference"/>
          <w:rFonts w:cs="Arial"/>
        </w:rPr>
        <w:footnoteRef/>
      </w:r>
      <w:r w:rsidRPr="00985DEC">
        <w:rPr>
          <w:rFonts w:cs="Arial"/>
        </w:rPr>
        <w:t xml:space="preserve"> </w:t>
      </w:r>
      <w:r w:rsidRPr="00985DEC">
        <w:rPr>
          <w:rFonts w:cs="Arial"/>
          <w:i/>
        </w:rPr>
        <w:t xml:space="preserve">Editorial board of Pravoye Delo i Shtekel </w:t>
      </w:r>
      <w:r w:rsidRPr="00985DEC">
        <w:rPr>
          <w:rFonts w:cs="Arial"/>
          <w:i/>
          <w:lang w:val="hr-HR"/>
        </w:rPr>
        <w:t>protiv</w:t>
      </w:r>
      <w:r w:rsidRPr="00985DEC">
        <w:rPr>
          <w:rFonts w:cs="Arial"/>
          <w:i/>
        </w:rPr>
        <w:t xml:space="preserve"> Ukrajine</w:t>
      </w:r>
      <w:r w:rsidRPr="00985DEC">
        <w:rPr>
          <w:rFonts w:cs="Arial"/>
        </w:rPr>
        <w:t xml:space="preserve">, </w:t>
      </w:r>
      <w:r>
        <w:rPr>
          <w:rFonts w:cs="Arial"/>
        </w:rPr>
        <w:t xml:space="preserve">zahtjev broj </w:t>
      </w:r>
      <w:r w:rsidRPr="00985DEC">
        <w:rPr>
          <w:rFonts w:cs="Arial"/>
        </w:rPr>
        <w:t>33014/05,</w:t>
      </w:r>
      <w:r>
        <w:rPr>
          <w:rFonts w:cs="Arial"/>
        </w:rPr>
        <w:t xml:space="preserve"> </w:t>
      </w:r>
      <w:r w:rsidRPr="005C0167">
        <w:rPr>
          <w:rFonts w:cs="Arial"/>
        </w:rPr>
        <w:t xml:space="preserve">presuda </w:t>
      </w:r>
      <w:proofErr w:type="gramStart"/>
      <w:r w:rsidRPr="005C0167">
        <w:rPr>
          <w:rFonts w:cs="Arial"/>
        </w:rPr>
        <w:t>od</w:t>
      </w:r>
      <w:proofErr w:type="gramEnd"/>
      <w:r w:rsidRPr="005C0167">
        <w:rPr>
          <w:rFonts w:cs="Arial"/>
        </w:rPr>
        <w:t xml:space="preserve"> 5</w:t>
      </w:r>
      <w:r>
        <w:rPr>
          <w:rFonts w:cs="Arial"/>
        </w:rPr>
        <w:t>.</w:t>
      </w:r>
      <w:r w:rsidRPr="005C0167">
        <w:rPr>
          <w:rFonts w:cs="Arial"/>
        </w:rPr>
        <w:t xml:space="preserve"> svibnja 2011.</w:t>
      </w:r>
      <w:r w:rsidRPr="00985DEC">
        <w:rPr>
          <w:rFonts w:cs="Arial"/>
        </w:rPr>
        <w:t xml:space="preserve"> </w:t>
      </w:r>
      <w:proofErr w:type="gramStart"/>
      <w:r w:rsidRPr="00985DEC">
        <w:rPr>
          <w:rFonts w:cs="Arial"/>
        </w:rPr>
        <w:t>paragraf</w:t>
      </w:r>
      <w:proofErr w:type="gramEnd"/>
      <w:r w:rsidRPr="00985DEC">
        <w:rPr>
          <w:rFonts w:cs="Arial"/>
        </w:rPr>
        <w:t xml:space="preserve"> 52.</w:t>
      </w:r>
    </w:p>
  </w:footnote>
  <w:footnote w:id="37">
    <w:p w:rsidR="00761B6C" w:rsidRPr="0086397B" w:rsidRDefault="00761B6C" w:rsidP="0056798C">
      <w:pPr>
        <w:pStyle w:val="FootnoteText"/>
        <w:spacing w:line="360" w:lineRule="auto"/>
        <w:rPr>
          <w:rFonts w:cs="Arial"/>
          <w:lang w:val="hr-HR"/>
        </w:rPr>
      </w:pPr>
      <w:r w:rsidRPr="00985DEC">
        <w:rPr>
          <w:rStyle w:val="FootnoteReference"/>
          <w:rFonts w:cs="Arial"/>
        </w:rPr>
        <w:footnoteRef/>
      </w:r>
      <w:r w:rsidRPr="00F26C52">
        <w:rPr>
          <w:rFonts w:cs="Arial"/>
          <w:lang w:val="fr-FR"/>
        </w:rPr>
        <w:t xml:space="preserve"> </w:t>
      </w:r>
      <w:r w:rsidRPr="00985DEC">
        <w:rPr>
          <w:rFonts w:cs="Arial"/>
          <w:i/>
          <w:lang w:val="hr-HR"/>
        </w:rPr>
        <w:t>Kafkaris protiv Cipra</w:t>
      </w:r>
      <w:r w:rsidRPr="00985DEC">
        <w:rPr>
          <w:rFonts w:cs="Arial"/>
          <w:lang w:val="hr-HR"/>
        </w:rPr>
        <w:t xml:space="preserve">, </w:t>
      </w:r>
      <w:r>
        <w:rPr>
          <w:rFonts w:cs="Arial"/>
          <w:lang w:val="fr-FR"/>
        </w:rPr>
        <w:t xml:space="preserve">zahtjev broj </w:t>
      </w:r>
      <w:r w:rsidRPr="00985DEC">
        <w:rPr>
          <w:rFonts w:cs="Arial"/>
          <w:lang w:val="hr-HR"/>
        </w:rPr>
        <w:t xml:space="preserve"> 21906/04,</w:t>
      </w:r>
      <w:r>
        <w:rPr>
          <w:rFonts w:cs="Arial"/>
          <w:lang w:val="hr-HR"/>
        </w:rPr>
        <w:t xml:space="preserve"> </w:t>
      </w:r>
      <w:r w:rsidRPr="00C6784F">
        <w:rPr>
          <w:rFonts w:cs="Arial"/>
          <w:lang w:val="hr-HR"/>
        </w:rPr>
        <w:t>presuda od 12</w:t>
      </w:r>
      <w:r>
        <w:rPr>
          <w:rFonts w:cs="Arial"/>
          <w:lang w:val="hr-HR"/>
        </w:rPr>
        <w:t>.</w:t>
      </w:r>
      <w:r w:rsidRPr="00C6784F">
        <w:rPr>
          <w:rFonts w:cs="Arial"/>
          <w:lang w:val="hr-HR"/>
        </w:rPr>
        <w:t xml:space="preserve"> veljače 2008.</w:t>
      </w:r>
      <w:r>
        <w:rPr>
          <w:rFonts w:cs="Arial"/>
          <w:lang w:val="hr-HR"/>
        </w:rPr>
        <w:t>,</w:t>
      </w:r>
      <w:r w:rsidRPr="00985DEC">
        <w:rPr>
          <w:rFonts w:cs="Arial"/>
          <w:lang w:val="hr-HR"/>
        </w:rPr>
        <w:t xml:space="preserve"> </w:t>
      </w:r>
      <w:r w:rsidRPr="00C6784F">
        <w:rPr>
          <w:rFonts w:cs="Arial"/>
          <w:lang w:val="hr-HR"/>
        </w:rPr>
        <w:t>paragraf</w:t>
      </w:r>
      <w:r w:rsidRPr="00F26C52">
        <w:rPr>
          <w:rFonts w:cs="Arial"/>
          <w:lang w:val="fr-FR"/>
        </w:rPr>
        <w:t xml:space="preserve"> 140.</w:t>
      </w:r>
    </w:p>
  </w:footnote>
  <w:footnote w:id="38">
    <w:p w:rsidR="00761B6C" w:rsidRPr="00985DEC" w:rsidRDefault="00761B6C" w:rsidP="0056798C">
      <w:pPr>
        <w:pStyle w:val="FootnoteText"/>
        <w:spacing w:line="360" w:lineRule="auto"/>
        <w:rPr>
          <w:rFonts w:cs="Arial"/>
          <w:lang w:val="hr-HR"/>
        </w:rPr>
      </w:pPr>
      <w:r w:rsidRPr="00985DEC">
        <w:rPr>
          <w:rStyle w:val="FootnoteReference"/>
          <w:rFonts w:cs="Arial"/>
        </w:rPr>
        <w:footnoteRef/>
      </w:r>
      <w:r w:rsidRPr="0066355E">
        <w:rPr>
          <w:rFonts w:cs="Arial"/>
          <w:lang w:val="hr-HR"/>
        </w:rPr>
        <w:t xml:space="preserve"> </w:t>
      </w:r>
      <w:proofErr w:type="gramStart"/>
      <w:r w:rsidRPr="00985DEC">
        <w:rPr>
          <w:rFonts w:cs="Arial"/>
          <w:i/>
        </w:rPr>
        <w:t>Handyside</w:t>
      </w:r>
      <w:r w:rsidRPr="0066355E">
        <w:rPr>
          <w:rFonts w:cs="Arial"/>
          <w:i/>
          <w:lang w:val="hr-HR"/>
        </w:rPr>
        <w:t xml:space="preserve"> </w:t>
      </w:r>
      <w:r w:rsidRPr="00985DEC">
        <w:rPr>
          <w:rFonts w:cs="Arial"/>
          <w:i/>
        </w:rPr>
        <w:t>protiv</w:t>
      </w:r>
      <w:r w:rsidRPr="0066355E">
        <w:rPr>
          <w:rFonts w:cs="Arial"/>
          <w:i/>
          <w:lang w:val="hr-HR"/>
        </w:rPr>
        <w:t xml:space="preserve"> </w:t>
      </w:r>
      <w:r w:rsidRPr="00985DEC">
        <w:rPr>
          <w:rFonts w:cs="Arial"/>
          <w:i/>
        </w:rPr>
        <w:t>Ujedinjenog</w:t>
      </w:r>
      <w:r w:rsidRPr="0066355E">
        <w:rPr>
          <w:rFonts w:cs="Arial"/>
          <w:i/>
          <w:lang w:val="hr-HR"/>
        </w:rPr>
        <w:t xml:space="preserve"> </w:t>
      </w:r>
      <w:r w:rsidRPr="00985DEC">
        <w:rPr>
          <w:rFonts w:cs="Arial"/>
          <w:i/>
        </w:rPr>
        <w:t>Kraljevstva</w:t>
      </w:r>
      <w:r w:rsidRPr="0066355E">
        <w:rPr>
          <w:rFonts w:cs="Arial"/>
          <w:i/>
          <w:lang w:val="hr-HR"/>
        </w:rPr>
        <w:t xml:space="preserve"> </w:t>
      </w:r>
      <w:r w:rsidRPr="00863144">
        <w:rPr>
          <w:rFonts w:cs="Arial"/>
          <w:lang w:val="hr-HR"/>
        </w:rPr>
        <w:t>(</w:t>
      </w:r>
      <w:r w:rsidRPr="00985DEC">
        <w:rPr>
          <w:rFonts w:cs="Arial"/>
          <w:i/>
        </w:rPr>
        <w:t>op</w:t>
      </w:r>
      <w:r w:rsidRPr="0066355E">
        <w:rPr>
          <w:rFonts w:cs="Arial"/>
          <w:i/>
          <w:lang w:val="hr-HR"/>
        </w:rPr>
        <w:t>.</w:t>
      </w:r>
      <w:r w:rsidRPr="00985DEC">
        <w:rPr>
          <w:rFonts w:cs="Arial"/>
          <w:i/>
        </w:rPr>
        <w:t>cit</w:t>
      </w:r>
      <w:r w:rsidRPr="0066355E">
        <w:rPr>
          <w:rFonts w:cs="Arial"/>
          <w:i/>
          <w:lang w:val="hr-HR"/>
        </w:rPr>
        <w:t>.</w:t>
      </w:r>
      <w:proofErr w:type="gramEnd"/>
      <w:r w:rsidRPr="0066355E">
        <w:rPr>
          <w:rFonts w:cs="Arial"/>
          <w:i/>
          <w:lang w:val="hr-HR"/>
        </w:rPr>
        <w:t xml:space="preserve"> </w:t>
      </w:r>
      <w:r w:rsidRPr="0066355E">
        <w:rPr>
          <w:rFonts w:cs="Arial"/>
          <w:lang w:val="hr-HR"/>
        </w:rPr>
        <w:t>(</w:t>
      </w:r>
      <w:r w:rsidRPr="00870891">
        <w:rPr>
          <w:rFonts w:cs="Arial"/>
        </w:rPr>
        <w:t>br</w:t>
      </w:r>
      <w:r w:rsidRPr="0066355E">
        <w:rPr>
          <w:rFonts w:cs="Arial"/>
          <w:lang w:val="hr-HR"/>
        </w:rPr>
        <w:t>. 6)</w:t>
      </w:r>
      <w:r>
        <w:rPr>
          <w:rFonts w:cs="Arial"/>
          <w:lang w:val="hr-HR"/>
        </w:rPr>
        <w:t>)</w:t>
      </w:r>
      <w:r w:rsidRPr="0066355E">
        <w:rPr>
          <w:rFonts w:cs="Arial"/>
          <w:lang w:val="hr-HR"/>
        </w:rPr>
        <w:t xml:space="preserve">, </w:t>
      </w:r>
      <w:r w:rsidRPr="00985DEC">
        <w:rPr>
          <w:rFonts w:cs="Arial"/>
        </w:rPr>
        <w:t>paragraf</w:t>
      </w:r>
      <w:r w:rsidRPr="0066355E">
        <w:rPr>
          <w:rFonts w:cs="Arial"/>
          <w:lang w:val="hr-HR"/>
        </w:rPr>
        <w:t xml:space="preserve"> 48</w:t>
      </w:r>
      <w:r>
        <w:rPr>
          <w:rFonts w:cs="Arial"/>
          <w:lang w:val="hr-HR"/>
        </w:rPr>
        <w:t>.</w:t>
      </w:r>
    </w:p>
  </w:footnote>
  <w:footnote w:id="39">
    <w:p w:rsidR="00761B6C" w:rsidRPr="00985DEC" w:rsidRDefault="00761B6C" w:rsidP="0056798C">
      <w:pPr>
        <w:pStyle w:val="FootnoteText"/>
        <w:spacing w:line="360" w:lineRule="auto"/>
        <w:rPr>
          <w:rFonts w:cs="Arial"/>
          <w:lang w:val="hr-HR"/>
        </w:rPr>
      </w:pPr>
      <w:r w:rsidRPr="00985DEC">
        <w:rPr>
          <w:rStyle w:val="FootnoteReference"/>
          <w:rFonts w:cs="Arial"/>
        </w:rPr>
        <w:footnoteRef/>
      </w:r>
      <w:r w:rsidRPr="00985DEC">
        <w:rPr>
          <w:rFonts w:cs="Arial"/>
        </w:rPr>
        <w:t xml:space="preserve"> </w:t>
      </w:r>
      <w:r w:rsidRPr="00985DEC">
        <w:rPr>
          <w:rFonts w:cs="Arial"/>
          <w:i/>
          <w:lang w:val="hr-HR"/>
        </w:rPr>
        <w:t>Observer i Guardian protiv Ujedinjenog Kraljevstva</w:t>
      </w:r>
      <w:r w:rsidRPr="00985DEC">
        <w:rPr>
          <w:rFonts w:cs="Arial"/>
          <w:lang w:val="hr-HR"/>
        </w:rPr>
        <w:t xml:space="preserve">, </w:t>
      </w:r>
      <w:r>
        <w:rPr>
          <w:rFonts w:cs="Arial"/>
          <w:lang w:val="hr-HR"/>
        </w:rPr>
        <w:t xml:space="preserve">zahtjev broj </w:t>
      </w:r>
      <w:r w:rsidRPr="00985DEC">
        <w:rPr>
          <w:rFonts w:cs="Arial"/>
          <w:lang w:val="hr-HR"/>
        </w:rPr>
        <w:t xml:space="preserve"> 13585/88, </w:t>
      </w:r>
      <w:r w:rsidRPr="002E246F">
        <w:rPr>
          <w:rFonts w:cs="Arial"/>
          <w:lang w:val="hr-HR"/>
        </w:rPr>
        <w:t>presuda od 26</w:t>
      </w:r>
      <w:r>
        <w:rPr>
          <w:rFonts w:cs="Arial"/>
          <w:lang w:val="hr-HR"/>
        </w:rPr>
        <w:t>.</w:t>
      </w:r>
      <w:r w:rsidRPr="002E246F">
        <w:rPr>
          <w:rFonts w:cs="Arial"/>
          <w:lang w:val="hr-HR"/>
        </w:rPr>
        <w:t xml:space="preserve"> studenog 1991., paragraf 59.</w:t>
      </w:r>
    </w:p>
  </w:footnote>
  <w:footnote w:id="40">
    <w:p w:rsidR="00761B6C" w:rsidRPr="00D6416E" w:rsidRDefault="00761B6C" w:rsidP="0056798C">
      <w:pPr>
        <w:pStyle w:val="FootnoteText"/>
        <w:spacing w:line="360" w:lineRule="auto"/>
        <w:rPr>
          <w:lang w:val="hr-HR"/>
        </w:rPr>
      </w:pPr>
      <w:r>
        <w:rPr>
          <w:rStyle w:val="FootnoteReference"/>
        </w:rPr>
        <w:footnoteRef/>
      </w:r>
      <w:r w:rsidRPr="0066355E">
        <w:rPr>
          <w:lang w:val="hr-HR"/>
        </w:rPr>
        <w:t xml:space="preserve"> </w:t>
      </w:r>
      <w:r w:rsidRPr="00D6416E">
        <w:rPr>
          <w:rFonts w:cs="Arial"/>
          <w:i/>
          <w:lang w:val="hr-HR"/>
        </w:rPr>
        <w:t>Surek protiv Turske</w:t>
      </w:r>
      <w:r w:rsidRPr="00D6416E">
        <w:rPr>
          <w:rFonts w:cs="Arial"/>
          <w:lang w:val="hr-HR"/>
        </w:rPr>
        <w:t xml:space="preserve"> (br. 4), </w:t>
      </w:r>
      <w:r>
        <w:rPr>
          <w:rFonts w:cs="Arial"/>
          <w:lang w:val="hr-HR"/>
        </w:rPr>
        <w:t xml:space="preserve">zahtjev broj </w:t>
      </w:r>
      <w:r w:rsidRPr="00D6416E">
        <w:rPr>
          <w:rFonts w:cs="Arial"/>
          <w:lang w:val="hr-HR"/>
        </w:rPr>
        <w:t xml:space="preserve"> 24762/94, </w:t>
      </w:r>
      <w:r w:rsidRPr="002E246F">
        <w:rPr>
          <w:rFonts w:cs="Arial"/>
          <w:lang w:val="hr-HR"/>
        </w:rPr>
        <w:t>presuda od 8</w:t>
      </w:r>
      <w:r>
        <w:rPr>
          <w:rFonts w:cs="Arial"/>
          <w:lang w:val="hr-HR"/>
        </w:rPr>
        <w:t>.</w:t>
      </w:r>
      <w:r w:rsidRPr="002E246F">
        <w:rPr>
          <w:rFonts w:cs="Arial"/>
          <w:lang w:val="hr-HR"/>
        </w:rPr>
        <w:t xml:space="preserve"> srpnja 1999., </w:t>
      </w:r>
      <w:r w:rsidRPr="00D6416E">
        <w:rPr>
          <w:rFonts w:cs="Arial"/>
          <w:lang w:val="hr-HR"/>
        </w:rPr>
        <w:t>paragraf 57.</w:t>
      </w:r>
    </w:p>
  </w:footnote>
  <w:footnote w:id="41">
    <w:p w:rsidR="00761B6C" w:rsidRPr="005C3D9A" w:rsidRDefault="00761B6C" w:rsidP="00870891">
      <w:pPr>
        <w:pStyle w:val="FootnoteText"/>
        <w:spacing w:line="360" w:lineRule="auto"/>
        <w:rPr>
          <w:rFonts w:cs="Arial"/>
          <w:lang w:val="hr-HR"/>
        </w:rPr>
      </w:pPr>
      <w:r w:rsidRPr="005C3D9A">
        <w:rPr>
          <w:rStyle w:val="FootnoteReference"/>
          <w:rFonts w:cs="Arial"/>
        </w:rPr>
        <w:footnoteRef/>
      </w:r>
      <w:r w:rsidRPr="00F26C52">
        <w:rPr>
          <w:rFonts w:cs="Arial"/>
          <w:lang w:val="hr-HR"/>
        </w:rPr>
        <w:t xml:space="preserve"> </w:t>
      </w:r>
      <w:r w:rsidRPr="005C3D9A">
        <w:rPr>
          <w:rFonts w:cs="Arial"/>
          <w:lang w:val="hr-HR"/>
        </w:rPr>
        <w:t>Konvencija je potvrđena Zakonom o potvrđivanju Konvencije o kibernetičkom kriminalitetu (</w:t>
      </w:r>
      <w:r w:rsidRPr="005C3D9A">
        <w:rPr>
          <w:rFonts w:cs="Arial"/>
          <w:color w:val="000000"/>
        </w:rPr>
        <w:t>NN</w:t>
      </w:r>
      <w:r>
        <w:rPr>
          <w:rFonts w:cs="Arial"/>
          <w:color w:val="000000"/>
        </w:rPr>
        <w:t xml:space="preserve"> - MU</w:t>
      </w:r>
      <w:r w:rsidRPr="00F26C52">
        <w:rPr>
          <w:rFonts w:cs="Arial"/>
          <w:color w:val="000000"/>
          <w:lang w:val="hr-HR"/>
        </w:rPr>
        <w:t xml:space="preserve"> 9/02)</w:t>
      </w:r>
      <w:r>
        <w:rPr>
          <w:rFonts w:cs="Arial"/>
          <w:color w:val="000000"/>
          <w:lang w:val="hr-HR"/>
        </w:rPr>
        <w:t>.</w:t>
      </w:r>
    </w:p>
  </w:footnote>
  <w:footnote w:id="42">
    <w:p w:rsidR="00761B6C" w:rsidRPr="00F26C52" w:rsidRDefault="00761B6C" w:rsidP="00870891">
      <w:pPr>
        <w:pStyle w:val="FootnoteText"/>
        <w:spacing w:line="360" w:lineRule="auto"/>
        <w:rPr>
          <w:rFonts w:cs="Arial"/>
          <w:color w:val="000000"/>
          <w:lang w:val="hr-HR"/>
        </w:rPr>
      </w:pPr>
      <w:r w:rsidRPr="005C3D9A">
        <w:rPr>
          <w:rStyle w:val="FootnoteReference"/>
          <w:rFonts w:cs="Arial"/>
        </w:rPr>
        <w:footnoteRef/>
      </w:r>
      <w:r w:rsidRPr="00F26C52">
        <w:rPr>
          <w:rFonts w:cs="Arial"/>
          <w:lang w:val="hr-HR"/>
        </w:rPr>
        <w:t xml:space="preserve"> </w:t>
      </w:r>
      <w:r w:rsidRPr="005C3D9A">
        <w:rPr>
          <w:rFonts w:cs="Arial"/>
          <w:lang w:val="hr-HR"/>
        </w:rPr>
        <w:t xml:space="preserve">Dodatni protokol uz </w:t>
      </w:r>
      <w:r w:rsidRPr="005C3D9A">
        <w:rPr>
          <w:rFonts w:cs="Arial"/>
          <w:color w:val="000000"/>
        </w:rPr>
        <w:t>Konvenciju</w:t>
      </w:r>
      <w:r w:rsidRPr="00F26C52">
        <w:rPr>
          <w:rFonts w:cs="Arial"/>
          <w:color w:val="000000"/>
          <w:lang w:val="hr-HR"/>
        </w:rPr>
        <w:t xml:space="preserve"> </w:t>
      </w:r>
      <w:r w:rsidRPr="005C3D9A">
        <w:rPr>
          <w:rFonts w:cs="Arial"/>
          <w:color w:val="000000"/>
        </w:rPr>
        <w:t>o</w:t>
      </w:r>
      <w:r w:rsidRPr="00F26C52">
        <w:rPr>
          <w:rFonts w:cs="Arial"/>
          <w:color w:val="000000"/>
          <w:lang w:val="hr-HR"/>
        </w:rPr>
        <w:t xml:space="preserve"> </w:t>
      </w:r>
      <w:r w:rsidRPr="005C3D9A">
        <w:rPr>
          <w:rFonts w:cs="Arial"/>
          <w:color w:val="000000"/>
        </w:rPr>
        <w:t>kiberneti</w:t>
      </w:r>
      <w:r w:rsidRPr="00F26C52">
        <w:rPr>
          <w:rFonts w:cs="Arial"/>
          <w:color w:val="000000"/>
          <w:lang w:val="hr-HR"/>
        </w:rPr>
        <w:t>č</w:t>
      </w:r>
      <w:r w:rsidRPr="005C3D9A">
        <w:rPr>
          <w:rFonts w:cs="Arial"/>
          <w:color w:val="000000"/>
        </w:rPr>
        <w:t>kom</w:t>
      </w:r>
      <w:r w:rsidRPr="00F26C52">
        <w:rPr>
          <w:rFonts w:cs="Arial"/>
          <w:color w:val="000000"/>
          <w:lang w:val="hr-HR"/>
        </w:rPr>
        <w:t xml:space="preserve"> </w:t>
      </w:r>
      <w:r w:rsidRPr="005C3D9A">
        <w:rPr>
          <w:rFonts w:cs="Arial"/>
          <w:color w:val="000000"/>
        </w:rPr>
        <w:t>kriminalu</w:t>
      </w:r>
      <w:r w:rsidRPr="00F26C52">
        <w:rPr>
          <w:rFonts w:cs="Arial"/>
          <w:color w:val="000000"/>
          <w:lang w:val="hr-HR"/>
        </w:rPr>
        <w:t xml:space="preserve"> </w:t>
      </w:r>
      <w:r w:rsidRPr="005C3D9A">
        <w:rPr>
          <w:rFonts w:cs="Arial"/>
          <w:color w:val="000000"/>
        </w:rPr>
        <w:t>o</w:t>
      </w:r>
      <w:r w:rsidRPr="00F26C52">
        <w:rPr>
          <w:rFonts w:cs="Arial"/>
          <w:color w:val="000000"/>
          <w:lang w:val="hr-HR"/>
        </w:rPr>
        <w:t xml:space="preserve"> </w:t>
      </w:r>
      <w:r w:rsidRPr="005C3D9A">
        <w:rPr>
          <w:rFonts w:cs="Arial"/>
          <w:color w:val="000000"/>
        </w:rPr>
        <w:t>inkriminiranju</w:t>
      </w:r>
      <w:r w:rsidRPr="00F26C52">
        <w:rPr>
          <w:rFonts w:cs="Arial"/>
          <w:color w:val="000000"/>
          <w:lang w:val="hr-HR"/>
        </w:rPr>
        <w:t xml:space="preserve"> </w:t>
      </w:r>
      <w:r w:rsidRPr="005C3D9A">
        <w:rPr>
          <w:rFonts w:cs="Arial"/>
          <w:color w:val="000000"/>
        </w:rPr>
        <w:t>djela</w:t>
      </w:r>
      <w:r w:rsidRPr="00F26C52">
        <w:rPr>
          <w:rFonts w:cs="Arial"/>
          <w:color w:val="000000"/>
          <w:lang w:val="hr-HR"/>
        </w:rPr>
        <w:t xml:space="preserve"> </w:t>
      </w:r>
      <w:r w:rsidRPr="005C3D9A">
        <w:rPr>
          <w:rFonts w:cs="Arial"/>
          <w:color w:val="000000"/>
        </w:rPr>
        <w:t>rasisti</w:t>
      </w:r>
      <w:r w:rsidRPr="00F26C52">
        <w:rPr>
          <w:rFonts w:cs="Arial"/>
          <w:color w:val="000000"/>
          <w:lang w:val="hr-HR"/>
        </w:rPr>
        <w:t>č</w:t>
      </w:r>
      <w:r w:rsidRPr="005C3D9A">
        <w:rPr>
          <w:rFonts w:cs="Arial"/>
          <w:color w:val="000000"/>
        </w:rPr>
        <w:t>ke</w:t>
      </w:r>
      <w:r w:rsidRPr="00F26C52">
        <w:rPr>
          <w:rFonts w:cs="Arial"/>
          <w:color w:val="000000"/>
          <w:lang w:val="hr-HR"/>
        </w:rPr>
        <w:t xml:space="preserve"> </w:t>
      </w:r>
      <w:r w:rsidRPr="005C3D9A">
        <w:rPr>
          <w:rFonts w:cs="Arial"/>
          <w:color w:val="000000"/>
        </w:rPr>
        <w:t>i</w:t>
      </w:r>
      <w:r w:rsidRPr="00F26C52">
        <w:rPr>
          <w:rFonts w:cs="Arial"/>
          <w:color w:val="000000"/>
          <w:lang w:val="hr-HR"/>
        </w:rPr>
        <w:t xml:space="preserve"> </w:t>
      </w:r>
      <w:r w:rsidRPr="005C3D9A">
        <w:rPr>
          <w:rFonts w:cs="Arial"/>
          <w:color w:val="000000"/>
        </w:rPr>
        <w:t>ksenofobne</w:t>
      </w:r>
      <w:r w:rsidRPr="00F26C52">
        <w:rPr>
          <w:rFonts w:cs="Arial"/>
          <w:color w:val="000000"/>
          <w:lang w:val="hr-HR"/>
        </w:rPr>
        <w:t xml:space="preserve"> </w:t>
      </w:r>
      <w:r w:rsidRPr="005C3D9A">
        <w:rPr>
          <w:rFonts w:cs="Arial"/>
          <w:color w:val="000000"/>
        </w:rPr>
        <w:t>naravi</w:t>
      </w:r>
      <w:r w:rsidRPr="00F26C52">
        <w:rPr>
          <w:rFonts w:cs="Arial"/>
          <w:color w:val="000000"/>
          <w:lang w:val="hr-HR"/>
        </w:rPr>
        <w:t xml:space="preserve"> </w:t>
      </w:r>
      <w:r w:rsidRPr="005C3D9A">
        <w:rPr>
          <w:rFonts w:cs="Arial"/>
          <w:color w:val="000000"/>
        </w:rPr>
        <w:t>po</w:t>
      </w:r>
      <w:r w:rsidRPr="00F26C52">
        <w:rPr>
          <w:rFonts w:cs="Arial"/>
          <w:color w:val="000000"/>
          <w:lang w:val="hr-HR"/>
        </w:rPr>
        <w:t>č</w:t>
      </w:r>
      <w:r w:rsidRPr="005C3D9A">
        <w:rPr>
          <w:rFonts w:cs="Arial"/>
          <w:color w:val="000000"/>
        </w:rPr>
        <w:t>injenih</w:t>
      </w:r>
      <w:r w:rsidRPr="00F26C52">
        <w:rPr>
          <w:rFonts w:cs="Arial"/>
          <w:color w:val="000000"/>
          <w:lang w:val="hr-HR"/>
        </w:rPr>
        <w:t xml:space="preserve"> </w:t>
      </w:r>
      <w:r w:rsidRPr="005C3D9A">
        <w:rPr>
          <w:rFonts w:cs="Arial"/>
          <w:color w:val="000000"/>
        </w:rPr>
        <w:t>pomo</w:t>
      </w:r>
      <w:r w:rsidRPr="00F26C52">
        <w:rPr>
          <w:rFonts w:cs="Arial"/>
          <w:color w:val="000000"/>
          <w:lang w:val="hr-HR"/>
        </w:rPr>
        <w:t>ć</w:t>
      </w:r>
      <w:r w:rsidRPr="005C3D9A">
        <w:rPr>
          <w:rFonts w:cs="Arial"/>
          <w:color w:val="000000"/>
        </w:rPr>
        <w:t>u</w:t>
      </w:r>
      <w:r w:rsidRPr="00F26C52">
        <w:rPr>
          <w:rFonts w:cs="Arial"/>
          <w:color w:val="000000"/>
          <w:lang w:val="hr-HR"/>
        </w:rPr>
        <w:t xml:space="preserve"> </w:t>
      </w:r>
      <w:r w:rsidRPr="005C3D9A">
        <w:rPr>
          <w:rFonts w:cs="Arial"/>
          <w:color w:val="000000"/>
        </w:rPr>
        <w:t>ra</w:t>
      </w:r>
      <w:r w:rsidRPr="00F26C52">
        <w:rPr>
          <w:rFonts w:cs="Arial"/>
          <w:color w:val="000000"/>
          <w:lang w:val="hr-HR"/>
        </w:rPr>
        <w:t>č</w:t>
      </w:r>
      <w:r w:rsidRPr="005C3D9A">
        <w:rPr>
          <w:rFonts w:cs="Arial"/>
          <w:color w:val="000000"/>
        </w:rPr>
        <w:t>unalnih</w:t>
      </w:r>
      <w:r w:rsidRPr="00F26C52">
        <w:rPr>
          <w:rFonts w:cs="Arial"/>
          <w:color w:val="000000"/>
          <w:lang w:val="hr-HR"/>
        </w:rPr>
        <w:t xml:space="preserve"> </w:t>
      </w:r>
      <w:r w:rsidRPr="005C3D9A">
        <w:rPr>
          <w:rFonts w:cs="Arial"/>
          <w:color w:val="000000"/>
        </w:rPr>
        <w:t>sustava</w:t>
      </w:r>
      <w:r w:rsidRPr="005C3D9A">
        <w:rPr>
          <w:rFonts w:cs="Arial"/>
          <w:lang w:val="hr-HR"/>
        </w:rPr>
        <w:t xml:space="preserve"> potvrđen Zakonom o potvrđivanju Dodatnog protokola uz </w:t>
      </w:r>
      <w:r w:rsidRPr="005C3D9A">
        <w:rPr>
          <w:rFonts w:cs="Arial"/>
          <w:color w:val="000000"/>
        </w:rPr>
        <w:t>Konvenciju</w:t>
      </w:r>
      <w:r w:rsidRPr="00F26C52">
        <w:rPr>
          <w:rFonts w:cs="Arial"/>
          <w:color w:val="000000"/>
          <w:lang w:val="hr-HR"/>
        </w:rPr>
        <w:t xml:space="preserve"> </w:t>
      </w:r>
      <w:r w:rsidRPr="005C3D9A">
        <w:rPr>
          <w:rFonts w:cs="Arial"/>
          <w:color w:val="000000"/>
        </w:rPr>
        <w:t>o</w:t>
      </w:r>
      <w:r w:rsidRPr="00F26C52">
        <w:rPr>
          <w:rFonts w:cs="Arial"/>
          <w:color w:val="000000"/>
          <w:lang w:val="hr-HR"/>
        </w:rPr>
        <w:t xml:space="preserve"> </w:t>
      </w:r>
      <w:r w:rsidRPr="005C3D9A">
        <w:rPr>
          <w:rFonts w:cs="Arial"/>
          <w:color w:val="000000"/>
        </w:rPr>
        <w:t>kiberneti</w:t>
      </w:r>
      <w:r w:rsidRPr="00F26C52">
        <w:rPr>
          <w:rFonts w:cs="Arial"/>
          <w:color w:val="000000"/>
          <w:lang w:val="hr-HR"/>
        </w:rPr>
        <w:t>č</w:t>
      </w:r>
      <w:r w:rsidRPr="005C3D9A">
        <w:rPr>
          <w:rFonts w:cs="Arial"/>
          <w:color w:val="000000"/>
        </w:rPr>
        <w:t>kom</w:t>
      </w:r>
      <w:r w:rsidRPr="00F26C52">
        <w:rPr>
          <w:rFonts w:cs="Arial"/>
          <w:color w:val="000000"/>
          <w:lang w:val="hr-HR"/>
        </w:rPr>
        <w:t xml:space="preserve"> </w:t>
      </w:r>
      <w:r w:rsidRPr="005C3D9A">
        <w:rPr>
          <w:rFonts w:cs="Arial"/>
          <w:color w:val="000000"/>
        </w:rPr>
        <w:t>kriminalu</w:t>
      </w:r>
      <w:r w:rsidRPr="00F26C52">
        <w:rPr>
          <w:rFonts w:cs="Arial"/>
          <w:color w:val="000000"/>
          <w:lang w:val="hr-HR"/>
        </w:rPr>
        <w:t xml:space="preserve"> </w:t>
      </w:r>
      <w:r w:rsidRPr="005C3D9A">
        <w:rPr>
          <w:rFonts w:cs="Arial"/>
          <w:color w:val="000000"/>
        </w:rPr>
        <w:t>o</w:t>
      </w:r>
      <w:r w:rsidRPr="00F26C52">
        <w:rPr>
          <w:rFonts w:cs="Arial"/>
          <w:color w:val="000000"/>
          <w:lang w:val="hr-HR"/>
        </w:rPr>
        <w:t xml:space="preserve"> </w:t>
      </w:r>
      <w:r w:rsidRPr="005C3D9A">
        <w:rPr>
          <w:rFonts w:cs="Arial"/>
          <w:color w:val="000000"/>
        </w:rPr>
        <w:t>inkriminiranju</w:t>
      </w:r>
      <w:r w:rsidRPr="00F26C52">
        <w:rPr>
          <w:rFonts w:cs="Arial"/>
          <w:color w:val="000000"/>
          <w:lang w:val="hr-HR"/>
        </w:rPr>
        <w:t xml:space="preserve"> </w:t>
      </w:r>
      <w:r w:rsidRPr="005C3D9A">
        <w:rPr>
          <w:rFonts w:cs="Arial"/>
          <w:color w:val="000000"/>
        </w:rPr>
        <w:t>djela</w:t>
      </w:r>
      <w:r w:rsidRPr="00F26C52">
        <w:rPr>
          <w:rFonts w:cs="Arial"/>
          <w:color w:val="000000"/>
          <w:lang w:val="hr-HR"/>
        </w:rPr>
        <w:t xml:space="preserve"> </w:t>
      </w:r>
      <w:r w:rsidRPr="005C3D9A">
        <w:rPr>
          <w:rFonts w:cs="Arial"/>
          <w:color w:val="000000"/>
        </w:rPr>
        <w:t>rasisti</w:t>
      </w:r>
      <w:r w:rsidRPr="00F26C52">
        <w:rPr>
          <w:rFonts w:cs="Arial"/>
          <w:color w:val="000000"/>
          <w:lang w:val="hr-HR"/>
        </w:rPr>
        <w:t>č</w:t>
      </w:r>
      <w:r w:rsidRPr="005C3D9A">
        <w:rPr>
          <w:rFonts w:cs="Arial"/>
          <w:color w:val="000000"/>
        </w:rPr>
        <w:t>ke</w:t>
      </w:r>
      <w:r w:rsidRPr="00F26C52">
        <w:rPr>
          <w:rFonts w:cs="Arial"/>
          <w:color w:val="000000"/>
          <w:lang w:val="hr-HR"/>
        </w:rPr>
        <w:t xml:space="preserve"> </w:t>
      </w:r>
      <w:r w:rsidRPr="005C3D9A">
        <w:rPr>
          <w:rFonts w:cs="Arial"/>
          <w:color w:val="000000"/>
        </w:rPr>
        <w:t>i</w:t>
      </w:r>
      <w:r w:rsidRPr="00F26C52">
        <w:rPr>
          <w:rFonts w:cs="Arial"/>
          <w:color w:val="000000"/>
          <w:lang w:val="hr-HR"/>
        </w:rPr>
        <w:t xml:space="preserve"> </w:t>
      </w:r>
      <w:r w:rsidRPr="005C3D9A">
        <w:rPr>
          <w:rFonts w:cs="Arial"/>
          <w:color w:val="000000"/>
        </w:rPr>
        <w:t>ksenofobne</w:t>
      </w:r>
      <w:r w:rsidRPr="00F26C52">
        <w:rPr>
          <w:rFonts w:cs="Arial"/>
          <w:color w:val="000000"/>
          <w:lang w:val="hr-HR"/>
        </w:rPr>
        <w:t xml:space="preserve"> </w:t>
      </w:r>
      <w:r w:rsidRPr="005C3D9A">
        <w:rPr>
          <w:rFonts w:cs="Arial"/>
          <w:color w:val="000000"/>
        </w:rPr>
        <w:t>naravi</w:t>
      </w:r>
      <w:r w:rsidRPr="00F26C52">
        <w:rPr>
          <w:rFonts w:cs="Arial"/>
          <w:color w:val="000000"/>
          <w:lang w:val="hr-HR"/>
        </w:rPr>
        <w:t xml:space="preserve"> </w:t>
      </w:r>
      <w:r w:rsidRPr="005C3D9A">
        <w:rPr>
          <w:rFonts w:cs="Arial"/>
          <w:color w:val="000000"/>
        </w:rPr>
        <w:t>po</w:t>
      </w:r>
      <w:r w:rsidRPr="00F26C52">
        <w:rPr>
          <w:rFonts w:cs="Arial"/>
          <w:color w:val="000000"/>
          <w:lang w:val="hr-HR"/>
        </w:rPr>
        <w:t>č</w:t>
      </w:r>
      <w:r w:rsidRPr="005C3D9A">
        <w:rPr>
          <w:rFonts w:cs="Arial"/>
          <w:color w:val="000000"/>
        </w:rPr>
        <w:t>injenih</w:t>
      </w:r>
      <w:r w:rsidRPr="00F26C52">
        <w:rPr>
          <w:rFonts w:cs="Arial"/>
          <w:color w:val="000000"/>
          <w:lang w:val="hr-HR"/>
        </w:rPr>
        <w:t xml:space="preserve"> </w:t>
      </w:r>
      <w:r w:rsidRPr="005C3D9A">
        <w:rPr>
          <w:rFonts w:cs="Arial"/>
          <w:color w:val="000000"/>
        </w:rPr>
        <w:t>pomo</w:t>
      </w:r>
      <w:r w:rsidRPr="00F26C52">
        <w:rPr>
          <w:rFonts w:cs="Arial"/>
          <w:color w:val="000000"/>
          <w:lang w:val="hr-HR"/>
        </w:rPr>
        <w:t>ć</w:t>
      </w:r>
      <w:r w:rsidRPr="005C3D9A">
        <w:rPr>
          <w:rFonts w:cs="Arial"/>
          <w:color w:val="000000"/>
        </w:rPr>
        <w:t>u</w:t>
      </w:r>
      <w:r w:rsidRPr="00F26C52">
        <w:rPr>
          <w:rFonts w:cs="Arial"/>
          <w:color w:val="000000"/>
          <w:lang w:val="hr-HR"/>
        </w:rPr>
        <w:t xml:space="preserve"> </w:t>
      </w:r>
      <w:r w:rsidRPr="005C3D9A">
        <w:rPr>
          <w:rFonts w:cs="Arial"/>
          <w:color w:val="000000"/>
        </w:rPr>
        <w:t>ra</w:t>
      </w:r>
      <w:r w:rsidRPr="00F26C52">
        <w:rPr>
          <w:rFonts w:cs="Arial"/>
          <w:color w:val="000000"/>
          <w:lang w:val="hr-HR"/>
        </w:rPr>
        <w:t>č</w:t>
      </w:r>
      <w:r w:rsidRPr="005C3D9A">
        <w:rPr>
          <w:rFonts w:cs="Arial"/>
          <w:color w:val="000000"/>
        </w:rPr>
        <w:t>unalnih</w:t>
      </w:r>
      <w:r w:rsidRPr="00F26C52">
        <w:rPr>
          <w:rFonts w:cs="Arial"/>
          <w:color w:val="000000"/>
          <w:lang w:val="hr-HR"/>
        </w:rPr>
        <w:t xml:space="preserve"> </w:t>
      </w:r>
      <w:r w:rsidRPr="005C3D9A">
        <w:rPr>
          <w:rFonts w:cs="Arial"/>
          <w:color w:val="000000"/>
        </w:rPr>
        <w:t>sustava</w:t>
      </w:r>
      <w:r w:rsidRPr="00F26C52">
        <w:rPr>
          <w:rFonts w:cs="Arial"/>
          <w:color w:val="000000"/>
          <w:lang w:val="hr-HR"/>
        </w:rPr>
        <w:t xml:space="preserve">  (</w:t>
      </w:r>
      <w:r w:rsidRPr="005126D6">
        <w:rPr>
          <w:rFonts w:cs="Arial"/>
          <w:color w:val="000000"/>
        </w:rPr>
        <w:t>NN</w:t>
      </w:r>
      <w:r w:rsidRPr="00F26C52">
        <w:rPr>
          <w:rFonts w:cs="Arial"/>
          <w:color w:val="000000"/>
          <w:lang w:val="hr-HR"/>
        </w:rPr>
        <w:t xml:space="preserve"> </w:t>
      </w:r>
      <w:r>
        <w:rPr>
          <w:rFonts w:cs="Arial"/>
          <w:color w:val="000000"/>
          <w:lang w:val="hr-HR"/>
        </w:rPr>
        <w:t xml:space="preserve">- MU </w:t>
      </w:r>
      <w:r w:rsidRPr="00F26C52">
        <w:rPr>
          <w:rFonts w:cs="Arial"/>
          <w:color w:val="000000"/>
          <w:lang w:val="hr-HR"/>
        </w:rPr>
        <w:t>7/2008)</w:t>
      </w:r>
      <w:r>
        <w:rPr>
          <w:rFonts w:cs="Arial"/>
          <w:color w:val="000000"/>
          <w:lang w:val="hr-HR"/>
        </w:rPr>
        <w:t>.</w:t>
      </w:r>
    </w:p>
  </w:footnote>
  <w:footnote w:id="43">
    <w:p w:rsidR="00761B6C" w:rsidRPr="003128D3" w:rsidRDefault="00761B6C" w:rsidP="00591FAF">
      <w:pPr>
        <w:pStyle w:val="FootnoteText"/>
        <w:spacing w:line="360" w:lineRule="auto"/>
        <w:rPr>
          <w:rFonts w:cs="Arial"/>
          <w:lang w:val="hr-HR"/>
        </w:rPr>
      </w:pPr>
      <w:r w:rsidRPr="003128D3">
        <w:rPr>
          <w:rStyle w:val="FootnoteReference"/>
          <w:rFonts w:cs="Arial"/>
        </w:rPr>
        <w:footnoteRef/>
      </w:r>
      <w:r w:rsidRPr="00057189">
        <w:rPr>
          <w:rFonts w:cs="Arial"/>
          <w:lang w:val="hr-HR"/>
        </w:rPr>
        <w:t xml:space="preserve"> </w:t>
      </w:r>
      <w:r w:rsidRPr="00F50734">
        <w:rPr>
          <w:rFonts w:cs="Arial"/>
          <w:i/>
          <w:lang w:val="hr-HR"/>
        </w:rPr>
        <w:t>Ibid.</w:t>
      </w:r>
      <w:r w:rsidRPr="003128D3">
        <w:rPr>
          <w:rFonts w:cs="Arial"/>
          <w:lang w:val="hr-HR"/>
        </w:rPr>
        <w:t xml:space="preserve"> </w:t>
      </w:r>
      <w:r>
        <w:rPr>
          <w:rFonts w:cs="Arial"/>
          <w:lang w:val="hr-HR"/>
        </w:rPr>
        <w:t>čl</w:t>
      </w:r>
      <w:r w:rsidRPr="003128D3">
        <w:rPr>
          <w:rFonts w:cs="Arial"/>
          <w:lang w:val="hr-HR"/>
        </w:rPr>
        <w:t>.</w:t>
      </w:r>
      <w:r>
        <w:rPr>
          <w:rFonts w:cs="Arial"/>
          <w:lang w:val="hr-HR"/>
        </w:rPr>
        <w:t>2</w:t>
      </w:r>
      <w:r w:rsidRPr="003128D3">
        <w:rPr>
          <w:rFonts w:cs="Arial"/>
          <w:lang w:val="hr-HR"/>
        </w:rPr>
        <w:t>.t.1.</w:t>
      </w:r>
    </w:p>
  </w:footnote>
  <w:footnote w:id="44">
    <w:p w:rsidR="00761B6C" w:rsidRPr="002B7D9A" w:rsidRDefault="00761B6C" w:rsidP="005675CA">
      <w:pPr>
        <w:spacing w:line="360" w:lineRule="auto"/>
        <w:jc w:val="both"/>
        <w:rPr>
          <w:rFonts w:cs="Arial"/>
          <w:szCs w:val="22"/>
          <w:lang w:val="hr-HR"/>
        </w:rPr>
      </w:pPr>
      <w:r>
        <w:rPr>
          <w:rStyle w:val="FootnoteReference"/>
        </w:rPr>
        <w:footnoteRef/>
      </w:r>
      <w:r>
        <w:t xml:space="preserve"> </w:t>
      </w:r>
      <w:r w:rsidRPr="00257340">
        <w:rPr>
          <w:sz w:val="20"/>
          <w:szCs w:val="20"/>
          <w:lang w:val="hr-HR"/>
        </w:rPr>
        <w:t>Preporuka o govo</w:t>
      </w:r>
      <w:r>
        <w:rPr>
          <w:sz w:val="20"/>
          <w:szCs w:val="20"/>
          <w:lang w:val="hr-HR"/>
        </w:rPr>
        <w:t xml:space="preserve">ru mržnje (No. R (97) 20), 1997. </w:t>
      </w:r>
    </w:p>
  </w:footnote>
  <w:footnote w:id="45">
    <w:p w:rsidR="00761B6C" w:rsidRPr="002B7D9A" w:rsidRDefault="00761B6C" w:rsidP="005675CA">
      <w:pPr>
        <w:pStyle w:val="FootnoteText"/>
        <w:spacing w:line="360" w:lineRule="auto"/>
        <w:rPr>
          <w:lang w:val="hr-HR"/>
        </w:rPr>
      </w:pPr>
      <w:r>
        <w:rPr>
          <w:rStyle w:val="FootnoteReference"/>
        </w:rPr>
        <w:footnoteRef/>
      </w:r>
      <w:r w:rsidRPr="00D6416E">
        <w:rPr>
          <w:lang w:val="hr-HR"/>
        </w:rPr>
        <w:t xml:space="preserve"> </w:t>
      </w:r>
      <w:r w:rsidRPr="002B7D9A">
        <w:rPr>
          <w:lang w:val="hr-HR"/>
        </w:rPr>
        <w:t>Opć</w:t>
      </w:r>
      <w:r>
        <w:rPr>
          <w:lang w:val="hr-HR"/>
        </w:rPr>
        <w:t>a</w:t>
      </w:r>
      <w:r w:rsidRPr="002B7D9A">
        <w:rPr>
          <w:lang w:val="hr-HR"/>
        </w:rPr>
        <w:t xml:space="preserve"> političk</w:t>
      </w:r>
      <w:r>
        <w:rPr>
          <w:lang w:val="hr-HR"/>
        </w:rPr>
        <w:t>a</w:t>
      </w:r>
      <w:r w:rsidRPr="002B7D9A">
        <w:rPr>
          <w:lang w:val="hr-HR"/>
        </w:rPr>
        <w:t xml:space="preserve"> preporuk</w:t>
      </w:r>
      <w:r>
        <w:rPr>
          <w:lang w:val="hr-HR"/>
        </w:rPr>
        <w:t>a</w:t>
      </w:r>
      <w:r w:rsidRPr="002B7D9A">
        <w:rPr>
          <w:lang w:val="hr-HR"/>
        </w:rPr>
        <w:t xml:space="preserve"> br. 7 o nacionalnom zakonodavstvu za borbu protiv rasizma i rasizma i rasne diskriminacije</w:t>
      </w:r>
      <w:r>
        <w:rPr>
          <w:lang w:val="hr-HR"/>
        </w:rPr>
        <w:t xml:space="preserve">, Vijeće Europe, 2002., tekst preporuke dostupan je na: </w:t>
      </w:r>
      <w:r w:rsidRPr="00451690">
        <w:rPr>
          <w:lang w:val="hr-HR"/>
        </w:rPr>
        <w:t>http://www.coe.int/t/dghl/monitoring/ecri/activities/gpr/en/recommendation_n7/ecri03-8%20recommendation%20nr%207.pdf</w:t>
      </w:r>
      <w:r>
        <w:rPr>
          <w:lang w:val="hr-HR"/>
        </w:rPr>
        <w:t>, pristupljeno 23. travnja 2014.</w:t>
      </w:r>
    </w:p>
  </w:footnote>
  <w:footnote w:id="46">
    <w:p w:rsidR="00761B6C" w:rsidRPr="00591FAF" w:rsidRDefault="00761B6C" w:rsidP="00591FAF">
      <w:pPr>
        <w:pStyle w:val="FootnoteText"/>
        <w:spacing w:line="360" w:lineRule="auto"/>
        <w:rPr>
          <w:lang w:val="hr-HR"/>
        </w:rPr>
      </w:pPr>
      <w:r>
        <w:rPr>
          <w:rStyle w:val="FootnoteReference"/>
        </w:rPr>
        <w:footnoteRef/>
      </w:r>
      <w:r w:rsidRPr="0066355E">
        <w:rPr>
          <w:lang w:val="fr-FR"/>
        </w:rPr>
        <w:t xml:space="preserve"> </w:t>
      </w:r>
      <w:r>
        <w:rPr>
          <w:lang w:val="hr-HR"/>
        </w:rPr>
        <w:t xml:space="preserve">Tekst je dostupan na engleskom jeziku: </w:t>
      </w:r>
      <w:r w:rsidRPr="00591FAF">
        <w:rPr>
          <w:lang w:val="hr-HR"/>
        </w:rPr>
        <w:t>https://wcd.coe.int/ViewDoc.jsp?id=37031</w:t>
      </w:r>
      <w:r>
        <w:rPr>
          <w:lang w:val="hr-HR"/>
        </w:rPr>
        <w:t xml:space="preserve">, pristupljeno 26. travnja 2014. </w:t>
      </w:r>
    </w:p>
  </w:footnote>
  <w:footnote w:id="47">
    <w:p w:rsidR="00761B6C" w:rsidRPr="008411FB" w:rsidRDefault="00761B6C" w:rsidP="006B662B">
      <w:pPr>
        <w:pStyle w:val="FootnoteText"/>
        <w:spacing w:line="360" w:lineRule="auto"/>
        <w:rPr>
          <w:lang w:val="hr-HR"/>
        </w:rPr>
      </w:pPr>
      <w:r>
        <w:rPr>
          <w:rStyle w:val="FootnoteReference"/>
        </w:rPr>
        <w:footnoteRef/>
      </w:r>
      <w:r w:rsidRPr="0066355E">
        <w:rPr>
          <w:lang w:val="fr-FR"/>
        </w:rPr>
        <w:t xml:space="preserve"> </w:t>
      </w:r>
      <w:r>
        <w:rPr>
          <w:lang w:val="hr-HR"/>
        </w:rPr>
        <w:t xml:space="preserve">Komentar načela Deklaracije </w:t>
      </w:r>
      <w:r w:rsidRPr="00B917CF">
        <w:rPr>
          <w:lang w:val="hr-HR"/>
        </w:rPr>
        <w:t>(</w:t>
      </w:r>
      <w:r w:rsidRPr="008411FB">
        <w:rPr>
          <w:i/>
          <w:lang w:val="hr-HR"/>
        </w:rPr>
        <w:t>op.cit.</w:t>
      </w:r>
      <w:r>
        <w:rPr>
          <w:lang w:val="hr-HR"/>
        </w:rPr>
        <w:t xml:space="preserve"> (br. 10)), str. 6.</w:t>
      </w:r>
    </w:p>
  </w:footnote>
  <w:footnote w:id="48">
    <w:p w:rsidR="00761B6C" w:rsidRPr="00C22104" w:rsidRDefault="00761B6C" w:rsidP="006B662B">
      <w:pPr>
        <w:pStyle w:val="FootnoteText"/>
        <w:spacing w:line="360" w:lineRule="auto"/>
        <w:rPr>
          <w:lang w:val="hr-HR"/>
        </w:rPr>
      </w:pPr>
      <w:r>
        <w:rPr>
          <w:rStyle w:val="FootnoteReference"/>
        </w:rPr>
        <w:footnoteRef/>
      </w:r>
      <w:r w:rsidRPr="0066355E">
        <w:rPr>
          <w:i/>
          <w:lang w:val="hr-HR"/>
        </w:rPr>
        <w:t xml:space="preserve"> </w:t>
      </w:r>
      <w:r w:rsidRPr="00C22104">
        <w:rPr>
          <w:rFonts w:cs="Arial"/>
          <w:i/>
          <w:lang w:val="hr-HR"/>
        </w:rPr>
        <w:t>Ibid</w:t>
      </w:r>
      <w:r w:rsidRPr="00C22104">
        <w:rPr>
          <w:rFonts w:cs="Arial"/>
          <w:lang w:val="hr-HR"/>
        </w:rPr>
        <w:t>. str. 12.</w:t>
      </w:r>
    </w:p>
  </w:footnote>
  <w:footnote w:id="49">
    <w:p w:rsidR="00761B6C" w:rsidRPr="00F70406" w:rsidRDefault="00761B6C" w:rsidP="00F70406">
      <w:pPr>
        <w:pStyle w:val="FootnoteText"/>
        <w:spacing w:line="360" w:lineRule="auto"/>
      </w:pPr>
      <w:r>
        <w:rPr>
          <w:rStyle w:val="FootnoteReference"/>
        </w:rPr>
        <w:footnoteRef/>
      </w:r>
      <w:r>
        <w:t xml:space="preserve"> </w:t>
      </w:r>
      <w:r w:rsidRPr="00F70406">
        <w:t>Rodin, Siniša; Ćapeta, Tamara; Učinci di</w:t>
      </w:r>
      <w:r>
        <w:t>r</w:t>
      </w:r>
      <w:r w:rsidRPr="00F70406">
        <w:t>e</w:t>
      </w:r>
      <w:r>
        <w:t>k</w:t>
      </w:r>
      <w:r w:rsidRPr="00F70406">
        <w:t xml:space="preserve">tiva Europske unije u nacionalnom pravu s izabranim presudama Europskog suda u punom tekstu i komentarom; Pravosudna akademija, </w:t>
      </w:r>
      <w:proofErr w:type="gramStart"/>
      <w:r w:rsidRPr="00F70406">
        <w:t>2008.,</w:t>
      </w:r>
      <w:proofErr w:type="gramEnd"/>
      <w:r w:rsidRPr="00F70406">
        <w:t xml:space="preserve"> str. 8. </w:t>
      </w:r>
    </w:p>
  </w:footnote>
  <w:footnote w:id="50">
    <w:p w:rsidR="00761B6C" w:rsidRPr="00057189" w:rsidRDefault="00761B6C" w:rsidP="00F70406">
      <w:pPr>
        <w:pStyle w:val="FootnoteText"/>
        <w:spacing w:line="360" w:lineRule="auto"/>
        <w:rPr>
          <w:lang w:val="hr-HR"/>
        </w:rPr>
      </w:pPr>
      <w:r w:rsidRPr="00F70406">
        <w:rPr>
          <w:vertAlign w:val="superscript"/>
        </w:rPr>
        <w:footnoteRef/>
      </w:r>
      <w:r w:rsidRPr="00F70406">
        <w:rPr>
          <w:vertAlign w:val="superscript"/>
        </w:rPr>
        <w:t xml:space="preserve"> </w:t>
      </w:r>
      <w:proofErr w:type="gramStart"/>
      <w:r w:rsidRPr="00F70406">
        <w:t>Ustav RH (NN 85/10 – pročišćeni tekst), u daljnjem tekstu Ustav.</w:t>
      </w:r>
      <w:proofErr w:type="gramEnd"/>
    </w:p>
  </w:footnote>
  <w:footnote w:id="51">
    <w:p w:rsidR="00761B6C" w:rsidRPr="003603DE" w:rsidRDefault="00761B6C" w:rsidP="006B662B">
      <w:pPr>
        <w:pStyle w:val="FootnoteText"/>
        <w:spacing w:line="360" w:lineRule="auto"/>
        <w:rPr>
          <w:rFonts w:cs="Arial"/>
          <w:lang w:val="hr-HR"/>
        </w:rPr>
      </w:pPr>
      <w:r w:rsidRPr="003603DE">
        <w:rPr>
          <w:rStyle w:val="FootnoteReference"/>
          <w:rFonts w:cs="Arial"/>
        </w:rPr>
        <w:footnoteRef/>
      </w:r>
      <w:r w:rsidRPr="003603DE">
        <w:rPr>
          <w:rFonts w:cs="Arial"/>
          <w:lang w:val="hr-HR"/>
        </w:rPr>
        <w:t xml:space="preserve"> Kazneni zakon (NN 125/11, 144/22)</w:t>
      </w:r>
      <w:r>
        <w:rPr>
          <w:rFonts w:cs="Arial"/>
          <w:lang w:val="hr-HR"/>
        </w:rPr>
        <w:t>, dalje u tekstu KZ.</w:t>
      </w:r>
    </w:p>
  </w:footnote>
  <w:footnote w:id="52">
    <w:p w:rsidR="00761B6C" w:rsidRPr="003603DE" w:rsidRDefault="00761B6C" w:rsidP="006B662B">
      <w:pPr>
        <w:pStyle w:val="FootnoteText"/>
        <w:spacing w:line="360" w:lineRule="auto"/>
        <w:rPr>
          <w:lang w:val="hr-HR"/>
        </w:rPr>
      </w:pPr>
      <w:r w:rsidRPr="003603DE">
        <w:rPr>
          <w:rStyle w:val="FootnoteReference"/>
        </w:rPr>
        <w:footnoteRef/>
      </w:r>
      <w:r w:rsidRPr="00057189">
        <w:rPr>
          <w:lang w:val="hr-HR"/>
        </w:rPr>
        <w:t xml:space="preserve"> </w:t>
      </w:r>
      <w:proofErr w:type="gramStart"/>
      <w:r w:rsidRPr="003603DE">
        <w:t>Obrazlo</w:t>
      </w:r>
      <w:r w:rsidRPr="00057189">
        <w:rPr>
          <w:lang w:val="hr-HR"/>
        </w:rPr>
        <w:t>ž</w:t>
      </w:r>
      <w:r w:rsidRPr="003603DE">
        <w:t>enje</w:t>
      </w:r>
      <w:r w:rsidRPr="00057189">
        <w:rPr>
          <w:lang w:val="hr-HR"/>
        </w:rPr>
        <w:t xml:space="preserve"> </w:t>
      </w:r>
      <w:r w:rsidRPr="003603DE">
        <w:t>kona</w:t>
      </w:r>
      <w:r w:rsidRPr="00057189">
        <w:rPr>
          <w:lang w:val="hr-HR"/>
        </w:rPr>
        <w:t>č</w:t>
      </w:r>
      <w:r w:rsidRPr="003603DE">
        <w:t>nog</w:t>
      </w:r>
      <w:r w:rsidRPr="00057189">
        <w:rPr>
          <w:lang w:val="hr-HR"/>
        </w:rPr>
        <w:t xml:space="preserve"> </w:t>
      </w:r>
      <w:r w:rsidRPr="003603DE">
        <w:t>prijedloga</w:t>
      </w:r>
      <w:r w:rsidRPr="00057189">
        <w:rPr>
          <w:lang w:val="hr-HR"/>
        </w:rPr>
        <w:t xml:space="preserve"> </w:t>
      </w:r>
      <w:r w:rsidRPr="003603DE">
        <w:t>Kaznenog</w:t>
      </w:r>
      <w:r w:rsidRPr="00057189">
        <w:rPr>
          <w:lang w:val="hr-HR"/>
        </w:rPr>
        <w:t xml:space="preserve"> </w:t>
      </w:r>
      <w:r w:rsidRPr="003603DE">
        <w:t>zakona</w:t>
      </w:r>
      <w:r w:rsidRPr="00057189">
        <w:rPr>
          <w:lang w:val="hr-HR"/>
        </w:rPr>
        <w:t xml:space="preserve">, </w:t>
      </w:r>
      <w:r w:rsidRPr="003603DE">
        <w:t>str</w:t>
      </w:r>
      <w:r w:rsidRPr="00057189">
        <w:rPr>
          <w:lang w:val="hr-HR"/>
        </w:rPr>
        <w:t>. 2.-3.</w:t>
      </w:r>
      <w:proofErr w:type="gramEnd"/>
    </w:p>
  </w:footnote>
  <w:footnote w:id="53">
    <w:p w:rsidR="00761B6C" w:rsidRPr="003603DE" w:rsidRDefault="00761B6C" w:rsidP="003603DE">
      <w:pPr>
        <w:pStyle w:val="FootnoteText"/>
        <w:spacing w:line="360" w:lineRule="auto"/>
        <w:rPr>
          <w:lang w:val="hr-HR"/>
        </w:rPr>
      </w:pPr>
      <w:r w:rsidRPr="003603DE">
        <w:rPr>
          <w:rStyle w:val="FootnoteReference"/>
        </w:rPr>
        <w:footnoteRef/>
      </w:r>
      <w:r w:rsidRPr="00057189">
        <w:rPr>
          <w:lang w:val="hr-HR"/>
        </w:rPr>
        <w:t xml:space="preserve"> </w:t>
      </w:r>
      <w:r w:rsidRPr="003603DE">
        <w:t>Vidi</w:t>
      </w:r>
      <w:r w:rsidRPr="00057189">
        <w:rPr>
          <w:lang w:val="hr-HR"/>
        </w:rPr>
        <w:t xml:space="preserve">: </w:t>
      </w:r>
      <w:r w:rsidRPr="003603DE">
        <w:t>Munivrana</w:t>
      </w:r>
      <w:r w:rsidRPr="00057189">
        <w:rPr>
          <w:lang w:val="hr-HR"/>
        </w:rPr>
        <w:t xml:space="preserve"> </w:t>
      </w:r>
      <w:r w:rsidRPr="003603DE">
        <w:t>Vajda</w:t>
      </w:r>
      <w:r w:rsidRPr="00057189">
        <w:rPr>
          <w:lang w:val="hr-HR"/>
        </w:rPr>
        <w:t xml:space="preserve">, </w:t>
      </w:r>
      <w:r w:rsidRPr="003603DE">
        <w:t>Maja</w:t>
      </w:r>
      <w:r w:rsidRPr="00057189">
        <w:rPr>
          <w:lang w:val="hr-HR"/>
        </w:rPr>
        <w:t xml:space="preserve">; </w:t>
      </w:r>
      <w:r w:rsidRPr="003603DE">
        <w:t>Novi</w:t>
      </w:r>
      <w:r w:rsidRPr="00057189">
        <w:rPr>
          <w:lang w:val="hr-HR"/>
        </w:rPr>
        <w:t xml:space="preserve"> </w:t>
      </w:r>
      <w:r w:rsidRPr="003603DE">
        <w:t>Kazneni</w:t>
      </w:r>
      <w:r w:rsidRPr="00057189">
        <w:rPr>
          <w:lang w:val="hr-HR"/>
        </w:rPr>
        <w:t xml:space="preserve"> </w:t>
      </w:r>
      <w:r w:rsidRPr="003603DE">
        <w:t>zakon</w:t>
      </w:r>
      <w:r w:rsidRPr="00057189">
        <w:rPr>
          <w:lang w:val="hr-HR"/>
        </w:rPr>
        <w:t xml:space="preserve"> </w:t>
      </w:r>
      <w:r w:rsidRPr="003603DE">
        <w:t>u</w:t>
      </w:r>
      <w:r w:rsidRPr="00057189">
        <w:rPr>
          <w:lang w:val="hr-HR"/>
        </w:rPr>
        <w:t xml:space="preserve"> </w:t>
      </w:r>
      <w:r w:rsidRPr="003603DE">
        <w:t>svjetlu</w:t>
      </w:r>
      <w:r w:rsidRPr="00057189">
        <w:rPr>
          <w:lang w:val="hr-HR"/>
        </w:rPr>
        <w:t xml:space="preserve"> </w:t>
      </w:r>
      <w:r w:rsidRPr="003603DE">
        <w:t>pristupanja</w:t>
      </w:r>
      <w:r w:rsidRPr="00057189">
        <w:rPr>
          <w:lang w:val="hr-HR"/>
        </w:rPr>
        <w:t xml:space="preserve"> </w:t>
      </w:r>
      <w:r w:rsidRPr="003603DE">
        <w:t>Europskoj</w:t>
      </w:r>
      <w:r w:rsidRPr="00057189">
        <w:rPr>
          <w:lang w:val="hr-HR"/>
        </w:rPr>
        <w:t xml:space="preserve"> </w:t>
      </w:r>
      <w:r w:rsidRPr="003603DE">
        <w:t>uniji</w:t>
      </w:r>
      <w:r w:rsidRPr="00057189">
        <w:rPr>
          <w:lang w:val="hr-HR"/>
        </w:rPr>
        <w:t xml:space="preserve">: </w:t>
      </w:r>
      <w:r w:rsidRPr="003603DE">
        <w:t>inkriminiranje</w:t>
      </w:r>
      <w:r w:rsidRPr="00057189">
        <w:rPr>
          <w:lang w:val="hr-HR"/>
        </w:rPr>
        <w:t xml:space="preserve"> </w:t>
      </w:r>
      <w:r w:rsidRPr="003603DE">
        <w:t>govora</w:t>
      </w:r>
      <w:r w:rsidRPr="00057189">
        <w:rPr>
          <w:lang w:val="hr-HR"/>
        </w:rPr>
        <w:t xml:space="preserve"> </w:t>
      </w:r>
      <w:r w:rsidRPr="003603DE">
        <w:t>mr</w:t>
      </w:r>
      <w:r w:rsidRPr="00057189">
        <w:rPr>
          <w:lang w:val="hr-HR"/>
        </w:rPr>
        <w:t>ž</w:t>
      </w:r>
      <w:r w:rsidRPr="003603DE">
        <w:t>nje</w:t>
      </w:r>
      <w:r w:rsidRPr="00057189">
        <w:rPr>
          <w:lang w:val="hr-HR"/>
        </w:rPr>
        <w:t xml:space="preserve"> </w:t>
      </w:r>
      <w:r>
        <w:t>i</w:t>
      </w:r>
      <w:r w:rsidRPr="003603DE">
        <w:t>I</w:t>
      </w:r>
      <w:r w:rsidRPr="00057189">
        <w:rPr>
          <w:lang w:val="hr-HR"/>
        </w:rPr>
        <w:t xml:space="preserve"> </w:t>
      </w:r>
      <w:r w:rsidRPr="003603DE">
        <w:t>nekih</w:t>
      </w:r>
      <w:r w:rsidRPr="00057189">
        <w:rPr>
          <w:lang w:val="hr-HR"/>
        </w:rPr>
        <w:t xml:space="preserve"> </w:t>
      </w:r>
      <w:r w:rsidRPr="003603DE">
        <w:t>drugih</w:t>
      </w:r>
      <w:r w:rsidRPr="00057189">
        <w:rPr>
          <w:lang w:val="hr-HR"/>
        </w:rPr>
        <w:t xml:space="preserve"> </w:t>
      </w:r>
      <w:r w:rsidRPr="003603DE">
        <w:t>oblika</w:t>
      </w:r>
      <w:r w:rsidRPr="00057189">
        <w:rPr>
          <w:lang w:val="hr-HR"/>
        </w:rPr>
        <w:t xml:space="preserve"> </w:t>
      </w:r>
      <w:r w:rsidRPr="003603DE">
        <w:t>rasizma</w:t>
      </w:r>
      <w:r w:rsidRPr="00057189">
        <w:rPr>
          <w:lang w:val="hr-HR"/>
        </w:rPr>
        <w:t xml:space="preserve"> </w:t>
      </w:r>
      <w:r>
        <w:t>i</w:t>
      </w:r>
      <w:r w:rsidRPr="00D6416E">
        <w:rPr>
          <w:lang w:val="hr-HR"/>
        </w:rPr>
        <w:t xml:space="preserve"> </w:t>
      </w:r>
      <w:r w:rsidRPr="003603DE">
        <w:t>ksenofobije</w:t>
      </w:r>
      <w:r w:rsidRPr="00057189">
        <w:rPr>
          <w:lang w:val="hr-HR"/>
        </w:rPr>
        <w:t xml:space="preserve">, </w:t>
      </w:r>
      <w:r w:rsidRPr="003603DE">
        <w:t>u</w:t>
      </w:r>
      <w:r w:rsidRPr="00057189">
        <w:rPr>
          <w:lang w:val="hr-HR"/>
        </w:rPr>
        <w:t xml:space="preserve">: </w:t>
      </w:r>
      <w:r w:rsidRPr="003603DE">
        <w:t>Godi</w:t>
      </w:r>
      <w:r w:rsidRPr="00057189">
        <w:rPr>
          <w:lang w:val="hr-HR"/>
        </w:rPr>
        <w:t>š</w:t>
      </w:r>
      <w:r w:rsidRPr="003603DE">
        <w:t>njak</w:t>
      </w:r>
      <w:r w:rsidRPr="00057189">
        <w:rPr>
          <w:lang w:val="hr-HR"/>
        </w:rPr>
        <w:t xml:space="preserve"> </w:t>
      </w:r>
      <w:r w:rsidRPr="003603DE">
        <w:t>Akademije</w:t>
      </w:r>
      <w:r w:rsidRPr="00057189">
        <w:rPr>
          <w:lang w:val="hr-HR"/>
        </w:rPr>
        <w:t xml:space="preserve"> </w:t>
      </w:r>
      <w:r w:rsidRPr="003603DE">
        <w:t>pravnih</w:t>
      </w:r>
      <w:r w:rsidRPr="00057189">
        <w:rPr>
          <w:lang w:val="hr-HR"/>
        </w:rPr>
        <w:t xml:space="preserve"> </w:t>
      </w:r>
      <w:r w:rsidRPr="003603DE">
        <w:t>znanosti</w:t>
      </w:r>
      <w:r w:rsidRPr="00057189">
        <w:rPr>
          <w:lang w:val="hr-HR"/>
        </w:rPr>
        <w:t xml:space="preserve"> </w:t>
      </w:r>
      <w:r w:rsidRPr="003603DE">
        <w:t>Hrvatske</w:t>
      </w:r>
      <w:r w:rsidRPr="00057189">
        <w:rPr>
          <w:lang w:val="hr-HR"/>
        </w:rPr>
        <w:t xml:space="preserve">, </w:t>
      </w:r>
      <w:r w:rsidRPr="003603DE">
        <w:t>vol</w:t>
      </w:r>
      <w:r w:rsidRPr="00057189">
        <w:rPr>
          <w:lang w:val="hr-HR"/>
        </w:rPr>
        <w:t xml:space="preserve">. </w:t>
      </w:r>
      <w:r w:rsidRPr="003603DE">
        <w:t>IV</w:t>
      </w:r>
      <w:r w:rsidRPr="00057189">
        <w:rPr>
          <w:lang w:val="hr-HR"/>
        </w:rPr>
        <w:t xml:space="preserve">, </w:t>
      </w:r>
      <w:r w:rsidRPr="003603DE">
        <w:t>broj</w:t>
      </w:r>
      <w:r w:rsidRPr="00057189">
        <w:rPr>
          <w:lang w:val="hr-HR"/>
        </w:rPr>
        <w:t xml:space="preserve"> 1/2013, </w:t>
      </w:r>
      <w:r w:rsidRPr="003603DE">
        <w:t>str</w:t>
      </w:r>
      <w:r w:rsidRPr="00057189">
        <w:rPr>
          <w:lang w:val="hr-HR"/>
        </w:rPr>
        <w:t xml:space="preserve">. 135. </w:t>
      </w:r>
    </w:p>
  </w:footnote>
  <w:footnote w:id="54">
    <w:p w:rsidR="00761B6C" w:rsidRPr="00B21301" w:rsidRDefault="00761B6C" w:rsidP="00A67BA0">
      <w:pPr>
        <w:spacing w:line="360" w:lineRule="auto"/>
        <w:jc w:val="both"/>
        <w:rPr>
          <w:rFonts w:cs="Arial"/>
          <w:lang w:val="hr-HR"/>
        </w:rPr>
      </w:pPr>
      <w:r w:rsidRPr="003603DE">
        <w:rPr>
          <w:rStyle w:val="FootnoteReference"/>
          <w:rFonts w:cs="Arial"/>
        </w:rPr>
        <w:footnoteRef/>
      </w:r>
      <w:r>
        <w:rPr>
          <w:rFonts w:cs="Arial"/>
          <w:lang w:val="hr-HR"/>
        </w:rPr>
        <w:t xml:space="preserve"> </w:t>
      </w:r>
      <w:r w:rsidRPr="00A67BA0">
        <w:rPr>
          <w:sz w:val="20"/>
          <w:szCs w:val="20"/>
          <w:lang w:val="hr-HR"/>
        </w:rPr>
        <w:t xml:space="preserve">Turković, Ksenija; Novoselec, Petar; Grozdanić, Velinka; Kurtović, Anita et. </w:t>
      </w:r>
      <w:r>
        <w:rPr>
          <w:sz w:val="20"/>
          <w:szCs w:val="20"/>
          <w:lang w:val="hr-HR"/>
        </w:rPr>
        <w:t>a</w:t>
      </w:r>
      <w:r w:rsidRPr="00A67BA0">
        <w:rPr>
          <w:sz w:val="20"/>
          <w:szCs w:val="20"/>
          <w:lang w:val="hr-HR"/>
        </w:rPr>
        <w:t>l.; Komentar Kaznenog zakona, Zagreb, 2013., str. 130.</w:t>
      </w:r>
      <w:r w:rsidRPr="00B21301">
        <w:rPr>
          <w:rFonts w:cs="Arial"/>
          <w:lang w:val="hr-HR"/>
        </w:rPr>
        <w:t xml:space="preserve"> </w:t>
      </w:r>
    </w:p>
  </w:footnote>
  <w:footnote w:id="55">
    <w:p w:rsidR="00761B6C" w:rsidRPr="003603DE" w:rsidRDefault="00761B6C" w:rsidP="003603DE">
      <w:pPr>
        <w:pStyle w:val="FootnoteText"/>
        <w:spacing w:line="360" w:lineRule="auto"/>
        <w:rPr>
          <w:rFonts w:cs="Arial"/>
          <w:sz w:val="22"/>
          <w:szCs w:val="22"/>
          <w:lang w:val="hr-HR"/>
        </w:rPr>
      </w:pPr>
      <w:r w:rsidRPr="00B21301">
        <w:rPr>
          <w:rStyle w:val="FootnoteReference"/>
          <w:rFonts w:cs="Arial"/>
        </w:rPr>
        <w:footnoteRef/>
      </w:r>
      <w:r w:rsidRPr="00B21301">
        <w:rPr>
          <w:rFonts w:cs="Arial"/>
          <w:lang w:val="hr-HR"/>
        </w:rPr>
        <w:t xml:space="preserve"> </w:t>
      </w:r>
      <w:r w:rsidRPr="00B21301">
        <w:rPr>
          <w:rFonts w:cs="Arial"/>
        </w:rPr>
        <w:t>KZ</w:t>
      </w:r>
      <w:r>
        <w:rPr>
          <w:rFonts w:cs="Arial"/>
        </w:rPr>
        <w:t xml:space="preserve"> (</w:t>
      </w:r>
      <w:r w:rsidRPr="00870891">
        <w:rPr>
          <w:rFonts w:cs="Arial"/>
          <w:i/>
        </w:rPr>
        <w:t>op.cit</w:t>
      </w:r>
      <w:proofErr w:type="gramStart"/>
      <w:r w:rsidRPr="00870891">
        <w:rPr>
          <w:rFonts w:cs="Arial"/>
          <w:i/>
        </w:rPr>
        <w:t>.</w:t>
      </w:r>
      <w:r>
        <w:rPr>
          <w:rFonts w:cs="Arial"/>
        </w:rPr>
        <w:t>(</w:t>
      </w:r>
      <w:proofErr w:type="gramEnd"/>
      <w:r>
        <w:rPr>
          <w:rFonts w:cs="Arial"/>
        </w:rPr>
        <w:t>br. 51)</w:t>
      </w:r>
      <w:r w:rsidRPr="00B21301">
        <w:rPr>
          <w:rFonts w:cs="Arial"/>
          <w:lang w:val="hr-HR"/>
        </w:rPr>
        <w:t xml:space="preserve">, </w:t>
      </w:r>
      <w:r w:rsidRPr="003603DE">
        <w:rPr>
          <w:rFonts w:cs="Arial"/>
          <w:lang w:val="hr-HR"/>
        </w:rPr>
        <w:t>č</w:t>
      </w:r>
      <w:r w:rsidRPr="003603DE">
        <w:rPr>
          <w:rFonts w:cs="Arial"/>
        </w:rPr>
        <w:t>l</w:t>
      </w:r>
      <w:r w:rsidRPr="003603DE">
        <w:rPr>
          <w:rFonts w:cs="Arial"/>
          <w:lang w:val="hr-HR"/>
        </w:rPr>
        <w:t xml:space="preserve">. 325. </w:t>
      </w:r>
      <w:r w:rsidRPr="003603DE">
        <w:rPr>
          <w:rFonts w:cs="Arial"/>
        </w:rPr>
        <w:t>st</w:t>
      </w:r>
      <w:r w:rsidRPr="003603DE">
        <w:rPr>
          <w:rFonts w:cs="Arial"/>
          <w:lang w:val="hr-HR"/>
        </w:rPr>
        <w:t>. 1</w:t>
      </w:r>
      <w:r>
        <w:rPr>
          <w:rFonts w:cs="Arial"/>
          <w:lang w:val="hr-HR"/>
        </w:rPr>
        <w:t>.</w:t>
      </w:r>
    </w:p>
  </w:footnote>
  <w:footnote w:id="56">
    <w:p w:rsidR="00761B6C" w:rsidRPr="00512EE7" w:rsidRDefault="00761B6C" w:rsidP="00512EE7">
      <w:pPr>
        <w:pStyle w:val="FootnoteText"/>
        <w:spacing w:line="360" w:lineRule="auto"/>
        <w:rPr>
          <w:lang w:val="hr-HR"/>
        </w:rPr>
      </w:pPr>
      <w:r>
        <w:rPr>
          <w:rStyle w:val="FootnoteReference"/>
        </w:rPr>
        <w:footnoteRef/>
      </w:r>
      <w:r w:rsidRPr="0066355E">
        <w:rPr>
          <w:lang w:val="hr-HR"/>
        </w:rPr>
        <w:t xml:space="preserve"> </w:t>
      </w:r>
      <w:r>
        <w:rPr>
          <w:lang w:val="hr-HR"/>
        </w:rPr>
        <w:t>Tako i Vasiljević, Snježana; Balen, Braslav; Zakon o suzbijanju diskriminacije u svjetlu europskog prava: sadržaj i sankcije, u: Policija i sigurnost, godina 18. (2009), broj 2, str. 214.</w:t>
      </w:r>
    </w:p>
  </w:footnote>
  <w:footnote w:id="57">
    <w:p w:rsidR="00761B6C" w:rsidRPr="003603DE" w:rsidRDefault="00761B6C" w:rsidP="00512EE7">
      <w:pPr>
        <w:pStyle w:val="FootnoteText"/>
        <w:spacing w:line="360" w:lineRule="auto"/>
        <w:rPr>
          <w:rFonts w:cs="Arial"/>
          <w:sz w:val="18"/>
          <w:szCs w:val="18"/>
          <w:lang w:val="hr-HR"/>
        </w:rPr>
      </w:pPr>
      <w:r w:rsidRPr="003603DE">
        <w:rPr>
          <w:rStyle w:val="FootnoteReference"/>
          <w:rFonts w:cs="Arial"/>
        </w:rPr>
        <w:footnoteRef/>
      </w:r>
      <w:r w:rsidRPr="003603DE">
        <w:rPr>
          <w:rFonts w:cs="Arial"/>
          <w:lang w:val="hr-HR"/>
        </w:rPr>
        <w:t xml:space="preserve"> Zakon o suzbijanju di</w:t>
      </w:r>
      <w:r>
        <w:rPr>
          <w:rFonts w:cs="Arial"/>
          <w:lang w:val="hr-HR"/>
        </w:rPr>
        <w:t>skriminacije (NN 85/08, 112/12), u daljnjem tekstu: ZSD.</w:t>
      </w:r>
      <w:r w:rsidRPr="003603DE">
        <w:rPr>
          <w:rFonts w:cs="Arial"/>
          <w:lang w:val="hr-HR"/>
        </w:rPr>
        <w:t xml:space="preserve"> </w:t>
      </w:r>
    </w:p>
  </w:footnote>
  <w:footnote w:id="58">
    <w:p w:rsidR="00761B6C" w:rsidRPr="00B21301" w:rsidRDefault="00761B6C" w:rsidP="00512EE7">
      <w:pPr>
        <w:pStyle w:val="FootnoteText"/>
        <w:spacing w:line="360" w:lineRule="auto"/>
        <w:jc w:val="both"/>
        <w:rPr>
          <w:lang w:val="hr-HR"/>
        </w:rPr>
      </w:pPr>
      <w:r w:rsidRPr="003603DE">
        <w:rPr>
          <w:rStyle w:val="FootnoteReference"/>
          <w:rFonts w:cs="Arial"/>
        </w:rPr>
        <w:footnoteRef/>
      </w:r>
      <w:r w:rsidRPr="003603DE">
        <w:rPr>
          <w:rFonts w:cs="Arial"/>
          <w:lang w:val="hr-HR"/>
        </w:rPr>
        <w:t xml:space="preserve"> Direktiva Vijeća 2000/43/EZ od 29. lipnja 2000. o implementaciji načela jednakog postupanje između osoba neovisno o rasnoj ili etničkoj pripadnosti te Direktiva Vijeća 2000/78/EZ od 27. studenoga 2000. o uspostavi općeg okvira za jednako postupanje pri zapošljavanju i obavljanju zanimanja</w:t>
      </w:r>
      <w:r>
        <w:rPr>
          <w:rFonts w:cs="Arial"/>
          <w:lang w:val="hr-HR"/>
        </w:rPr>
        <w:t>.</w:t>
      </w:r>
      <w:r>
        <w:rPr>
          <w:rStyle w:val="apple-converted-space"/>
          <w:rFonts w:ascii="Lucida Sans Unicode" w:hAnsi="Lucida Sans Unicode"/>
          <w:b/>
          <w:color w:val="444444"/>
          <w:bdr w:val="none" w:sz="0" w:space="0" w:color="auto" w:frame="1"/>
        </w:rPr>
        <w:t> </w:t>
      </w:r>
    </w:p>
  </w:footnote>
  <w:footnote w:id="59">
    <w:p w:rsidR="00761B6C" w:rsidRPr="00AC0BC8" w:rsidRDefault="00761B6C" w:rsidP="00523F74">
      <w:pPr>
        <w:pStyle w:val="ListParagraph"/>
        <w:spacing w:line="360" w:lineRule="auto"/>
        <w:ind w:left="0" w:right="-329"/>
        <w:jc w:val="both"/>
        <w:rPr>
          <w:rFonts w:cs="Arial"/>
          <w:sz w:val="20"/>
          <w:szCs w:val="20"/>
          <w:lang w:val="hr-HR"/>
        </w:rPr>
      </w:pPr>
      <w:r w:rsidRPr="00AC0BC8">
        <w:rPr>
          <w:rFonts w:cs="Arial"/>
          <w:sz w:val="20"/>
          <w:szCs w:val="20"/>
          <w:vertAlign w:val="superscript"/>
          <w:lang w:val="hr-HR"/>
        </w:rPr>
        <w:footnoteRef/>
      </w:r>
      <w:r w:rsidRPr="00AC0BC8">
        <w:rPr>
          <w:rFonts w:cs="Arial"/>
          <w:sz w:val="20"/>
          <w:szCs w:val="20"/>
          <w:vertAlign w:val="superscript"/>
          <w:lang w:val="hr-HR"/>
        </w:rPr>
        <w:t xml:space="preserve"> </w:t>
      </w:r>
      <w:r w:rsidRPr="00AC0BC8">
        <w:rPr>
          <w:rFonts w:cs="Arial"/>
          <w:sz w:val="20"/>
          <w:szCs w:val="20"/>
          <w:lang w:val="hr-HR"/>
        </w:rPr>
        <w:t>Zakon o ravnopravnosti spolova (NN 116/03, 82/08)</w:t>
      </w:r>
      <w:r>
        <w:rPr>
          <w:rFonts w:cs="Arial"/>
          <w:sz w:val="20"/>
          <w:szCs w:val="20"/>
          <w:lang w:val="hr-HR"/>
        </w:rPr>
        <w:t>, dalje u tekstu ZRS.</w:t>
      </w:r>
    </w:p>
  </w:footnote>
  <w:footnote w:id="60">
    <w:p w:rsidR="00761B6C" w:rsidRPr="00AC0BC8" w:rsidRDefault="00761B6C" w:rsidP="00523F74">
      <w:pPr>
        <w:pStyle w:val="ListParagraph"/>
        <w:spacing w:line="360" w:lineRule="auto"/>
        <w:ind w:left="0" w:right="-329"/>
        <w:jc w:val="both"/>
        <w:rPr>
          <w:rFonts w:cs="Arial"/>
          <w:sz w:val="20"/>
          <w:szCs w:val="20"/>
          <w:lang w:val="hr-HR"/>
        </w:rPr>
      </w:pPr>
      <w:r w:rsidRPr="00AC0BC8">
        <w:rPr>
          <w:rFonts w:cs="Arial"/>
          <w:sz w:val="20"/>
          <w:szCs w:val="20"/>
          <w:vertAlign w:val="superscript"/>
          <w:lang w:val="hr-HR"/>
        </w:rPr>
        <w:footnoteRef/>
      </w:r>
      <w:r w:rsidRPr="00AC0BC8">
        <w:rPr>
          <w:rFonts w:cs="Arial"/>
          <w:sz w:val="20"/>
          <w:szCs w:val="20"/>
          <w:lang w:val="hr-HR"/>
        </w:rPr>
        <w:t xml:space="preserve"> Zakon o istospolnim zajednicama (NN 116/03)</w:t>
      </w:r>
      <w:r>
        <w:rPr>
          <w:rFonts w:cs="Arial"/>
          <w:sz w:val="20"/>
          <w:szCs w:val="20"/>
          <w:lang w:val="hr-HR"/>
        </w:rPr>
        <w:t>, čl. 21.</w:t>
      </w:r>
    </w:p>
  </w:footnote>
  <w:footnote w:id="61">
    <w:p w:rsidR="00761B6C" w:rsidRPr="00AC0BC8" w:rsidRDefault="00761B6C" w:rsidP="00523F74">
      <w:pPr>
        <w:pStyle w:val="ListParagraph"/>
        <w:spacing w:line="360" w:lineRule="auto"/>
        <w:ind w:left="0" w:right="-329"/>
        <w:jc w:val="both"/>
        <w:rPr>
          <w:rFonts w:cs="Arial"/>
          <w:sz w:val="20"/>
          <w:szCs w:val="20"/>
          <w:lang w:val="hr-HR"/>
        </w:rPr>
      </w:pPr>
      <w:r w:rsidRPr="007E34B5">
        <w:rPr>
          <w:rFonts w:cs="Arial"/>
          <w:sz w:val="20"/>
          <w:szCs w:val="20"/>
          <w:vertAlign w:val="superscript"/>
          <w:lang w:val="hr-HR"/>
        </w:rPr>
        <w:footnoteRef/>
      </w:r>
      <w:r w:rsidRPr="007E34B5">
        <w:rPr>
          <w:rFonts w:cs="Arial"/>
          <w:sz w:val="20"/>
          <w:szCs w:val="20"/>
          <w:lang w:val="hr-HR"/>
        </w:rPr>
        <w:t xml:space="preserve"> </w:t>
      </w:r>
      <w:r w:rsidRPr="00AC0BC8">
        <w:rPr>
          <w:rFonts w:cs="Arial"/>
          <w:sz w:val="20"/>
          <w:szCs w:val="20"/>
          <w:lang w:val="hr-HR"/>
        </w:rPr>
        <w:t xml:space="preserve">Zakonom o medijima (NN </w:t>
      </w:r>
      <w:r>
        <w:rPr>
          <w:rFonts w:cs="Arial"/>
          <w:sz w:val="20"/>
          <w:szCs w:val="20"/>
          <w:lang w:val="hr-HR"/>
        </w:rPr>
        <w:t xml:space="preserve">59/04, </w:t>
      </w:r>
      <w:hyperlink r:id="rId4" w:history="1">
        <w:r w:rsidRPr="007E34B5">
          <w:rPr>
            <w:rFonts w:cs="Arial"/>
            <w:sz w:val="20"/>
            <w:szCs w:val="20"/>
            <w:lang w:val="hr-HR"/>
          </w:rPr>
          <w:t>84/11</w:t>
        </w:r>
      </w:hyperlink>
      <w:r w:rsidRPr="007E34B5">
        <w:rPr>
          <w:rFonts w:cs="Arial"/>
          <w:sz w:val="20"/>
          <w:szCs w:val="20"/>
          <w:lang w:val="hr-HR"/>
        </w:rPr>
        <w:t>, </w:t>
      </w:r>
      <w:hyperlink r:id="rId5" w:history="1">
        <w:r w:rsidRPr="007E34B5">
          <w:rPr>
            <w:rFonts w:cs="Arial"/>
            <w:sz w:val="20"/>
            <w:szCs w:val="20"/>
            <w:lang w:val="hr-HR"/>
          </w:rPr>
          <w:t>81/13</w:t>
        </w:r>
      </w:hyperlink>
      <w:r>
        <w:rPr>
          <w:rFonts w:cs="Arial"/>
          <w:sz w:val="20"/>
          <w:szCs w:val="20"/>
          <w:lang w:val="hr-HR"/>
        </w:rPr>
        <w:t>).</w:t>
      </w:r>
    </w:p>
  </w:footnote>
  <w:footnote w:id="62">
    <w:p w:rsidR="00761B6C" w:rsidRPr="00AC0BC8" w:rsidRDefault="00761B6C" w:rsidP="00523F74">
      <w:pPr>
        <w:pStyle w:val="ListParagraph"/>
        <w:spacing w:line="360" w:lineRule="auto"/>
        <w:ind w:left="0" w:right="-329"/>
        <w:jc w:val="both"/>
        <w:rPr>
          <w:rFonts w:cs="Arial"/>
          <w:sz w:val="20"/>
          <w:szCs w:val="20"/>
          <w:lang w:val="hr-HR"/>
        </w:rPr>
      </w:pPr>
      <w:r w:rsidRPr="00C20CC9">
        <w:rPr>
          <w:rFonts w:cs="Arial"/>
          <w:sz w:val="20"/>
          <w:szCs w:val="20"/>
          <w:vertAlign w:val="superscript"/>
          <w:lang w:val="hr-HR"/>
        </w:rPr>
        <w:footnoteRef/>
      </w:r>
      <w:r w:rsidRPr="00C20CC9">
        <w:rPr>
          <w:rFonts w:cs="Arial"/>
          <w:sz w:val="20"/>
          <w:szCs w:val="20"/>
          <w:vertAlign w:val="superscript"/>
          <w:lang w:val="hr-HR"/>
        </w:rPr>
        <w:t xml:space="preserve"> </w:t>
      </w:r>
      <w:r w:rsidRPr="00AC0BC8">
        <w:rPr>
          <w:rFonts w:cs="Arial"/>
          <w:sz w:val="20"/>
          <w:szCs w:val="20"/>
          <w:lang w:val="hr-HR"/>
        </w:rPr>
        <w:t xml:space="preserve">Zakon o elektroničkim medijima (NN </w:t>
      </w:r>
      <w:hyperlink r:id="rId6" w:history="1">
        <w:r w:rsidRPr="00C20CC9">
          <w:rPr>
            <w:rFonts w:cs="Arial"/>
            <w:sz w:val="20"/>
            <w:szCs w:val="20"/>
            <w:lang w:val="hr-HR"/>
          </w:rPr>
          <w:t>153/09</w:t>
        </w:r>
      </w:hyperlink>
      <w:r w:rsidRPr="00C20CC9">
        <w:rPr>
          <w:rFonts w:cs="Arial"/>
          <w:sz w:val="20"/>
          <w:szCs w:val="20"/>
          <w:lang w:val="hr-HR"/>
        </w:rPr>
        <w:t>, </w:t>
      </w:r>
      <w:hyperlink r:id="rId7" w:history="1">
        <w:r w:rsidRPr="00C20CC9">
          <w:rPr>
            <w:rFonts w:cs="Arial"/>
            <w:sz w:val="20"/>
            <w:szCs w:val="20"/>
            <w:lang w:val="hr-HR"/>
          </w:rPr>
          <w:t>84/11</w:t>
        </w:r>
      </w:hyperlink>
      <w:r w:rsidRPr="00C20CC9">
        <w:rPr>
          <w:rFonts w:cs="Arial"/>
          <w:sz w:val="20"/>
          <w:szCs w:val="20"/>
          <w:lang w:val="hr-HR"/>
        </w:rPr>
        <w:t>, </w:t>
      </w:r>
      <w:hyperlink r:id="rId8" w:history="1">
        <w:r w:rsidRPr="00C20CC9">
          <w:rPr>
            <w:rFonts w:cs="Arial"/>
            <w:sz w:val="20"/>
            <w:szCs w:val="20"/>
            <w:lang w:val="hr-HR"/>
          </w:rPr>
          <w:t>94/13</w:t>
        </w:r>
      </w:hyperlink>
      <w:r w:rsidRPr="00C20CC9">
        <w:rPr>
          <w:rFonts w:cs="Arial"/>
          <w:sz w:val="20"/>
          <w:szCs w:val="20"/>
          <w:lang w:val="hr-HR"/>
        </w:rPr>
        <w:t>, </w:t>
      </w:r>
      <w:hyperlink r:id="rId9" w:history="1">
        <w:r w:rsidRPr="00C20CC9">
          <w:rPr>
            <w:rFonts w:cs="Arial"/>
            <w:sz w:val="20"/>
            <w:szCs w:val="20"/>
            <w:lang w:val="hr-HR"/>
          </w:rPr>
          <w:t>136/13</w:t>
        </w:r>
      </w:hyperlink>
      <w:r w:rsidRPr="00AC0BC8">
        <w:rPr>
          <w:rFonts w:cs="Arial"/>
          <w:sz w:val="20"/>
          <w:szCs w:val="20"/>
          <w:lang w:val="hr-HR"/>
        </w:rPr>
        <w:t>)</w:t>
      </w:r>
      <w:r>
        <w:rPr>
          <w:rFonts w:cs="Arial"/>
          <w:sz w:val="20"/>
          <w:szCs w:val="20"/>
          <w:lang w:val="hr-HR"/>
        </w:rPr>
        <w:t>.</w:t>
      </w:r>
    </w:p>
  </w:footnote>
  <w:footnote w:id="63">
    <w:p w:rsidR="00761B6C" w:rsidRPr="00952CFB" w:rsidRDefault="00761B6C" w:rsidP="00421627">
      <w:pPr>
        <w:pStyle w:val="FootnoteText"/>
        <w:spacing w:line="360" w:lineRule="auto"/>
        <w:rPr>
          <w:lang w:val="hr-HR"/>
        </w:rPr>
      </w:pPr>
      <w:r>
        <w:rPr>
          <w:rStyle w:val="FootnoteReference"/>
        </w:rPr>
        <w:footnoteRef/>
      </w:r>
      <w:r>
        <w:t xml:space="preserve"> </w:t>
      </w:r>
      <w:r w:rsidRPr="00E31805">
        <w:rPr>
          <w:rFonts w:cs="Arial"/>
        </w:rPr>
        <w:t xml:space="preserve">Dutton, William; Dopatka, Anna; Hills, Michael; Law, Ginette; Nash, Vistoria; </w:t>
      </w:r>
      <w:r w:rsidRPr="00E31805">
        <w:rPr>
          <w:rFonts w:cs="Arial"/>
          <w:lang w:val="hr-HR"/>
        </w:rPr>
        <w:t>Freedom of connection – Freedom of expression The Changing Legal and Regulatory Ecology Shaping the Internet,</w:t>
      </w:r>
      <w:r>
        <w:rPr>
          <w:rFonts w:cs="Arial"/>
          <w:lang w:val="hr-HR"/>
        </w:rPr>
        <w:t xml:space="preserve"> (</w:t>
      </w:r>
      <w:r w:rsidRPr="00B54B8F">
        <w:rPr>
          <w:rFonts w:cs="Arial"/>
          <w:i/>
          <w:lang w:val="hr-HR"/>
        </w:rPr>
        <w:t>op.cit.</w:t>
      </w:r>
      <w:r>
        <w:rPr>
          <w:rFonts w:cs="Arial"/>
          <w:lang w:val="hr-HR"/>
        </w:rPr>
        <w:t xml:space="preserve"> (br. 11),</w:t>
      </w:r>
      <w:r w:rsidRPr="00E31805">
        <w:rPr>
          <w:rFonts w:cs="Arial"/>
          <w:lang w:val="hr-HR"/>
        </w:rPr>
        <w:t xml:space="preserve"> str. 8</w:t>
      </w:r>
      <w:r>
        <w:rPr>
          <w:rFonts w:cs="Arial"/>
          <w:lang w:val="hr-HR"/>
        </w:rPr>
        <w:t>.</w:t>
      </w:r>
    </w:p>
  </w:footnote>
  <w:footnote w:id="64">
    <w:p w:rsidR="00761B6C" w:rsidRPr="005F08A1" w:rsidRDefault="00761B6C" w:rsidP="00421627">
      <w:pPr>
        <w:pStyle w:val="FootnoteText"/>
        <w:spacing w:line="360" w:lineRule="auto"/>
        <w:rPr>
          <w:rFonts w:cs="Arial"/>
          <w:lang w:val="hr-HR"/>
        </w:rPr>
      </w:pPr>
      <w:r w:rsidRPr="005F08A1">
        <w:rPr>
          <w:rStyle w:val="FootnoteReference"/>
          <w:rFonts w:cs="Arial"/>
        </w:rPr>
        <w:footnoteRef/>
      </w:r>
      <w:r w:rsidRPr="00F26C52">
        <w:rPr>
          <w:rFonts w:cs="Arial"/>
          <w:lang w:val="hr-HR"/>
        </w:rPr>
        <w:t xml:space="preserve"> </w:t>
      </w:r>
      <w:r w:rsidRPr="005F08A1">
        <w:rPr>
          <w:rFonts w:cs="Arial"/>
          <w:lang w:val="hr-HR"/>
        </w:rPr>
        <w:t xml:space="preserve">Izvješće pučke pravobraniteljice za 2013., </w:t>
      </w:r>
      <w:r>
        <w:rPr>
          <w:rFonts w:cs="Arial"/>
          <w:lang w:val="hr-HR"/>
        </w:rPr>
        <w:t>(</w:t>
      </w:r>
      <w:r w:rsidRPr="00B7188C">
        <w:rPr>
          <w:rFonts w:cs="Arial"/>
          <w:i/>
          <w:lang w:val="hr-HR"/>
        </w:rPr>
        <w:t>op. cit.</w:t>
      </w:r>
      <w:r>
        <w:rPr>
          <w:rFonts w:cs="Arial"/>
          <w:lang w:val="hr-HR"/>
        </w:rPr>
        <w:t xml:space="preserve"> (br. 6), str. 122.</w:t>
      </w:r>
    </w:p>
  </w:footnote>
  <w:footnote w:id="65">
    <w:p w:rsidR="00761B6C" w:rsidRPr="00386CB7" w:rsidRDefault="00761B6C" w:rsidP="00AB7BFF">
      <w:pPr>
        <w:pStyle w:val="FootnoteText"/>
        <w:spacing w:line="360" w:lineRule="auto"/>
        <w:rPr>
          <w:lang w:val="hr-HR"/>
        </w:rPr>
      </w:pPr>
      <w:r>
        <w:rPr>
          <w:rStyle w:val="FootnoteReference"/>
        </w:rPr>
        <w:footnoteRef/>
      </w:r>
      <w:r>
        <w:t xml:space="preserve"> </w:t>
      </w:r>
      <w:r>
        <w:rPr>
          <w:rFonts w:cs="Arial"/>
          <w:lang w:val="fr-FR"/>
        </w:rPr>
        <w:t>P</w:t>
      </w:r>
      <w:r w:rsidRPr="00F26C52">
        <w:rPr>
          <w:rFonts w:cs="Arial"/>
          <w:lang w:val="fr-FR"/>
        </w:rPr>
        <w:t>odjela</w:t>
      </w:r>
      <w:r w:rsidRPr="00057189">
        <w:rPr>
          <w:rFonts w:cs="Arial"/>
          <w:lang w:val="hr-HR"/>
        </w:rPr>
        <w:t xml:space="preserve"> </w:t>
      </w:r>
      <w:r w:rsidRPr="00F26C52">
        <w:rPr>
          <w:rFonts w:cs="Arial"/>
          <w:lang w:val="fr-FR"/>
        </w:rPr>
        <w:t>preuzeta</w:t>
      </w:r>
      <w:r w:rsidRPr="00057189">
        <w:rPr>
          <w:rFonts w:cs="Arial"/>
          <w:lang w:val="hr-HR"/>
        </w:rPr>
        <w:t xml:space="preserve"> </w:t>
      </w:r>
      <w:r>
        <w:rPr>
          <w:rFonts w:cs="Arial"/>
          <w:lang w:val="fr-FR"/>
        </w:rPr>
        <w:t xml:space="preserve">iz Regulacija govora mržnje na webu, </w:t>
      </w:r>
      <w:r w:rsidRPr="002A744E">
        <w:rPr>
          <w:rFonts w:cs="Arial"/>
          <w:lang w:val="fr-FR"/>
        </w:rPr>
        <w:t>http</w:t>
      </w:r>
      <w:r w:rsidRPr="002A744E">
        <w:rPr>
          <w:rFonts w:cs="Arial"/>
          <w:lang w:val="hr-HR"/>
        </w:rPr>
        <w:t>://</w:t>
      </w:r>
      <w:r w:rsidRPr="002A744E">
        <w:rPr>
          <w:rFonts w:cs="Arial"/>
          <w:lang w:val="fr-FR"/>
        </w:rPr>
        <w:t>www</w:t>
      </w:r>
      <w:r w:rsidRPr="002A744E">
        <w:rPr>
          <w:rFonts w:cs="Arial"/>
          <w:lang w:val="hr-HR"/>
        </w:rPr>
        <w:t>.</w:t>
      </w:r>
      <w:r w:rsidRPr="002A744E">
        <w:rPr>
          <w:rFonts w:cs="Arial"/>
          <w:lang w:val="fr-FR"/>
        </w:rPr>
        <w:t>djurman</w:t>
      </w:r>
      <w:r w:rsidRPr="002A744E">
        <w:rPr>
          <w:rFonts w:cs="Arial"/>
          <w:lang w:val="hr-HR"/>
        </w:rPr>
        <w:t>.</w:t>
      </w:r>
      <w:r w:rsidRPr="002A744E">
        <w:rPr>
          <w:rFonts w:cs="Arial"/>
          <w:lang w:val="fr-FR"/>
        </w:rPr>
        <w:t>com</w:t>
      </w:r>
      <w:r w:rsidRPr="002A744E">
        <w:rPr>
          <w:rFonts w:cs="Arial"/>
          <w:lang w:val="hr-HR"/>
        </w:rPr>
        <w:t>/</w:t>
      </w:r>
      <w:r w:rsidRPr="002A744E">
        <w:rPr>
          <w:rFonts w:cs="Arial"/>
          <w:lang w:val="fr-FR"/>
        </w:rPr>
        <w:t>tekst</w:t>
      </w:r>
      <w:r w:rsidRPr="002A744E">
        <w:rPr>
          <w:rFonts w:cs="Arial"/>
          <w:lang w:val="hr-HR"/>
        </w:rPr>
        <w:t>/</w:t>
      </w:r>
      <w:r w:rsidRPr="002A744E">
        <w:rPr>
          <w:rFonts w:cs="Arial"/>
          <w:lang w:val="fr-FR"/>
        </w:rPr>
        <w:t>net</w:t>
      </w:r>
      <w:r w:rsidRPr="002A744E">
        <w:rPr>
          <w:rFonts w:cs="Arial"/>
          <w:lang w:val="hr-HR"/>
        </w:rPr>
        <w:t>/</w:t>
      </w:r>
      <w:r w:rsidRPr="002A744E">
        <w:rPr>
          <w:rFonts w:cs="Arial"/>
          <w:lang w:val="fr-FR"/>
        </w:rPr>
        <w:t>chip</w:t>
      </w:r>
      <w:r w:rsidRPr="002A744E">
        <w:rPr>
          <w:rFonts w:cs="Arial"/>
          <w:lang w:val="hr-HR"/>
        </w:rPr>
        <w:t>126_</w:t>
      </w:r>
      <w:r w:rsidRPr="002A744E">
        <w:rPr>
          <w:rFonts w:cs="Arial"/>
          <w:lang w:val="fr-FR"/>
        </w:rPr>
        <w:t>nazi</w:t>
      </w:r>
      <w:r w:rsidRPr="002A744E">
        <w:rPr>
          <w:rFonts w:cs="Arial"/>
          <w:lang w:val="hr-HR"/>
        </w:rPr>
        <w:t>.</w:t>
      </w:r>
      <w:r w:rsidRPr="002A744E">
        <w:rPr>
          <w:rFonts w:cs="Arial"/>
          <w:lang w:val="fr-FR"/>
        </w:rPr>
        <w:t>htm</w:t>
      </w:r>
      <w:r w:rsidRPr="00057189">
        <w:rPr>
          <w:rFonts w:cs="Arial"/>
          <w:lang w:val="hr-HR"/>
        </w:rPr>
        <w:t xml:space="preserve">, </w:t>
      </w:r>
      <w:r>
        <w:rPr>
          <w:rFonts w:cs="Arial"/>
          <w:lang w:val="fr-FR"/>
        </w:rPr>
        <w:t>pristupljeno</w:t>
      </w:r>
      <w:r w:rsidRPr="00057189">
        <w:rPr>
          <w:rFonts w:cs="Arial"/>
          <w:lang w:val="hr-HR"/>
        </w:rPr>
        <w:t xml:space="preserve"> 20.</w:t>
      </w:r>
      <w:r>
        <w:rPr>
          <w:rFonts w:cs="Arial"/>
          <w:lang w:val="hr-HR"/>
        </w:rPr>
        <w:t xml:space="preserve"> ožujka </w:t>
      </w:r>
      <w:r w:rsidRPr="00057189">
        <w:rPr>
          <w:rFonts w:cs="Arial"/>
          <w:lang w:val="hr-HR"/>
        </w:rPr>
        <w:t>2014</w:t>
      </w:r>
      <w:r>
        <w:rPr>
          <w:rFonts w:cs="Arial"/>
          <w:lang w:val="hr-HR"/>
        </w:rPr>
        <w:t>.</w:t>
      </w:r>
    </w:p>
  </w:footnote>
  <w:footnote w:id="66">
    <w:p w:rsidR="00761B6C" w:rsidRPr="00057189" w:rsidRDefault="00761B6C" w:rsidP="00421627">
      <w:pPr>
        <w:pStyle w:val="FootnoteText"/>
        <w:spacing w:line="360" w:lineRule="auto"/>
        <w:rPr>
          <w:rFonts w:cs="Arial"/>
          <w:lang w:val="hr-HR"/>
        </w:rPr>
      </w:pPr>
      <w:r w:rsidRPr="0072437A">
        <w:rPr>
          <w:rStyle w:val="FootnoteReference"/>
        </w:rPr>
        <w:footnoteRef/>
      </w:r>
      <w:r w:rsidRPr="00057189">
        <w:rPr>
          <w:lang w:val="hr-HR"/>
        </w:rPr>
        <w:t xml:space="preserve"> </w:t>
      </w:r>
      <w:r w:rsidRPr="0072437A">
        <w:t>Valja</w:t>
      </w:r>
      <w:r w:rsidRPr="00057189">
        <w:rPr>
          <w:lang w:val="hr-HR"/>
        </w:rPr>
        <w:t xml:space="preserve"> </w:t>
      </w:r>
      <w:r w:rsidRPr="0072437A">
        <w:t>imati</w:t>
      </w:r>
      <w:r w:rsidRPr="00057189">
        <w:rPr>
          <w:lang w:val="hr-HR"/>
        </w:rPr>
        <w:t xml:space="preserve"> </w:t>
      </w:r>
      <w:proofErr w:type="gramStart"/>
      <w:r w:rsidRPr="0072437A">
        <w:t>na</w:t>
      </w:r>
      <w:proofErr w:type="gramEnd"/>
      <w:r w:rsidRPr="00057189">
        <w:rPr>
          <w:lang w:val="hr-HR"/>
        </w:rPr>
        <w:t xml:space="preserve"> </w:t>
      </w:r>
      <w:r w:rsidRPr="0072437A">
        <w:t>umu</w:t>
      </w:r>
      <w:r w:rsidRPr="00057189">
        <w:rPr>
          <w:lang w:val="hr-HR"/>
        </w:rPr>
        <w:t xml:space="preserve"> </w:t>
      </w:r>
      <w:r w:rsidRPr="0072437A">
        <w:t>da</w:t>
      </w:r>
      <w:r w:rsidRPr="00057189">
        <w:rPr>
          <w:lang w:val="hr-HR"/>
        </w:rPr>
        <w:t xml:space="preserve"> </w:t>
      </w:r>
      <w:r w:rsidRPr="0072437A">
        <w:t>je</w:t>
      </w:r>
      <w:r w:rsidRPr="00057189">
        <w:rPr>
          <w:lang w:val="hr-HR"/>
        </w:rPr>
        <w:t xml:space="preserve"> </w:t>
      </w:r>
      <w:r w:rsidRPr="0072437A">
        <w:t>u</w:t>
      </w:r>
      <w:r w:rsidRPr="00057189">
        <w:rPr>
          <w:lang w:val="hr-HR"/>
        </w:rPr>
        <w:t xml:space="preserve"> </w:t>
      </w:r>
      <w:r w:rsidRPr="0072437A">
        <w:t>ameri</w:t>
      </w:r>
      <w:r w:rsidRPr="00057189">
        <w:rPr>
          <w:lang w:val="hr-HR"/>
        </w:rPr>
        <w:t>č</w:t>
      </w:r>
      <w:r w:rsidRPr="0072437A">
        <w:t>koj</w:t>
      </w:r>
      <w:r w:rsidRPr="00057189">
        <w:rPr>
          <w:lang w:val="hr-HR"/>
        </w:rPr>
        <w:t xml:space="preserve"> </w:t>
      </w:r>
      <w:r w:rsidRPr="0072437A">
        <w:t>pravnoj</w:t>
      </w:r>
      <w:r w:rsidRPr="00057189">
        <w:rPr>
          <w:lang w:val="hr-HR"/>
        </w:rPr>
        <w:t xml:space="preserve"> </w:t>
      </w:r>
      <w:r w:rsidRPr="0072437A">
        <w:t>tradiciji</w:t>
      </w:r>
      <w:r w:rsidRPr="00057189">
        <w:rPr>
          <w:lang w:val="hr-HR"/>
        </w:rPr>
        <w:t xml:space="preserve"> </w:t>
      </w:r>
      <w:r w:rsidRPr="0072437A">
        <w:t>pitanje</w:t>
      </w:r>
      <w:r w:rsidRPr="00057189">
        <w:rPr>
          <w:lang w:val="hr-HR"/>
        </w:rPr>
        <w:t xml:space="preserve"> </w:t>
      </w:r>
      <w:r w:rsidRPr="0072437A">
        <w:t>govora</w:t>
      </w:r>
      <w:r w:rsidRPr="00057189">
        <w:rPr>
          <w:lang w:val="hr-HR"/>
        </w:rPr>
        <w:t xml:space="preserve"> </w:t>
      </w:r>
      <w:r w:rsidRPr="0072437A">
        <w:t>mr</w:t>
      </w:r>
      <w:r w:rsidRPr="00057189">
        <w:rPr>
          <w:lang w:val="hr-HR"/>
        </w:rPr>
        <w:t>ž</w:t>
      </w:r>
      <w:r w:rsidRPr="0072437A">
        <w:t>nje</w:t>
      </w:r>
      <w:r w:rsidRPr="00057189">
        <w:rPr>
          <w:lang w:val="hr-HR"/>
        </w:rPr>
        <w:t xml:space="preserve"> </w:t>
      </w:r>
      <w:r w:rsidRPr="0072437A">
        <w:t>op</w:t>
      </w:r>
      <w:r w:rsidRPr="00057189">
        <w:rPr>
          <w:lang w:val="hr-HR"/>
        </w:rPr>
        <w:t>ć</w:t>
      </w:r>
      <w:r w:rsidRPr="0072437A">
        <w:t>enito</w:t>
      </w:r>
      <w:r w:rsidRPr="00057189">
        <w:rPr>
          <w:lang w:val="hr-HR"/>
        </w:rPr>
        <w:t xml:space="preserve"> </w:t>
      </w:r>
      <w:r w:rsidRPr="0072437A">
        <w:t>ure</w:t>
      </w:r>
      <w:r w:rsidRPr="00057189">
        <w:rPr>
          <w:lang w:val="hr-HR"/>
        </w:rPr>
        <w:t>đ</w:t>
      </w:r>
      <w:r w:rsidRPr="0072437A">
        <w:t>eno</w:t>
      </w:r>
      <w:r w:rsidRPr="00057189">
        <w:rPr>
          <w:lang w:val="hr-HR"/>
        </w:rPr>
        <w:t xml:space="preserve"> </w:t>
      </w:r>
      <w:r w:rsidRPr="0072437A">
        <w:t>na</w:t>
      </w:r>
      <w:r w:rsidRPr="00057189">
        <w:rPr>
          <w:lang w:val="hr-HR"/>
        </w:rPr>
        <w:t xml:space="preserve"> </w:t>
      </w:r>
      <w:r w:rsidRPr="0072437A">
        <w:t>specifi</w:t>
      </w:r>
      <w:r w:rsidRPr="00057189">
        <w:rPr>
          <w:lang w:val="hr-HR"/>
        </w:rPr>
        <w:t>č</w:t>
      </w:r>
      <w:r w:rsidRPr="0072437A">
        <w:t>an</w:t>
      </w:r>
      <w:r w:rsidRPr="00057189">
        <w:rPr>
          <w:lang w:val="hr-HR"/>
        </w:rPr>
        <w:t xml:space="preserve"> </w:t>
      </w:r>
      <w:r w:rsidRPr="0072437A">
        <w:t>na</w:t>
      </w:r>
      <w:r w:rsidRPr="00057189">
        <w:rPr>
          <w:lang w:val="hr-HR"/>
        </w:rPr>
        <w:t>č</w:t>
      </w:r>
      <w:r w:rsidRPr="0072437A">
        <w:t>in</w:t>
      </w:r>
      <w:r w:rsidRPr="00057189">
        <w:rPr>
          <w:lang w:val="hr-HR"/>
        </w:rPr>
        <w:t xml:space="preserve"> </w:t>
      </w:r>
      <w:r w:rsidRPr="0072437A">
        <w:t>zbog</w:t>
      </w:r>
      <w:r w:rsidRPr="00057189">
        <w:rPr>
          <w:lang w:val="hr-HR"/>
        </w:rPr>
        <w:t xml:space="preserve"> </w:t>
      </w:r>
      <w:r w:rsidRPr="0072437A">
        <w:t>prevage</w:t>
      </w:r>
      <w:r w:rsidRPr="00057189">
        <w:rPr>
          <w:lang w:val="hr-HR"/>
        </w:rPr>
        <w:t xml:space="preserve"> 1. </w:t>
      </w:r>
      <w:proofErr w:type="gramStart"/>
      <w:r w:rsidRPr="0072437A">
        <w:t>amandmana</w:t>
      </w:r>
      <w:proofErr w:type="gramEnd"/>
      <w:r w:rsidRPr="00057189">
        <w:rPr>
          <w:lang w:val="hr-HR"/>
        </w:rPr>
        <w:t xml:space="preserve">, </w:t>
      </w:r>
      <w:r w:rsidRPr="0072437A">
        <w:t>radi</w:t>
      </w:r>
      <w:r w:rsidRPr="00057189">
        <w:rPr>
          <w:lang w:val="hr-HR"/>
        </w:rPr>
        <w:t xml:space="preserve"> č</w:t>
      </w:r>
      <w:r w:rsidRPr="0072437A">
        <w:t>ega</w:t>
      </w:r>
      <w:r w:rsidRPr="00057189">
        <w:rPr>
          <w:lang w:val="hr-HR"/>
        </w:rPr>
        <w:t xml:space="preserve"> </w:t>
      </w:r>
      <w:r w:rsidRPr="0072437A">
        <w:t>sloboda</w:t>
      </w:r>
      <w:r w:rsidRPr="00057189">
        <w:rPr>
          <w:lang w:val="hr-HR"/>
        </w:rPr>
        <w:t xml:space="preserve"> </w:t>
      </w:r>
      <w:r w:rsidRPr="0072437A">
        <w:t>govora</w:t>
      </w:r>
      <w:r w:rsidRPr="00057189">
        <w:rPr>
          <w:lang w:val="hr-HR"/>
        </w:rPr>
        <w:t xml:space="preserve"> </w:t>
      </w:r>
      <w:r w:rsidRPr="0072437A">
        <w:t>u</w:t>
      </w:r>
      <w:r w:rsidRPr="00057189">
        <w:rPr>
          <w:lang w:val="hr-HR"/>
        </w:rPr>
        <w:t>ž</w:t>
      </w:r>
      <w:r w:rsidRPr="0072437A">
        <w:t>iva</w:t>
      </w:r>
      <w:r w:rsidRPr="00057189">
        <w:rPr>
          <w:lang w:val="hr-HR"/>
        </w:rPr>
        <w:t xml:space="preserve"> </w:t>
      </w:r>
      <w:r w:rsidRPr="0072437A">
        <w:t>puno</w:t>
      </w:r>
      <w:r w:rsidRPr="00057189">
        <w:rPr>
          <w:lang w:val="hr-HR"/>
        </w:rPr>
        <w:t xml:space="preserve"> </w:t>
      </w:r>
      <w:r w:rsidRPr="0072437A">
        <w:t>sna</w:t>
      </w:r>
      <w:r w:rsidRPr="00057189">
        <w:rPr>
          <w:lang w:val="hr-HR"/>
        </w:rPr>
        <w:t>ž</w:t>
      </w:r>
      <w:r w:rsidRPr="0072437A">
        <w:t>niju</w:t>
      </w:r>
      <w:r w:rsidRPr="00057189">
        <w:rPr>
          <w:lang w:val="hr-HR"/>
        </w:rPr>
        <w:t xml:space="preserve"> </w:t>
      </w:r>
      <w:r w:rsidRPr="0072437A">
        <w:t>pravnu</w:t>
      </w:r>
      <w:r w:rsidRPr="00057189">
        <w:rPr>
          <w:lang w:val="hr-HR"/>
        </w:rPr>
        <w:t xml:space="preserve"> </w:t>
      </w:r>
      <w:r w:rsidRPr="0072437A">
        <w:t>za</w:t>
      </w:r>
      <w:r w:rsidRPr="00057189">
        <w:rPr>
          <w:lang w:val="hr-HR"/>
        </w:rPr>
        <w:t>š</w:t>
      </w:r>
      <w:r w:rsidRPr="0072437A">
        <w:t>titu</w:t>
      </w:r>
      <w:r w:rsidRPr="00057189">
        <w:rPr>
          <w:lang w:val="hr-HR"/>
        </w:rPr>
        <w:t xml:space="preserve"> </w:t>
      </w:r>
      <w:r w:rsidRPr="0072437A">
        <w:t>nego</w:t>
      </w:r>
      <w:r w:rsidRPr="00057189">
        <w:rPr>
          <w:lang w:val="hr-HR"/>
        </w:rPr>
        <w:t xml:space="preserve"> </w:t>
      </w:r>
      <w:r w:rsidRPr="0072437A">
        <w:t>neka</w:t>
      </w:r>
      <w:r w:rsidRPr="00057189">
        <w:rPr>
          <w:lang w:val="hr-HR"/>
        </w:rPr>
        <w:t xml:space="preserve"> </w:t>
      </w:r>
      <w:r w:rsidRPr="0072437A">
        <w:t>druga</w:t>
      </w:r>
      <w:r w:rsidRPr="00057189">
        <w:rPr>
          <w:lang w:val="hr-HR"/>
        </w:rPr>
        <w:t xml:space="preserve"> </w:t>
      </w:r>
      <w:r w:rsidRPr="0072437A">
        <w:t>prava</w:t>
      </w:r>
      <w:r w:rsidRPr="00057189">
        <w:rPr>
          <w:lang w:val="hr-HR"/>
        </w:rPr>
        <w:t xml:space="preserve">, </w:t>
      </w:r>
      <w:r w:rsidRPr="0072437A">
        <w:t>me</w:t>
      </w:r>
      <w:r w:rsidRPr="00057189">
        <w:rPr>
          <w:lang w:val="hr-HR"/>
        </w:rPr>
        <w:t>đ</w:t>
      </w:r>
      <w:r w:rsidRPr="0072437A">
        <w:t>u</w:t>
      </w:r>
      <w:r w:rsidRPr="00057189">
        <w:rPr>
          <w:lang w:val="hr-HR"/>
        </w:rPr>
        <w:t xml:space="preserve"> </w:t>
      </w:r>
      <w:r w:rsidRPr="0072437A">
        <w:t>kojima</w:t>
      </w:r>
      <w:r w:rsidRPr="00057189">
        <w:rPr>
          <w:lang w:val="hr-HR"/>
        </w:rPr>
        <w:t xml:space="preserve"> </w:t>
      </w:r>
      <w:r w:rsidRPr="0072437A">
        <w:t>je</w:t>
      </w:r>
      <w:r w:rsidRPr="00057189">
        <w:rPr>
          <w:lang w:val="hr-HR"/>
        </w:rPr>
        <w:t xml:space="preserve"> </w:t>
      </w:r>
      <w:r w:rsidRPr="0072437A">
        <w:t>i</w:t>
      </w:r>
      <w:r w:rsidRPr="00057189">
        <w:rPr>
          <w:lang w:val="hr-HR"/>
        </w:rPr>
        <w:t xml:space="preserve"> </w:t>
      </w:r>
      <w:r w:rsidRPr="0072437A">
        <w:t>pravo</w:t>
      </w:r>
      <w:r w:rsidRPr="00057189">
        <w:rPr>
          <w:lang w:val="hr-HR"/>
        </w:rPr>
        <w:t xml:space="preserve"> </w:t>
      </w:r>
      <w:r w:rsidRPr="0072437A">
        <w:t>ne</w:t>
      </w:r>
      <w:r w:rsidRPr="00057189">
        <w:rPr>
          <w:lang w:val="hr-HR"/>
        </w:rPr>
        <w:t xml:space="preserve"> </w:t>
      </w:r>
      <w:r w:rsidRPr="0072437A">
        <w:t>biti</w:t>
      </w:r>
      <w:r w:rsidRPr="00057189">
        <w:rPr>
          <w:lang w:val="hr-HR"/>
        </w:rPr>
        <w:t xml:space="preserve"> </w:t>
      </w:r>
      <w:r w:rsidRPr="0072437A">
        <w:t>diskriminiran</w:t>
      </w:r>
      <w:r w:rsidRPr="00057189">
        <w:rPr>
          <w:lang w:val="hr-HR"/>
        </w:rPr>
        <w:t>.</w:t>
      </w:r>
      <w:r>
        <w:t>Vidi</w:t>
      </w:r>
      <w:r w:rsidRPr="00057189">
        <w:rPr>
          <w:lang w:val="hr-HR"/>
        </w:rPr>
        <w:t xml:space="preserve">: </w:t>
      </w:r>
      <w:r>
        <w:t>Janis</w:t>
      </w:r>
      <w:r w:rsidRPr="00057189">
        <w:rPr>
          <w:lang w:val="hr-HR"/>
        </w:rPr>
        <w:t xml:space="preserve">, </w:t>
      </w:r>
      <w:r>
        <w:t>Mark</w:t>
      </w:r>
      <w:r w:rsidRPr="00057189">
        <w:rPr>
          <w:lang w:val="hr-HR"/>
        </w:rPr>
        <w:t xml:space="preserve">; </w:t>
      </w:r>
      <w:r>
        <w:t>Kay</w:t>
      </w:r>
      <w:r w:rsidRPr="00057189">
        <w:rPr>
          <w:lang w:val="hr-HR"/>
        </w:rPr>
        <w:t xml:space="preserve">, </w:t>
      </w:r>
      <w:r>
        <w:t>Richard</w:t>
      </w:r>
      <w:r w:rsidRPr="00057189">
        <w:rPr>
          <w:lang w:val="hr-HR"/>
        </w:rPr>
        <w:t xml:space="preserve">; </w:t>
      </w:r>
      <w:r>
        <w:t>Bradley</w:t>
      </w:r>
      <w:r w:rsidRPr="00057189">
        <w:rPr>
          <w:lang w:val="hr-HR"/>
        </w:rPr>
        <w:t xml:space="preserve">, </w:t>
      </w:r>
      <w:r>
        <w:t>Anthony</w:t>
      </w:r>
      <w:r w:rsidRPr="00057189">
        <w:rPr>
          <w:lang w:val="hr-HR"/>
        </w:rPr>
        <w:t xml:space="preserve">; </w:t>
      </w:r>
      <w:r>
        <w:t>European</w:t>
      </w:r>
      <w:r w:rsidRPr="00057189">
        <w:rPr>
          <w:lang w:val="hr-HR"/>
        </w:rPr>
        <w:t xml:space="preserve"> </w:t>
      </w:r>
      <w:r>
        <w:t>Human</w:t>
      </w:r>
      <w:r w:rsidRPr="00057189">
        <w:rPr>
          <w:lang w:val="hr-HR"/>
        </w:rPr>
        <w:t xml:space="preserve"> </w:t>
      </w:r>
      <w:r>
        <w:t>Rights</w:t>
      </w:r>
      <w:r w:rsidRPr="00057189">
        <w:rPr>
          <w:lang w:val="hr-HR"/>
        </w:rPr>
        <w:t xml:space="preserve"> </w:t>
      </w:r>
      <w:r>
        <w:t>Law</w:t>
      </w:r>
      <w:r w:rsidRPr="00057189">
        <w:rPr>
          <w:lang w:val="hr-HR"/>
        </w:rPr>
        <w:t xml:space="preserve"> – </w:t>
      </w:r>
      <w:r>
        <w:t>Text</w:t>
      </w:r>
      <w:r w:rsidRPr="00057189">
        <w:rPr>
          <w:lang w:val="hr-HR"/>
        </w:rPr>
        <w:t xml:space="preserve"> </w:t>
      </w:r>
      <w:r>
        <w:t>and</w:t>
      </w:r>
      <w:r w:rsidRPr="00057189">
        <w:rPr>
          <w:lang w:val="hr-HR"/>
        </w:rPr>
        <w:t xml:space="preserve"> </w:t>
      </w:r>
      <w:r>
        <w:t>Materials</w:t>
      </w:r>
      <w:r w:rsidRPr="00057189">
        <w:rPr>
          <w:lang w:val="hr-HR"/>
        </w:rPr>
        <w:t xml:space="preserve">, </w:t>
      </w:r>
      <w:r>
        <w:t>tre</w:t>
      </w:r>
      <w:r w:rsidRPr="00057189">
        <w:rPr>
          <w:lang w:val="hr-HR"/>
        </w:rPr>
        <w:t>ć</w:t>
      </w:r>
      <w:r>
        <w:t>e</w:t>
      </w:r>
      <w:r w:rsidRPr="00057189">
        <w:rPr>
          <w:lang w:val="hr-HR"/>
        </w:rPr>
        <w:t xml:space="preserve"> </w:t>
      </w:r>
      <w:r>
        <w:t>izdanje</w:t>
      </w:r>
      <w:r w:rsidRPr="00057189">
        <w:rPr>
          <w:lang w:val="hr-HR"/>
        </w:rPr>
        <w:t xml:space="preserve">, </w:t>
      </w:r>
      <w:r>
        <w:t>str</w:t>
      </w:r>
      <w:r w:rsidRPr="00057189">
        <w:rPr>
          <w:lang w:val="hr-HR"/>
        </w:rPr>
        <w:t xml:space="preserve">. 298. </w:t>
      </w:r>
    </w:p>
  </w:footnote>
  <w:footnote w:id="67">
    <w:p w:rsidR="00761B6C" w:rsidRPr="00B54B8F" w:rsidRDefault="00761B6C" w:rsidP="000B7F0F">
      <w:pPr>
        <w:pStyle w:val="FootnoteText"/>
        <w:spacing w:line="360" w:lineRule="auto"/>
        <w:rPr>
          <w:rFonts w:cs="Arial"/>
        </w:rPr>
      </w:pPr>
      <w:r w:rsidRPr="00AA7B73">
        <w:rPr>
          <w:rStyle w:val="FootnoteReference"/>
          <w:rFonts w:cs="Arial"/>
        </w:rPr>
        <w:footnoteRef/>
      </w:r>
      <w:r>
        <w:rPr>
          <w:rFonts w:cs="Arial"/>
        </w:rPr>
        <w:t xml:space="preserve"> Organizacija </w:t>
      </w:r>
      <w:r w:rsidRPr="00B54B8F">
        <w:rPr>
          <w:rFonts w:cs="Arial"/>
        </w:rPr>
        <w:t xml:space="preserve">za ekonomsku suradnju i razvoj, The Economic and Social Role of Internet </w:t>
      </w:r>
    </w:p>
    <w:p w:rsidR="00761B6C" w:rsidRDefault="00761B6C" w:rsidP="000B7F0F">
      <w:pPr>
        <w:pStyle w:val="FootnoteText"/>
        <w:spacing w:line="360" w:lineRule="auto"/>
      </w:pPr>
      <w:r w:rsidRPr="00B54B8F">
        <w:rPr>
          <w:rFonts w:cs="Arial"/>
        </w:rPr>
        <w:t xml:space="preserve">Intermediaries, </w:t>
      </w:r>
      <w:proofErr w:type="gramStart"/>
      <w:r>
        <w:rPr>
          <w:rFonts w:cs="Arial"/>
        </w:rPr>
        <w:t>2010.,</w:t>
      </w:r>
      <w:proofErr w:type="gramEnd"/>
      <w:r>
        <w:rPr>
          <w:rFonts w:cs="Arial"/>
        </w:rPr>
        <w:t xml:space="preserve"> str. 6., dostupno na: </w:t>
      </w:r>
      <w:r w:rsidRPr="002A744E">
        <w:rPr>
          <w:rFonts w:cs="Arial"/>
        </w:rPr>
        <w:t>http://www.oecd.org/internet/ieconomy/44949023.pdf</w:t>
      </w:r>
      <w:r>
        <w:rPr>
          <w:rFonts w:cs="Arial"/>
        </w:rPr>
        <w:t xml:space="preserve">. </w:t>
      </w:r>
    </w:p>
  </w:footnote>
  <w:footnote w:id="68">
    <w:p w:rsidR="00761B6C" w:rsidRPr="000B7F0F" w:rsidRDefault="00761B6C" w:rsidP="000B7F0F">
      <w:pPr>
        <w:pStyle w:val="FootnoteText"/>
        <w:spacing w:line="360" w:lineRule="auto"/>
        <w:rPr>
          <w:lang w:val="hr-HR"/>
        </w:rPr>
      </w:pPr>
      <w:r>
        <w:rPr>
          <w:rStyle w:val="FootnoteReference"/>
        </w:rPr>
        <w:footnoteRef/>
      </w:r>
      <w:r>
        <w:t xml:space="preserve"> </w:t>
      </w:r>
      <w:proofErr w:type="gramStart"/>
      <w:r w:rsidRPr="000B7F0F">
        <w:t>Matić, Tin, Pravo virtualnih pravnih odnosa – elektronička trgovina, Zagreb, 2012, str. 193.</w:t>
      </w:r>
      <w:proofErr w:type="gramEnd"/>
      <w:r w:rsidRPr="000B7F0F">
        <w:t xml:space="preserve"> (</w:t>
      </w:r>
      <w:proofErr w:type="gramStart"/>
      <w:r w:rsidRPr="000B7F0F">
        <w:t>u</w:t>
      </w:r>
      <w:proofErr w:type="gramEnd"/>
      <w:r w:rsidRPr="000B7F0F">
        <w:t xml:space="preserve"> daljnjem tekstu: Matić, 2012.).</w:t>
      </w:r>
    </w:p>
  </w:footnote>
  <w:footnote w:id="69">
    <w:p w:rsidR="00761B6C" w:rsidRPr="006F54C1" w:rsidRDefault="00761B6C" w:rsidP="000B7F0F">
      <w:pPr>
        <w:pStyle w:val="FootnoteText"/>
        <w:spacing w:line="360" w:lineRule="auto"/>
        <w:jc w:val="both"/>
        <w:rPr>
          <w:rFonts w:cs="Arial"/>
        </w:rPr>
      </w:pPr>
      <w:r w:rsidRPr="006F54C1">
        <w:rPr>
          <w:rStyle w:val="FootnoteReference"/>
          <w:rFonts w:cs="Arial"/>
        </w:rPr>
        <w:footnoteRef/>
      </w:r>
      <w:r w:rsidRPr="006F54C1">
        <w:rPr>
          <w:rFonts w:cs="Arial"/>
        </w:rPr>
        <w:t xml:space="preserve"> Zakon o elektroničkoj trgovini (Narodne novine, 173/2003, 67/2008, 36/2009, 130/2011, 30/2014)</w:t>
      </w:r>
      <w:r w:rsidRPr="005A3432">
        <w:rPr>
          <w:rFonts w:cs="Arial"/>
        </w:rPr>
        <w:t>, u daljnjem tekstu: ZET</w:t>
      </w:r>
      <w:r>
        <w:rPr>
          <w:rFonts w:cs="Arial"/>
        </w:rPr>
        <w:t>.</w:t>
      </w:r>
    </w:p>
  </w:footnote>
  <w:footnote w:id="70">
    <w:p w:rsidR="00761B6C" w:rsidRPr="006F54C1" w:rsidRDefault="00761B6C" w:rsidP="000B7F0F">
      <w:pPr>
        <w:pStyle w:val="FootnoteText"/>
        <w:spacing w:line="360" w:lineRule="auto"/>
        <w:jc w:val="both"/>
        <w:rPr>
          <w:rFonts w:cs="Arial"/>
        </w:rPr>
      </w:pPr>
      <w:r w:rsidRPr="006F54C1">
        <w:rPr>
          <w:rStyle w:val="FootnoteReference"/>
          <w:rFonts w:cs="Arial"/>
        </w:rPr>
        <w:footnoteRef/>
      </w:r>
      <w:r>
        <w:rPr>
          <w:rFonts w:cs="Arial"/>
        </w:rPr>
        <w:t xml:space="preserve"> </w:t>
      </w:r>
      <w:proofErr w:type="gramStart"/>
      <w:r w:rsidRPr="006F54C1">
        <w:rPr>
          <w:rFonts w:cs="Arial"/>
          <w:i/>
        </w:rPr>
        <w:t>Ibid.,</w:t>
      </w:r>
      <w:proofErr w:type="gramEnd"/>
      <w:r w:rsidRPr="006F54C1">
        <w:rPr>
          <w:rFonts w:cs="Arial"/>
        </w:rPr>
        <w:t xml:space="preserve"> čl. 2. st. 1. t. 2.</w:t>
      </w:r>
    </w:p>
  </w:footnote>
  <w:footnote w:id="71">
    <w:p w:rsidR="00761B6C" w:rsidRPr="006F54C1" w:rsidRDefault="00761B6C" w:rsidP="006F54C1">
      <w:pPr>
        <w:pStyle w:val="FootnoteText"/>
        <w:spacing w:line="360" w:lineRule="auto"/>
        <w:jc w:val="both"/>
        <w:rPr>
          <w:rFonts w:cs="Arial"/>
        </w:rPr>
      </w:pPr>
      <w:r w:rsidRPr="006F54C1">
        <w:rPr>
          <w:rStyle w:val="FootnoteReference"/>
          <w:rFonts w:cs="Arial"/>
        </w:rPr>
        <w:footnoteRef/>
      </w:r>
      <w:r>
        <w:rPr>
          <w:rFonts w:cs="Arial"/>
        </w:rPr>
        <w:t xml:space="preserve"> </w:t>
      </w:r>
      <w:proofErr w:type="gramStart"/>
      <w:r w:rsidRPr="006F54C1">
        <w:rPr>
          <w:rFonts w:cs="Arial"/>
          <w:i/>
        </w:rPr>
        <w:t>Ibid</w:t>
      </w:r>
      <w:r w:rsidRPr="006F54C1">
        <w:rPr>
          <w:rFonts w:cs="Arial"/>
        </w:rPr>
        <w:t>.,</w:t>
      </w:r>
      <w:proofErr w:type="gramEnd"/>
      <w:r w:rsidRPr="006F54C1">
        <w:rPr>
          <w:rFonts w:cs="Arial"/>
        </w:rPr>
        <w:t xml:space="preserve"> čl. 2. st. 1. t. 4.</w:t>
      </w:r>
    </w:p>
  </w:footnote>
  <w:footnote w:id="72">
    <w:p w:rsidR="00761B6C" w:rsidRPr="006F54C1" w:rsidRDefault="00761B6C" w:rsidP="006F54C1">
      <w:pPr>
        <w:pStyle w:val="FootnoteText"/>
        <w:spacing w:line="360" w:lineRule="auto"/>
        <w:jc w:val="both"/>
        <w:rPr>
          <w:rFonts w:cs="Arial"/>
        </w:rPr>
      </w:pPr>
      <w:r w:rsidRPr="006F54C1">
        <w:rPr>
          <w:rStyle w:val="FootnoteReference"/>
          <w:rFonts w:cs="Arial"/>
        </w:rPr>
        <w:footnoteRef/>
      </w:r>
      <w:r w:rsidRPr="006F54C1">
        <w:rPr>
          <w:rFonts w:cs="Arial"/>
        </w:rPr>
        <w:t xml:space="preserve"> Vidi recital 18. Direktive 2000/31/EZ, kao i odluke </w:t>
      </w:r>
      <w:r>
        <w:rPr>
          <w:rFonts w:cs="Arial"/>
        </w:rPr>
        <w:t>Europskog s</w:t>
      </w:r>
      <w:r w:rsidRPr="006F54C1">
        <w:rPr>
          <w:rFonts w:cs="Arial"/>
        </w:rPr>
        <w:t xml:space="preserve">uda pravde u predmetima C-352/85 </w:t>
      </w:r>
      <w:r w:rsidRPr="006F54C1">
        <w:rPr>
          <w:rFonts w:cs="Arial"/>
          <w:i/>
          <w:iCs/>
        </w:rPr>
        <w:t xml:space="preserve">Bond van Adverteerders </w:t>
      </w:r>
      <w:r>
        <w:rPr>
          <w:rFonts w:cs="Arial"/>
          <w:i/>
          <w:iCs/>
        </w:rPr>
        <w:t>i drugi protiv Nizozemske</w:t>
      </w:r>
      <w:r w:rsidRPr="006F54C1">
        <w:rPr>
          <w:rFonts w:cs="Arial"/>
        </w:rPr>
        <w:t xml:space="preserve">, (1988) ECR, 2085, st. </w:t>
      </w:r>
      <w:proofErr w:type="gramStart"/>
      <w:r w:rsidRPr="006F54C1">
        <w:rPr>
          <w:rFonts w:cs="Arial"/>
        </w:rPr>
        <w:t>16.;</w:t>
      </w:r>
      <w:proofErr w:type="gramEnd"/>
      <w:r w:rsidRPr="006F54C1">
        <w:rPr>
          <w:rFonts w:cs="Arial"/>
        </w:rPr>
        <w:t xml:space="preserve"> C-157/99 </w:t>
      </w:r>
      <w:r w:rsidRPr="006F54C1">
        <w:rPr>
          <w:rFonts w:cs="Arial"/>
          <w:i/>
          <w:iCs/>
        </w:rPr>
        <w:t xml:space="preserve">B.S.M. Geraets-Smits </w:t>
      </w:r>
      <w:r>
        <w:rPr>
          <w:rFonts w:cs="Arial"/>
          <w:i/>
          <w:iCs/>
        </w:rPr>
        <w:t>i</w:t>
      </w:r>
      <w:r w:rsidRPr="006F54C1">
        <w:rPr>
          <w:rFonts w:cs="Arial"/>
          <w:i/>
          <w:iCs/>
        </w:rPr>
        <w:t xml:space="preserve"> Stichting Ziekenfonds VGZ </w:t>
      </w:r>
      <w:r>
        <w:rPr>
          <w:rFonts w:cs="Arial"/>
          <w:i/>
          <w:iCs/>
        </w:rPr>
        <w:t>i</w:t>
      </w:r>
      <w:r w:rsidRPr="006F54C1">
        <w:rPr>
          <w:rFonts w:cs="Arial"/>
          <w:i/>
          <w:iCs/>
        </w:rPr>
        <w:t xml:space="preserve"> H.T.M. Peerbooms</w:t>
      </w:r>
      <w:r w:rsidRPr="006F54C1">
        <w:rPr>
          <w:rFonts w:cs="Arial"/>
        </w:rPr>
        <w:t xml:space="preserve"> </w:t>
      </w:r>
      <w:r>
        <w:rPr>
          <w:rFonts w:cs="Arial"/>
        </w:rPr>
        <w:t>protiv</w:t>
      </w:r>
      <w:r w:rsidRPr="006F54C1">
        <w:rPr>
          <w:rFonts w:cs="Arial"/>
          <w:i/>
          <w:iCs/>
        </w:rPr>
        <w:t xml:space="preserve"> Stichting CZ Groep Zorgverzekeringen</w:t>
      </w:r>
      <w:r w:rsidRPr="006F54C1">
        <w:rPr>
          <w:rFonts w:cs="Arial"/>
        </w:rPr>
        <w:t>, (2001) ECR, I-05473, st. 57. - 58.</w:t>
      </w:r>
    </w:p>
  </w:footnote>
  <w:footnote w:id="73">
    <w:p w:rsidR="00761B6C" w:rsidRPr="006F54C1" w:rsidRDefault="00761B6C" w:rsidP="006F54C1">
      <w:pPr>
        <w:pStyle w:val="FootnoteText"/>
        <w:spacing w:line="360" w:lineRule="auto"/>
        <w:jc w:val="both"/>
        <w:rPr>
          <w:rFonts w:cs="Arial"/>
        </w:rPr>
      </w:pPr>
      <w:r w:rsidRPr="006F54C1">
        <w:rPr>
          <w:rStyle w:val="FootnoteReference"/>
          <w:rFonts w:cs="Arial"/>
        </w:rPr>
        <w:footnoteRef/>
      </w:r>
      <w:r w:rsidRPr="006F54C1">
        <w:rPr>
          <w:rFonts w:cs="Arial"/>
        </w:rPr>
        <w:t xml:space="preserve"> Direktiva 2000/31/EZ Europskog </w:t>
      </w:r>
      <w:r w:rsidRPr="00421627">
        <w:rPr>
          <w:rFonts w:cs="Arial"/>
        </w:rPr>
        <w:t xml:space="preserve">parlamenta i Vijeća </w:t>
      </w:r>
      <w:proofErr w:type="gramStart"/>
      <w:r w:rsidRPr="00421627">
        <w:rPr>
          <w:rFonts w:cs="Arial"/>
        </w:rPr>
        <w:t>od</w:t>
      </w:r>
      <w:proofErr w:type="gramEnd"/>
      <w:r w:rsidRPr="00421627">
        <w:rPr>
          <w:rFonts w:cs="Arial"/>
        </w:rPr>
        <w:t xml:space="preserve"> 8. </w:t>
      </w:r>
      <w:proofErr w:type="gramStart"/>
      <w:r w:rsidRPr="00421627">
        <w:rPr>
          <w:rFonts w:cs="Arial"/>
        </w:rPr>
        <w:t>lipnja</w:t>
      </w:r>
      <w:proofErr w:type="gramEnd"/>
      <w:r w:rsidRPr="00421627">
        <w:rPr>
          <w:rFonts w:cs="Arial"/>
        </w:rPr>
        <w:t xml:space="preserve"> 2000. </w:t>
      </w:r>
      <w:proofErr w:type="gramStart"/>
      <w:r w:rsidRPr="00421627">
        <w:rPr>
          <w:rFonts w:cs="Arial"/>
          <w:bCs/>
        </w:rPr>
        <w:t>o</w:t>
      </w:r>
      <w:proofErr w:type="gramEnd"/>
      <w:r w:rsidRPr="00421627">
        <w:rPr>
          <w:rFonts w:cs="Arial"/>
          <w:bCs/>
        </w:rPr>
        <w:t xml:space="preserve"> određenim pravnim aspektima usluga informacijskog društva na unutarnjem tržištu, posebno elektroničke trgovine</w:t>
      </w:r>
      <w:r>
        <w:rPr>
          <w:rFonts w:cs="Arial"/>
          <w:bCs/>
        </w:rPr>
        <w:t xml:space="preserve"> </w:t>
      </w:r>
      <w:r w:rsidRPr="006F54C1">
        <w:rPr>
          <w:rFonts w:cs="Arial"/>
        </w:rPr>
        <w:t>– Direktiva o elektroničkoj trgovini (Službeni list br. L 178/2000, str. 0001-0016.)</w:t>
      </w:r>
      <w:r>
        <w:rPr>
          <w:rFonts w:cs="Arial"/>
        </w:rPr>
        <w:t>.</w:t>
      </w:r>
    </w:p>
  </w:footnote>
  <w:footnote w:id="74">
    <w:p w:rsidR="00761B6C" w:rsidRDefault="00761B6C" w:rsidP="006F54C1">
      <w:pPr>
        <w:pStyle w:val="FootnoteText"/>
        <w:spacing w:line="360" w:lineRule="auto"/>
        <w:jc w:val="both"/>
      </w:pPr>
      <w:r w:rsidRPr="006F54C1">
        <w:rPr>
          <w:rStyle w:val="FootnoteReference"/>
          <w:rFonts w:cs="Arial"/>
        </w:rPr>
        <w:footnoteRef/>
      </w:r>
      <w:r>
        <w:rPr>
          <w:rFonts w:cs="Arial"/>
        </w:rPr>
        <w:t xml:space="preserve"> Z</w:t>
      </w:r>
      <w:r w:rsidRPr="006F54C1">
        <w:rPr>
          <w:rFonts w:cs="Arial"/>
        </w:rPr>
        <w:t>apravo Direktiva o elektroničkoj t</w:t>
      </w:r>
      <w:r>
        <w:rPr>
          <w:rFonts w:cs="Arial"/>
        </w:rPr>
        <w:t>r</w:t>
      </w:r>
      <w:r w:rsidRPr="006F54C1">
        <w:rPr>
          <w:rFonts w:cs="Arial"/>
        </w:rPr>
        <w:t xml:space="preserve">govini koristi definiciju iz Direktive 98/34/EZ Europskog parlamenta i Vijeća </w:t>
      </w:r>
      <w:proofErr w:type="gramStart"/>
      <w:r w:rsidRPr="006F54C1">
        <w:rPr>
          <w:rFonts w:cs="Arial"/>
        </w:rPr>
        <w:t>od</w:t>
      </w:r>
      <w:proofErr w:type="gramEnd"/>
      <w:r w:rsidRPr="006F54C1">
        <w:rPr>
          <w:rFonts w:cs="Arial"/>
        </w:rPr>
        <w:t xml:space="preserve"> 22. </w:t>
      </w:r>
      <w:proofErr w:type="gramStart"/>
      <w:r w:rsidRPr="006F54C1">
        <w:rPr>
          <w:rFonts w:cs="Arial"/>
        </w:rPr>
        <w:t>lipnja</w:t>
      </w:r>
      <w:proofErr w:type="gramEnd"/>
      <w:r w:rsidRPr="006F54C1">
        <w:rPr>
          <w:rFonts w:cs="Arial"/>
        </w:rPr>
        <w:t xml:space="preserve"> 1998. </w:t>
      </w:r>
      <w:proofErr w:type="gramStart"/>
      <w:r w:rsidRPr="006F54C1">
        <w:rPr>
          <w:rFonts w:cs="Arial"/>
        </w:rPr>
        <w:t>o</w:t>
      </w:r>
      <w:proofErr w:type="gramEnd"/>
      <w:r w:rsidRPr="006F54C1">
        <w:rPr>
          <w:rFonts w:cs="Arial"/>
        </w:rPr>
        <w:t xml:space="preserve"> utvrđivanju postupka pružanja informacija u području tehničkih normi i propisa koja je izmijenjena i dopunjena Direktivom 98/48/EZ Europskog parlamenta i Vijeća od 20. </w:t>
      </w:r>
      <w:proofErr w:type="gramStart"/>
      <w:r w:rsidRPr="006F54C1">
        <w:rPr>
          <w:rFonts w:cs="Arial"/>
        </w:rPr>
        <w:t>srpnja</w:t>
      </w:r>
      <w:proofErr w:type="gramEnd"/>
      <w:r w:rsidRPr="006F54C1">
        <w:rPr>
          <w:rFonts w:cs="Arial"/>
        </w:rPr>
        <w:t xml:space="preserve"> 1988. </w:t>
      </w:r>
      <w:proofErr w:type="gramStart"/>
      <w:r w:rsidRPr="006F54C1">
        <w:rPr>
          <w:rFonts w:cs="Arial"/>
        </w:rPr>
        <w:t>(Službeni list br. L 204/1998 str. 37.)</w:t>
      </w:r>
      <w:proofErr w:type="gramEnd"/>
    </w:p>
  </w:footnote>
  <w:footnote w:id="75">
    <w:p w:rsidR="00761B6C" w:rsidRPr="00B54B8F" w:rsidRDefault="00761B6C" w:rsidP="006F54C1">
      <w:pPr>
        <w:pStyle w:val="FootnoteText"/>
        <w:spacing w:line="360" w:lineRule="auto"/>
        <w:jc w:val="both"/>
        <w:rPr>
          <w:rFonts w:cs="Arial"/>
        </w:rPr>
      </w:pPr>
      <w:r w:rsidRPr="006F54C1">
        <w:rPr>
          <w:rStyle w:val="FootnoteReference"/>
          <w:rFonts w:cs="Arial"/>
        </w:rPr>
        <w:footnoteRef/>
      </w:r>
      <w:r w:rsidRPr="006F54C1">
        <w:rPr>
          <w:rFonts w:cs="Arial"/>
        </w:rPr>
        <w:t xml:space="preserve"> Dragičević, Dražen; Gumzej, Nina, Odgovornost posrednika za povrede autorskog i srodnih prava </w:t>
      </w:r>
      <w:proofErr w:type="gramStart"/>
      <w:r w:rsidRPr="006F54C1">
        <w:rPr>
          <w:rFonts w:cs="Arial"/>
        </w:rPr>
        <w:t>na</w:t>
      </w:r>
      <w:proofErr w:type="gramEnd"/>
      <w:r w:rsidRPr="006F54C1">
        <w:rPr>
          <w:rFonts w:cs="Arial"/>
        </w:rPr>
        <w:t xml:space="preserve"> internetu, </w:t>
      </w:r>
      <w:r w:rsidRPr="00B54B8F">
        <w:rPr>
          <w:rFonts w:cs="Arial"/>
          <w:iCs/>
          <w:color w:val="231F20"/>
        </w:rPr>
        <w:t>Zbornik Pravnog fakulteta u Zagrebu, 62:4/2012, str 1004.</w:t>
      </w:r>
    </w:p>
  </w:footnote>
  <w:footnote w:id="76">
    <w:p w:rsidR="00761B6C" w:rsidRPr="00B54B8F" w:rsidRDefault="00761B6C" w:rsidP="006F54C1">
      <w:pPr>
        <w:pStyle w:val="FootnoteText"/>
        <w:spacing w:line="360" w:lineRule="auto"/>
        <w:jc w:val="both"/>
        <w:rPr>
          <w:rFonts w:cs="Arial"/>
        </w:rPr>
      </w:pPr>
      <w:r w:rsidRPr="00B54B8F">
        <w:rPr>
          <w:rStyle w:val="FootnoteReference"/>
          <w:rFonts w:cs="Arial"/>
        </w:rPr>
        <w:footnoteRef/>
      </w:r>
      <w:r w:rsidRPr="00B54B8F">
        <w:rPr>
          <w:rFonts w:cs="Arial"/>
          <w:lang w:val="fr-FR"/>
        </w:rPr>
        <w:t xml:space="preserve"> Direktiva 2000/31/EZ (Službeni list br. </w:t>
      </w:r>
      <w:proofErr w:type="gramStart"/>
      <w:r w:rsidRPr="00B54B8F">
        <w:rPr>
          <w:rFonts w:cs="Arial"/>
        </w:rPr>
        <w:t>L 178/2000, str. 0001-0016.).</w:t>
      </w:r>
      <w:proofErr w:type="gramEnd"/>
    </w:p>
  </w:footnote>
  <w:footnote w:id="77">
    <w:p w:rsidR="00761B6C" w:rsidRPr="00B54B8F" w:rsidRDefault="00761B6C" w:rsidP="006F54C1">
      <w:pPr>
        <w:pStyle w:val="FootnoteText"/>
        <w:spacing w:line="360" w:lineRule="auto"/>
        <w:jc w:val="both"/>
        <w:rPr>
          <w:rFonts w:cs="Arial"/>
        </w:rPr>
      </w:pPr>
      <w:r w:rsidRPr="00B54B8F">
        <w:rPr>
          <w:rStyle w:val="FootnoteReference"/>
          <w:rFonts w:cs="Arial"/>
        </w:rPr>
        <w:footnoteRef/>
      </w:r>
      <w:r w:rsidRPr="00B54B8F">
        <w:rPr>
          <w:rFonts w:cs="Arial"/>
        </w:rPr>
        <w:t xml:space="preserve"> Report from the Commission to the European Parliament, the Council and the European </w:t>
      </w:r>
    </w:p>
    <w:p w:rsidR="00761B6C" w:rsidRPr="00B54B8F" w:rsidRDefault="00761B6C" w:rsidP="006F54C1">
      <w:pPr>
        <w:pStyle w:val="FootnoteText"/>
        <w:spacing w:line="360" w:lineRule="auto"/>
        <w:jc w:val="both"/>
        <w:rPr>
          <w:rFonts w:cs="Arial"/>
          <w:iCs/>
        </w:rPr>
      </w:pPr>
      <w:r w:rsidRPr="00B54B8F">
        <w:rPr>
          <w:rFonts w:cs="Arial"/>
        </w:rPr>
        <w:t xml:space="preserve">Economic and Social Committee, </w:t>
      </w:r>
      <w:r w:rsidRPr="00B54B8F">
        <w:rPr>
          <w:rFonts w:cs="Arial"/>
          <w:iCs/>
        </w:rPr>
        <w:t>First Report on the application of Directive 2000/31/EC of</w:t>
      </w:r>
      <w:r w:rsidRPr="00B54B8F">
        <w:rPr>
          <w:rFonts w:cs="Arial"/>
        </w:rPr>
        <w:t xml:space="preserve"> </w:t>
      </w:r>
    </w:p>
    <w:p w:rsidR="00761B6C" w:rsidRPr="00B54B8F" w:rsidRDefault="00761B6C" w:rsidP="006F54C1">
      <w:pPr>
        <w:pStyle w:val="FootnoteText"/>
        <w:spacing w:line="360" w:lineRule="auto"/>
        <w:jc w:val="both"/>
        <w:rPr>
          <w:rFonts w:cs="Arial"/>
          <w:iCs/>
        </w:rPr>
      </w:pPr>
      <w:r w:rsidRPr="00B54B8F">
        <w:rPr>
          <w:rFonts w:cs="Arial"/>
          <w:iCs/>
        </w:rPr>
        <w:t>the European Parliament and of the Council of 8 June 2000 on certain legal aspects of information</w:t>
      </w:r>
      <w:r w:rsidRPr="00B54B8F">
        <w:rPr>
          <w:rFonts w:cs="Arial"/>
        </w:rPr>
        <w:t xml:space="preserve"> </w:t>
      </w:r>
    </w:p>
    <w:p w:rsidR="00761B6C" w:rsidRPr="00B54B8F" w:rsidRDefault="00761B6C" w:rsidP="006F54C1">
      <w:pPr>
        <w:pStyle w:val="FootnoteText"/>
        <w:spacing w:line="360" w:lineRule="auto"/>
        <w:jc w:val="both"/>
        <w:rPr>
          <w:rFonts w:cs="Arial"/>
          <w:iCs/>
        </w:rPr>
      </w:pPr>
      <w:r w:rsidRPr="00B54B8F">
        <w:rPr>
          <w:rFonts w:cs="Arial"/>
          <w:iCs/>
        </w:rPr>
        <w:t>society services, in particular electronic commerce, in the Internal Market (Directive on electronic</w:t>
      </w:r>
      <w:r w:rsidRPr="00B54B8F">
        <w:rPr>
          <w:rFonts w:cs="Arial"/>
        </w:rPr>
        <w:t xml:space="preserve"> </w:t>
      </w:r>
    </w:p>
    <w:p w:rsidR="00761B6C" w:rsidRPr="006F54C1" w:rsidRDefault="00761B6C" w:rsidP="006F54C1">
      <w:pPr>
        <w:pStyle w:val="FootnoteText"/>
        <w:spacing w:line="360" w:lineRule="auto"/>
        <w:jc w:val="both"/>
        <w:rPr>
          <w:rFonts w:cs="Arial"/>
        </w:rPr>
      </w:pPr>
      <w:proofErr w:type="gramStart"/>
      <w:r w:rsidRPr="00B54B8F">
        <w:rPr>
          <w:rFonts w:cs="Arial"/>
          <w:iCs/>
        </w:rPr>
        <w:t>commerce</w:t>
      </w:r>
      <w:proofErr w:type="gramEnd"/>
      <w:r w:rsidRPr="00B54B8F">
        <w:rPr>
          <w:rFonts w:cs="Arial"/>
          <w:iCs/>
        </w:rPr>
        <w:t>)</w:t>
      </w:r>
      <w:r w:rsidRPr="00B54B8F">
        <w:rPr>
          <w:rFonts w:cs="Arial"/>
        </w:rPr>
        <w:t>, COM(2003) 0702</w:t>
      </w:r>
      <w:r w:rsidRPr="006F54C1">
        <w:rPr>
          <w:rFonts w:cs="Arial"/>
        </w:rPr>
        <w:t xml:space="preserve"> final, Bruxelles, 21. </w:t>
      </w:r>
      <w:proofErr w:type="gramStart"/>
      <w:r w:rsidRPr="006F54C1">
        <w:rPr>
          <w:rFonts w:cs="Arial"/>
        </w:rPr>
        <w:t>studenoga</w:t>
      </w:r>
      <w:proofErr w:type="gramEnd"/>
      <w:r w:rsidRPr="006F54C1">
        <w:rPr>
          <w:rFonts w:cs="Arial"/>
        </w:rPr>
        <w:t xml:space="preserve"> 2003., t. 4.6.</w:t>
      </w:r>
    </w:p>
  </w:footnote>
  <w:footnote w:id="78">
    <w:p w:rsidR="00761B6C" w:rsidRPr="006F54C1" w:rsidRDefault="00761B6C" w:rsidP="006F54C1">
      <w:pPr>
        <w:pStyle w:val="FootnoteText"/>
        <w:spacing w:line="360" w:lineRule="auto"/>
        <w:jc w:val="both"/>
        <w:rPr>
          <w:rFonts w:cs="Arial"/>
        </w:rPr>
      </w:pPr>
      <w:r w:rsidRPr="006F54C1">
        <w:rPr>
          <w:rStyle w:val="FootnoteReference"/>
          <w:rFonts w:cs="Arial"/>
        </w:rPr>
        <w:footnoteRef/>
      </w:r>
      <w:r w:rsidRPr="006F54C1">
        <w:rPr>
          <w:rFonts w:cs="Arial"/>
        </w:rPr>
        <w:t xml:space="preserve"> Za razliku </w:t>
      </w:r>
      <w:proofErr w:type="gramStart"/>
      <w:r w:rsidRPr="006F54C1">
        <w:rPr>
          <w:rFonts w:cs="Arial"/>
        </w:rPr>
        <w:t>od</w:t>
      </w:r>
      <w:proofErr w:type="gramEnd"/>
      <w:r w:rsidRPr="006F54C1">
        <w:rPr>
          <w:rFonts w:cs="Arial"/>
        </w:rPr>
        <w:t xml:space="preserve"> operativnih odredbi (članaka) direktive, recitali (uvodne izjave) nemaju samostalnu pravnu snagu. </w:t>
      </w:r>
      <w:proofErr w:type="gramStart"/>
      <w:r w:rsidRPr="006F54C1">
        <w:rPr>
          <w:rFonts w:cs="Arial"/>
        </w:rPr>
        <w:t>Međutim, recitali mogu imati funkciju pomoćnog sredstva za tumačenje, tj.</w:t>
      </w:r>
      <w:proofErr w:type="gramEnd"/>
      <w:r w:rsidRPr="006F54C1">
        <w:rPr>
          <w:rFonts w:cs="Arial"/>
        </w:rPr>
        <w:t xml:space="preserve"> </w:t>
      </w:r>
      <w:proofErr w:type="gramStart"/>
      <w:r w:rsidRPr="006F54C1">
        <w:rPr>
          <w:rFonts w:cs="Arial"/>
        </w:rPr>
        <w:t>pojašnjavanje</w:t>
      </w:r>
      <w:proofErr w:type="gramEnd"/>
      <w:r w:rsidRPr="006F54C1">
        <w:rPr>
          <w:rFonts w:cs="Arial"/>
        </w:rPr>
        <w:t xml:space="preserve"> operativnih odredbi direktiva, na što upućuje i praksa </w:t>
      </w:r>
      <w:r>
        <w:rPr>
          <w:rFonts w:cs="Arial"/>
        </w:rPr>
        <w:t>Europskog suda pravde</w:t>
      </w:r>
      <w:r w:rsidRPr="006F54C1">
        <w:rPr>
          <w:rFonts w:cs="Arial"/>
        </w:rPr>
        <w:t>.</w:t>
      </w:r>
    </w:p>
  </w:footnote>
  <w:footnote w:id="79">
    <w:p w:rsidR="00761B6C" w:rsidRDefault="00761B6C" w:rsidP="006F54C1">
      <w:pPr>
        <w:pStyle w:val="FootnoteText"/>
        <w:spacing w:line="360" w:lineRule="auto"/>
        <w:jc w:val="both"/>
      </w:pPr>
      <w:r w:rsidRPr="006F54C1">
        <w:rPr>
          <w:rStyle w:val="FootnoteReference"/>
          <w:rFonts w:cs="Arial"/>
        </w:rPr>
        <w:footnoteRef/>
      </w:r>
      <w:r w:rsidRPr="006F54C1">
        <w:rPr>
          <w:rFonts w:cs="Arial"/>
        </w:rPr>
        <w:t xml:space="preserve"> Matić, </w:t>
      </w:r>
      <w:proofErr w:type="gramStart"/>
      <w:r w:rsidRPr="006F54C1">
        <w:rPr>
          <w:rFonts w:cs="Arial"/>
        </w:rPr>
        <w:t>2012.,</w:t>
      </w:r>
      <w:proofErr w:type="gramEnd"/>
      <w:r w:rsidRPr="006F54C1">
        <w:rPr>
          <w:rFonts w:cs="Arial"/>
        </w:rPr>
        <w:t xml:space="preserve"> str. 197-198.</w:t>
      </w:r>
    </w:p>
  </w:footnote>
  <w:footnote w:id="80">
    <w:p w:rsidR="00761B6C" w:rsidRPr="00260502" w:rsidRDefault="00761B6C" w:rsidP="00260502">
      <w:pPr>
        <w:pStyle w:val="FootnoteText"/>
        <w:spacing w:line="360" w:lineRule="auto"/>
        <w:rPr>
          <w:rFonts w:cs="Arial"/>
        </w:rPr>
      </w:pPr>
      <w:r w:rsidRPr="00260502">
        <w:rPr>
          <w:rStyle w:val="FootnoteReference"/>
          <w:rFonts w:cs="Arial"/>
        </w:rPr>
        <w:footnoteRef/>
      </w:r>
      <w:r w:rsidRPr="00260502">
        <w:rPr>
          <w:rFonts w:cs="Arial"/>
        </w:rPr>
        <w:t xml:space="preserve"> </w:t>
      </w:r>
      <w:proofErr w:type="gramStart"/>
      <w:r>
        <w:rPr>
          <w:rFonts w:cs="Arial"/>
          <w:i/>
        </w:rPr>
        <w:t>I</w:t>
      </w:r>
      <w:r w:rsidRPr="002E41EA">
        <w:rPr>
          <w:rFonts w:cs="Arial"/>
          <w:i/>
        </w:rPr>
        <w:t>bid.,</w:t>
      </w:r>
      <w:proofErr w:type="gramEnd"/>
      <w:r w:rsidRPr="00260502">
        <w:rPr>
          <w:rFonts w:cs="Arial"/>
        </w:rPr>
        <w:t xml:space="preserve"> str. 194.</w:t>
      </w:r>
    </w:p>
  </w:footnote>
  <w:footnote w:id="81">
    <w:p w:rsidR="00761B6C" w:rsidRPr="00260502" w:rsidRDefault="00761B6C" w:rsidP="00260502">
      <w:pPr>
        <w:pStyle w:val="FootnoteText"/>
        <w:spacing w:line="360" w:lineRule="auto"/>
        <w:rPr>
          <w:rFonts w:cs="Arial"/>
        </w:rPr>
      </w:pPr>
      <w:r w:rsidRPr="00260502">
        <w:rPr>
          <w:rStyle w:val="FootnoteReference"/>
          <w:rFonts w:cs="Arial"/>
        </w:rPr>
        <w:footnoteRef/>
      </w:r>
      <w:r w:rsidRPr="00260502">
        <w:rPr>
          <w:rFonts w:cs="Arial"/>
        </w:rPr>
        <w:t xml:space="preserve"> Dragičević, Dražen; Gumzej, Nina, Odgovornost posrednika za povrede autorskog i srodnih prava </w:t>
      </w:r>
      <w:proofErr w:type="gramStart"/>
      <w:r w:rsidRPr="00260502">
        <w:rPr>
          <w:rFonts w:cs="Arial"/>
        </w:rPr>
        <w:t>na</w:t>
      </w:r>
      <w:proofErr w:type="gramEnd"/>
      <w:r w:rsidRPr="00260502">
        <w:rPr>
          <w:rFonts w:cs="Arial"/>
        </w:rPr>
        <w:t xml:space="preserve"> internetu, </w:t>
      </w:r>
      <w:r>
        <w:rPr>
          <w:rFonts w:cs="Arial"/>
          <w:iCs/>
          <w:color w:val="231F20"/>
        </w:rPr>
        <w:t>(</w:t>
      </w:r>
      <w:r w:rsidRPr="00B54B8F">
        <w:rPr>
          <w:rFonts w:cs="Arial"/>
          <w:i/>
          <w:iCs/>
          <w:color w:val="231F20"/>
        </w:rPr>
        <w:t>op.cit.</w:t>
      </w:r>
      <w:r>
        <w:rPr>
          <w:rFonts w:cs="Arial"/>
          <w:iCs/>
          <w:color w:val="231F20"/>
        </w:rPr>
        <w:t xml:space="preserve"> (br. 75)),</w:t>
      </w:r>
      <w:r w:rsidRPr="00260502">
        <w:rPr>
          <w:rFonts w:cs="Arial"/>
          <w:iCs/>
          <w:color w:val="231F20"/>
        </w:rPr>
        <w:t xml:space="preserve"> </w:t>
      </w:r>
      <w:proofErr w:type="gramStart"/>
      <w:r w:rsidRPr="00260502">
        <w:rPr>
          <w:rFonts w:cs="Arial"/>
          <w:iCs/>
          <w:color w:val="231F20"/>
        </w:rPr>
        <w:t>str</w:t>
      </w:r>
      <w:proofErr w:type="gramEnd"/>
      <w:r w:rsidRPr="00260502">
        <w:rPr>
          <w:rFonts w:cs="Arial"/>
          <w:iCs/>
          <w:color w:val="231F20"/>
        </w:rPr>
        <w:t xml:space="preserve"> 1010.</w:t>
      </w:r>
    </w:p>
  </w:footnote>
  <w:footnote w:id="82">
    <w:p w:rsidR="00761B6C" w:rsidRPr="00260502" w:rsidRDefault="00761B6C" w:rsidP="00260502">
      <w:pPr>
        <w:pStyle w:val="FootnoteText"/>
        <w:spacing w:line="360" w:lineRule="auto"/>
        <w:rPr>
          <w:rFonts w:cs="Arial"/>
        </w:rPr>
      </w:pPr>
      <w:r w:rsidRPr="00260502">
        <w:rPr>
          <w:rStyle w:val="FootnoteReference"/>
          <w:rFonts w:cs="Arial"/>
        </w:rPr>
        <w:footnoteRef/>
      </w:r>
      <w:r w:rsidRPr="00260502">
        <w:rPr>
          <w:rFonts w:cs="Arial"/>
        </w:rPr>
        <w:t xml:space="preserve"> </w:t>
      </w:r>
      <w:proofErr w:type="gramStart"/>
      <w:r>
        <w:rPr>
          <w:rFonts w:cs="Arial"/>
        </w:rPr>
        <w:t>Ne</w:t>
      </w:r>
      <w:r w:rsidRPr="00260502">
        <w:rPr>
          <w:rFonts w:cs="Arial"/>
        </w:rPr>
        <w:t xml:space="preserve"> postoji istovjetna odredba u Direktivi, reguliranje tzv.</w:t>
      </w:r>
      <w:proofErr w:type="gramEnd"/>
      <w:r w:rsidRPr="00260502">
        <w:rPr>
          <w:rFonts w:cs="Arial"/>
        </w:rPr>
        <w:t xml:space="preserve"> </w:t>
      </w:r>
      <w:proofErr w:type="gramStart"/>
      <w:r w:rsidRPr="00260502">
        <w:rPr>
          <w:rFonts w:cs="Arial"/>
          <w:i/>
        </w:rPr>
        <w:t>linkinga</w:t>
      </w:r>
      <w:proofErr w:type="gramEnd"/>
      <w:r w:rsidRPr="00260502">
        <w:rPr>
          <w:rFonts w:cs="Arial"/>
          <w:i/>
        </w:rPr>
        <w:t xml:space="preserve"> </w:t>
      </w:r>
      <w:r w:rsidRPr="00260502">
        <w:rPr>
          <w:rFonts w:cs="Arial"/>
        </w:rPr>
        <w:t>Direktivom je ostavljeno na procjenu državama, a Hrvatska je to uredila kako je gore navedeno</w:t>
      </w:r>
      <w:r>
        <w:rPr>
          <w:rFonts w:cs="Arial"/>
        </w:rPr>
        <w:t>.</w:t>
      </w:r>
    </w:p>
  </w:footnote>
  <w:footnote w:id="83">
    <w:p w:rsidR="00761B6C" w:rsidRPr="00260502" w:rsidRDefault="00761B6C" w:rsidP="00260502">
      <w:pPr>
        <w:pStyle w:val="FootnoteText"/>
        <w:spacing w:line="360" w:lineRule="auto"/>
        <w:rPr>
          <w:rFonts w:cs="Arial"/>
        </w:rPr>
      </w:pPr>
      <w:r w:rsidRPr="00260502">
        <w:rPr>
          <w:rStyle w:val="FootnoteReference"/>
          <w:rFonts w:cs="Arial"/>
        </w:rPr>
        <w:footnoteRef/>
      </w:r>
      <w:r w:rsidRPr="00260502">
        <w:rPr>
          <w:rFonts w:cs="Arial"/>
        </w:rPr>
        <w:t xml:space="preserve"> Matić, </w:t>
      </w:r>
      <w:proofErr w:type="gramStart"/>
      <w:r w:rsidRPr="00260502">
        <w:rPr>
          <w:rFonts w:cs="Arial"/>
        </w:rPr>
        <w:t>2012.,</w:t>
      </w:r>
      <w:proofErr w:type="gramEnd"/>
      <w:r w:rsidRPr="00260502">
        <w:rPr>
          <w:rFonts w:cs="Arial"/>
        </w:rPr>
        <w:t xml:space="preserve"> str. 195.</w:t>
      </w:r>
    </w:p>
  </w:footnote>
  <w:footnote w:id="84">
    <w:p w:rsidR="00761B6C" w:rsidRDefault="00761B6C" w:rsidP="00260502">
      <w:pPr>
        <w:pStyle w:val="FootnoteText"/>
        <w:spacing w:line="360" w:lineRule="auto"/>
      </w:pPr>
      <w:r w:rsidRPr="00260502">
        <w:rPr>
          <w:rStyle w:val="FootnoteReference"/>
          <w:rFonts w:cs="Arial"/>
        </w:rPr>
        <w:footnoteRef/>
      </w:r>
      <w:r w:rsidRPr="00260502">
        <w:rPr>
          <w:rFonts w:cs="Arial"/>
        </w:rPr>
        <w:t xml:space="preserve"> Dragičević, Dražen; Gumzej, Nina, Odgovornost posrednika za povrede autorskog i srodnih prava </w:t>
      </w:r>
      <w:proofErr w:type="gramStart"/>
      <w:r w:rsidRPr="00260502">
        <w:rPr>
          <w:rFonts w:cs="Arial"/>
        </w:rPr>
        <w:t>na</w:t>
      </w:r>
      <w:proofErr w:type="gramEnd"/>
      <w:r w:rsidRPr="00260502">
        <w:rPr>
          <w:rFonts w:cs="Arial"/>
        </w:rPr>
        <w:t xml:space="preserve"> internetu</w:t>
      </w:r>
      <w:r w:rsidRPr="00260502">
        <w:rPr>
          <w:rFonts w:cs="Arial"/>
          <w:iCs/>
          <w:color w:val="231F20"/>
        </w:rPr>
        <w:t>,</w:t>
      </w:r>
      <w:r>
        <w:rPr>
          <w:rFonts w:cs="Arial"/>
          <w:iCs/>
          <w:color w:val="231F20"/>
        </w:rPr>
        <w:t xml:space="preserve"> (</w:t>
      </w:r>
      <w:r w:rsidRPr="002E41EA">
        <w:rPr>
          <w:rFonts w:cs="Arial"/>
          <w:i/>
          <w:iCs/>
          <w:color w:val="231F20"/>
        </w:rPr>
        <w:t>op.cit.</w:t>
      </w:r>
      <w:r>
        <w:rPr>
          <w:rFonts w:cs="Arial"/>
          <w:iCs/>
          <w:color w:val="231F20"/>
        </w:rPr>
        <w:t xml:space="preserve"> (br. 75)),</w:t>
      </w:r>
      <w:r w:rsidRPr="00260502">
        <w:rPr>
          <w:rFonts w:cs="Arial"/>
          <w:iCs/>
          <w:color w:val="231F20"/>
        </w:rPr>
        <w:t xml:space="preserve"> </w:t>
      </w:r>
      <w:proofErr w:type="gramStart"/>
      <w:r w:rsidRPr="00260502">
        <w:rPr>
          <w:rFonts w:cs="Arial"/>
          <w:iCs/>
          <w:color w:val="231F20"/>
        </w:rPr>
        <w:t>str</w:t>
      </w:r>
      <w:proofErr w:type="gramEnd"/>
      <w:r w:rsidRPr="00260502">
        <w:rPr>
          <w:rFonts w:cs="Arial"/>
          <w:iCs/>
          <w:color w:val="231F20"/>
        </w:rPr>
        <w:t xml:space="preserve"> 1004.</w:t>
      </w:r>
    </w:p>
  </w:footnote>
  <w:footnote w:id="85">
    <w:p w:rsidR="00761B6C" w:rsidRPr="00260502" w:rsidRDefault="00761B6C" w:rsidP="00260502">
      <w:pPr>
        <w:pStyle w:val="FootnoteText"/>
        <w:spacing w:line="360" w:lineRule="auto"/>
        <w:rPr>
          <w:rFonts w:cs="Arial"/>
        </w:rPr>
      </w:pPr>
      <w:r w:rsidRPr="00260502">
        <w:rPr>
          <w:rStyle w:val="FootnoteReference"/>
          <w:rFonts w:cs="Arial"/>
        </w:rPr>
        <w:footnoteRef/>
      </w:r>
      <w:r w:rsidRPr="00260502">
        <w:rPr>
          <w:rFonts w:cs="Arial"/>
        </w:rPr>
        <w:t xml:space="preserve"> Matić, </w:t>
      </w:r>
      <w:proofErr w:type="gramStart"/>
      <w:r w:rsidRPr="00260502">
        <w:rPr>
          <w:rFonts w:cs="Arial"/>
        </w:rPr>
        <w:t>2012.,</w:t>
      </w:r>
      <w:proofErr w:type="gramEnd"/>
      <w:r w:rsidRPr="00260502">
        <w:rPr>
          <w:rFonts w:cs="Arial"/>
        </w:rPr>
        <w:t xml:space="preserve"> str. 196-197.</w:t>
      </w:r>
    </w:p>
  </w:footnote>
  <w:footnote w:id="86">
    <w:p w:rsidR="00761B6C" w:rsidRDefault="00761B6C" w:rsidP="00260502">
      <w:pPr>
        <w:pStyle w:val="FootnoteText"/>
        <w:spacing w:line="360" w:lineRule="auto"/>
      </w:pPr>
      <w:r w:rsidRPr="00260502">
        <w:rPr>
          <w:rStyle w:val="FootnoteReference"/>
          <w:rFonts w:cs="Arial"/>
        </w:rPr>
        <w:footnoteRef/>
      </w:r>
      <w:r>
        <w:rPr>
          <w:rFonts w:cs="Arial"/>
        </w:rPr>
        <w:t xml:space="preserve"> </w:t>
      </w:r>
      <w:proofErr w:type="gramStart"/>
      <w:r w:rsidRPr="00260502">
        <w:rPr>
          <w:rFonts w:cs="Arial"/>
          <w:i/>
        </w:rPr>
        <w:t>Ibid.</w:t>
      </w:r>
      <w:r w:rsidRPr="00260502">
        <w:rPr>
          <w:rFonts w:cs="Arial"/>
        </w:rPr>
        <w:t>,</w:t>
      </w:r>
      <w:proofErr w:type="gramEnd"/>
      <w:r w:rsidRPr="00260502">
        <w:rPr>
          <w:rFonts w:cs="Arial"/>
        </w:rPr>
        <w:t xml:space="preserve"> str. 199.</w:t>
      </w:r>
    </w:p>
  </w:footnote>
  <w:footnote w:id="87">
    <w:p w:rsidR="00761B6C" w:rsidRPr="00B830BB" w:rsidRDefault="00761B6C" w:rsidP="00740D3F">
      <w:pPr>
        <w:spacing w:line="360" w:lineRule="auto"/>
        <w:jc w:val="both"/>
        <w:rPr>
          <w:rFonts w:cs="Arial"/>
          <w:szCs w:val="22"/>
          <w:lang w:val="hr-HR"/>
        </w:rPr>
      </w:pPr>
      <w:r>
        <w:rPr>
          <w:rStyle w:val="FootnoteReference"/>
        </w:rPr>
        <w:footnoteRef/>
      </w:r>
      <w:r>
        <w:t xml:space="preserve"> </w:t>
      </w:r>
      <w:proofErr w:type="gramStart"/>
      <w:r w:rsidRPr="00740D3F">
        <w:rPr>
          <w:rFonts w:cs="Arial"/>
          <w:sz w:val="20"/>
          <w:szCs w:val="20"/>
        </w:rPr>
        <w:t>Zakon o odgovornosti pravnih osoba za kaznena djela (NN 151/03, 110/07, 45/11, 143/12)</w:t>
      </w:r>
      <w:r>
        <w:rPr>
          <w:rFonts w:cs="Arial"/>
          <w:sz w:val="20"/>
          <w:szCs w:val="20"/>
        </w:rPr>
        <w:t>.</w:t>
      </w:r>
      <w:proofErr w:type="gramEnd"/>
    </w:p>
    <w:p w:rsidR="00761B6C" w:rsidRPr="00740D3F" w:rsidRDefault="00761B6C">
      <w:pPr>
        <w:pStyle w:val="FootnoteText"/>
        <w:rPr>
          <w:lang w:val="hr-HR"/>
        </w:rPr>
      </w:pPr>
    </w:p>
  </w:footnote>
  <w:footnote w:id="88">
    <w:p w:rsidR="00761B6C" w:rsidRPr="001F55B4" w:rsidRDefault="00761B6C" w:rsidP="00870891">
      <w:pPr>
        <w:pStyle w:val="FootnoteText"/>
        <w:spacing w:line="360" w:lineRule="auto"/>
        <w:rPr>
          <w:lang w:val="hr-HR"/>
        </w:rPr>
      </w:pPr>
      <w:r>
        <w:rPr>
          <w:rStyle w:val="FootnoteReference"/>
        </w:rPr>
        <w:footnoteRef/>
      </w:r>
      <w:r w:rsidRPr="00057189">
        <w:rPr>
          <w:lang w:val="hr-HR"/>
        </w:rPr>
        <w:t xml:space="preserve"> </w:t>
      </w:r>
      <w:r>
        <w:rPr>
          <w:rFonts w:cs="Arial"/>
        </w:rPr>
        <w:t>Prikaz</w:t>
      </w:r>
      <w:r w:rsidRPr="00057189">
        <w:rPr>
          <w:rFonts w:cs="Arial"/>
          <w:lang w:val="hr-HR"/>
        </w:rPr>
        <w:t xml:space="preserve"> </w:t>
      </w:r>
      <w:r>
        <w:rPr>
          <w:rFonts w:cs="Arial"/>
        </w:rPr>
        <w:t>tijeka</w:t>
      </w:r>
      <w:r w:rsidRPr="00057189">
        <w:rPr>
          <w:rFonts w:cs="Arial"/>
          <w:lang w:val="hr-HR"/>
        </w:rPr>
        <w:t xml:space="preserve"> </w:t>
      </w:r>
      <w:r>
        <w:rPr>
          <w:rFonts w:cs="Arial"/>
        </w:rPr>
        <w:t>nacionalnog</w:t>
      </w:r>
      <w:r w:rsidRPr="00057189">
        <w:rPr>
          <w:rFonts w:cs="Arial"/>
          <w:lang w:val="hr-HR"/>
        </w:rPr>
        <w:t xml:space="preserve"> </w:t>
      </w:r>
      <w:r>
        <w:rPr>
          <w:rFonts w:cs="Arial"/>
        </w:rPr>
        <w:t>postupka</w:t>
      </w:r>
      <w:r w:rsidRPr="00057189">
        <w:rPr>
          <w:rFonts w:cs="Arial"/>
          <w:lang w:val="hr-HR"/>
        </w:rPr>
        <w:t xml:space="preserve"> </w:t>
      </w:r>
      <w:r w:rsidRPr="00260502">
        <w:rPr>
          <w:rFonts w:cs="Arial"/>
        </w:rPr>
        <w:t>dan</w:t>
      </w:r>
      <w:r w:rsidRPr="00057189">
        <w:rPr>
          <w:rFonts w:cs="Arial"/>
          <w:lang w:val="hr-HR"/>
        </w:rPr>
        <w:t xml:space="preserve"> </w:t>
      </w:r>
      <w:r>
        <w:rPr>
          <w:rFonts w:cs="Arial"/>
        </w:rPr>
        <w:t>je</w:t>
      </w:r>
      <w:r w:rsidRPr="00057189">
        <w:rPr>
          <w:rFonts w:cs="Arial"/>
          <w:lang w:val="hr-HR"/>
        </w:rPr>
        <w:t xml:space="preserve"> </w:t>
      </w:r>
      <w:r w:rsidRPr="00260502">
        <w:rPr>
          <w:rFonts w:cs="Arial"/>
        </w:rPr>
        <w:t>po</w:t>
      </w:r>
      <w:r w:rsidRPr="00057189">
        <w:rPr>
          <w:rFonts w:cs="Arial"/>
          <w:lang w:val="hr-HR"/>
        </w:rPr>
        <w:t xml:space="preserve"> </w:t>
      </w:r>
      <w:r w:rsidRPr="00260502">
        <w:rPr>
          <w:rFonts w:cs="Arial"/>
        </w:rPr>
        <w:t>uzoru</w:t>
      </w:r>
      <w:r w:rsidRPr="00057189">
        <w:rPr>
          <w:rFonts w:cs="Arial"/>
          <w:lang w:val="hr-HR"/>
        </w:rPr>
        <w:t xml:space="preserve"> </w:t>
      </w:r>
      <w:r w:rsidRPr="00260502">
        <w:rPr>
          <w:rFonts w:cs="Arial"/>
        </w:rPr>
        <w:t>na</w:t>
      </w:r>
      <w:r w:rsidRPr="00057189">
        <w:rPr>
          <w:rFonts w:cs="Arial"/>
          <w:lang w:val="hr-HR"/>
        </w:rPr>
        <w:t xml:space="preserve"> </w:t>
      </w:r>
      <w:r w:rsidRPr="00260502">
        <w:rPr>
          <w:rFonts w:cs="Arial"/>
        </w:rPr>
        <w:t>onaj</w:t>
      </w:r>
      <w:r w:rsidRPr="00057189">
        <w:rPr>
          <w:rFonts w:cs="Arial"/>
          <w:lang w:val="hr-HR"/>
        </w:rPr>
        <w:t xml:space="preserve"> </w:t>
      </w:r>
      <w:r w:rsidRPr="00260502">
        <w:rPr>
          <w:rFonts w:cs="Arial"/>
        </w:rPr>
        <w:t>predstavljen</w:t>
      </w:r>
      <w:r w:rsidRPr="00057189">
        <w:rPr>
          <w:rFonts w:cs="Arial"/>
          <w:lang w:val="hr-HR"/>
        </w:rPr>
        <w:t xml:space="preserve">: </w:t>
      </w:r>
      <w:r w:rsidRPr="00260502">
        <w:rPr>
          <w:rFonts w:cs="Arial"/>
        </w:rPr>
        <w:t>u</w:t>
      </w:r>
      <w:r w:rsidRPr="00057189">
        <w:rPr>
          <w:rFonts w:cs="Arial"/>
          <w:lang w:val="hr-HR"/>
        </w:rPr>
        <w:t xml:space="preserve"> </w:t>
      </w:r>
      <w:r w:rsidRPr="00260502">
        <w:rPr>
          <w:rFonts w:cs="Arial"/>
        </w:rPr>
        <w:t>Mati</w:t>
      </w:r>
      <w:r w:rsidRPr="00057189">
        <w:rPr>
          <w:rFonts w:cs="Arial"/>
          <w:lang w:val="hr-HR"/>
        </w:rPr>
        <w:t xml:space="preserve">ć, 2012., </w:t>
      </w:r>
      <w:r w:rsidRPr="00260502">
        <w:rPr>
          <w:rFonts w:cs="Arial"/>
        </w:rPr>
        <w:t>str</w:t>
      </w:r>
      <w:r w:rsidRPr="00057189">
        <w:rPr>
          <w:rFonts w:cs="Arial"/>
          <w:lang w:val="hr-HR"/>
        </w:rPr>
        <w:t>. 199-</w:t>
      </w:r>
      <w:r>
        <w:rPr>
          <w:rFonts w:cs="Arial"/>
          <w:lang w:val="hr-HR"/>
        </w:rPr>
        <w:t>200</w:t>
      </w:r>
      <w:r w:rsidRPr="00057189">
        <w:rPr>
          <w:rFonts w:cs="Arial"/>
          <w:lang w:val="hr-HR"/>
        </w:rPr>
        <w:t xml:space="preserve">., </w:t>
      </w:r>
      <w:r w:rsidRPr="00260502">
        <w:rPr>
          <w:rFonts w:cs="Arial"/>
        </w:rPr>
        <w:t>a</w:t>
      </w:r>
      <w:r w:rsidRPr="00057189">
        <w:rPr>
          <w:rFonts w:cs="Arial"/>
          <w:lang w:val="hr-HR"/>
        </w:rPr>
        <w:t xml:space="preserve"> </w:t>
      </w:r>
      <w:r w:rsidRPr="00260502">
        <w:rPr>
          <w:rFonts w:cs="Arial"/>
        </w:rPr>
        <w:t>koji</w:t>
      </w:r>
      <w:r w:rsidRPr="00057189">
        <w:rPr>
          <w:rFonts w:cs="Arial"/>
          <w:lang w:val="hr-HR"/>
        </w:rPr>
        <w:t xml:space="preserve"> </w:t>
      </w:r>
      <w:r w:rsidRPr="00260502">
        <w:rPr>
          <w:rFonts w:cs="Arial"/>
        </w:rPr>
        <w:t>je</w:t>
      </w:r>
      <w:r w:rsidRPr="00057189">
        <w:rPr>
          <w:rFonts w:cs="Arial"/>
          <w:lang w:val="hr-HR"/>
        </w:rPr>
        <w:t xml:space="preserve"> </w:t>
      </w:r>
      <w:r w:rsidRPr="00260502">
        <w:rPr>
          <w:rFonts w:cs="Arial"/>
        </w:rPr>
        <w:t>izvorno</w:t>
      </w:r>
      <w:r w:rsidRPr="00057189">
        <w:rPr>
          <w:rFonts w:cs="Arial"/>
          <w:lang w:val="hr-HR"/>
        </w:rPr>
        <w:t xml:space="preserve"> </w:t>
      </w:r>
      <w:r w:rsidRPr="00260502">
        <w:rPr>
          <w:rFonts w:cs="Arial"/>
        </w:rPr>
        <w:t>preuzet</w:t>
      </w:r>
      <w:r w:rsidRPr="00057189">
        <w:rPr>
          <w:rFonts w:cs="Arial"/>
          <w:lang w:val="hr-HR"/>
        </w:rPr>
        <w:t xml:space="preserve"> </w:t>
      </w:r>
      <w:r w:rsidRPr="00260502">
        <w:rPr>
          <w:rFonts w:cs="Arial"/>
        </w:rPr>
        <w:t>iz</w:t>
      </w:r>
      <w:r w:rsidRPr="00057189">
        <w:rPr>
          <w:rFonts w:cs="Arial"/>
          <w:lang w:val="hr-HR"/>
        </w:rPr>
        <w:t xml:space="preserve">: </w:t>
      </w:r>
      <w:r w:rsidRPr="00260502">
        <w:rPr>
          <w:rFonts w:cs="Arial"/>
        </w:rPr>
        <w:t>Senini</w:t>
      </w:r>
      <w:r w:rsidRPr="00057189">
        <w:rPr>
          <w:rFonts w:cs="Arial"/>
          <w:lang w:val="hr-HR"/>
        </w:rPr>
        <w:t xml:space="preserve">, </w:t>
      </w:r>
      <w:r w:rsidRPr="00260502">
        <w:rPr>
          <w:rFonts w:cs="Arial"/>
        </w:rPr>
        <w:t>Erica</w:t>
      </w:r>
      <w:r w:rsidRPr="00057189">
        <w:rPr>
          <w:rFonts w:cs="Arial"/>
          <w:lang w:val="hr-HR"/>
        </w:rPr>
        <w:t xml:space="preserve">, </w:t>
      </w:r>
      <w:r w:rsidRPr="00260502">
        <w:rPr>
          <w:rFonts w:cs="Arial"/>
          <w:i/>
        </w:rPr>
        <w:t>Cyberspace</w:t>
      </w:r>
      <w:r w:rsidRPr="00057189">
        <w:rPr>
          <w:rFonts w:cs="Arial"/>
          <w:i/>
          <w:lang w:val="hr-HR"/>
        </w:rPr>
        <w:t xml:space="preserve"> </w:t>
      </w:r>
      <w:r w:rsidRPr="00260502">
        <w:rPr>
          <w:rFonts w:cs="Arial"/>
          <w:i/>
        </w:rPr>
        <w:t>usages</w:t>
      </w:r>
      <w:r w:rsidRPr="00057189">
        <w:rPr>
          <w:rFonts w:cs="Arial"/>
          <w:i/>
          <w:lang w:val="hr-HR"/>
        </w:rPr>
        <w:t xml:space="preserve"> –</w:t>
      </w:r>
      <w:r w:rsidRPr="00260502">
        <w:rPr>
          <w:rFonts w:cs="Arial"/>
          <w:i/>
        </w:rPr>
        <w:t>Challenges</w:t>
      </w:r>
      <w:r w:rsidRPr="00057189">
        <w:rPr>
          <w:rFonts w:cs="Arial"/>
          <w:i/>
          <w:lang w:val="hr-HR"/>
        </w:rPr>
        <w:t xml:space="preserve"> </w:t>
      </w:r>
      <w:r w:rsidRPr="00260502">
        <w:rPr>
          <w:rFonts w:cs="Arial"/>
          <w:i/>
        </w:rPr>
        <w:t>and</w:t>
      </w:r>
      <w:r w:rsidRPr="00057189">
        <w:rPr>
          <w:rFonts w:cs="Arial"/>
          <w:i/>
          <w:lang w:val="hr-HR"/>
        </w:rPr>
        <w:t xml:space="preserve"> </w:t>
      </w:r>
      <w:r w:rsidRPr="00260502">
        <w:rPr>
          <w:rFonts w:cs="Arial"/>
          <w:i/>
        </w:rPr>
        <w:t>Dispute</w:t>
      </w:r>
      <w:r w:rsidRPr="00057189">
        <w:rPr>
          <w:rFonts w:cs="Arial"/>
          <w:i/>
          <w:lang w:val="hr-HR"/>
        </w:rPr>
        <w:t xml:space="preserve"> </w:t>
      </w:r>
      <w:r w:rsidRPr="00260502">
        <w:rPr>
          <w:rFonts w:cs="Arial"/>
          <w:i/>
        </w:rPr>
        <w:t>resolution</w:t>
      </w:r>
      <w:r w:rsidRPr="00057189">
        <w:rPr>
          <w:rFonts w:cs="Arial"/>
          <w:i/>
          <w:lang w:val="hr-HR"/>
        </w:rPr>
        <w:t>,</w:t>
      </w:r>
      <w:r w:rsidRPr="00057189">
        <w:rPr>
          <w:rFonts w:cs="Arial"/>
          <w:lang w:val="hr-HR"/>
        </w:rPr>
        <w:t xml:space="preserve"> </w:t>
      </w:r>
      <w:r w:rsidRPr="00260502">
        <w:rPr>
          <w:rFonts w:cs="Arial"/>
        </w:rPr>
        <w:t>referat</w:t>
      </w:r>
      <w:r w:rsidRPr="00057189">
        <w:rPr>
          <w:rFonts w:cs="Arial"/>
          <w:lang w:val="hr-HR"/>
        </w:rPr>
        <w:t xml:space="preserve"> </w:t>
      </w:r>
      <w:r w:rsidRPr="00260502">
        <w:rPr>
          <w:rFonts w:cs="Arial"/>
        </w:rPr>
        <w:t>na</w:t>
      </w:r>
      <w:r w:rsidRPr="00057189">
        <w:rPr>
          <w:rFonts w:cs="Arial"/>
          <w:lang w:val="hr-HR"/>
        </w:rPr>
        <w:t xml:space="preserve"> </w:t>
      </w:r>
      <w:r w:rsidRPr="00260502">
        <w:rPr>
          <w:rFonts w:cs="Arial"/>
        </w:rPr>
        <w:t>savjetovanju</w:t>
      </w:r>
      <w:r w:rsidRPr="00057189">
        <w:rPr>
          <w:rFonts w:cs="Arial"/>
          <w:lang w:val="hr-HR"/>
        </w:rPr>
        <w:t xml:space="preserve">, </w:t>
      </w:r>
      <w:r w:rsidRPr="00260502">
        <w:rPr>
          <w:rFonts w:cs="Arial"/>
        </w:rPr>
        <w:t>UIA</w:t>
      </w:r>
      <w:r w:rsidRPr="00057189">
        <w:rPr>
          <w:rFonts w:cs="Arial"/>
          <w:lang w:val="hr-HR"/>
        </w:rPr>
        <w:t xml:space="preserve">, </w:t>
      </w:r>
      <w:r w:rsidRPr="00260502">
        <w:rPr>
          <w:rFonts w:cs="Arial"/>
        </w:rPr>
        <w:t>Kocchi</w:t>
      </w:r>
      <w:r w:rsidRPr="00057189">
        <w:rPr>
          <w:rFonts w:cs="Arial"/>
          <w:lang w:val="hr-HR"/>
        </w:rPr>
        <w:t xml:space="preserve">, </w:t>
      </w:r>
      <w:r w:rsidRPr="00260502">
        <w:rPr>
          <w:rFonts w:cs="Arial"/>
        </w:rPr>
        <w:t>Kerala</w:t>
      </w:r>
      <w:r w:rsidRPr="00057189">
        <w:rPr>
          <w:rFonts w:cs="Arial"/>
          <w:lang w:val="hr-HR"/>
        </w:rPr>
        <w:t xml:space="preserve">, </w:t>
      </w:r>
      <w:r w:rsidRPr="00260502">
        <w:rPr>
          <w:rFonts w:cs="Arial"/>
        </w:rPr>
        <w:t>India</w:t>
      </w:r>
      <w:r w:rsidRPr="00057189">
        <w:rPr>
          <w:rFonts w:cs="Arial"/>
          <w:lang w:val="hr-HR"/>
        </w:rPr>
        <w:t xml:space="preserve">, </w:t>
      </w:r>
      <w:r w:rsidRPr="00260502">
        <w:rPr>
          <w:rFonts w:cs="Arial"/>
        </w:rPr>
        <w:t>February</w:t>
      </w:r>
      <w:r w:rsidRPr="00057189">
        <w:rPr>
          <w:rFonts w:cs="Arial"/>
          <w:lang w:val="hr-HR"/>
        </w:rPr>
        <w:t xml:space="preserve"> 2011., </w:t>
      </w:r>
      <w:r w:rsidRPr="00260502">
        <w:rPr>
          <w:rFonts w:cs="Arial"/>
        </w:rPr>
        <w:t>referat</w:t>
      </w:r>
      <w:r w:rsidRPr="00057189">
        <w:rPr>
          <w:rFonts w:cs="Arial"/>
          <w:lang w:val="hr-HR"/>
        </w:rPr>
        <w:t xml:space="preserve"> </w:t>
      </w:r>
      <w:r w:rsidRPr="00260502">
        <w:rPr>
          <w:rFonts w:cs="Arial"/>
          <w:i/>
        </w:rPr>
        <w:t>Internet</w:t>
      </w:r>
      <w:r w:rsidRPr="00057189">
        <w:rPr>
          <w:rFonts w:cs="Arial"/>
          <w:i/>
          <w:lang w:val="hr-HR"/>
        </w:rPr>
        <w:t xml:space="preserve"> </w:t>
      </w:r>
      <w:r w:rsidRPr="00260502">
        <w:rPr>
          <w:rFonts w:cs="Arial"/>
          <w:i/>
        </w:rPr>
        <w:t>service</w:t>
      </w:r>
      <w:r w:rsidRPr="00057189">
        <w:rPr>
          <w:rFonts w:cs="Arial"/>
          <w:i/>
          <w:lang w:val="hr-HR"/>
        </w:rPr>
        <w:t xml:space="preserve"> </w:t>
      </w:r>
      <w:r w:rsidRPr="00260502">
        <w:rPr>
          <w:rFonts w:cs="Arial"/>
          <w:i/>
        </w:rPr>
        <w:t>provider</w:t>
      </w:r>
      <w:r w:rsidRPr="00057189">
        <w:rPr>
          <w:rFonts w:cs="Arial"/>
          <w:i/>
          <w:lang w:val="hr-HR"/>
        </w:rPr>
        <w:t xml:space="preserve"> </w:t>
      </w:r>
      <w:r w:rsidRPr="00260502">
        <w:rPr>
          <w:rFonts w:cs="Arial"/>
          <w:i/>
        </w:rPr>
        <w:t>in</w:t>
      </w:r>
      <w:r w:rsidRPr="00057189">
        <w:rPr>
          <w:rFonts w:cs="Arial"/>
          <w:i/>
          <w:lang w:val="hr-HR"/>
        </w:rPr>
        <w:t xml:space="preserve"> </w:t>
      </w:r>
      <w:r w:rsidRPr="00260502">
        <w:rPr>
          <w:rFonts w:cs="Arial"/>
          <w:i/>
        </w:rPr>
        <w:t>Italy</w:t>
      </w:r>
      <w:r>
        <w:rPr>
          <w:rFonts w:cs="Arial"/>
          <w:i/>
        </w:rPr>
        <w:t>.</w:t>
      </w:r>
    </w:p>
  </w:footnote>
  <w:footnote w:id="89">
    <w:p w:rsidR="00761B6C" w:rsidRPr="002B156F" w:rsidRDefault="00761B6C" w:rsidP="00870891">
      <w:pPr>
        <w:pStyle w:val="FootnoteText"/>
        <w:spacing w:line="360" w:lineRule="auto"/>
        <w:rPr>
          <w:rFonts w:cs="Arial"/>
          <w:lang w:val="hr-HR"/>
        </w:rPr>
      </w:pPr>
      <w:r>
        <w:rPr>
          <w:rStyle w:val="FootnoteReference"/>
        </w:rPr>
        <w:footnoteRef/>
      </w:r>
      <w:r>
        <w:rPr>
          <w:rFonts w:cs="Arial"/>
          <w:lang w:val="hr-HR"/>
        </w:rPr>
        <w:t xml:space="preserve"> Odluka o nedopuštenosti </w:t>
      </w:r>
      <w:r w:rsidRPr="002B156F">
        <w:rPr>
          <w:rFonts w:cs="Arial"/>
          <w:i/>
          <w:lang w:val="hr-HR"/>
        </w:rPr>
        <w:t xml:space="preserve">Neij and Sunde Kolmisoppi </w:t>
      </w:r>
      <w:r>
        <w:rPr>
          <w:rFonts w:cs="Arial"/>
          <w:i/>
          <w:lang w:val="hr-HR"/>
        </w:rPr>
        <w:t>protiv Švedske</w:t>
      </w:r>
      <w:r>
        <w:rPr>
          <w:rFonts w:cs="Arial"/>
          <w:lang w:val="hr-HR"/>
        </w:rPr>
        <w:t xml:space="preserve">, zahtjev broj  </w:t>
      </w:r>
      <w:r w:rsidRPr="002B156F">
        <w:rPr>
          <w:rFonts w:cs="Arial"/>
          <w:lang w:val="hr-HR"/>
        </w:rPr>
        <w:t>40397/12</w:t>
      </w:r>
      <w:r>
        <w:rPr>
          <w:rFonts w:cs="Arial"/>
          <w:lang w:val="hr-HR"/>
        </w:rPr>
        <w:t xml:space="preserve">, </w:t>
      </w:r>
      <w:r w:rsidRPr="00EE7791">
        <w:rPr>
          <w:rFonts w:cs="Arial"/>
          <w:lang w:val="hr-HR"/>
        </w:rPr>
        <w:t>odluka od 19. veljače 2013.</w:t>
      </w:r>
    </w:p>
  </w:footnote>
  <w:footnote w:id="90">
    <w:p w:rsidR="00761B6C" w:rsidRPr="005C0167" w:rsidRDefault="00761B6C" w:rsidP="005C0167">
      <w:pPr>
        <w:spacing w:line="360" w:lineRule="auto"/>
        <w:rPr>
          <w:rFonts w:cs="Arial"/>
          <w:sz w:val="20"/>
          <w:szCs w:val="20"/>
          <w:lang w:val="hr-HR"/>
        </w:rPr>
      </w:pPr>
      <w:r w:rsidRPr="005C0167">
        <w:rPr>
          <w:sz w:val="20"/>
          <w:szCs w:val="20"/>
          <w:vertAlign w:val="superscript"/>
        </w:rPr>
        <w:footnoteRef/>
      </w:r>
      <w:r w:rsidRPr="005C0167">
        <w:rPr>
          <w:rFonts w:cs="Arial"/>
          <w:sz w:val="20"/>
          <w:szCs w:val="20"/>
          <w:lang w:val="hr-HR"/>
        </w:rPr>
        <w:t xml:space="preserve"> </w:t>
      </w:r>
      <w:r w:rsidRPr="005C0167">
        <w:rPr>
          <w:rFonts w:cs="Arial"/>
          <w:i/>
          <w:sz w:val="20"/>
          <w:szCs w:val="20"/>
        </w:rPr>
        <w:t>Delfi</w:t>
      </w:r>
      <w:r w:rsidRPr="005C0167">
        <w:rPr>
          <w:rFonts w:cs="Arial"/>
          <w:i/>
          <w:sz w:val="20"/>
          <w:szCs w:val="20"/>
          <w:lang w:val="hr-HR"/>
        </w:rPr>
        <w:t xml:space="preserve"> </w:t>
      </w:r>
      <w:r w:rsidRPr="005C0167">
        <w:rPr>
          <w:rFonts w:cs="Arial"/>
          <w:i/>
          <w:sz w:val="20"/>
          <w:szCs w:val="20"/>
        </w:rPr>
        <w:t>AS</w:t>
      </w:r>
      <w:r w:rsidRPr="005C0167">
        <w:rPr>
          <w:rFonts w:cs="Arial"/>
          <w:i/>
          <w:sz w:val="20"/>
          <w:szCs w:val="20"/>
          <w:lang w:val="hr-HR"/>
        </w:rPr>
        <w:t xml:space="preserve"> </w:t>
      </w:r>
      <w:r w:rsidRPr="005C0167">
        <w:rPr>
          <w:rFonts w:cs="Arial"/>
          <w:i/>
          <w:sz w:val="20"/>
          <w:szCs w:val="20"/>
        </w:rPr>
        <w:t>protiv</w:t>
      </w:r>
      <w:r w:rsidRPr="005C0167">
        <w:rPr>
          <w:rFonts w:cs="Arial"/>
          <w:i/>
          <w:sz w:val="20"/>
          <w:szCs w:val="20"/>
          <w:lang w:val="hr-HR"/>
        </w:rPr>
        <w:t xml:space="preserve"> </w:t>
      </w:r>
      <w:r w:rsidRPr="005C0167">
        <w:rPr>
          <w:rFonts w:cs="Arial"/>
          <w:i/>
          <w:sz w:val="20"/>
          <w:szCs w:val="20"/>
        </w:rPr>
        <w:t>Estonije</w:t>
      </w:r>
      <w:r w:rsidRPr="005C0167">
        <w:rPr>
          <w:rFonts w:cs="Arial"/>
          <w:sz w:val="20"/>
          <w:szCs w:val="20"/>
          <w:lang w:val="hr-HR"/>
        </w:rPr>
        <w:t xml:space="preserve">, </w:t>
      </w:r>
      <w:r w:rsidRPr="005C0167">
        <w:rPr>
          <w:rFonts w:cs="Arial"/>
          <w:sz w:val="20"/>
          <w:szCs w:val="20"/>
        </w:rPr>
        <w:t>zahtjev</w:t>
      </w:r>
      <w:r w:rsidRPr="005C0167">
        <w:rPr>
          <w:rFonts w:cs="Arial"/>
          <w:sz w:val="20"/>
          <w:szCs w:val="20"/>
          <w:lang w:val="hr-HR"/>
        </w:rPr>
        <w:t xml:space="preserve"> </w:t>
      </w:r>
      <w:r w:rsidRPr="005C0167">
        <w:rPr>
          <w:rFonts w:cs="Arial"/>
          <w:sz w:val="20"/>
          <w:szCs w:val="20"/>
        </w:rPr>
        <w:t>broj</w:t>
      </w:r>
      <w:r w:rsidRPr="005C0167">
        <w:rPr>
          <w:rFonts w:cs="Arial"/>
          <w:sz w:val="20"/>
          <w:szCs w:val="20"/>
          <w:lang w:val="hr-HR"/>
        </w:rPr>
        <w:t xml:space="preserve"> 64569/09., presuda </w:t>
      </w:r>
      <w:proofErr w:type="gramStart"/>
      <w:r w:rsidRPr="005C0167">
        <w:rPr>
          <w:rFonts w:cs="Arial"/>
          <w:sz w:val="20"/>
          <w:szCs w:val="20"/>
          <w:lang w:val="hr-HR"/>
        </w:rPr>
        <w:t>od</w:t>
      </w:r>
      <w:proofErr w:type="gramEnd"/>
      <w:r w:rsidRPr="005C0167">
        <w:rPr>
          <w:rFonts w:cs="Arial"/>
          <w:sz w:val="20"/>
          <w:szCs w:val="20"/>
          <w:lang w:val="hr-HR"/>
        </w:rPr>
        <w:t xml:space="preserve"> 10. </w:t>
      </w:r>
      <w:r>
        <w:rPr>
          <w:rFonts w:cs="Arial"/>
          <w:sz w:val="20"/>
          <w:szCs w:val="20"/>
          <w:lang w:val="hr-HR"/>
        </w:rPr>
        <w:t>listopada</w:t>
      </w:r>
      <w:r w:rsidRPr="005C0167">
        <w:rPr>
          <w:rFonts w:cs="Arial"/>
          <w:sz w:val="20"/>
          <w:szCs w:val="20"/>
          <w:lang w:val="hr-HR"/>
        </w:rPr>
        <w:t xml:space="preserve"> 2013. </w:t>
      </w:r>
    </w:p>
    <w:p w:rsidR="00761B6C" w:rsidRPr="005C0167" w:rsidRDefault="00761B6C" w:rsidP="009A08DB">
      <w:pPr>
        <w:pStyle w:val="FootnoteText"/>
        <w:spacing w:line="360" w:lineRule="auto"/>
        <w:rPr>
          <w:rFonts w:cs="Arial"/>
          <w:sz w:val="22"/>
          <w:szCs w:val="24"/>
          <w:lang w:val="hr-HR"/>
        </w:rPr>
      </w:pPr>
      <w:r w:rsidRPr="005C0167">
        <w:rPr>
          <w:rFonts w:cs="Arial"/>
          <w:lang w:val="hr-HR"/>
        </w:rPr>
        <w:t>Presuda nije konačna jer je</w:t>
      </w:r>
      <w:r>
        <w:rPr>
          <w:rFonts w:cs="Arial"/>
          <w:lang w:val="hr-HR"/>
        </w:rPr>
        <w:t xml:space="preserve"> predmet upućen Velikom vijeću, Request for referral to the Grand Chamber on behalf of the applicant </w:t>
      </w:r>
      <w:r w:rsidRPr="005C0167">
        <w:rPr>
          <w:rFonts w:cs="Arial"/>
          <w:lang w:val="hr-HR"/>
        </w:rPr>
        <w:t>dostupan je na: http://www.psw.ugent.be/cms_global/uploads/publicaties/dv/REQUEST%20FOR%20REFERRAL%20TO%20THE%20GRAND%20CHAMBER_DELFI_2014%2001%2008%2</w:t>
      </w:r>
      <w:r>
        <w:rPr>
          <w:rFonts w:cs="Arial"/>
          <w:lang w:val="hr-HR"/>
        </w:rPr>
        <w:t>0FINALDV.pdf, pristupljeno 26. t</w:t>
      </w:r>
      <w:r w:rsidRPr="005C0167">
        <w:rPr>
          <w:rFonts w:cs="Arial"/>
          <w:lang w:val="hr-HR"/>
        </w:rPr>
        <w:t xml:space="preserve">ravnja 2014. </w:t>
      </w:r>
    </w:p>
  </w:footnote>
  <w:footnote w:id="91">
    <w:p w:rsidR="00761B6C" w:rsidRPr="0066355E" w:rsidRDefault="00761B6C" w:rsidP="008D5A70">
      <w:pPr>
        <w:pStyle w:val="FootnoteText"/>
        <w:spacing w:line="360" w:lineRule="auto"/>
        <w:rPr>
          <w:rFonts w:cs="Arial"/>
          <w:lang w:val="fr-FR"/>
        </w:rPr>
      </w:pPr>
      <w:r w:rsidRPr="008D5A70">
        <w:rPr>
          <w:rFonts w:cs="Arial"/>
          <w:vertAlign w:val="superscript"/>
        </w:rPr>
        <w:footnoteRef/>
      </w:r>
      <w:r w:rsidRPr="0066355E">
        <w:rPr>
          <w:rFonts w:cs="Arial"/>
          <w:lang w:val="fr-FR"/>
        </w:rPr>
        <w:t xml:space="preserve"> </w:t>
      </w:r>
      <w:r w:rsidRPr="00870891">
        <w:rPr>
          <w:rFonts w:cs="Arial"/>
          <w:lang w:val="hr-HR"/>
        </w:rPr>
        <w:t xml:space="preserve">Primjerice, </w:t>
      </w:r>
      <w:r>
        <w:rPr>
          <w:rFonts w:cs="Arial"/>
          <w:lang w:val="hr-HR"/>
        </w:rPr>
        <w:t xml:space="preserve">European Court strikes serious blow to free speech online, </w:t>
      </w:r>
      <w:hyperlink r:id="rId10" w:history="1">
        <w:r w:rsidRPr="00870891">
          <w:rPr>
            <w:rFonts w:cs="Arial"/>
            <w:lang w:val="hr-HR"/>
          </w:rPr>
          <w:t>http://www.article19.org/resources.php/resource/37287/en/european-court-strikes-serious-blow-to-free-speech-online</w:t>
        </w:r>
      </w:hyperlink>
      <w:r w:rsidRPr="00870891">
        <w:rPr>
          <w:rFonts w:cs="Arial"/>
          <w:lang w:val="hr-HR"/>
        </w:rPr>
        <w:t xml:space="preserve"> </w:t>
      </w:r>
      <w:r>
        <w:rPr>
          <w:rFonts w:cs="Arial"/>
          <w:lang w:val="hr-HR"/>
        </w:rPr>
        <w:t>, pristupljeno 10. travnja 2014.</w:t>
      </w:r>
      <w:r w:rsidRPr="00870891">
        <w:rPr>
          <w:rFonts w:cs="Arial"/>
          <w:lang w:val="hr-HR"/>
        </w:rPr>
        <w:t xml:space="preserve">; </w:t>
      </w:r>
      <w:r>
        <w:rPr>
          <w:rFonts w:cs="Arial"/>
          <w:lang w:val="hr-HR"/>
        </w:rPr>
        <w:t xml:space="preserve">Qualification of news portal as publisher of users comment may have far-reaching consequences for online freedom of expression, </w:t>
      </w:r>
      <w:r w:rsidRPr="00870891">
        <w:rPr>
          <w:rFonts w:cs="Arial"/>
          <w:lang w:val="hr-HR"/>
        </w:rPr>
        <w:t>http://strasbourgobservers.com/2013/10/25/qualification-of-news-portal-as-publisher-of-users-comment-may-have-far-reaching-consequences-for-online-freedom-of-expression-delfi-as-v-estonia/, pristupljeno 10. travnja 2014.</w:t>
      </w:r>
    </w:p>
  </w:footnote>
  <w:footnote w:id="92">
    <w:p w:rsidR="00761B6C" w:rsidRPr="00870891" w:rsidRDefault="00761B6C" w:rsidP="008D5A70">
      <w:pPr>
        <w:pStyle w:val="FootnoteText"/>
        <w:spacing w:line="360" w:lineRule="auto"/>
        <w:rPr>
          <w:lang w:val="hr-HR"/>
        </w:rPr>
      </w:pPr>
      <w:r w:rsidRPr="008D5A70">
        <w:rPr>
          <w:rFonts w:cs="Arial"/>
          <w:vertAlign w:val="superscript"/>
        </w:rPr>
        <w:footnoteRef/>
      </w:r>
      <w:r w:rsidRPr="0066355E">
        <w:rPr>
          <w:rFonts w:cs="Arial"/>
          <w:lang w:val="fr-FR"/>
        </w:rPr>
        <w:t xml:space="preserve"> </w:t>
      </w:r>
      <w:r w:rsidRPr="00870891">
        <w:rPr>
          <w:rFonts w:cs="Arial"/>
          <w:lang w:val="hr-HR"/>
        </w:rPr>
        <w:t xml:space="preserve">Primjerice, </w:t>
      </w:r>
      <w:r w:rsidRPr="00D31605">
        <w:rPr>
          <w:rFonts w:cs="Arial"/>
          <w:lang w:val="hr-HR"/>
        </w:rPr>
        <w:t>Civil Society Calls on the ECHR's Grand Chamber to Overturn Delfi v. Estonia Ruling</w:t>
      </w:r>
      <w:r>
        <w:rPr>
          <w:rFonts w:cs="Arial"/>
          <w:lang w:val="hr-HR"/>
        </w:rPr>
        <w:t xml:space="preserve">, </w:t>
      </w:r>
      <w:hyperlink r:id="rId11" w:history="1">
        <w:r w:rsidRPr="00870891">
          <w:rPr>
            <w:rFonts w:cs="Arial"/>
            <w:lang w:val="hr-HR"/>
          </w:rPr>
          <w:t>http://www.laquadrature.net/en/civil-society-calls-on-the-echrs-grand-chamber-to-overturn-delfi-v-estonia-ruling</w:t>
        </w:r>
      </w:hyperlink>
      <w:r>
        <w:t xml:space="preserve"> , pristupljeno 10. </w:t>
      </w:r>
      <w:proofErr w:type="gramStart"/>
      <w:r>
        <w:t>travnja</w:t>
      </w:r>
      <w:proofErr w:type="gramEnd"/>
      <w:r>
        <w:t xml:space="preserve"> 2014.</w:t>
      </w:r>
      <w:r w:rsidRPr="00870891">
        <w:rPr>
          <w:rFonts w:cs="Arial"/>
          <w:lang w:val="hr-HR"/>
        </w:rPr>
        <w:t xml:space="preserve"> ; </w:t>
      </w:r>
      <w:r w:rsidRPr="00F20550">
        <w:rPr>
          <w:rFonts w:cs="Arial"/>
          <w:lang w:val="hr-HR"/>
        </w:rPr>
        <w:t>Human Rights Centre Supports Request for Referral to the Grand Chamber in Delfi AS v. Estonia</w:t>
      </w:r>
      <w:r>
        <w:rPr>
          <w:rFonts w:cs="Arial"/>
          <w:lang w:val="hr-HR"/>
        </w:rPr>
        <w:t xml:space="preserve">, </w:t>
      </w:r>
      <w:r w:rsidRPr="00870891">
        <w:rPr>
          <w:rFonts w:cs="Arial"/>
          <w:lang w:val="hr-HR"/>
        </w:rPr>
        <w:t>http://strasbourgobservers.com/2014/01/17/human-rights-centre-supports-request-for-referral-to-the-grand-chamber-in-delfi-as-v-estonia/, pristupljeno 10. travnja 2014.</w:t>
      </w:r>
    </w:p>
  </w:footnote>
  <w:footnote w:id="93">
    <w:p w:rsidR="00761B6C" w:rsidRDefault="00761B6C" w:rsidP="00D614A4">
      <w:pPr>
        <w:pStyle w:val="FootnoteText"/>
        <w:spacing w:line="360" w:lineRule="auto"/>
      </w:pPr>
      <w:r w:rsidRPr="00C228F9">
        <w:rPr>
          <w:rFonts w:cs="Arial"/>
          <w:vertAlign w:val="superscript"/>
          <w:lang w:val="hr-HR"/>
        </w:rPr>
        <w:footnoteRef/>
      </w:r>
      <w:r w:rsidRPr="00260502">
        <w:rPr>
          <w:rFonts w:cs="Arial"/>
          <w:lang w:val="hr-HR"/>
        </w:rPr>
        <w:t xml:space="preserve"> </w:t>
      </w:r>
      <w:r>
        <w:rPr>
          <w:lang w:val="hr-HR"/>
        </w:rPr>
        <w:t xml:space="preserve">Slučaj je predstavljen </w:t>
      </w:r>
      <w:r>
        <w:rPr>
          <w:rFonts w:cs="Arial"/>
        </w:rPr>
        <w:t>temeljem prikaza predmeta u:</w:t>
      </w:r>
      <w:r w:rsidRPr="00057189">
        <w:rPr>
          <w:rFonts w:cs="Arial"/>
          <w:lang w:val="hr-HR"/>
        </w:rPr>
        <w:t xml:space="preserve"> </w:t>
      </w:r>
      <w:r w:rsidRPr="00260502">
        <w:rPr>
          <w:rFonts w:cs="Arial"/>
        </w:rPr>
        <w:t>Mati</w:t>
      </w:r>
      <w:r w:rsidRPr="00057189">
        <w:rPr>
          <w:rFonts w:cs="Arial"/>
          <w:lang w:val="hr-HR"/>
        </w:rPr>
        <w:t xml:space="preserve">ć, 2012., </w:t>
      </w:r>
      <w:r>
        <w:rPr>
          <w:rFonts w:cs="Arial"/>
          <w:lang w:val="hr-HR"/>
        </w:rPr>
        <w:t>(</w:t>
      </w:r>
      <w:r w:rsidRPr="006A0B76">
        <w:rPr>
          <w:rFonts w:cs="Arial"/>
          <w:i/>
          <w:lang w:val="hr-HR"/>
        </w:rPr>
        <w:t>op. cit</w:t>
      </w:r>
      <w:r>
        <w:rPr>
          <w:rFonts w:cs="Arial"/>
          <w:lang w:val="hr-HR"/>
        </w:rPr>
        <w:t xml:space="preserve">. (br. 88), </w:t>
      </w:r>
      <w:r w:rsidRPr="00260502">
        <w:rPr>
          <w:rFonts w:cs="Arial"/>
        </w:rPr>
        <w:t>str</w:t>
      </w:r>
      <w:r>
        <w:rPr>
          <w:rFonts w:cs="Arial"/>
          <w:lang w:val="hr-HR"/>
        </w:rPr>
        <w:t>. 201</w:t>
      </w:r>
      <w:r w:rsidRPr="00057189">
        <w:rPr>
          <w:rFonts w:cs="Arial"/>
          <w:lang w:val="hr-HR"/>
        </w:rPr>
        <w:t>-202.</w:t>
      </w:r>
      <w:r>
        <w:rPr>
          <w:rFonts w:cs="Arial"/>
        </w:rPr>
        <w:t xml:space="preserve"> </w:t>
      </w:r>
      <w:r w:rsidRPr="007C3B3F">
        <w:rPr>
          <w:rFonts w:cs="Arial"/>
        </w:rPr>
        <w:t>http://www.nytimes.com/idg/IDG_852573C400693880002574960063ABD7.html</w:t>
      </w:r>
      <w:r>
        <w:rPr>
          <w:rFonts w:cs="Arial"/>
        </w:rPr>
        <w:t xml:space="preserve"> , pristupljeno 10. </w:t>
      </w:r>
      <w:proofErr w:type="gramStart"/>
      <w:r>
        <w:rPr>
          <w:rFonts w:cs="Arial"/>
        </w:rPr>
        <w:t>travnja</w:t>
      </w:r>
      <w:proofErr w:type="gramEnd"/>
      <w:r>
        <w:rPr>
          <w:rFonts w:cs="Arial"/>
        </w:rPr>
        <w:t xml:space="preserve"> 2014. ; </w:t>
      </w:r>
    </w:p>
  </w:footnote>
  <w:footnote w:id="94">
    <w:p w:rsidR="00761B6C" w:rsidRPr="008D5A70" w:rsidRDefault="00761B6C" w:rsidP="00D614A4">
      <w:pPr>
        <w:pStyle w:val="FootnoteText"/>
        <w:spacing w:line="360" w:lineRule="auto"/>
        <w:rPr>
          <w:rFonts w:cs="Arial"/>
        </w:rPr>
      </w:pPr>
      <w:r w:rsidRPr="008D5A70">
        <w:rPr>
          <w:rFonts w:cs="Arial"/>
          <w:vertAlign w:val="superscript"/>
        </w:rPr>
        <w:footnoteRef/>
      </w:r>
      <w:r w:rsidRPr="008D5A70">
        <w:rPr>
          <w:rFonts w:cs="Arial"/>
        </w:rPr>
        <w:t xml:space="preserve"> </w:t>
      </w:r>
      <w:r w:rsidRPr="008D5A70">
        <w:rPr>
          <w:rFonts w:cs="Arial"/>
          <w:i/>
        </w:rPr>
        <w:t>Tamiz v Google Inc</w:t>
      </w:r>
      <w:r w:rsidRPr="008D5A70">
        <w:rPr>
          <w:rFonts w:cs="Arial"/>
        </w:rPr>
        <w:t xml:space="preserve"> [2013] EWCA Civ 68 (14 February 2013)</w:t>
      </w:r>
    </w:p>
  </w:footnote>
  <w:footnote w:id="95">
    <w:p w:rsidR="00761B6C" w:rsidRPr="008D5A70" w:rsidRDefault="00761B6C" w:rsidP="00D614A4">
      <w:pPr>
        <w:pStyle w:val="FootnoteText"/>
        <w:spacing w:line="360" w:lineRule="auto"/>
        <w:rPr>
          <w:rFonts w:cs="Arial"/>
        </w:rPr>
      </w:pPr>
      <w:r w:rsidRPr="008D5A70">
        <w:rPr>
          <w:rFonts w:cs="Arial"/>
          <w:vertAlign w:val="superscript"/>
        </w:rPr>
        <w:footnoteRef/>
      </w:r>
      <w:r>
        <w:rPr>
          <w:rFonts w:cs="Arial"/>
        </w:rPr>
        <w:t xml:space="preserve"> Vidi:</w:t>
      </w:r>
      <w:r w:rsidRPr="008D5A70">
        <w:rPr>
          <w:rFonts w:cs="Arial"/>
        </w:rPr>
        <w:t xml:space="preserve"> </w:t>
      </w:r>
      <w:r>
        <w:rPr>
          <w:rFonts w:cs="Arial"/>
        </w:rPr>
        <w:t>United Kingdom ruling on Google’s liability is bad news for free speech online</w:t>
      </w:r>
      <w:r>
        <w:t xml:space="preserve">, </w:t>
      </w:r>
      <w:hyperlink r:id="rId12" w:history="1">
        <w:r w:rsidRPr="008D5A70">
          <w:rPr>
            <w:rFonts w:cs="Arial"/>
          </w:rPr>
          <w:t>http://www.article19.org/resources.php/resource/3611/en/united-kingdom:-ruling-on-google%E2%80%99s-liability-is-bad-news-for-free-speech-online</w:t>
        </w:r>
      </w:hyperlink>
      <w:r>
        <w:t xml:space="preserve"> </w:t>
      </w:r>
      <w:proofErr w:type="gramStart"/>
      <w:r>
        <w:rPr>
          <w:rFonts w:cs="Arial"/>
        </w:rPr>
        <w:t>,,</w:t>
      </w:r>
      <w:proofErr w:type="gramEnd"/>
      <w:r>
        <w:rPr>
          <w:rFonts w:cs="Arial"/>
        </w:rPr>
        <w:t xml:space="preserve"> pristupljeno 10. </w:t>
      </w:r>
      <w:proofErr w:type="gramStart"/>
      <w:r>
        <w:rPr>
          <w:rFonts w:cs="Arial"/>
        </w:rPr>
        <w:t>travnja</w:t>
      </w:r>
      <w:proofErr w:type="gramEnd"/>
      <w:r>
        <w:rPr>
          <w:rFonts w:cs="Arial"/>
        </w:rPr>
        <w:t xml:space="preserve"> 2014.</w:t>
      </w:r>
    </w:p>
  </w:footnote>
  <w:footnote w:id="96">
    <w:p w:rsidR="00761B6C" w:rsidRPr="00870891" w:rsidRDefault="00761B6C" w:rsidP="00296AAF">
      <w:pPr>
        <w:pStyle w:val="FootnoteText"/>
        <w:spacing w:line="360" w:lineRule="auto"/>
        <w:rPr>
          <w:rFonts w:cs="Arial"/>
          <w:lang w:val="hr-HR"/>
        </w:rPr>
      </w:pPr>
      <w:r w:rsidRPr="00870891">
        <w:rPr>
          <w:rFonts w:cs="Arial"/>
          <w:vertAlign w:val="superscript"/>
          <w:lang w:val="hr-HR"/>
        </w:rPr>
        <w:footnoteRef/>
      </w:r>
      <w:r w:rsidRPr="00870891">
        <w:rPr>
          <w:rFonts w:cs="Arial"/>
          <w:lang w:val="hr-HR"/>
        </w:rPr>
        <w:t xml:space="preserve"> Preuzeto s: </w:t>
      </w:r>
      <w:r>
        <w:rPr>
          <w:rFonts w:cs="Arial"/>
          <w:lang w:val="hr-HR"/>
        </w:rPr>
        <w:t>Prvi bloger u hrvatskom zatvoru</w:t>
      </w:r>
      <w:r>
        <w:t xml:space="preserve"> , </w:t>
      </w:r>
      <w:hyperlink r:id="rId13" w:history="1">
        <w:r w:rsidRPr="00870891">
          <w:rPr>
            <w:rFonts w:cs="Arial"/>
            <w:lang w:val="hr-HR"/>
          </w:rPr>
          <w:t>http://www.nacional.hr/clanak/65058/prvi-bloger-u-hrvatskom-zatvoru</w:t>
        </w:r>
      </w:hyperlink>
      <w:r w:rsidRPr="00870891">
        <w:rPr>
          <w:rFonts w:cs="Arial"/>
          <w:lang w:val="hr-HR"/>
        </w:rPr>
        <w:t xml:space="preserve">, pristupljeno 10. travnja 2014. </w:t>
      </w:r>
    </w:p>
  </w:footnote>
  <w:footnote w:id="97">
    <w:p w:rsidR="00761B6C" w:rsidRPr="007C4CE4" w:rsidRDefault="00761B6C" w:rsidP="00296AAF">
      <w:pPr>
        <w:pStyle w:val="FootnoteText"/>
        <w:spacing w:line="360" w:lineRule="auto"/>
        <w:rPr>
          <w:rFonts w:cs="Arial"/>
          <w:lang w:val="hr-HR"/>
        </w:rPr>
      </w:pPr>
      <w:r w:rsidRPr="00296AAF">
        <w:rPr>
          <w:rFonts w:cs="Arial"/>
          <w:vertAlign w:val="superscript"/>
        </w:rPr>
        <w:footnoteRef/>
      </w:r>
      <w:r w:rsidRPr="007C4CE4">
        <w:rPr>
          <w:rFonts w:cs="Arial"/>
          <w:lang w:val="hr-HR"/>
        </w:rPr>
        <w:t xml:space="preserve"> </w:t>
      </w:r>
      <w:r>
        <w:rPr>
          <w:rFonts w:cs="Arial"/>
        </w:rPr>
        <w:t>P</w:t>
      </w:r>
      <w:r w:rsidRPr="00296AAF">
        <w:rPr>
          <w:rFonts w:cs="Arial"/>
        </w:rPr>
        <w:t>rimjerice</w:t>
      </w:r>
      <w:r>
        <w:rPr>
          <w:rFonts w:cs="Arial"/>
        </w:rPr>
        <w:t>,</w:t>
      </w:r>
      <w:r w:rsidRPr="007C4CE4">
        <w:rPr>
          <w:rFonts w:cs="Arial"/>
          <w:lang w:val="hr-HR"/>
        </w:rPr>
        <w:t xml:space="preserve"> </w:t>
      </w:r>
      <w:r w:rsidRPr="00296AAF">
        <w:rPr>
          <w:rFonts w:cs="Arial"/>
        </w:rPr>
        <w:t>portal</w:t>
      </w:r>
      <w:r w:rsidRPr="007C4CE4">
        <w:rPr>
          <w:rFonts w:cs="Arial"/>
          <w:lang w:val="hr-HR"/>
        </w:rPr>
        <w:t xml:space="preserve">: </w:t>
      </w:r>
      <w:r>
        <w:rPr>
          <w:rFonts w:cs="Arial"/>
          <w:lang w:val="hr-HR"/>
        </w:rPr>
        <w:t>Vrhovni Sud srušio treću presudu</w:t>
      </w:r>
      <w:r>
        <w:t xml:space="preserve">, </w:t>
      </w:r>
      <w:hyperlink r:id="rId14" w:history="1">
        <w:r w:rsidRPr="00296AAF">
          <w:rPr>
            <w:rFonts w:cs="Arial"/>
          </w:rPr>
          <w:t>http</w:t>
        </w:r>
        <w:r w:rsidRPr="007C4CE4">
          <w:rPr>
            <w:rFonts w:cs="Arial"/>
            <w:lang w:val="hr-HR"/>
          </w:rPr>
          <w:t>://</w:t>
        </w:r>
        <w:r w:rsidRPr="00296AAF">
          <w:rPr>
            <w:rFonts w:cs="Arial"/>
          </w:rPr>
          <w:t>pollitika</w:t>
        </w:r>
        <w:r w:rsidRPr="007C4CE4">
          <w:rPr>
            <w:rFonts w:cs="Arial"/>
            <w:lang w:val="hr-HR"/>
          </w:rPr>
          <w:t>.</w:t>
        </w:r>
        <w:r w:rsidRPr="00296AAF">
          <w:rPr>
            <w:rFonts w:cs="Arial"/>
          </w:rPr>
          <w:t>com</w:t>
        </w:r>
        <w:r w:rsidRPr="007C4CE4">
          <w:rPr>
            <w:rFonts w:cs="Arial"/>
            <w:lang w:val="hr-HR"/>
          </w:rPr>
          <w:t>/</w:t>
        </w:r>
        <w:r w:rsidRPr="00296AAF">
          <w:rPr>
            <w:rFonts w:cs="Arial"/>
          </w:rPr>
          <w:t>vrhovni</w:t>
        </w:r>
        <w:r w:rsidRPr="007C4CE4">
          <w:rPr>
            <w:rFonts w:cs="Arial"/>
            <w:lang w:val="hr-HR"/>
          </w:rPr>
          <w:t>-</w:t>
        </w:r>
        <w:r w:rsidRPr="00296AAF">
          <w:rPr>
            <w:rFonts w:cs="Arial"/>
          </w:rPr>
          <w:t>sud</w:t>
        </w:r>
        <w:r w:rsidRPr="007C4CE4">
          <w:rPr>
            <w:rFonts w:cs="Arial"/>
            <w:lang w:val="hr-HR"/>
          </w:rPr>
          <w:t>-</w:t>
        </w:r>
        <w:r w:rsidRPr="00296AAF">
          <w:rPr>
            <w:rFonts w:cs="Arial"/>
          </w:rPr>
          <w:t>srusio</w:t>
        </w:r>
        <w:r w:rsidRPr="007C4CE4">
          <w:rPr>
            <w:rFonts w:cs="Arial"/>
            <w:lang w:val="hr-HR"/>
          </w:rPr>
          <w:t>-</w:t>
        </w:r>
        <w:r w:rsidRPr="00296AAF">
          <w:rPr>
            <w:rFonts w:cs="Arial"/>
          </w:rPr>
          <w:t>trecu</w:t>
        </w:r>
        <w:r w:rsidRPr="007C4CE4">
          <w:rPr>
            <w:rFonts w:cs="Arial"/>
            <w:lang w:val="hr-HR"/>
          </w:rPr>
          <w:t>-</w:t>
        </w:r>
        <w:r w:rsidRPr="00296AAF">
          <w:rPr>
            <w:rFonts w:cs="Arial"/>
          </w:rPr>
          <w:t>presudu</w:t>
        </w:r>
      </w:hyperlink>
      <w:r w:rsidRPr="007C4CE4">
        <w:rPr>
          <w:rFonts w:cs="Arial"/>
          <w:lang w:val="hr-HR"/>
        </w:rPr>
        <w:t xml:space="preserve"> </w:t>
      </w:r>
      <w:r w:rsidRPr="00296AAF">
        <w:rPr>
          <w:rFonts w:cs="Arial"/>
        </w:rPr>
        <w:t>putem</w:t>
      </w:r>
      <w:r w:rsidRPr="007C4CE4">
        <w:rPr>
          <w:rFonts w:cs="Arial"/>
          <w:lang w:val="hr-HR"/>
        </w:rPr>
        <w:t xml:space="preserve"> </w:t>
      </w:r>
      <w:r w:rsidRPr="00296AAF">
        <w:rPr>
          <w:rFonts w:cs="Arial"/>
        </w:rPr>
        <w:t>kojeg</w:t>
      </w:r>
      <w:r w:rsidRPr="007C4CE4">
        <w:rPr>
          <w:rFonts w:cs="Arial"/>
          <w:lang w:val="hr-HR"/>
        </w:rPr>
        <w:t xml:space="preserve"> </w:t>
      </w:r>
      <w:r w:rsidRPr="00296AAF">
        <w:rPr>
          <w:rFonts w:cs="Arial"/>
        </w:rPr>
        <w:t>je</w:t>
      </w:r>
      <w:r w:rsidRPr="007C4CE4">
        <w:rPr>
          <w:rFonts w:cs="Arial"/>
          <w:lang w:val="hr-HR"/>
        </w:rPr>
        <w:t xml:space="preserve"> </w:t>
      </w:r>
      <w:r>
        <w:rPr>
          <w:rFonts w:cs="Arial"/>
        </w:rPr>
        <w:t xml:space="preserve">okrivljenik </w:t>
      </w:r>
      <w:r w:rsidRPr="00296AAF">
        <w:rPr>
          <w:rFonts w:cs="Arial"/>
        </w:rPr>
        <w:t>pozivao</w:t>
      </w:r>
      <w:r w:rsidRPr="007C4CE4">
        <w:rPr>
          <w:rFonts w:cs="Arial"/>
          <w:lang w:val="hr-HR"/>
        </w:rPr>
        <w:t xml:space="preserve"> </w:t>
      </w:r>
      <w:proofErr w:type="gramStart"/>
      <w:r w:rsidRPr="00296AAF">
        <w:rPr>
          <w:rFonts w:cs="Arial"/>
        </w:rPr>
        <w:t>na</w:t>
      </w:r>
      <w:proofErr w:type="gramEnd"/>
      <w:r w:rsidRPr="007C4CE4">
        <w:rPr>
          <w:rFonts w:cs="Arial"/>
          <w:lang w:val="hr-HR"/>
        </w:rPr>
        <w:t xml:space="preserve"> </w:t>
      </w:r>
      <w:r w:rsidRPr="00296AAF">
        <w:rPr>
          <w:rFonts w:cs="Arial"/>
        </w:rPr>
        <w:t>raspravu</w:t>
      </w:r>
      <w:r w:rsidRPr="007C4CE4">
        <w:rPr>
          <w:rFonts w:cs="Arial"/>
          <w:lang w:val="hr-HR"/>
        </w:rPr>
        <w:t xml:space="preserve"> </w:t>
      </w:r>
      <w:r w:rsidRPr="00296AAF">
        <w:rPr>
          <w:rFonts w:cs="Arial"/>
        </w:rPr>
        <w:t>o</w:t>
      </w:r>
      <w:r w:rsidRPr="007C4CE4">
        <w:rPr>
          <w:rFonts w:cs="Arial"/>
          <w:lang w:val="hr-HR"/>
        </w:rPr>
        <w:t xml:space="preserve"> </w:t>
      </w:r>
      <w:r w:rsidRPr="00296AAF">
        <w:rPr>
          <w:rFonts w:cs="Arial"/>
        </w:rPr>
        <w:t>njegovim</w:t>
      </w:r>
      <w:r w:rsidRPr="007C4CE4">
        <w:rPr>
          <w:rFonts w:cs="Arial"/>
          <w:lang w:val="hr-HR"/>
        </w:rPr>
        <w:t xml:space="preserve"> </w:t>
      </w:r>
      <w:r w:rsidRPr="00296AAF">
        <w:rPr>
          <w:rFonts w:cs="Arial"/>
        </w:rPr>
        <w:t>slu</w:t>
      </w:r>
      <w:r w:rsidRPr="007C4CE4">
        <w:rPr>
          <w:rFonts w:cs="Arial"/>
          <w:lang w:val="hr-HR"/>
        </w:rPr>
        <w:t>č</w:t>
      </w:r>
      <w:r w:rsidRPr="00296AAF">
        <w:rPr>
          <w:rFonts w:cs="Arial"/>
        </w:rPr>
        <w:t>ajevima</w:t>
      </w:r>
      <w:r w:rsidRPr="007C4CE4">
        <w:rPr>
          <w:rFonts w:cs="Arial"/>
          <w:lang w:val="hr-HR"/>
        </w:rPr>
        <w:t xml:space="preserve"> </w:t>
      </w:r>
      <w:r w:rsidRPr="00296AAF">
        <w:rPr>
          <w:rFonts w:cs="Arial"/>
        </w:rPr>
        <w:t>te</w:t>
      </w:r>
      <w:r w:rsidRPr="007C4CE4">
        <w:rPr>
          <w:rFonts w:cs="Arial"/>
          <w:lang w:val="hr-HR"/>
        </w:rPr>
        <w:t xml:space="preserve"> </w:t>
      </w:r>
      <w:r w:rsidRPr="00296AAF">
        <w:rPr>
          <w:rFonts w:cs="Arial"/>
        </w:rPr>
        <w:t>i</w:t>
      </w:r>
      <w:r w:rsidRPr="007C4CE4">
        <w:rPr>
          <w:rFonts w:cs="Arial"/>
          <w:lang w:val="hr-HR"/>
        </w:rPr>
        <w:t xml:space="preserve"> </w:t>
      </w:r>
      <w:r w:rsidRPr="00296AAF">
        <w:rPr>
          <w:rFonts w:cs="Arial"/>
        </w:rPr>
        <w:t>objavljivao</w:t>
      </w:r>
      <w:r w:rsidRPr="007C4CE4">
        <w:rPr>
          <w:rFonts w:cs="Arial"/>
          <w:lang w:val="hr-HR"/>
        </w:rPr>
        <w:t xml:space="preserve"> </w:t>
      </w:r>
      <w:r w:rsidRPr="00296AAF">
        <w:rPr>
          <w:rFonts w:cs="Arial"/>
        </w:rPr>
        <w:t>pojedine</w:t>
      </w:r>
      <w:r w:rsidRPr="007C4CE4">
        <w:rPr>
          <w:rFonts w:cs="Arial"/>
          <w:lang w:val="hr-HR"/>
        </w:rPr>
        <w:t xml:space="preserve"> </w:t>
      </w:r>
      <w:r w:rsidRPr="00296AAF">
        <w:rPr>
          <w:rFonts w:cs="Arial"/>
        </w:rPr>
        <w:t>dokumente</w:t>
      </w:r>
      <w:r w:rsidRPr="007C4CE4">
        <w:rPr>
          <w:rFonts w:cs="Arial"/>
          <w:lang w:val="hr-HR"/>
        </w:rPr>
        <w:t xml:space="preserve"> </w:t>
      </w:r>
      <w:r w:rsidRPr="00296AAF">
        <w:rPr>
          <w:rFonts w:cs="Arial"/>
        </w:rPr>
        <w:t>u</w:t>
      </w:r>
      <w:r w:rsidRPr="007C4CE4">
        <w:rPr>
          <w:rFonts w:cs="Arial"/>
          <w:lang w:val="hr-HR"/>
        </w:rPr>
        <w:t xml:space="preserve"> </w:t>
      </w:r>
      <w:r w:rsidRPr="00296AAF">
        <w:rPr>
          <w:rFonts w:cs="Arial"/>
        </w:rPr>
        <w:t>tijeku</w:t>
      </w:r>
      <w:r w:rsidRPr="007C4CE4">
        <w:rPr>
          <w:rFonts w:cs="Arial"/>
          <w:lang w:val="hr-HR"/>
        </w:rPr>
        <w:t xml:space="preserve"> </w:t>
      </w:r>
      <w:r w:rsidRPr="00296AAF">
        <w:rPr>
          <w:rFonts w:cs="Arial"/>
        </w:rPr>
        <w:t>postupaka</w:t>
      </w:r>
      <w:r w:rsidRPr="007C4CE4">
        <w:rPr>
          <w:rFonts w:cs="Arial"/>
          <w:lang w:val="hr-HR"/>
        </w:rPr>
        <w:t xml:space="preserve">, </w:t>
      </w:r>
      <w:r>
        <w:rPr>
          <w:rFonts w:cs="Arial"/>
        </w:rPr>
        <w:t>pristupljeno</w:t>
      </w:r>
      <w:r w:rsidRPr="007C4CE4">
        <w:rPr>
          <w:rFonts w:cs="Arial"/>
          <w:lang w:val="hr-HR"/>
        </w:rPr>
        <w:t xml:space="preserve"> 10. </w:t>
      </w:r>
      <w:proofErr w:type="gramStart"/>
      <w:r>
        <w:rPr>
          <w:rFonts w:cs="Arial"/>
        </w:rPr>
        <w:t>travnja</w:t>
      </w:r>
      <w:proofErr w:type="gramEnd"/>
      <w:r w:rsidRPr="007C4CE4">
        <w:rPr>
          <w:rFonts w:cs="Arial"/>
          <w:lang w:val="hr-HR"/>
        </w:rPr>
        <w:t xml:space="preserve"> 2014.</w:t>
      </w:r>
    </w:p>
  </w:footnote>
  <w:footnote w:id="98">
    <w:p w:rsidR="00761B6C" w:rsidRPr="007C4CE4" w:rsidRDefault="00761B6C" w:rsidP="00296AAF">
      <w:pPr>
        <w:pStyle w:val="FootnoteText"/>
        <w:spacing w:line="360" w:lineRule="auto"/>
        <w:rPr>
          <w:rFonts w:cs="Arial"/>
          <w:lang w:val="hr-HR"/>
        </w:rPr>
      </w:pPr>
      <w:r>
        <w:rPr>
          <w:rStyle w:val="FootnoteReference"/>
        </w:rPr>
        <w:footnoteRef/>
      </w:r>
      <w:r w:rsidRPr="007C4CE4">
        <w:rPr>
          <w:lang w:val="hr-HR"/>
        </w:rPr>
        <w:t xml:space="preserve"> </w:t>
      </w:r>
      <w:r>
        <w:rPr>
          <w:rFonts w:cs="Arial"/>
        </w:rPr>
        <w:t>P</w:t>
      </w:r>
      <w:r w:rsidRPr="00296AAF">
        <w:rPr>
          <w:rFonts w:cs="Arial"/>
        </w:rPr>
        <w:t>riop</w:t>
      </w:r>
      <w:r w:rsidRPr="007C4CE4">
        <w:rPr>
          <w:rFonts w:cs="Arial"/>
          <w:lang w:val="hr-HR"/>
        </w:rPr>
        <w:t>ć</w:t>
      </w:r>
      <w:r w:rsidRPr="00296AAF">
        <w:rPr>
          <w:rFonts w:cs="Arial"/>
        </w:rPr>
        <w:t>enje</w:t>
      </w:r>
      <w:r w:rsidRPr="007C4CE4">
        <w:rPr>
          <w:rFonts w:cs="Arial"/>
          <w:lang w:val="hr-HR"/>
        </w:rPr>
        <w:t xml:space="preserve"> </w:t>
      </w:r>
      <w:r w:rsidRPr="00296AAF">
        <w:rPr>
          <w:rFonts w:cs="Arial"/>
        </w:rPr>
        <w:t>Dr</w:t>
      </w:r>
      <w:r w:rsidRPr="007C4CE4">
        <w:rPr>
          <w:rFonts w:cs="Arial"/>
          <w:lang w:val="hr-HR"/>
        </w:rPr>
        <w:t>ž</w:t>
      </w:r>
      <w:r w:rsidRPr="00296AAF">
        <w:rPr>
          <w:rFonts w:cs="Arial"/>
        </w:rPr>
        <w:t>avnog</w:t>
      </w:r>
      <w:r w:rsidRPr="007C4CE4">
        <w:rPr>
          <w:rFonts w:cs="Arial"/>
          <w:lang w:val="hr-HR"/>
        </w:rPr>
        <w:t xml:space="preserve"> </w:t>
      </w:r>
      <w:r w:rsidRPr="00296AAF">
        <w:rPr>
          <w:rFonts w:cs="Arial"/>
        </w:rPr>
        <w:t>odvjetni</w:t>
      </w:r>
      <w:r w:rsidRPr="007C4CE4">
        <w:rPr>
          <w:rFonts w:cs="Arial"/>
          <w:lang w:val="hr-HR"/>
        </w:rPr>
        <w:t>š</w:t>
      </w:r>
      <w:r w:rsidRPr="00296AAF">
        <w:rPr>
          <w:rFonts w:cs="Arial"/>
        </w:rPr>
        <w:t>tva</w:t>
      </w:r>
      <w:r w:rsidRPr="007C4CE4">
        <w:rPr>
          <w:rFonts w:cs="Arial"/>
          <w:lang w:val="hr-HR"/>
        </w:rPr>
        <w:t xml:space="preserve"> </w:t>
      </w:r>
      <w:r w:rsidRPr="00296AAF">
        <w:rPr>
          <w:rFonts w:cs="Arial"/>
        </w:rPr>
        <w:t>dostupno</w:t>
      </w:r>
      <w:r w:rsidRPr="007C4CE4">
        <w:rPr>
          <w:rFonts w:cs="Arial"/>
          <w:lang w:val="hr-HR"/>
        </w:rPr>
        <w:t xml:space="preserve"> </w:t>
      </w:r>
      <w:r w:rsidRPr="00296AAF">
        <w:rPr>
          <w:rFonts w:cs="Arial"/>
        </w:rPr>
        <w:t>je</w:t>
      </w:r>
      <w:r w:rsidRPr="007C4CE4">
        <w:rPr>
          <w:rFonts w:cs="Arial"/>
          <w:lang w:val="hr-HR"/>
        </w:rPr>
        <w:t xml:space="preserve"> </w:t>
      </w:r>
      <w:r w:rsidRPr="00296AAF">
        <w:rPr>
          <w:rFonts w:cs="Arial"/>
        </w:rPr>
        <w:t>ovdje</w:t>
      </w:r>
      <w:r w:rsidRPr="007C4CE4">
        <w:rPr>
          <w:rFonts w:cs="Arial"/>
          <w:lang w:val="hr-HR"/>
        </w:rPr>
        <w:t xml:space="preserve">: </w:t>
      </w:r>
      <w:hyperlink r:id="rId15" w:history="1">
        <w:r w:rsidRPr="00296AAF">
          <w:rPr>
            <w:rFonts w:cs="Arial"/>
          </w:rPr>
          <w:t>http</w:t>
        </w:r>
        <w:r w:rsidRPr="007C4CE4">
          <w:rPr>
            <w:rFonts w:cs="Arial"/>
            <w:lang w:val="hr-HR"/>
          </w:rPr>
          <w:t>://</w:t>
        </w:r>
        <w:r w:rsidRPr="00296AAF">
          <w:rPr>
            <w:rFonts w:cs="Arial"/>
          </w:rPr>
          <w:t>www</w:t>
        </w:r>
        <w:r w:rsidRPr="007C4CE4">
          <w:rPr>
            <w:rFonts w:cs="Arial"/>
            <w:lang w:val="hr-HR"/>
          </w:rPr>
          <w:t>.</w:t>
        </w:r>
        <w:r w:rsidRPr="00296AAF">
          <w:rPr>
            <w:rFonts w:cs="Arial"/>
          </w:rPr>
          <w:t>dorh</w:t>
        </w:r>
        <w:r w:rsidRPr="007C4CE4">
          <w:rPr>
            <w:rFonts w:cs="Arial"/>
            <w:lang w:val="hr-HR"/>
          </w:rPr>
          <w:t>.</w:t>
        </w:r>
        <w:r w:rsidRPr="00296AAF">
          <w:rPr>
            <w:rFonts w:cs="Arial"/>
          </w:rPr>
          <w:t>hr</w:t>
        </w:r>
        <w:r w:rsidRPr="007C4CE4">
          <w:rPr>
            <w:rFonts w:cs="Arial"/>
            <w:lang w:val="hr-HR"/>
          </w:rPr>
          <w:t>/</w:t>
        </w:r>
        <w:r w:rsidRPr="00296AAF">
          <w:rPr>
            <w:rFonts w:cs="Arial"/>
          </w:rPr>
          <w:t>PodnijetPrijedlogZa</w:t>
        </w:r>
      </w:hyperlink>
      <w:r w:rsidRPr="007C4CE4">
        <w:rPr>
          <w:lang w:val="hr-HR"/>
        </w:rPr>
        <w:t xml:space="preserve">, </w:t>
      </w:r>
      <w:r w:rsidRPr="00296AAF">
        <w:rPr>
          <w:rFonts w:cs="Arial"/>
        </w:rPr>
        <w:t>pristupljeno</w:t>
      </w:r>
      <w:r w:rsidRPr="007C4CE4">
        <w:rPr>
          <w:rFonts w:cs="Arial"/>
          <w:lang w:val="hr-HR"/>
        </w:rPr>
        <w:t xml:space="preserve"> 15. </w:t>
      </w:r>
      <w:proofErr w:type="gramStart"/>
      <w:r w:rsidRPr="00296AAF">
        <w:rPr>
          <w:rFonts w:cs="Arial"/>
        </w:rPr>
        <w:t>travnja</w:t>
      </w:r>
      <w:proofErr w:type="gramEnd"/>
      <w:r w:rsidRPr="007C4CE4">
        <w:rPr>
          <w:rFonts w:cs="Arial"/>
          <w:lang w:val="hr-HR"/>
        </w:rPr>
        <w:t xml:space="preserve"> 2014. </w:t>
      </w:r>
    </w:p>
  </w:footnote>
  <w:footnote w:id="99">
    <w:p w:rsidR="00761B6C" w:rsidRPr="007C4CE4" w:rsidRDefault="00761B6C" w:rsidP="00296AAF">
      <w:pPr>
        <w:pStyle w:val="FootnoteText"/>
        <w:spacing w:line="360" w:lineRule="auto"/>
        <w:rPr>
          <w:rFonts w:cs="Arial"/>
          <w:lang w:val="hr-HR"/>
        </w:rPr>
      </w:pPr>
      <w:r w:rsidRPr="00296AAF">
        <w:rPr>
          <w:rFonts w:cs="Arial"/>
          <w:vertAlign w:val="superscript"/>
        </w:rPr>
        <w:footnoteRef/>
      </w:r>
      <w:r w:rsidRPr="007C4CE4">
        <w:rPr>
          <w:rFonts w:cs="Arial"/>
          <w:lang w:val="hr-HR"/>
        </w:rPr>
        <w:t xml:space="preserve"> </w:t>
      </w:r>
      <w:proofErr w:type="gramStart"/>
      <w:r w:rsidRPr="00296AAF">
        <w:rPr>
          <w:rFonts w:cs="Arial"/>
        </w:rPr>
        <w:t>Vrhovni</w:t>
      </w:r>
      <w:r w:rsidRPr="007C4CE4">
        <w:rPr>
          <w:rFonts w:cs="Arial"/>
          <w:lang w:val="hr-HR"/>
        </w:rPr>
        <w:t xml:space="preserve"> </w:t>
      </w:r>
      <w:r w:rsidRPr="00296AAF">
        <w:rPr>
          <w:rFonts w:cs="Arial"/>
        </w:rPr>
        <w:t>sud</w:t>
      </w:r>
      <w:r w:rsidRPr="007C4CE4">
        <w:rPr>
          <w:rFonts w:cs="Arial"/>
          <w:lang w:val="hr-HR"/>
        </w:rPr>
        <w:t xml:space="preserve"> </w:t>
      </w:r>
      <w:r w:rsidRPr="00296AAF">
        <w:rPr>
          <w:rFonts w:cs="Arial"/>
        </w:rPr>
        <w:t>Republike</w:t>
      </w:r>
      <w:r w:rsidRPr="007C4CE4">
        <w:rPr>
          <w:rFonts w:cs="Arial"/>
          <w:lang w:val="hr-HR"/>
        </w:rPr>
        <w:t xml:space="preserve"> </w:t>
      </w:r>
      <w:r w:rsidRPr="00296AAF">
        <w:rPr>
          <w:rFonts w:cs="Arial"/>
        </w:rPr>
        <w:t>Hrvatske</w:t>
      </w:r>
      <w:r w:rsidRPr="007C4CE4">
        <w:rPr>
          <w:rFonts w:cs="Arial"/>
          <w:lang w:val="hr-HR"/>
        </w:rPr>
        <w:t xml:space="preserve">, </w:t>
      </w:r>
      <w:r w:rsidRPr="00296AAF">
        <w:rPr>
          <w:rFonts w:cs="Arial"/>
        </w:rPr>
        <w:t>Kzz</w:t>
      </w:r>
      <w:r w:rsidRPr="007C4CE4">
        <w:rPr>
          <w:rFonts w:cs="Arial"/>
          <w:lang w:val="hr-HR"/>
        </w:rPr>
        <w:t>-34-09-2, 27.</w:t>
      </w:r>
      <w:proofErr w:type="gramEnd"/>
      <w:r w:rsidRPr="007C4CE4">
        <w:rPr>
          <w:rFonts w:cs="Arial"/>
          <w:lang w:val="hr-HR"/>
        </w:rPr>
        <w:t xml:space="preserve"> </w:t>
      </w:r>
      <w:proofErr w:type="gramStart"/>
      <w:r w:rsidRPr="00296AAF">
        <w:rPr>
          <w:rFonts w:cs="Arial"/>
        </w:rPr>
        <w:t>listopada</w:t>
      </w:r>
      <w:proofErr w:type="gramEnd"/>
      <w:r w:rsidRPr="007C4CE4">
        <w:rPr>
          <w:rFonts w:cs="Arial"/>
          <w:lang w:val="hr-HR"/>
        </w:rPr>
        <w:t xml:space="preserve"> 2009., </w:t>
      </w:r>
      <w:r w:rsidRPr="00296AAF">
        <w:rPr>
          <w:rFonts w:cs="Arial"/>
        </w:rPr>
        <w:t>presuda</w:t>
      </w:r>
      <w:r w:rsidRPr="007C4CE4">
        <w:rPr>
          <w:rFonts w:cs="Arial"/>
          <w:lang w:val="hr-HR"/>
        </w:rPr>
        <w:t xml:space="preserve"> </w:t>
      </w:r>
      <w:r w:rsidRPr="00296AAF">
        <w:rPr>
          <w:rFonts w:cs="Arial"/>
        </w:rPr>
        <w:t>dostupna</w:t>
      </w:r>
      <w:r w:rsidRPr="007C4CE4">
        <w:rPr>
          <w:rFonts w:cs="Arial"/>
          <w:lang w:val="hr-HR"/>
        </w:rPr>
        <w:t xml:space="preserve"> </w:t>
      </w:r>
      <w:r w:rsidRPr="00296AAF">
        <w:rPr>
          <w:rFonts w:cs="Arial"/>
        </w:rPr>
        <w:t>na</w:t>
      </w:r>
      <w:r w:rsidRPr="007C4CE4">
        <w:rPr>
          <w:rFonts w:cs="Arial"/>
          <w:lang w:val="hr-HR"/>
        </w:rPr>
        <w:t xml:space="preserve">: </w:t>
      </w:r>
      <w:hyperlink r:id="rId16" w:history="1">
        <w:r w:rsidRPr="00296AAF">
          <w:rPr>
            <w:rFonts w:cs="Arial"/>
          </w:rPr>
          <w:t>http</w:t>
        </w:r>
        <w:r w:rsidRPr="007C4CE4">
          <w:rPr>
            <w:rFonts w:cs="Arial"/>
            <w:lang w:val="hr-HR"/>
          </w:rPr>
          <w:t>://</w:t>
        </w:r>
        <w:r w:rsidRPr="00296AAF">
          <w:rPr>
            <w:rFonts w:cs="Arial"/>
          </w:rPr>
          <w:t>www</w:t>
        </w:r>
        <w:r w:rsidRPr="007C4CE4">
          <w:rPr>
            <w:rFonts w:cs="Arial"/>
            <w:lang w:val="hr-HR"/>
          </w:rPr>
          <w:t>.</w:t>
        </w:r>
        <w:r w:rsidRPr="00296AAF">
          <w:rPr>
            <w:rFonts w:cs="Arial"/>
          </w:rPr>
          <w:t>vsrh</w:t>
        </w:r>
        <w:r w:rsidRPr="007C4CE4">
          <w:rPr>
            <w:rFonts w:cs="Arial"/>
            <w:lang w:val="hr-HR"/>
          </w:rPr>
          <w:t>.</w:t>
        </w:r>
        <w:r w:rsidRPr="00296AAF">
          <w:rPr>
            <w:rFonts w:cs="Arial"/>
          </w:rPr>
          <w:t>hr</w:t>
        </w:r>
        <w:r w:rsidRPr="007C4CE4">
          <w:rPr>
            <w:rFonts w:cs="Arial"/>
            <w:lang w:val="hr-HR"/>
          </w:rPr>
          <w:t>/</w:t>
        </w:r>
        <w:r w:rsidRPr="00296AAF">
          <w:rPr>
            <w:rFonts w:cs="Arial"/>
          </w:rPr>
          <w:t>CustomPages</w:t>
        </w:r>
        <w:r w:rsidRPr="007C4CE4">
          <w:rPr>
            <w:rFonts w:cs="Arial"/>
            <w:lang w:val="hr-HR"/>
          </w:rPr>
          <w:t>/</w:t>
        </w:r>
        <w:r w:rsidRPr="00296AAF">
          <w:rPr>
            <w:rFonts w:cs="Arial"/>
          </w:rPr>
          <w:t>Static</w:t>
        </w:r>
        <w:r w:rsidRPr="007C4CE4">
          <w:rPr>
            <w:rFonts w:cs="Arial"/>
            <w:lang w:val="hr-HR"/>
          </w:rPr>
          <w:t>/</w:t>
        </w:r>
        <w:r w:rsidRPr="00296AAF">
          <w:rPr>
            <w:rFonts w:cs="Arial"/>
          </w:rPr>
          <w:t>HRV</w:t>
        </w:r>
        <w:r w:rsidRPr="007C4CE4">
          <w:rPr>
            <w:rFonts w:cs="Arial"/>
            <w:lang w:val="hr-HR"/>
          </w:rPr>
          <w:t>/</w:t>
        </w:r>
        <w:r w:rsidRPr="00296AAF">
          <w:rPr>
            <w:rFonts w:cs="Arial"/>
          </w:rPr>
          <w:t>Files</w:t>
        </w:r>
        <w:r w:rsidRPr="007C4CE4">
          <w:rPr>
            <w:rFonts w:cs="Arial"/>
            <w:lang w:val="hr-HR"/>
          </w:rPr>
          <w:t>/</w:t>
        </w:r>
        <w:r w:rsidRPr="00296AAF">
          <w:rPr>
            <w:rFonts w:cs="Arial"/>
          </w:rPr>
          <w:t>VSRH</w:t>
        </w:r>
        <w:r w:rsidRPr="007C4CE4">
          <w:rPr>
            <w:rFonts w:cs="Arial"/>
            <w:lang w:val="hr-HR"/>
          </w:rPr>
          <w:t>_</w:t>
        </w:r>
        <w:r w:rsidRPr="00296AAF">
          <w:rPr>
            <w:rFonts w:cs="Arial"/>
          </w:rPr>
          <w:t>Kzz</w:t>
        </w:r>
        <w:r w:rsidRPr="007C4CE4">
          <w:rPr>
            <w:rFonts w:cs="Arial"/>
            <w:lang w:val="hr-HR"/>
          </w:rPr>
          <w:t>-34-09-2.</w:t>
        </w:r>
        <w:r w:rsidRPr="00296AAF">
          <w:rPr>
            <w:rFonts w:cs="Arial"/>
          </w:rPr>
          <w:t>pdf</w:t>
        </w:r>
      </w:hyperlink>
      <w:r w:rsidRPr="007C4CE4">
        <w:rPr>
          <w:rFonts w:cs="Arial"/>
          <w:lang w:val="hr-HR"/>
        </w:rPr>
        <w:t xml:space="preserve">, </w:t>
      </w:r>
      <w:r>
        <w:rPr>
          <w:rFonts w:cs="Arial"/>
        </w:rPr>
        <w:t>pristupljeno</w:t>
      </w:r>
      <w:r w:rsidRPr="007C4CE4">
        <w:rPr>
          <w:rFonts w:cs="Arial"/>
          <w:lang w:val="hr-HR"/>
        </w:rPr>
        <w:t xml:space="preserve"> 15. </w:t>
      </w:r>
      <w:proofErr w:type="gramStart"/>
      <w:r>
        <w:rPr>
          <w:rFonts w:cs="Arial"/>
        </w:rPr>
        <w:t>travnja</w:t>
      </w:r>
      <w:proofErr w:type="gramEnd"/>
      <w:r w:rsidRPr="007C4CE4">
        <w:rPr>
          <w:rFonts w:cs="Arial"/>
          <w:lang w:val="hr-HR"/>
        </w:rPr>
        <w:t xml:space="preserve"> 2014. </w:t>
      </w:r>
    </w:p>
  </w:footnote>
  <w:footnote w:id="100">
    <w:p w:rsidR="00761B6C" w:rsidRPr="00296AAF" w:rsidRDefault="00761B6C" w:rsidP="00296AAF">
      <w:pPr>
        <w:pStyle w:val="FootnoteText"/>
        <w:spacing w:line="360" w:lineRule="auto"/>
        <w:rPr>
          <w:rFonts w:cs="Arial"/>
        </w:rPr>
      </w:pPr>
      <w:r w:rsidRPr="00296AAF">
        <w:rPr>
          <w:rFonts w:cs="Arial"/>
          <w:vertAlign w:val="superscript"/>
        </w:rPr>
        <w:footnoteRef/>
      </w:r>
      <w:r w:rsidRPr="00296AAF">
        <w:rPr>
          <w:rFonts w:cs="Arial"/>
        </w:rPr>
        <w:t xml:space="preserve"> </w:t>
      </w:r>
      <w:proofErr w:type="gramStart"/>
      <w:r w:rsidRPr="00296AAF">
        <w:rPr>
          <w:rFonts w:cs="Arial"/>
        </w:rPr>
        <w:t>Zakon o obveznim odnosima (Narodne Novine, 35/05, 41/08, 125/11)</w:t>
      </w:r>
      <w:r>
        <w:rPr>
          <w:rFonts w:cs="Arial"/>
        </w:rPr>
        <w:t>, dalje u tekstu ZOO.</w:t>
      </w:r>
      <w:proofErr w:type="gramEnd"/>
    </w:p>
  </w:footnote>
  <w:footnote w:id="101">
    <w:p w:rsidR="00761B6C" w:rsidRDefault="00761B6C" w:rsidP="00296AAF">
      <w:pPr>
        <w:pStyle w:val="FootnoteText"/>
        <w:spacing w:line="360" w:lineRule="auto"/>
      </w:pPr>
      <w:r w:rsidRPr="00296AAF">
        <w:rPr>
          <w:rFonts w:cs="Arial"/>
          <w:vertAlign w:val="superscript"/>
        </w:rPr>
        <w:footnoteRef/>
      </w:r>
      <w:r w:rsidRPr="00296AAF">
        <w:rPr>
          <w:rFonts w:cs="Arial"/>
        </w:rPr>
        <w:t xml:space="preserve"> </w:t>
      </w:r>
      <w:r>
        <w:rPr>
          <w:rFonts w:cs="Arial"/>
        </w:rPr>
        <w:t>D</w:t>
      </w:r>
      <w:r w:rsidRPr="00296AAF">
        <w:rPr>
          <w:rFonts w:cs="Arial"/>
        </w:rPr>
        <w:t xml:space="preserve">efinicija poizvođača dana je u: </w:t>
      </w:r>
      <w:r w:rsidRPr="00296AAF">
        <w:rPr>
          <w:rFonts w:cs="Arial"/>
          <w:i/>
        </w:rPr>
        <w:t>ibid.</w:t>
      </w:r>
      <w:proofErr w:type="gramStart"/>
      <w:r>
        <w:rPr>
          <w:rFonts w:cs="Arial"/>
        </w:rPr>
        <w:t>,</w:t>
      </w:r>
      <w:r w:rsidRPr="00296AAF">
        <w:rPr>
          <w:rFonts w:cs="Arial"/>
        </w:rPr>
        <w:t>čl</w:t>
      </w:r>
      <w:proofErr w:type="gramEnd"/>
      <w:r w:rsidRPr="00296AAF">
        <w:rPr>
          <w:rFonts w:cs="Arial"/>
        </w:rPr>
        <w:t>. 1076. st. 1.</w:t>
      </w:r>
    </w:p>
  </w:footnote>
  <w:footnote w:id="102">
    <w:p w:rsidR="00761B6C" w:rsidRPr="00057189" w:rsidRDefault="00761B6C" w:rsidP="002969D5">
      <w:pPr>
        <w:pStyle w:val="FootnoteText"/>
        <w:spacing w:line="360" w:lineRule="auto"/>
        <w:rPr>
          <w:rFonts w:cs="Arial"/>
          <w:lang w:val="fr-FR"/>
        </w:rPr>
      </w:pPr>
      <w:r>
        <w:rPr>
          <w:rStyle w:val="FootnoteReference"/>
        </w:rPr>
        <w:footnoteRef/>
      </w:r>
      <w:r w:rsidRPr="00057189">
        <w:rPr>
          <w:rFonts w:cs="Arial"/>
          <w:lang w:val="fr-FR"/>
        </w:rPr>
        <w:t xml:space="preserve"> Raniji</w:t>
      </w:r>
      <w:r w:rsidRPr="00057189">
        <w:rPr>
          <w:lang w:val="fr-FR"/>
        </w:rPr>
        <w:t xml:space="preserve"> </w:t>
      </w:r>
      <w:r w:rsidRPr="00057189">
        <w:rPr>
          <w:rFonts w:cs="Arial"/>
          <w:lang w:val="fr-FR"/>
        </w:rPr>
        <w:t>Kazneni zakon (Narodne novine 110/1997,  27/98, 50/00, 129/99, 51/01/111/03, 190/03, 105/05, 84/05, 71/06, 110/07, 152/08, 57/11, 143/12)</w:t>
      </w:r>
      <w:r>
        <w:rPr>
          <w:rFonts w:cs="Arial"/>
          <w:lang w:val="fr-FR"/>
        </w:rPr>
        <w:t>.</w:t>
      </w:r>
    </w:p>
  </w:footnote>
  <w:footnote w:id="103">
    <w:p w:rsidR="00761B6C" w:rsidRPr="00D6416E" w:rsidRDefault="00761B6C" w:rsidP="00451607">
      <w:pPr>
        <w:spacing w:line="360" w:lineRule="auto"/>
        <w:jc w:val="both"/>
        <w:rPr>
          <w:rFonts w:cs="Arial"/>
          <w:sz w:val="20"/>
          <w:szCs w:val="20"/>
          <w:lang w:val="fr-FR"/>
        </w:rPr>
      </w:pPr>
      <w:r w:rsidRPr="00E355BF">
        <w:rPr>
          <w:rStyle w:val="FootnoteReference"/>
        </w:rPr>
        <w:footnoteRef/>
      </w:r>
      <w:r w:rsidRPr="00D6416E">
        <w:rPr>
          <w:lang w:val="fr-FR"/>
        </w:rPr>
        <w:t xml:space="preserve"> </w:t>
      </w:r>
      <w:r w:rsidRPr="00D6416E">
        <w:rPr>
          <w:sz w:val="20"/>
          <w:lang w:val="fr-FR"/>
        </w:rPr>
        <w:t xml:space="preserve">Turković, Ksenija; Novoselec, Petar; Grozdanić, Velinka; Kurtović, Anita et. </w:t>
      </w:r>
      <w:proofErr w:type="gramStart"/>
      <w:r>
        <w:rPr>
          <w:sz w:val="20"/>
          <w:lang w:val="fr-FR"/>
        </w:rPr>
        <w:t>a</w:t>
      </w:r>
      <w:r w:rsidRPr="00D6416E">
        <w:rPr>
          <w:sz w:val="20"/>
          <w:lang w:val="fr-FR"/>
        </w:rPr>
        <w:t>l.;</w:t>
      </w:r>
      <w:proofErr w:type="gramEnd"/>
      <w:r w:rsidRPr="00D6416E">
        <w:rPr>
          <w:sz w:val="20"/>
          <w:lang w:val="fr-FR"/>
        </w:rPr>
        <w:t xml:space="preserve"> Komentar Kaznenog zakona, Zagreb, 2013., str. 400. </w:t>
      </w:r>
    </w:p>
  </w:footnote>
  <w:footnote w:id="104">
    <w:p w:rsidR="00761B6C" w:rsidRPr="00CF5AC4" w:rsidRDefault="00761B6C" w:rsidP="00451607">
      <w:pPr>
        <w:pStyle w:val="FootnoteText"/>
        <w:spacing w:line="360" w:lineRule="auto"/>
        <w:rPr>
          <w:rFonts w:cs="Arial"/>
          <w:lang w:val="hr-HR"/>
        </w:rPr>
      </w:pPr>
      <w:r>
        <w:rPr>
          <w:rStyle w:val="FootnoteReference"/>
        </w:rPr>
        <w:footnoteRef/>
      </w:r>
      <w:r w:rsidRPr="00D6416E">
        <w:rPr>
          <w:lang w:val="fr-FR"/>
        </w:rPr>
        <w:t xml:space="preserve"> </w:t>
      </w:r>
      <w:r>
        <w:rPr>
          <w:lang w:val="fr-FR"/>
        </w:rPr>
        <w:t xml:space="preserve">Čižmek, Željko ; </w:t>
      </w:r>
      <w:r w:rsidRPr="00D6416E">
        <w:rPr>
          <w:lang w:val="fr-FR"/>
        </w:rPr>
        <w:t xml:space="preserve">Poticanje na diskriminaciju, </w:t>
      </w:r>
      <w:r w:rsidRPr="002A744E">
        <w:rPr>
          <w:lang w:val="fr-FR"/>
        </w:rPr>
        <w:t>http://www.iusinfo.hr/DailyContent/Topical.aspx?id=15900</w:t>
      </w:r>
      <w:r w:rsidRPr="00D6416E">
        <w:rPr>
          <w:lang w:val="fr-FR"/>
        </w:rPr>
        <w:t>, pristupljeno 10.</w:t>
      </w:r>
      <w:r>
        <w:rPr>
          <w:lang w:val="fr-FR"/>
        </w:rPr>
        <w:t xml:space="preserve"> </w:t>
      </w:r>
      <w:proofErr w:type="gramStart"/>
      <w:r>
        <w:rPr>
          <w:lang w:val="fr-FR"/>
        </w:rPr>
        <w:t>travnja</w:t>
      </w:r>
      <w:proofErr w:type="gramEnd"/>
      <w:r>
        <w:rPr>
          <w:lang w:val="fr-FR"/>
        </w:rPr>
        <w:t xml:space="preserve"> </w:t>
      </w:r>
      <w:r w:rsidRPr="00D6416E">
        <w:rPr>
          <w:lang w:val="fr-FR"/>
        </w:rPr>
        <w:t>2014.</w:t>
      </w:r>
    </w:p>
  </w:footnote>
  <w:footnote w:id="105">
    <w:p w:rsidR="00761B6C" w:rsidRPr="008C7CCE" w:rsidRDefault="00761B6C" w:rsidP="00451607">
      <w:pPr>
        <w:pStyle w:val="FootnoteText"/>
        <w:spacing w:line="360" w:lineRule="auto"/>
        <w:rPr>
          <w:lang w:val="hr-HR"/>
        </w:rPr>
      </w:pPr>
      <w:r>
        <w:rPr>
          <w:rStyle w:val="FootnoteReference"/>
        </w:rPr>
        <w:footnoteRef/>
      </w:r>
      <w:r w:rsidRPr="0066355E">
        <w:rPr>
          <w:lang w:val="hr-HR"/>
        </w:rPr>
        <w:t xml:space="preserve"> </w:t>
      </w:r>
      <w:r>
        <w:rPr>
          <w:lang w:val="hr-HR"/>
        </w:rPr>
        <w:t>Izvješće pučke pravobraniteljice za 2013. godinu (</w:t>
      </w:r>
      <w:r w:rsidRPr="002A744E">
        <w:rPr>
          <w:i/>
          <w:lang w:val="hr-HR"/>
        </w:rPr>
        <w:t>op.cit.</w:t>
      </w:r>
      <w:r>
        <w:rPr>
          <w:lang w:val="hr-HR"/>
        </w:rPr>
        <w:t xml:space="preserve"> (br. 6), str. 117.-123.</w:t>
      </w:r>
    </w:p>
  </w:footnote>
  <w:footnote w:id="106">
    <w:p w:rsidR="00761B6C" w:rsidRPr="0089317A" w:rsidRDefault="00761B6C" w:rsidP="00EE7791">
      <w:pPr>
        <w:pStyle w:val="FootnoteText"/>
        <w:spacing w:line="360" w:lineRule="auto"/>
        <w:rPr>
          <w:lang w:val="hr-HR"/>
        </w:rPr>
      </w:pPr>
      <w:r>
        <w:rPr>
          <w:rStyle w:val="FootnoteReference"/>
        </w:rPr>
        <w:footnoteRef/>
      </w:r>
      <w:r w:rsidRPr="007316F1">
        <w:rPr>
          <w:lang w:val="hr-HR"/>
        </w:rPr>
        <w:t xml:space="preserve"> </w:t>
      </w:r>
      <w:r>
        <w:t>Odluka</w:t>
      </w:r>
      <w:r w:rsidRPr="007316F1">
        <w:rPr>
          <w:lang w:val="hr-HR"/>
        </w:rPr>
        <w:t xml:space="preserve"> </w:t>
      </w:r>
      <w:r>
        <w:t>o</w:t>
      </w:r>
      <w:r w:rsidRPr="007316F1">
        <w:rPr>
          <w:lang w:val="hr-HR"/>
        </w:rPr>
        <w:t xml:space="preserve"> </w:t>
      </w:r>
      <w:r>
        <w:t>nedopu</w:t>
      </w:r>
      <w:r w:rsidRPr="007316F1">
        <w:rPr>
          <w:lang w:val="hr-HR"/>
        </w:rPr>
        <w:t>š</w:t>
      </w:r>
      <w:r>
        <w:t>tenosti</w:t>
      </w:r>
      <w:r w:rsidRPr="007316F1">
        <w:rPr>
          <w:lang w:val="hr-HR"/>
        </w:rPr>
        <w:t xml:space="preserve"> </w:t>
      </w:r>
      <w:r w:rsidRPr="0089317A">
        <w:rPr>
          <w:i/>
          <w:lang w:val="hr-HR"/>
        </w:rPr>
        <w:t>Rujak protiv Hrvatske</w:t>
      </w:r>
      <w:r>
        <w:rPr>
          <w:lang w:val="hr-HR"/>
        </w:rPr>
        <w:t xml:space="preserve">, zahtjev </w:t>
      </w:r>
      <w:r>
        <w:t xml:space="preserve">broj </w:t>
      </w:r>
      <w:r w:rsidRPr="00EE7791">
        <w:t xml:space="preserve">57942/10, odluka </w:t>
      </w:r>
      <w:proofErr w:type="gramStart"/>
      <w:r w:rsidRPr="00EE7791">
        <w:t>od</w:t>
      </w:r>
      <w:proofErr w:type="gramEnd"/>
      <w:r w:rsidRPr="00EE7791">
        <w:t xml:space="preserve"> 2. listopada 2012.</w:t>
      </w:r>
    </w:p>
  </w:footnote>
  <w:footnote w:id="107">
    <w:p w:rsidR="00761B6C" w:rsidRPr="00B10B25" w:rsidRDefault="00761B6C" w:rsidP="00B10B25">
      <w:pPr>
        <w:pStyle w:val="FootnoteText"/>
        <w:spacing w:line="360" w:lineRule="auto"/>
        <w:rPr>
          <w:lang w:val="hr-HR"/>
        </w:rPr>
      </w:pPr>
      <w:r w:rsidRPr="00B10B25">
        <w:rPr>
          <w:rStyle w:val="FootnoteReference"/>
          <w:lang w:val="hr-HR"/>
        </w:rPr>
        <w:footnoteRef/>
      </w:r>
      <w:r w:rsidRPr="00B10B25">
        <w:rPr>
          <w:lang w:val="hr-HR"/>
        </w:rPr>
        <w:t xml:space="preserve"> Županijski sud u Varaždinu, Gž-3123/11-2, 25. listopada 2011.</w:t>
      </w:r>
    </w:p>
  </w:footnote>
  <w:footnote w:id="108">
    <w:p w:rsidR="00761B6C" w:rsidRPr="00110528" w:rsidRDefault="00761B6C" w:rsidP="00512EE7">
      <w:pPr>
        <w:pStyle w:val="FootnoteText"/>
        <w:spacing w:line="360" w:lineRule="auto"/>
        <w:jc w:val="both"/>
        <w:rPr>
          <w:lang w:val="hr-HR"/>
        </w:rPr>
      </w:pPr>
      <w:r w:rsidRPr="00B10B25">
        <w:rPr>
          <w:rStyle w:val="FootnoteReference"/>
          <w:lang w:val="hr-HR"/>
        </w:rPr>
        <w:footnoteRef/>
      </w:r>
      <w:r w:rsidRPr="0066355E">
        <w:rPr>
          <w:lang w:val="hr-HR"/>
        </w:rPr>
        <w:t xml:space="preserve"> </w:t>
      </w:r>
      <w:r>
        <w:rPr>
          <w:lang w:val="hr-HR"/>
        </w:rPr>
        <w:t xml:space="preserve">Valja imati u vidu kako se „medijima“ u smislu toga zakona, prema čl. 2., smatraju: </w:t>
      </w:r>
      <w:r w:rsidRPr="00B10B25">
        <w:rPr>
          <w:lang w:val="hr-HR"/>
        </w:rPr>
        <w:t>novine</w:t>
      </w:r>
      <w:r w:rsidRPr="0066355E">
        <w:rPr>
          <w:lang w:val="hr-HR"/>
        </w:rPr>
        <w:t xml:space="preserve"> </w:t>
      </w:r>
      <w:r w:rsidRPr="00B10B25">
        <w:rPr>
          <w:lang w:val="hr-HR"/>
        </w:rPr>
        <w:t>i</w:t>
      </w:r>
      <w:r w:rsidRPr="0066355E">
        <w:rPr>
          <w:lang w:val="hr-HR"/>
        </w:rPr>
        <w:t xml:space="preserve"> </w:t>
      </w:r>
      <w:r w:rsidRPr="00B10B25">
        <w:rPr>
          <w:lang w:val="hr-HR"/>
        </w:rPr>
        <w:t>drugi</w:t>
      </w:r>
      <w:r w:rsidRPr="0066355E">
        <w:rPr>
          <w:lang w:val="hr-HR"/>
        </w:rPr>
        <w:t xml:space="preserve"> </w:t>
      </w:r>
      <w:r w:rsidRPr="00B10B25">
        <w:rPr>
          <w:lang w:val="hr-HR"/>
        </w:rPr>
        <w:t>tisak</w:t>
      </w:r>
      <w:r w:rsidRPr="0066355E">
        <w:rPr>
          <w:lang w:val="hr-HR"/>
        </w:rPr>
        <w:t xml:space="preserve">, </w:t>
      </w:r>
      <w:r w:rsidRPr="00B10B25">
        <w:rPr>
          <w:lang w:val="hr-HR"/>
        </w:rPr>
        <w:t>radijski</w:t>
      </w:r>
      <w:r w:rsidRPr="0066355E">
        <w:rPr>
          <w:lang w:val="hr-HR"/>
        </w:rPr>
        <w:t xml:space="preserve"> </w:t>
      </w:r>
      <w:r w:rsidRPr="00B10B25">
        <w:rPr>
          <w:lang w:val="hr-HR"/>
        </w:rPr>
        <w:t>i</w:t>
      </w:r>
      <w:r w:rsidRPr="0066355E">
        <w:rPr>
          <w:lang w:val="hr-HR"/>
        </w:rPr>
        <w:t xml:space="preserve"> </w:t>
      </w:r>
      <w:r w:rsidRPr="00B10B25">
        <w:rPr>
          <w:lang w:val="hr-HR"/>
        </w:rPr>
        <w:t>televizijski</w:t>
      </w:r>
      <w:r w:rsidRPr="0066355E">
        <w:rPr>
          <w:lang w:val="hr-HR"/>
        </w:rPr>
        <w:t xml:space="preserve"> </w:t>
      </w:r>
      <w:r w:rsidRPr="00B10B25">
        <w:rPr>
          <w:lang w:val="hr-HR"/>
        </w:rPr>
        <w:t>programi</w:t>
      </w:r>
      <w:r w:rsidRPr="0066355E">
        <w:rPr>
          <w:lang w:val="hr-HR"/>
        </w:rPr>
        <w:t xml:space="preserve">, </w:t>
      </w:r>
      <w:r w:rsidRPr="00B10B25">
        <w:rPr>
          <w:lang w:val="hr-HR"/>
        </w:rPr>
        <w:t>programi</w:t>
      </w:r>
      <w:r w:rsidRPr="0066355E">
        <w:rPr>
          <w:lang w:val="hr-HR"/>
        </w:rPr>
        <w:t xml:space="preserve"> </w:t>
      </w:r>
      <w:r w:rsidRPr="00B10B25">
        <w:rPr>
          <w:lang w:val="hr-HR"/>
        </w:rPr>
        <w:t>novinskih</w:t>
      </w:r>
      <w:r w:rsidRPr="0066355E">
        <w:rPr>
          <w:lang w:val="hr-HR"/>
        </w:rPr>
        <w:t xml:space="preserve"> </w:t>
      </w:r>
      <w:r w:rsidRPr="00B10B25">
        <w:rPr>
          <w:lang w:val="hr-HR"/>
        </w:rPr>
        <w:t>agencija</w:t>
      </w:r>
      <w:r w:rsidRPr="0066355E">
        <w:rPr>
          <w:lang w:val="hr-HR"/>
        </w:rPr>
        <w:t xml:space="preserve">, </w:t>
      </w:r>
      <w:r w:rsidRPr="00B10B25">
        <w:rPr>
          <w:lang w:val="hr-HR"/>
        </w:rPr>
        <w:t>elektroni</w:t>
      </w:r>
      <w:r w:rsidRPr="0066355E">
        <w:rPr>
          <w:lang w:val="hr-HR"/>
        </w:rPr>
        <w:t>č</w:t>
      </w:r>
      <w:r w:rsidRPr="00B10B25">
        <w:rPr>
          <w:lang w:val="hr-HR"/>
        </w:rPr>
        <w:t>ke</w:t>
      </w:r>
      <w:r w:rsidRPr="0066355E">
        <w:rPr>
          <w:lang w:val="hr-HR"/>
        </w:rPr>
        <w:t xml:space="preserve"> </w:t>
      </w:r>
      <w:r w:rsidRPr="00B10B25">
        <w:rPr>
          <w:lang w:val="hr-HR"/>
        </w:rPr>
        <w:t>publikacije</w:t>
      </w:r>
      <w:r w:rsidRPr="0066355E">
        <w:rPr>
          <w:lang w:val="hr-HR"/>
        </w:rPr>
        <w:t xml:space="preserve">, </w:t>
      </w:r>
      <w:r w:rsidRPr="00B10B25">
        <w:rPr>
          <w:lang w:val="hr-HR"/>
        </w:rPr>
        <w:t>teletekst</w:t>
      </w:r>
      <w:r w:rsidRPr="0066355E">
        <w:rPr>
          <w:lang w:val="hr-HR"/>
        </w:rPr>
        <w:t xml:space="preserve"> </w:t>
      </w:r>
      <w:r w:rsidRPr="00B10B25">
        <w:rPr>
          <w:lang w:val="hr-HR"/>
        </w:rPr>
        <w:t>i</w:t>
      </w:r>
      <w:r w:rsidRPr="0066355E">
        <w:rPr>
          <w:lang w:val="hr-HR"/>
        </w:rPr>
        <w:t xml:space="preserve"> </w:t>
      </w:r>
      <w:r w:rsidRPr="00B10B25">
        <w:rPr>
          <w:lang w:val="hr-HR"/>
        </w:rPr>
        <w:t>ostali</w:t>
      </w:r>
      <w:r w:rsidRPr="0066355E">
        <w:rPr>
          <w:lang w:val="hr-HR"/>
        </w:rPr>
        <w:t xml:space="preserve"> </w:t>
      </w:r>
      <w:r w:rsidRPr="00B10B25">
        <w:rPr>
          <w:lang w:val="hr-HR"/>
        </w:rPr>
        <w:t>oblici</w:t>
      </w:r>
      <w:r w:rsidRPr="0066355E">
        <w:rPr>
          <w:lang w:val="hr-HR"/>
        </w:rPr>
        <w:t xml:space="preserve"> </w:t>
      </w:r>
      <w:r w:rsidRPr="00B10B25">
        <w:rPr>
          <w:lang w:val="hr-HR"/>
        </w:rPr>
        <w:t>dnevnog</w:t>
      </w:r>
      <w:r w:rsidRPr="0066355E">
        <w:rPr>
          <w:lang w:val="hr-HR"/>
        </w:rPr>
        <w:t xml:space="preserve"> </w:t>
      </w:r>
      <w:r w:rsidRPr="00110528">
        <w:t>ili</w:t>
      </w:r>
      <w:r w:rsidRPr="0066355E">
        <w:rPr>
          <w:lang w:val="hr-HR"/>
        </w:rPr>
        <w:t xml:space="preserve"> </w:t>
      </w:r>
      <w:r w:rsidRPr="00110528">
        <w:t>periodi</w:t>
      </w:r>
      <w:r w:rsidRPr="0066355E">
        <w:rPr>
          <w:lang w:val="hr-HR"/>
        </w:rPr>
        <w:t>č</w:t>
      </w:r>
      <w:r w:rsidRPr="00110528">
        <w:t>nog</w:t>
      </w:r>
      <w:r w:rsidRPr="0066355E">
        <w:rPr>
          <w:lang w:val="hr-HR"/>
        </w:rPr>
        <w:t xml:space="preserve"> </w:t>
      </w:r>
      <w:r w:rsidRPr="00110528">
        <w:t>objavljivanja</w:t>
      </w:r>
      <w:r w:rsidRPr="0066355E">
        <w:rPr>
          <w:lang w:val="hr-HR"/>
        </w:rPr>
        <w:t xml:space="preserve"> </w:t>
      </w:r>
      <w:r w:rsidRPr="00110528">
        <w:t>ured</w:t>
      </w:r>
      <w:r w:rsidRPr="0066355E">
        <w:rPr>
          <w:lang w:val="hr-HR"/>
        </w:rPr>
        <w:softHyphen/>
      </w:r>
      <w:r w:rsidRPr="00110528">
        <w:t>ni</w:t>
      </w:r>
      <w:r w:rsidRPr="0066355E">
        <w:rPr>
          <w:lang w:val="hr-HR"/>
        </w:rPr>
        <w:t>č</w:t>
      </w:r>
      <w:r w:rsidRPr="00110528">
        <w:t>ki</w:t>
      </w:r>
      <w:r w:rsidRPr="0066355E">
        <w:rPr>
          <w:lang w:val="hr-HR"/>
        </w:rPr>
        <w:t xml:space="preserve"> </w:t>
      </w:r>
      <w:r w:rsidRPr="00110528">
        <w:t>o</w:t>
      </w:r>
      <w:r>
        <w:t>blikovanih</w:t>
      </w:r>
      <w:r w:rsidRPr="0066355E">
        <w:rPr>
          <w:lang w:val="hr-HR"/>
        </w:rPr>
        <w:t xml:space="preserve"> </w:t>
      </w:r>
      <w:r>
        <w:t>programskih</w:t>
      </w:r>
      <w:r w:rsidRPr="0066355E">
        <w:rPr>
          <w:lang w:val="hr-HR"/>
        </w:rPr>
        <w:t xml:space="preserve"> </w:t>
      </w:r>
      <w:r>
        <w:t>sadr</w:t>
      </w:r>
      <w:r w:rsidRPr="0066355E">
        <w:rPr>
          <w:lang w:val="hr-HR"/>
        </w:rPr>
        <w:t>ž</w:t>
      </w:r>
      <w:r>
        <w:t>aja</w:t>
      </w:r>
      <w:r w:rsidRPr="0066355E">
        <w:rPr>
          <w:lang w:val="hr-HR"/>
        </w:rPr>
        <w:t xml:space="preserve"> </w:t>
      </w:r>
      <w:r w:rsidRPr="00110528">
        <w:t>prijenosom</w:t>
      </w:r>
      <w:r w:rsidRPr="0066355E">
        <w:rPr>
          <w:lang w:val="hr-HR"/>
        </w:rPr>
        <w:t xml:space="preserve"> </w:t>
      </w:r>
      <w:r w:rsidRPr="00110528">
        <w:t>zapisa</w:t>
      </w:r>
      <w:r w:rsidRPr="0066355E">
        <w:rPr>
          <w:lang w:val="hr-HR"/>
        </w:rPr>
        <w:t xml:space="preserve">, </w:t>
      </w:r>
      <w:r w:rsidRPr="00110528">
        <w:t>glasa</w:t>
      </w:r>
      <w:r w:rsidRPr="0066355E">
        <w:rPr>
          <w:lang w:val="hr-HR"/>
        </w:rPr>
        <w:t xml:space="preserve">, </w:t>
      </w:r>
      <w:r w:rsidRPr="00110528">
        <w:t>zvuka</w:t>
      </w:r>
      <w:r w:rsidRPr="0066355E">
        <w:rPr>
          <w:lang w:val="hr-HR"/>
        </w:rPr>
        <w:t xml:space="preserve"> </w:t>
      </w:r>
      <w:r w:rsidRPr="00110528">
        <w:t>ili</w:t>
      </w:r>
      <w:r w:rsidRPr="0066355E">
        <w:rPr>
          <w:lang w:val="hr-HR"/>
        </w:rPr>
        <w:t xml:space="preserve"> </w:t>
      </w:r>
      <w:r w:rsidRPr="00110528">
        <w:t>slike</w:t>
      </w:r>
      <w:r w:rsidRPr="0066355E">
        <w:rPr>
          <w:lang w:val="hr-HR"/>
        </w:rPr>
        <w:t xml:space="preserve">. </w:t>
      </w:r>
      <w:r w:rsidRPr="00110528">
        <w:t>Mediji</w:t>
      </w:r>
      <w:r w:rsidRPr="0066355E">
        <w:rPr>
          <w:lang w:val="hr-HR"/>
        </w:rPr>
        <w:t xml:space="preserve"> </w:t>
      </w:r>
      <w:r w:rsidRPr="00110528">
        <w:t>nisu</w:t>
      </w:r>
      <w:r w:rsidRPr="0066355E">
        <w:rPr>
          <w:lang w:val="hr-HR"/>
        </w:rPr>
        <w:t xml:space="preserve"> </w:t>
      </w:r>
      <w:r w:rsidRPr="00110528">
        <w:t>knjige</w:t>
      </w:r>
      <w:r w:rsidRPr="0066355E">
        <w:rPr>
          <w:lang w:val="hr-HR"/>
        </w:rPr>
        <w:t xml:space="preserve">, </w:t>
      </w:r>
      <w:r w:rsidRPr="00110528">
        <w:t>ud</w:t>
      </w:r>
      <w:r w:rsidRPr="0066355E">
        <w:rPr>
          <w:lang w:val="hr-HR"/>
        </w:rPr>
        <w:t>ž</w:t>
      </w:r>
      <w:r w:rsidRPr="00110528">
        <w:t>benici</w:t>
      </w:r>
      <w:r w:rsidRPr="0066355E">
        <w:rPr>
          <w:lang w:val="hr-HR"/>
        </w:rPr>
        <w:t xml:space="preserve">, </w:t>
      </w:r>
      <w:r w:rsidRPr="00110528">
        <w:t>bilteni</w:t>
      </w:r>
      <w:r w:rsidRPr="0066355E">
        <w:rPr>
          <w:lang w:val="hr-HR"/>
        </w:rPr>
        <w:t xml:space="preserve">, </w:t>
      </w:r>
      <w:r w:rsidRPr="00110528">
        <w:t>katalozi</w:t>
      </w:r>
      <w:r w:rsidRPr="0066355E">
        <w:rPr>
          <w:lang w:val="hr-HR"/>
        </w:rPr>
        <w:t xml:space="preserve"> </w:t>
      </w:r>
      <w:r w:rsidRPr="00110528">
        <w:t>ili</w:t>
      </w:r>
      <w:r w:rsidRPr="0066355E">
        <w:rPr>
          <w:lang w:val="hr-HR"/>
        </w:rPr>
        <w:t xml:space="preserve"> </w:t>
      </w:r>
      <w:r w:rsidRPr="00110528">
        <w:t>drugi</w:t>
      </w:r>
      <w:r w:rsidRPr="0066355E">
        <w:rPr>
          <w:lang w:val="hr-HR"/>
        </w:rPr>
        <w:t xml:space="preserve"> </w:t>
      </w:r>
      <w:r w:rsidRPr="00110528">
        <w:t>nositelji</w:t>
      </w:r>
      <w:r w:rsidRPr="0066355E">
        <w:rPr>
          <w:lang w:val="hr-HR"/>
        </w:rPr>
        <w:t xml:space="preserve"> </w:t>
      </w:r>
      <w:r w:rsidRPr="00110528">
        <w:t>objavljivanja</w:t>
      </w:r>
      <w:r w:rsidRPr="0066355E">
        <w:rPr>
          <w:lang w:val="hr-HR"/>
        </w:rPr>
        <w:t xml:space="preserve"> </w:t>
      </w:r>
      <w:r w:rsidRPr="00110528">
        <w:t>informacija</w:t>
      </w:r>
      <w:r w:rsidRPr="0066355E">
        <w:rPr>
          <w:lang w:val="hr-HR"/>
        </w:rPr>
        <w:t xml:space="preserve"> </w:t>
      </w:r>
      <w:r w:rsidRPr="00110528">
        <w:t>koji</w:t>
      </w:r>
      <w:r w:rsidRPr="0066355E">
        <w:rPr>
          <w:lang w:val="hr-HR"/>
        </w:rPr>
        <w:t xml:space="preserve"> </w:t>
      </w:r>
      <w:r w:rsidRPr="00110528">
        <w:t>su</w:t>
      </w:r>
      <w:r w:rsidRPr="0066355E">
        <w:rPr>
          <w:lang w:val="hr-HR"/>
        </w:rPr>
        <w:t xml:space="preserve"> </w:t>
      </w:r>
      <w:r w:rsidRPr="00110528">
        <w:t>namijenjeni</w:t>
      </w:r>
      <w:r w:rsidRPr="0066355E">
        <w:rPr>
          <w:lang w:val="hr-HR"/>
        </w:rPr>
        <w:t xml:space="preserve"> </w:t>
      </w:r>
      <w:r w:rsidRPr="00110528">
        <w:t>is</w:t>
      </w:r>
      <w:r w:rsidRPr="0066355E">
        <w:rPr>
          <w:lang w:val="hr-HR"/>
        </w:rPr>
        <w:softHyphen/>
      </w:r>
      <w:r w:rsidRPr="00110528">
        <w:t>klju</w:t>
      </w:r>
      <w:r w:rsidRPr="0066355E">
        <w:rPr>
          <w:lang w:val="hr-HR"/>
        </w:rPr>
        <w:softHyphen/>
        <w:t>č</w:t>
      </w:r>
      <w:r w:rsidRPr="00110528">
        <w:t>ivo</w:t>
      </w:r>
      <w:r w:rsidRPr="0066355E">
        <w:rPr>
          <w:lang w:val="hr-HR"/>
        </w:rPr>
        <w:t xml:space="preserve"> </w:t>
      </w:r>
      <w:r w:rsidRPr="00110528">
        <w:t>obrazovnom</w:t>
      </w:r>
      <w:r w:rsidRPr="0066355E">
        <w:rPr>
          <w:lang w:val="hr-HR"/>
        </w:rPr>
        <w:t xml:space="preserve">, </w:t>
      </w:r>
      <w:r w:rsidRPr="00110528">
        <w:t>znanstvenom</w:t>
      </w:r>
      <w:r w:rsidRPr="0066355E">
        <w:rPr>
          <w:lang w:val="hr-HR"/>
        </w:rPr>
        <w:t xml:space="preserve"> </w:t>
      </w:r>
      <w:r w:rsidRPr="00110528">
        <w:t>i</w:t>
      </w:r>
      <w:r w:rsidRPr="0066355E">
        <w:rPr>
          <w:lang w:val="hr-HR"/>
        </w:rPr>
        <w:t xml:space="preserve"> </w:t>
      </w:r>
      <w:r w:rsidRPr="00110528">
        <w:t>kulturnom</w:t>
      </w:r>
      <w:r w:rsidRPr="0066355E">
        <w:rPr>
          <w:lang w:val="hr-HR"/>
        </w:rPr>
        <w:t xml:space="preserve"> </w:t>
      </w:r>
      <w:r w:rsidRPr="00110528">
        <w:t>procesu</w:t>
      </w:r>
      <w:r w:rsidRPr="0066355E">
        <w:rPr>
          <w:lang w:val="hr-HR"/>
        </w:rPr>
        <w:t xml:space="preserve">, </w:t>
      </w:r>
      <w:r w:rsidRPr="00110528">
        <w:t>ogla</w:t>
      </w:r>
      <w:r w:rsidRPr="0066355E">
        <w:rPr>
          <w:lang w:val="hr-HR"/>
        </w:rPr>
        <w:softHyphen/>
        <w:t>š</w:t>
      </w:r>
      <w:r w:rsidRPr="00110528">
        <w:t>a</w:t>
      </w:r>
      <w:r w:rsidRPr="0066355E">
        <w:rPr>
          <w:lang w:val="hr-HR"/>
        </w:rPr>
        <w:softHyphen/>
      </w:r>
      <w:r w:rsidRPr="00110528">
        <w:t>vanju</w:t>
      </w:r>
      <w:r w:rsidRPr="0066355E">
        <w:rPr>
          <w:lang w:val="hr-HR"/>
        </w:rPr>
        <w:t xml:space="preserve">, </w:t>
      </w:r>
      <w:r w:rsidRPr="00110528">
        <w:t>poslovnoj</w:t>
      </w:r>
      <w:r w:rsidRPr="0066355E">
        <w:rPr>
          <w:lang w:val="hr-HR"/>
        </w:rPr>
        <w:t xml:space="preserve"> </w:t>
      </w:r>
      <w:r w:rsidRPr="00110528">
        <w:t>komunikaciji</w:t>
      </w:r>
      <w:r w:rsidRPr="0066355E">
        <w:rPr>
          <w:lang w:val="hr-HR"/>
        </w:rPr>
        <w:t xml:space="preserve">, </w:t>
      </w:r>
      <w:r w:rsidRPr="00110528">
        <w:t>unutarnjem</w:t>
      </w:r>
      <w:r w:rsidRPr="0066355E">
        <w:rPr>
          <w:lang w:val="hr-HR"/>
        </w:rPr>
        <w:t xml:space="preserve"> </w:t>
      </w:r>
      <w:r w:rsidRPr="00110528">
        <w:t>radu</w:t>
      </w:r>
      <w:r w:rsidRPr="0066355E">
        <w:rPr>
          <w:lang w:val="hr-HR"/>
        </w:rPr>
        <w:t xml:space="preserve"> </w:t>
      </w:r>
      <w:r w:rsidRPr="00110528">
        <w:t>trgova</w:t>
      </w:r>
      <w:r w:rsidRPr="0066355E">
        <w:rPr>
          <w:lang w:val="hr-HR"/>
        </w:rPr>
        <w:t>č</w:t>
      </w:r>
      <w:r w:rsidRPr="00110528">
        <w:t>kih</w:t>
      </w:r>
      <w:r w:rsidRPr="0066355E">
        <w:rPr>
          <w:lang w:val="hr-HR"/>
        </w:rPr>
        <w:t xml:space="preserve"> </w:t>
      </w:r>
      <w:r w:rsidRPr="00110528">
        <w:t>dru</w:t>
      </w:r>
      <w:r w:rsidRPr="0066355E">
        <w:rPr>
          <w:lang w:val="hr-HR"/>
        </w:rPr>
        <w:t>š</w:t>
      </w:r>
      <w:r w:rsidRPr="0066355E">
        <w:rPr>
          <w:lang w:val="hr-HR"/>
        </w:rPr>
        <w:softHyphen/>
      </w:r>
      <w:r w:rsidRPr="00110528">
        <w:t>tava</w:t>
      </w:r>
      <w:r w:rsidRPr="0066355E">
        <w:rPr>
          <w:lang w:val="hr-HR"/>
        </w:rPr>
        <w:t xml:space="preserve">, </w:t>
      </w:r>
      <w:r w:rsidRPr="00110528">
        <w:t>zavoda</w:t>
      </w:r>
      <w:r w:rsidRPr="0066355E">
        <w:rPr>
          <w:lang w:val="hr-HR"/>
        </w:rPr>
        <w:t xml:space="preserve"> </w:t>
      </w:r>
      <w:r w:rsidRPr="00110528">
        <w:t>i</w:t>
      </w:r>
      <w:r w:rsidRPr="0066355E">
        <w:rPr>
          <w:lang w:val="hr-HR"/>
        </w:rPr>
        <w:t xml:space="preserve"> </w:t>
      </w:r>
      <w:r w:rsidRPr="00110528">
        <w:t>ustanova</w:t>
      </w:r>
      <w:r w:rsidRPr="0066355E">
        <w:rPr>
          <w:lang w:val="hr-HR"/>
        </w:rPr>
        <w:t xml:space="preserve">, </w:t>
      </w:r>
      <w:r w:rsidRPr="00110528">
        <w:t>udruga</w:t>
      </w:r>
      <w:r w:rsidRPr="0066355E">
        <w:rPr>
          <w:lang w:val="hr-HR"/>
        </w:rPr>
        <w:t xml:space="preserve">, </w:t>
      </w:r>
      <w:r w:rsidRPr="00110528">
        <w:t>politi</w:t>
      </w:r>
      <w:r w:rsidRPr="0066355E">
        <w:rPr>
          <w:lang w:val="hr-HR"/>
        </w:rPr>
        <w:t>č</w:t>
      </w:r>
      <w:r w:rsidRPr="00110528">
        <w:t>kih</w:t>
      </w:r>
      <w:r w:rsidRPr="0066355E">
        <w:rPr>
          <w:lang w:val="hr-HR"/>
        </w:rPr>
        <w:t xml:space="preserve"> </w:t>
      </w:r>
      <w:r w:rsidRPr="00110528">
        <w:t>stranaka</w:t>
      </w:r>
      <w:r w:rsidRPr="0066355E">
        <w:rPr>
          <w:lang w:val="hr-HR"/>
        </w:rPr>
        <w:t xml:space="preserve">, </w:t>
      </w:r>
      <w:r w:rsidRPr="00110528">
        <w:t>vjerskih</w:t>
      </w:r>
      <w:r w:rsidRPr="0066355E">
        <w:rPr>
          <w:lang w:val="hr-HR"/>
        </w:rPr>
        <w:t xml:space="preserve"> </w:t>
      </w:r>
      <w:r w:rsidRPr="00110528">
        <w:t>i</w:t>
      </w:r>
      <w:r w:rsidRPr="0066355E">
        <w:rPr>
          <w:lang w:val="hr-HR"/>
        </w:rPr>
        <w:t xml:space="preserve"> </w:t>
      </w:r>
      <w:r w:rsidRPr="00110528">
        <w:t>ostalih</w:t>
      </w:r>
      <w:r w:rsidRPr="0066355E">
        <w:rPr>
          <w:lang w:val="hr-HR"/>
        </w:rPr>
        <w:t xml:space="preserve"> </w:t>
      </w:r>
      <w:r w:rsidRPr="00110528">
        <w:t>organizacija</w:t>
      </w:r>
      <w:r w:rsidRPr="0066355E">
        <w:rPr>
          <w:lang w:val="hr-HR"/>
        </w:rPr>
        <w:t>, š</w:t>
      </w:r>
      <w:r w:rsidRPr="00110528">
        <w:t>kolska</w:t>
      </w:r>
      <w:r w:rsidRPr="0066355E">
        <w:rPr>
          <w:lang w:val="hr-HR"/>
        </w:rPr>
        <w:t xml:space="preserve"> </w:t>
      </w:r>
      <w:r w:rsidRPr="00110528">
        <w:t>glasila</w:t>
      </w:r>
      <w:r w:rsidRPr="0066355E">
        <w:rPr>
          <w:lang w:val="hr-HR"/>
        </w:rPr>
        <w:t>, »</w:t>
      </w:r>
      <w:r w:rsidRPr="00110528">
        <w:t>Narodne</w:t>
      </w:r>
      <w:r w:rsidRPr="0066355E">
        <w:rPr>
          <w:lang w:val="hr-HR"/>
        </w:rPr>
        <w:t xml:space="preserve"> </w:t>
      </w:r>
      <w:r w:rsidRPr="00110528">
        <w:t>novine</w:t>
      </w:r>
      <w:r w:rsidRPr="0066355E">
        <w:rPr>
          <w:lang w:val="hr-HR"/>
        </w:rPr>
        <w:t xml:space="preserve">« </w:t>
      </w:r>
      <w:r w:rsidRPr="00110528">
        <w:t>Republike</w:t>
      </w:r>
      <w:r w:rsidRPr="0066355E">
        <w:rPr>
          <w:lang w:val="hr-HR"/>
        </w:rPr>
        <w:t xml:space="preserve"> </w:t>
      </w:r>
      <w:r w:rsidRPr="00110528">
        <w:t>Hrvatske</w:t>
      </w:r>
      <w:r w:rsidRPr="0066355E">
        <w:rPr>
          <w:lang w:val="hr-HR"/>
        </w:rPr>
        <w:t xml:space="preserve">, </w:t>
      </w:r>
      <w:r w:rsidRPr="00110528">
        <w:t>slu</w:t>
      </w:r>
      <w:r w:rsidRPr="0066355E">
        <w:rPr>
          <w:lang w:val="hr-HR"/>
        </w:rPr>
        <w:t>ž</w:t>
      </w:r>
      <w:r w:rsidRPr="00110528">
        <w:t>bena</w:t>
      </w:r>
      <w:r w:rsidRPr="0066355E">
        <w:rPr>
          <w:lang w:val="hr-HR"/>
        </w:rPr>
        <w:t xml:space="preserve"> </w:t>
      </w:r>
      <w:r w:rsidRPr="00110528">
        <w:t>glasila</w:t>
      </w:r>
      <w:r w:rsidRPr="0066355E">
        <w:rPr>
          <w:lang w:val="hr-HR"/>
        </w:rPr>
        <w:t xml:space="preserve"> </w:t>
      </w:r>
      <w:r w:rsidRPr="00110528">
        <w:t>jedinica</w:t>
      </w:r>
      <w:r w:rsidRPr="0066355E">
        <w:rPr>
          <w:lang w:val="hr-HR"/>
        </w:rPr>
        <w:t xml:space="preserve"> </w:t>
      </w:r>
      <w:r w:rsidRPr="00110528">
        <w:t>lokalne</w:t>
      </w:r>
      <w:r w:rsidRPr="0066355E">
        <w:rPr>
          <w:lang w:val="hr-HR"/>
        </w:rPr>
        <w:t xml:space="preserve"> </w:t>
      </w:r>
      <w:r w:rsidRPr="00110528">
        <w:t>i</w:t>
      </w:r>
      <w:r w:rsidRPr="0066355E">
        <w:rPr>
          <w:lang w:val="hr-HR"/>
        </w:rPr>
        <w:t xml:space="preserve"> </w:t>
      </w:r>
      <w:r w:rsidRPr="00110528">
        <w:t>podru</w:t>
      </w:r>
      <w:r w:rsidRPr="0066355E">
        <w:rPr>
          <w:lang w:val="hr-HR"/>
        </w:rPr>
        <w:t>č</w:t>
      </w:r>
      <w:r w:rsidRPr="00110528">
        <w:t>ne</w:t>
      </w:r>
      <w:r w:rsidRPr="0066355E">
        <w:rPr>
          <w:lang w:val="hr-HR"/>
        </w:rPr>
        <w:t xml:space="preserve"> (</w:t>
      </w:r>
      <w:r w:rsidRPr="00110528">
        <w:t>regionalne</w:t>
      </w:r>
      <w:r w:rsidRPr="0066355E">
        <w:rPr>
          <w:lang w:val="hr-HR"/>
        </w:rPr>
        <w:t xml:space="preserve">) </w:t>
      </w:r>
      <w:r w:rsidRPr="00110528">
        <w:t>samouprave</w:t>
      </w:r>
      <w:r w:rsidRPr="0066355E">
        <w:rPr>
          <w:lang w:val="hr-HR"/>
        </w:rPr>
        <w:t xml:space="preserve"> </w:t>
      </w:r>
      <w:r w:rsidRPr="00110528">
        <w:t>i</w:t>
      </w:r>
      <w:r w:rsidRPr="0066355E">
        <w:rPr>
          <w:lang w:val="hr-HR"/>
        </w:rPr>
        <w:t xml:space="preserve"> </w:t>
      </w:r>
      <w:r w:rsidRPr="00110528">
        <w:t>ostala</w:t>
      </w:r>
      <w:r w:rsidRPr="0066355E">
        <w:rPr>
          <w:lang w:val="hr-HR"/>
        </w:rPr>
        <w:t xml:space="preserve"> </w:t>
      </w:r>
      <w:r w:rsidRPr="00110528">
        <w:t>slu</w:t>
      </w:r>
      <w:r w:rsidRPr="0066355E">
        <w:rPr>
          <w:lang w:val="hr-HR"/>
        </w:rPr>
        <w:t>ž</w:t>
      </w:r>
      <w:r w:rsidRPr="00110528">
        <w:t>bena</w:t>
      </w:r>
      <w:r w:rsidRPr="0066355E">
        <w:rPr>
          <w:lang w:val="hr-HR"/>
        </w:rPr>
        <w:t xml:space="preserve"> </w:t>
      </w:r>
      <w:r w:rsidRPr="00110528">
        <w:t>priop</w:t>
      </w:r>
      <w:r w:rsidRPr="0066355E">
        <w:rPr>
          <w:lang w:val="hr-HR"/>
        </w:rPr>
        <w:t>ć</w:t>
      </w:r>
      <w:r w:rsidRPr="00110528">
        <w:t>enja</w:t>
      </w:r>
      <w:r w:rsidRPr="0066355E">
        <w:rPr>
          <w:lang w:val="hr-HR"/>
        </w:rPr>
        <w:t xml:space="preserve">, </w:t>
      </w:r>
      <w:r w:rsidRPr="00110528">
        <w:t>plakati</w:t>
      </w:r>
      <w:r w:rsidRPr="0066355E">
        <w:rPr>
          <w:lang w:val="hr-HR"/>
        </w:rPr>
        <w:t xml:space="preserve">, </w:t>
      </w:r>
      <w:r w:rsidRPr="00110528">
        <w:t>letci</w:t>
      </w:r>
      <w:r w:rsidRPr="0066355E">
        <w:rPr>
          <w:lang w:val="hr-HR"/>
        </w:rPr>
        <w:t xml:space="preserve">, </w:t>
      </w:r>
      <w:r w:rsidRPr="00110528">
        <w:t>prospekti</w:t>
      </w:r>
      <w:r w:rsidRPr="0066355E">
        <w:rPr>
          <w:lang w:val="hr-HR"/>
        </w:rPr>
        <w:t xml:space="preserve"> </w:t>
      </w:r>
      <w:r w:rsidRPr="00110528">
        <w:t>i</w:t>
      </w:r>
      <w:r w:rsidRPr="0066355E">
        <w:rPr>
          <w:lang w:val="hr-HR"/>
        </w:rPr>
        <w:t xml:space="preserve"> </w:t>
      </w:r>
      <w:r w:rsidRPr="00110528">
        <w:t>transparenti</w:t>
      </w:r>
      <w:r w:rsidRPr="0066355E">
        <w:rPr>
          <w:lang w:val="hr-HR"/>
        </w:rPr>
        <w:t xml:space="preserve">, </w:t>
      </w:r>
      <w:r w:rsidRPr="00110528">
        <w:t>te</w:t>
      </w:r>
      <w:r w:rsidRPr="0066355E">
        <w:rPr>
          <w:lang w:val="hr-HR"/>
        </w:rPr>
        <w:t xml:space="preserve"> </w:t>
      </w:r>
      <w:r w:rsidRPr="00110528">
        <w:t>video</w:t>
      </w:r>
      <w:r w:rsidRPr="0066355E">
        <w:rPr>
          <w:lang w:val="hr-HR"/>
        </w:rPr>
        <w:t xml:space="preserve"> </w:t>
      </w:r>
      <w:r w:rsidRPr="00110528">
        <w:t>stranice</w:t>
      </w:r>
      <w:r w:rsidRPr="0066355E">
        <w:rPr>
          <w:lang w:val="hr-HR"/>
        </w:rPr>
        <w:t xml:space="preserve"> </w:t>
      </w:r>
      <w:r w:rsidRPr="00110528">
        <w:t>bez</w:t>
      </w:r>
      <w:r w:rsidRPr="0066355E">
        <w:rPr>
          <w:lang w:val="hr-HR"/>
        </w:rPr>
        <w:t xml:space="preserve"> ž</w:t>
      </w:r>
      <w:r w:rsidRPr="00110528">
        <w:t>ive</w:t>
      </w:r>
      <w:r w:rsidRPr="0066355E">
        <w:rPr>
          <w:lang w:val="hr-HR"/>
        </w:rPr>
        <w:t xml:space="preserve"> </w:t>
      </w:r>
      <w:r w:rsidRPr="00110528">
        <w:t>slike</w:t>
      </w:r>
      <w:r w:rsidRPr="0066355E">
        <w:rPr>
          <w:lang w:val="hr-HR"/>
        </w:rPr>
        <w:t xml:space="preserve"> </w:t>
      </w:r>
      <w:r w:rsidRPr="00110528">
        <w:t>i</w:t>
      </w:r>
      <w:r w:rsidRPr="0066355E">
        <w:rPr>
          <w:lang w:val="hr-HR"/>
        </w:rPr>
        <w:t xml:space="preserve"> </w:t>
      </w:r>
      <w:r w:rsidRPr="00110528">
        <w:t>druge</w:t>
      </w:r>
      <w:r w:rsidRPr="0066355E">
        <w:rPr>
          <w:lang w:val="hr-HR"/>
        </w:rPr>
        <w:t xml:space="preserve"> </w:t>
      </w:r>
      <w:r w:rsidRPr="00110528">
        <w:t>besplatne</w:t>
      </w:r>
      <w:r w:rsidRPr="0066355E">
        <w:rPr>
          <w:lang w:val="hr-HR"/>
        </w:rPr>
        <w:t xml:space="preserve"> </w:t>
      </w:r>
      <w:r w:rsidRPr="00110528">
        <w:t>obavijesti</w:t>
      </w:r>
      <w:r w:rsidRPr="0066355E">
        <w:rPr>
          <w:lang w:val="hr-HR"/>
        </w:rPr>
        <w:t xml:space="preserve">, </w:t>
      </w:r>
      <w:r w:rsidRPr="00110528">
        <w:t>osim</w:t>
      </w:r>
      <w:r w:rsidRPr="0066355E">
        <w:rPr>
          <w:lang w:val="hr-HR"/>
        </w:rPr>
        <w:t xml:space="preserve"> </w:t>
      </w:r>
      <w:r w:rsidRPr="00110528">
        <w:t>ako</w:t>
      </w:r>
      <w:r w:rsidRPr="0066355E">
        <w:rPr>
          <w:lang w:val="hr-HR"/>
        </w:rPr>
        <w:t xml:space="preserve"> </w:t>
      </w:r>
      <w:r w:rsidRPr="00110528">
        <w:t>ovim</w:t>
      </w:r>
      <w:r w:rsidRPr="0066355E">
        <w:rPr>
          <w:lang w:val="hr-HR"/>
        </w:rPr>
        <w:t xml:space="preserve"> </w:t>
      </w:r>
      <w:r w:rsidRPr="00110528">
        <w:t>Zakonom</w:t>
      </w:r>
      <w:r w:rsidRPr="0066355E">
        <w:rPr>
          <w:lang w:val="hr-HR"/>
        </w:rPr>
        <w:t xml:space="preserve"> </w:t>
      </w:r>
      <w:r w:rsidRPr="00110528">
        <w:t>nije</w:t>
      </w:r>
      <w:r w:rsidRPr="0066355E">
        <w:rPr>
          <w:lang w:val="hr-HR"/>
        </w:rPr>
        <w:t xml:space="preserve"> </w:t>
      </w:r>
      <w:r w:rsidRPr="00110528">
        <w:t>druk</w:t>
      </w:r>
      <w:r w:rsidRPr="0066355E">
        <w:rPr>
          <w:lang w:val="hr-HR"/>
        </w:rPr>
        <w:t>č</w:t>
      </w:r>
      <w:r w:rsidRPr="00110528">
        <w:t>ije</w:t>
      </w:r>
      <w:r w:rsidRPr="0066355E">
        <w:rPr>
          <w:lang w:val="hr-HR"/>
        </w:rPr>
        <w:t xml:space="preserve"> </w:t>
      </w:r>
      <w:r w:rsidRPr="00110528">
        <w:t>propisano</w:t>
      </w:r>
      <w:r w:rsidRPr="0066355E">
        <w:rPr>
          <w:lang w:val="hr-HR"/>
        </w:rPr>
        <w:t>.</w:t>
      </w:r>
    </w:p>
  </w:footnote>
  <w:footnote w:id="109">
    <w:p w:rsidR="00761B6C" w:rsidRPr="00B41953" w:rsidRDefault="00761B6C" w:rsidP="00512EE7">
      <w:pPr>
        <w:pStyle w:val="FootnoteText"/>
        <w:spacing w:line="360" w:lineRule="auto"/>
        <w:rPr>
          <w:lang w:val="hr-HR"/>
        </w:rPr>
      </w:pPr>
      <w:r>
        <w:rPr>
          <w:rStyle w:val="FootnoteReference"/>
        </w:rPr>
        <w:footnoteRef/>
      </w:r>
      <w:r>
        <w:t xml:space="preserve"> </w:t>
      </w:r>
      <w:r>
        <w:rPr>
          <w:lang w:val="hr-HR"/>
        </w:rPr>
        <w:t>Klarić, Petar; Vedriš, Martin, Građansko pravo, Zagreb, 2009., str. 636.</w:t>
      </w:r>
    </w:p>
  </w:footnote>
  <w:footnote w:id="110">
    <w:p w:rsidR="00761B6C" w:rsidRPr="001B199B" w:rsidRDefault="00761B6C" w:rsidP="008B3A82">
      <w:pPr>
        <w:pStyle w:val="FootnoteText"/>
        <w:spacing w:line="360" w:lineRule="auto"/>
        <w:rPr>
          <w:lang w:val="hr-HR"/>
        </w:rPr>
      </w:pPr>
      <w:r>
        <w:rPr>
          <w:rStyle w:val="FootnoteReference"/>
        </w:rPr>
        <w:footnoteRef/>
      </w:r>
      <w:r>
        <w:t xml:space="preserve"> </w:t>
      </w:r>
      <w:r>
        <w:rPr>
          <w:lang w:val="hr-HR"/>
        </w:rPr>
        <w:t xml:space="preserve">Više o postupku povodom ovih tužbi vidi u: Jelušić, Damir, Postupak pred sudom u antidiskriminacijskim parnicama vođenim temeljem Zakona o suzbijanju diskriminacije, 2009.,  dostupno na: </w:t>
      </w:r>
      <w:r w:rsidRPr="001B199B">
        <w:rPr>
          <w:lang w:val="hr-HR"/>
        </w:rPr>
        <w:t>http://www.pravnadatoteka.hr/pdf/Postupak_pred_sudom.pdf</w:t>
      </w:r>
      <w:r>
        <w:rPr>
          <w:lang w:val="hr-HR"/>
        </w:rPr>
        <w:t xml:space="preserve"> , pristupljeno 10. travnja 2014., te u Grgić, Potočnjak, Rodin et al., Vodič uz zakon o suzbijanju diskriminacije, </w:t>
      </w:r>
      <w:r w:rsidRPr="008B3A82">
        <w:rPr>
          <w:lang w:val="hr-HR"/>
        </w:rPr>
        <w:t>Ured za ljudska prava Vlade Republike Hrvatske</w:t>
      </w:r>
      <w:r>
        <w:rPr>
          <w:lang w:val="hr-HR"/>
        </w:rPr>
        <w:t xml:space="preserve">, 2009., dostupno na: </w:t>
      </w:r>
      <w:r w:rsidRPr="00E736AD">
        <w:rPr>
          <w:lang w:val="hr-HR"/>
        </w:rPr>
        <w:t>http://www.ombudsman.hr/dokumenti/vodic.pdf</w:t>
      </w:r>
      <w:r>
        <w:rPr>
          <w:lang w:val="hr-HR"/>
        </w:rPr>
        <w:t xml:space="preserve"> , pristupljeno 10. travnja 2014.</w:t>
      </w:r>
    </w:p>
  </w:footnote>
  <w:footnote w:id="111">
    <w:p w:rsidR="00761B6C" w:rsidRPr="00D625CA" w:rsidRDefault="00761B6C">
      <w:pPr>
        <w:pStyle w:val="FootnoteText"/>
        <w:rPr>
          <w:lang w:val="hr-HR"/>
        </w:rPr>
      </w:pPr>
      <w:r>
        <w:rPr>
          <w:rStyle w:val="FootnoteReference"/>
        </w:rPr>
        <w:footnoteRef/>
      </w:r>
      <w:r>
        <w:t xml:space="preserve"> </w:t>
      </w:r>
      <w:r>
        <w:rPr>
          <w:lang w:val="hr-HR"/>
        </w:rPr>
        <w:t xml:space="preserve">Vrhovni sud Republike Hrvatske, </w:t>
      </w:r>
      <w:r w:rsidRPr="00F02D11">
        <w:rPr>
          <w:lang w:val="hr-HR"/>
        </w:rPr>
        <w:t>Gž 38/2011-2</w:t>
      </w:r>
      <w:r>
        <w:rPr>
          <w:lang w:val="hr-HR"/>
        </w:rPr>
        <w:t>, 7. ožujka 2012.</w:t>
      </w:r>
    </w:p>
  </w:footnote>
  <w:footnote w:id="112">
    <w:p w:rsidR="00761B6C" w:rsidRPr="0022059C" w:rsidRDefault="00761B6C" w:rsidP="0022059C">
      <w:pPr>
        <w:spacing w:line="360" w:lineRule="auto"/>
        <w:jc w:val="both"/>
        <w:rPr>
          <w:rFonts w:cs="Arial"/>
          <w:szCs w:val="22"/>
          <w:lang w:val="hr-HR"/>
        </w:rPr>
      </w:pPr>
      <w:r>
        <w:rPr>
          <w:rStyle w:val="FootnoteReference"/>
        </w:rPr>
        <w:footnoteRef/>
      </w:r>
      <w:r w:rsidRPr="0022059C">
        <w:rPr>
          <w:lang w:val="hr-HR"/>
        </w:rPr>
        <w:t xml:space="preserve"> </w:t>
      </w:r>
      <w:r w:rsidRPr="0022059C">
        <w:rPr>
          <w:rFonts w:cs="Arial"/>
          <w:sz w:val="20"/>
          <w:szCs w:val="20"/>
          <w:lang w:val="hr-HR"/>
        </w:rPr>
        <w:t xml:space="preserve">Zakon o kaznenom postupku (NN </w:t>
      </w:r>
      <w:hyperlink r:id="rId17" w:history="1">
        <w:r w:rsidRPr="0022059C">
          <w:rPr>
            <w:rFonts w:cs="Arial"/>
            <w:sz w:val="20"/>
            <w:szCs w:val="20"/>
            <w:lang w:val="hr-HR"/>
          </w:rPr>
          <w:t>152/08</w:t>
        </w:r>
      </w:hyperlink>
      <w:r w:rsidRPr="0022059C">
        <w:rPr>
          <w:rFonts w:cs="Arial"/>
          <w:sz w:val="20"/>
          <w:szCs w:val="20"/>
          <w:lang w:val="hr-HR"/>
        </w:rPr>
        <w:t xml:space="preserve">,  </w:t>
      </w:r>
      <w:hyperlink r:id="rId18" w:history="1">
        <w:r w:rsidRPr="0022059C">
          <w:rPr>
            <w:rFonts w:cs="Arial"/>
            <w:sz w:val="20"/>
            <w:szCs w:val="20"/>
            <w:lang w:val="hr-HR"/>
          </w:rPr>
          <w:t>76/09</w:t>
        </w:r>
      </w:hyperlink>
      <w:r w:rsidRPr="0022059C">
        <w:rPr>
          <w:rFonts w:cs="Arial"/>
          <w:sz w:val="20"/>
          <w:szCs w:val="20"/>
          <w:lang w:val="hr-HR"/>
        </w:rPr>
        <w:t xml:space="preserve">,  </w:t>
      </w:r>
      <w:hyperlink r:id="rId19" w:history="1">
        <w:r w:rsidRPr="0022059C">
          <w:rPr>
            <w:rFonts w:cs="Arial"/>
            <w:sz w:val="20"/>
            <w:szCs w:val="20"/>
            <w:lang w:val="hr-HR"/>
          </w:rPr>
          <w:t>80/11</w:t>
        </w:r>
      </w:hyperlink>
      <w:r w:rsidRPr="0022059C">
        <w:rPr>
          <w:rFonts w:cs="Arial"/>
          <w:sz w:val="20"/>
          <w:szCs w:val="20"/>
          <w:lang w:val="hr-HR"/>
        </w:rPr>
        <w:t xml:space="preserve">,  </w:t>
      </w:r>
      <w:hyperlink r:id="rId20" w:history="1">
        <w:r w:rsidRPr="0022059C">
          <w:rPr>
            <w:rFonts w:cs="Arial"/>
            <w:sz w:val="20"/>
            <w:szCs w:val="20"/>
            <w:lang w:val="hr-HR"/>
          </w:rPr>
          <w:t>121/11</w:t>
        </w:r>
      </w:hyperlink>
      <w:r w:rsidRPr="0022059C">
        <w:rPr>
          <w:rFonts w:cs="Arial"/>
          <w:sz w:val="20"/>
          <w:szCs w:val="20"/>
          <w:lang w:val="hr-HR"/>
        </w:rPr>
        <w:t xml:space="preserve">,  </w:t>
      </w:r>
      <w:hyperlink r:id="rId21" w:history="1">
        <w:r w:rsidRPr="0022059C">
          <w:rPr>
            <w:rFonts w:cs="Arial"/>
            <w:sz w:val="20"/>
            <w:szCs w:val="20"/>
            <w:lang w:val="hr-HR"/>
          </w:rPr>
          <w:t>91/12</w:t>
        </w:r>
      </w:hyperlink>
      <w:r w:rsidRPr="0022059C">
        <w:rPr>
          <w:rFonts w:cs="Arial"/>
          <w:sz w:val="20"/>
          <w:szCs w:val="20"/>
          <w:lang w:val="hr-HR"/>
        </w:rPr>
        <w:t xml:space="preserve">,  </w:t>
      </w:r>
      <w:hyperlink r:id="rId22" w:history="1">
        <w:r w:rsidRPr="0022059C">
          <w:rPr>
            <w:rFonts w:cs="Arial"/>
            <w:sz w:val="20"/>
            <w:szCs w:val="20"/>
            <w:lang w:val="hr-HR"/>
          </w:rPr>
          <w:t>143/12</w:t>
        </w:r>
      </w:hyperlink>
      <w:r w:rsidRPr="0022059C">
        <w:rPr>
          <w:rFonts w:cs="Arial"/>
          <w:sz w:val="20"/>
          <w:szCs w:val="20"/>
          <w:lang w:val="hr-HR"/>
        </w:rPr>
        <w:t xml:space="preserve">,  </w:t>
      </w:r>
      <w:hyperlink r:id="rId23" w:history="1">
        <w:r w:rsidRPr="0022059C">
          <w:rPr>
            <w:rFonts w:cs="Arial"/>
            <w:sz w:val="20"/>
            <w:szCs w:val="20"/>
            <w:lang w:val="hr-HR"/>
          </w:rPr>
          <w:t>56/13</w:t>
        </w:r>
      </w:hyperlink>
      <w:r w:rsidRPr="0022059C">
        <w:rPr>
          <w:rFonts w:cs="Arial"/>
          <w:sz w:val="20"/>
          <w:szCs w:val="20"/>
          <w:lang w:val="hr-HR"/>
        </w:rPr>
        <w:t xml:space="preserve">, </w:t>
      </w:r>
      <w:hyperlink r:id="rId24" w:history="1">
        <w:r w:rsidRPr="0022059C">
          <w:rPr>
            <w:rFonts w:cs="Arial"/>
            <w:sz w:val="20"/>
            <w:szCs w:val="20"/>
            <w:lang w:val="hr-HR"/>
          </w:rPr>
          <w:t>145/13</w:t>
        </w:r>
      </w:hyperlink>
      <w:r w:rsidRPr="0022059C">
        <w:rPr>
          <w:rFonts w:cs="Arial"/>
          <w:sz w:val="20"/>
          <w:szCs w:val="20"/>
          <w:lang w:val="hr-HR"/>
        </w:rPr>
        <w:t>)</w:t>
      </w:r>
      <w:r>
        <w:rPr>
          <w:rFonts w:cs="Arial"/>
          <w:sz w:val="20"/>
          <w:szCs w:val="20"/>
          <w:lang w:val="hr-HR"/>
        </w:rPr>
        <w:t>, dalje ZKP.</w:t>
      </w:r>
    </w:p>
  </w:footnote>
  <w:footnote w:id="113">
    <w:p w:rsidR="00761B6C" w:rsidRPr="00253B16" w:rsidRDefault="00761B6C" w:rsidP="0038792C">
      <w:pPr>
        <w:pStyle w:val="FootnoteText"/>
        <w:spacing w:line="360" w:lineRule="auto"/>
        <w:rPr>
          <w:lang w:val="hr-HR"/>
        </w:rPr>
      </w:pPr>
      <w:r>
        <w:rPr>
          <w:rStyle w:val="FootnoteReference"/>
        </w:rPr>
        <w:footnoteRef/>
      </w:r>
      <w:r>
        <w:rPr>
          <w:lang w:val="hr-HR"/>
        </w:rPr>
        <w:t xml:space="preserve"> </w:t>
      </w:r>
      <w:r w:rsidRPr="00253B16">
        <w:rPr>
          <w:rFonts w:cs="Arial"/>
          <w:lang w:val="hr-HR"/>
        </w:rPr>
        <w:t>Đurđević, Zlata; Gluščić, Stjepan; Ivičević Karas, Elizabeta, Josipović, Ivo; Novoselec, Hajrija; Kazneno procesno pravo – Primjerovnik, Zagreb, 2012., str. 36.</w:t>
      </w:r>
    </w:p>
  </w:footnote>
  <w:footnote w:id="114">
    <w:p w:rsidR="00761B6C" w:rsidRPr="00091E5F" w:rsidRDefault="00761B6C" w:rsidP="007E2C58">
      <w:pPr>
        <w:pStyle w:val="FootnoteText"/>
        <w:spacing w:line="360" w:lineRule="auto"/>
        <w:rPr>
          <w:lang w:val="hr-HR"/>
        </w:rPr>
      </w:pPr>
      <w:r>
        <w:rPr>
          <w:rStyle w:val="FootnoteReference"/>
        </w:rPr>
        <w:footnoteRef/>
      </w:r>
      <w:r w:rsidRPr="00091E5F">
        <w:rPr>
          <w:lang w:val="hr-HR"/>
        </w:rPr>
        <w:t xml:space="preserve"> </w:t>
      </w:r>
      <w:r w:rsidRPr="00B830BB">
        <w:rPr>
          <w:rFonts w:cs="Arial"/>
          <w:szCs w:val="22"/>
          <w:lang w:val="hr-HR"/>
        </w:rPr>
        <w:t>Cohen-Almagor, Raphael; Freedom of Expression, Internet Responsibility, and Business Ethics: The Yahoo! Saga and Its Implications,  u: J Bus Ethics, 2012., 106, str. 353</w:t>
      </w:r>
      <w:r>
        <w:rPr>
          <w:rFonts w:cs="Arial"/>
          <w:szCs w:val="22"/>
          <w:lang w:val="hr-HR"/>
        </w:rPr>
        <w:t>.</w:t>
      </w:r>
    </w:p>
  </w:footnote>
  <w:footnote w:id="115">
    <w:p w:rsidR="00761B6C" w:rsidRPr="00335EF8" w:rsidRDefault="00761B6C" w:rsidP="007E2C58">
      <w:pPr>
        <w:pStyle w:val="FootnoteText"/>
        <w:spacing w:line="360" w:lineRule="auto"/>
        <w:rPr>
          <w:lang w:val="hr-HR"/>
        </w:rPr>
      </w:pPr>
      <w:r>
        <w:rPr>
          <w:rStyle w:val="FootnoteReference"/>
        </w:rPr>
        <w:footnoteRef/>
      </w:r>
      <w:r w:rsidRPr="00335EF8">
        <w:rPr>
          <w:lang w:val="hr-HR"/>
        </w:rPr>
        <w:t xml:space="preserve"> </w:t>
      </w:r>
      <w:r>
        <w:t>Greenberg</w:t>
      </w:r>
      <w:r w:rsidRPr="00335EF8">
        <w:rPr>
          <w:lang w:val="hr-HR"/>
        </w:rPr>
        <w:t xml:space="preserve">, </w:t>
      </w:r>
      <w:r>
        <w:t>Marc</w:t>
      </w:r>
      <w:r w:rsidRPr="00335EF8">
        <w:rPr>
          <w:lang w:val="hr-HR"/>
        </w:rPr>
        <w:t xml:space="preserve">; </w:t>
      </w:r>
      <w:r>
        <w:t>A</w:t>
      </w:r>
      <w:r w:rsidRPr="00335EF8">
        <w:rPr>
          <w:lang w:val="hr-HR"/>
        </w:rPr>
        <w:t xml:space="preserve"> </w:t>
      </w:r>
      <w:r>
        <w:t>Return to Lilliput: The LICRA v. Yahoo! Case and the Regulation of Online Content in the World Market, u: Berkeley Technology Law Journal, Volumen 18, str. 1199.</w:t>
      </w:r>
    </w:p>
  </w:footnote>
  <w:footnote w:id="116">
    <w:p w:rsidR="00761B6C" w:rsidRPr="00AF37F3" w:rsidRDefault="00761B6C" w:rsidP="00C53838">
      <w:pPr>
        <w:pStyle w:val="FootnoteText"/>
        <w:spacing w:line="360" w:lineRule="auto"/>
        <w:rPr>
          <w:lang w:val="hr-HR"/>
        </w:rPr>
      </w:pPr>
      <w:r>
        <w:rPr>
          <w:rStyle w:val="FootnoteReference"/>
        </w:rPr>
        <w:footnoteRef/>
      </w:r>
      <w:r w:rsidRPr="00AF37F3">
        <w:rPr>
          <w:lang w:val="hr-HR"/>
        </w:rPr>
        <w:t xml:space="preserve"> </w:t>
      </w:r>
      <w:r w:rsidRPr="00B830BB">
        <w:rPr>
          <w:rFonts w:cs="Arial"/>
          <w:szCs w:val="22"/>
          <w:lang w:val="hr-HR"/>
        </w:rPr>
        <w:t>Cohen-Almagor, Raphael; Freedom of Expression, Internet Responsibility, and Business Ethics: The Yahoo! Saga and Its Implications</w:t>
      </w:r>
      <w:r>
        <w:rPr>
          <w:rFonts w:cs="Arial"/>
          <w:szCs w:val="22"/>
          <w:lang w:val="hr-HR"/>
        </w:rPr>
        <w:t xml:space="preserve"> (</w:t>
      </w:r>
      <w:r w:rsidRPr="00AF37F3">
        <w:rPr>
          <w:rFonts w:cs="Arial"/>
          <w:i/>
          <w:szCs w:val="22"/>
          <w:lang w:val="hr-HR"/>
        </w:rPr>
        <w:t>op. cit.</w:t>
      </w:r>
      <w:r>
        <w:rPr>
          <w:rFonts w:cs="Arial"/>
          <w:szCs w:val="22"/>
          <w:lang w:val="hr-HR"/>
        </w:rPr>
        <w:t xml:space="preserve"> (br. 114)), str. 362.</w:t>
      </w:r>
    </w:p>
  </w:footnote>
  <w:footnote w:id="117">
    <w:p w:rsidR="00761B6C" w:rsidRPr="00F3693E" w:rsidRDefault="00761B6C" w:rsidP="00AF37F3">
      <w:pPr>
        <w:pStyle w:val="FootnoteText"/>
        <w:spacing w:line="360" w:lineRule="auto"/>
        <w:rPr>
          <w:rFonts w:cs="Arial"/>
          <w:lang w:val="hr-HR"/>
        </w:rPr>
      </w:pPr>
      <w:r w:rsidRPr="00F3693E">
        <w:rPr>
          <w:rStyle w:val="FootnoteReference"/>
          <w:rFonts w:cs="Arial"/>
        </w:rPr>
        <w:footnoteRef/>
      </w:r>
      <w:r w:rsidRPr="00F26C52">
        <w:rPr>
          <w:rFonts w:cs="Arial"/>
          <w:lang w:val="hr-HR"/>
        </w:rPr>
        <w:t xml:space="preserve"> </w:t>
      </w:r>
      <w:r w:rsidRPr="00F3693E">
        <w:rPr>
          <w:rFonts w:cs="Arial"/>
          <w:lang w:val="hr-HR"/>
        </w:rPr>
        <w:t>Zakon o međunarodn</w:t>
      </w:r>
      <w:r>
        <w:rPr>
          <w:rFonts w:cs="Arial"/>
          <w:lang w:val="hr-HR"/>
        </w:rPr>
        <w:t>oj</w:t>
      </w:r>
      <w:r w:rsidRPr="00F3693E">
        <w:rPr>
          <w:rFonts w:cs="Arial"/>
          <w:lang w:val="hr-HR"/>
        </w:rPr>
        <w:t xml:space="preserve"> pravn</w:t>
      </w:r>
      <w:r>
        <w:rPr>
          <w:rFonts w:cs="Arial"/>
          <w:lang w:val="hr-HR"/>
        </w:rPr>
        <w:t>oj</w:t>
      </w:r>
      <w:r w:rsidRPr="00F3693E">
        <w:rPr>
          <w:rFonts w:cs="Arial"/>
          <w:lang w:val="hr-HR"/>
        </w:rPr>
        <w:t xml:space="preserve"> pomoći u kaznenim stvarima</w:t>
      </w:r>
      <w:r>
        <w:rPr>
          <w:rFonts w:cs="Arial"/>
          <w:lang w:val="hr-HR"/>
        </w:rPr>
        <w:t xml:space="preserve"> (NN 178/04), dalje u tekstu ZOMPO.</w:t>
      </w:r>
    </w:p>
  </w:footnote>
  <w:footnote w:id="118">
    <w:p w:rsidR="00761B6C" w:rsidRPr="007A6882" w:rsidRDefault="00761B6C" w:rsidP="007A6882">
      <w:pPr>
        <w:pStyle w:val="FootnoteText"/>
        <w:spacing w:line="360" w:lineRule="auto"/>
        <w:rPr>
          <w:lang w:val="hr-HR"/>
        </w:rPr>
      </w:pPr>
      <w:r>
        <w:rPr>
          <w:rStyle w:val="FootnoteReference"/>
        </w:rPr>
        <w:footnoteRef/>
      </w:r>
      <w:r>
        <w:t xml:space="preserve"> </w:t>
      </w:r>
      <w:r>
        <w:rPr>
          <w:rFonts w:cs="Arial"/>
          <w:szCs w:val="22"/>
          <w:lang w:val="hr-HR"/>
        </w:rPr>
        <w:t>Zakon o pravnosudnoj suradnji u kaznenim stvarima s državama članicama Europske unije (NN 91/10, 81/13, 124/13).</w:t>
      </w:r>
    </w:p>
  </w:footnote>
  <w:footnote w:id="119">
    <w:p w:rsidR="00761B6C" w:rsidRPr="0083361C" w:rsidRDefault="00761B6C" w:rsidP="002C115F">
      <w:pPr>
        <w:pStyle w:val="FootnoteText"/>
        <w:spacing w:line="360" w:lineRule="auto"/>
        <w:rPr>
          <w:rFonts w:cs="Arial"/>
          <w:lang w:val="hr-HR"/>
        </w:rPr>
      </w:pPr>
      <w:r w:rsidRPr="0083361C">
        <w:rPr>
          <w:rStyle w:val="FootnoteReference"/>
          <w:rFonts w:cs="Arial"/>
        </w:rPr>
        <w:footnoteRef/>
      </w:r>
      <w:r w:rsidRPr="00F26C52">
        <w:rPr>
          <w:rFonts w:cs="Arial"/>
          <w:lang w:val="hr-HR"/>
        </w:rPr>
        <w:t xml:space="preserve"> </w:t>
      </w:r>
      <w:r w:rsidRPr="0083361C">
        <w:rPr>
          <w:rFonts w:cs="Arial"/>
          <w:lang w:val="hr-HR"/>
        </w:rPr>
        <w:t>Krapac, Davor; Novi Zakon o međunarodnoj pravnoj pomoći: načela i postupci, u: Hrvatski ljetopis za kazneno pravo i praksu (Zagreb), vol. 12, broj 2/2005, str. 636.</w:t>
      </w:r>
    </w:p>
  </w:footnote>
  <w:footnote w:id="120">
    <w:p w:rsidR="00761B6C" w:rsidRPr="00733EFA" w:rsidRDefault="00761B6C" w:rsidP="002C115F">
      <w:pPr>
        <w:pStyle w:val="FootnoteText"/>
        <w:spacing w:line="360" w:lineRule="auto"/>
        <w:rPr>
          <w:rFonts w:cs="Arial"/>
          <w:lang w:val="hr-HR"/>
        </w:rPr>
      </w:pPr>
      <w:r>
        <w:rPr>
          <w:rStyle w:val="FootnoteReference"/>
        </w:rPr>
        <w:footnoteRef/>
      </w:r>
      <w:r>
        <w:t xml:space="preserve"> </w:t>
      </w:r>
      <w:r w:rsidRPr="00733EFA">
        <w:rPr>
          <w:rFonts w:cs="Arial"/>
          <w:lang w:val="hr-HR"/>
        </w:rPr>
        <w:t>Cohen-Almagor, Raphael; Freedom of Expression, Internet Responsibility, and Business Ethics: The Yaho</w:t>
      </w:r>
      <w:r>
        <w:rPr>
          <w:rFonts w:cs="Arial"/>
          <w:lang w:val="hr-HR"/>
        </w:rPr>
        <w:t xml:space="preserve">o! Saga and Its Implications, </w:t>
      </w:r>
      <w:r>
        <w:rPr>
          <w:rFonts w:cs="Arial"/>
          <w:szCs w:val="22"/>
          <w:lang w:val="hr-HR"/>
        </w:rPr>
        <w:t>(</w:t>
      </w:r>
      <w:r w:rsidRPr="00AF37F3">
        <w:rPr>
          <w:rFonts w:cs="Arial"/>
          <w:i/>
          <w:szCs w:val="22"/>
          <w:lang w:val="hr-HR"/>
        </w:rPr>
        <w:t>op. cit.</w:t>
      </w:r>
      <w:r>
        <w:rPr>
          <w:rFonts w:cs="Arial"/>
          <w:szCs w:val="22"/>
          <w:lang w:val="hr-HR"/>
        </w:rPr>
        <w:t xml:space="preserve"> (br. 114), </w:t>
      </w:r>
      <w:r w:rsidRPr="00733EFA">
        <w:rPr>
          <w:rFonts w:cs="Arial"/>
          <w:lang w:val="hr-HR"/>
        </w:rPr>
        <w:t xml:space="preserve"> str. 362.</w:t>
      </w:r>
      <w:r>
        <w:rPr>
          <w:rFonts w:cs="Arial"/>
          <w:lang w:val="hr-HR"/>
        </w:rPr>
        <w:t xml:space="preserve"> </w:t>
      </w:r>
    </w:p>
  </w:footnote>
  <w:footnote w:id="121">
    <w:p w:rsidR="00761B6C" w:rsidRPr="004419AC" w:rsidRDefault="00761B6C" w:rsidP="004419AC">
      <w:pPr>
        <w:pStyle w:val="FootnoteText"/>
        <w:spacing w:line="360" w:lineRule="auto"/>
        <w:rPr>
          <w:rFonts w:cs="Arial"/>
        </w:rPr>
      </w:pPr>
      <w:r w:rsidRPr="004419AC">
        <w:rPr>
          <w:rStyle w:val="FootnoteReference"/>
          <w:rFonts w:cs="Arial"/>
        </w:rPr>
        <w:footnoteRef/>
      </w:r>
      <w:r w:rsidRPr="004419AC">
        <w:rPr>
          <w:rFonts w:cs="Arial"/>
        </w:rPr>
        <w:t xml:space="preserve"> Tulkens, Françoise; When to say is to do – Freedom of expression and hate speech in the case-law of the European Court of Human Rights, Seminar on Human Rights for European Judicial Trainers 2012., str. 1. </w:t>
      </w:r>
    </w:p>
  </w:footnote>
  <w:footnote w:id="122">
    <w:p w:rsidR="00761B6C" w:rsidRPr="00CF303A" w:rsidRDefault="00761B6C" w:rsidP="004419AC">
      <w:pPr>
        <w:pStyle w:val="FootnoteText"/>
        <w:spacing w:line="360" w:lineRule="auto"/>
        <w:rPr>
          <w:lang w:val="hr-HR"/>
        </w:rPr>
      </w:pPr>
      <w:r w:rsidRPr="004419AC">
        <w:rPr>
          <w:rStyle w:val="FootnoteReference"/>
          <w:rFonts w:cs="Arial"/>
        </w:rPr>
        <w:footnoteRef/>
      </w:r>
      <w:r w:rsidRPr="004419AC">
        <w:rPr>
          <w:rFonts w:cs="Arial"/>
        </w:rPr>
        <w:t xml:space="preserve"> </w:t>
      </w:r>
      <w:r w:rsidRPr="004419AC">
        <w:rPr>
          <w:rFonts w:cs="Arial"/>
          <w:lang w:val="hr-HR"/>
        </w:rPr>
        <w:t>Benedek, Wolfgang; Kettemann, Matthias C.; Freedom of expression and the internet, Vijeće Europe, 2014., str. 109.</w:t>
      </w:r>
      <w:r>
        <w:rPr>
          <w:lang w:val="hr-HR"/>
        </w:rPr>
        <w:t xml:space="preserve"> </w:t>
      </w:r>
    </w:p>
  </w:footnote>
  <w:footnote w:id="123">
    <w:p w:rsidR="00761B6C" w:rsidRPr="005B0609" w:rsidRDefault="00761B6C" w:rsidP="00EA72B8">
      <w:pPr>
        <w:pStyle w:val="FootnoteText"/>
        <w:spacing w:line="360" w:lineRule="auto"/>
        <w:rPr>
          <w:bCs/>
          <w:lang w:val="hr-HR"/>
        </w:rPr>
      </w:pPr>
      <w:r>
        <w:rPr>
          <w:rStyle w:val="FootnoteReference"/>
        </w:rPr>
        <w:footnoteRef/>
      </w:r>
      <w:r w:rsidRPr="0066355E">
        <w:rPr>
          <w:lang w:val="hr-HR"/>
        </w:rPr>
        <w:t xml:space="preserve"> </w:t>
      </w:r>
      <w:r>
        <w:rPr>
          <w:lang w:val="hr-HR"/>
        </w:rPr>
        <w:t xml:space="preserve">U tom smislu, posebice su zanimljiva zapažanja objavljena u: </w:t>
      </w:r>
      <w:r>
        <w:rPr>
          <w:bCs/>
          <w:lang w:val="hr-HR"/>
        </w:rPr>
        <w:t>Istraživanje o stavovima i razini svijesti o diskriminaciji i pojavnim oblicima diskriminaci</w:t>
      </w:r>
      <w:r w:rsidRPr="005B0609">
        <w:rPr>
          <w:bCs/>
          <w:lang w:val="hr-HR"/>
        </w:rPr>
        <w:t>je</w:t>
      </w:r>
      <w:r>
        <w:rPr>
          <w:bCs/>
          <w:lang w:val="hr-HR"/>
        </w:rPr>
        <w:t xml:space="preserve">, Ured pučke pravobraniteljice, </w:t>
      </w:r>
      <w:r w:rsidRPr="005B0609">
        <w:rPr>
          <w:bCs/>
          <w:lang w:val="hr-HR"/>
        </w:rPr>
        <w:t>2012.</w:t>
      </w:r>
      <w:r>
        <w:rPr>
          <w:bCs/>
          <w:lang w:val="hr-HR"/>
        </w:rPr>
        <w:t xml:space="preserve">, dostupno na: </w:t>
      </w:r>
      <w:r w:rsidRPr="007527BB">
        <w:rPr>
          <w:bCs/>
          <w:lang w:val="hr-HR"/>
        </w:rPr>
        <w:t>http://www.ombudsman.hr/dokumenti/Istrazivanje%20o%20stavovima%20i%20razini%20svijesti%20o%20diskriminaciji%20i%20pojavnim%20oblicima%20diskriminacije%202012.pdf</w:t>
      </w:r>
      <w:r>
        <w:rPr>
          <w:bCs/>
          <w:lang w:val="hr-HR"/>
        </w:rPr>
        <w:t>, pristupljeno 1. travnja 2014.</w:t>
      </w:r>
    </w:p>
  </w:footnote>
  <w:footnote w:id="124">
    <w:p w:rsidR="00761B6C" w:rsidRPr="0083361C" w:rsidRDefault="00761B6C" w:rsidP="0083361C">
      <w:pPr>
        <w:pStyle w:val="FootnoteText"/>
        <w:spacing w:line="360" w:lineRule="auto"/>
        <w:rPr>
          <w:rFonts w:cs="Arial"/>
        </w:rPr>
      </w:pPr>
      <w:r w:rsidRPr="00F374FF">
        <w:rPr>
          <w:rStyle w:val="FootnoteReference"/>
          <w:lang w:val="hr-HR"/>
        </w:rPr>
        <w:footnoteRef/>
      </w:r>
      <w:r w:rsidRPr="00F374FF">
        <w:rPr>
          <w:lang w:val="hr-HR"/>
        </w:rPr>
        <w:t xml:space="preserve"> Npr. http://www.index.hr/index/default.aspx?id=3 , http://www.24sata.hr/uvjeti-koristenja/, http://www.vecernji.hr/uvjeti_koristenja/ ,  http://www.dnevno.hr/dnevno/5137-uvjeti</w:t>
      </w:r>
      <w:r>
        <w:rPr>
          <w:lang w:val="hr-HR"/>
        </w:rPr>
        <w:t xml:space="preserve">-koristenja.html itd. pristupljeno </w:t>
      </w:r>
      <w:r w:rsidRPr="00F374FF">
        <w:rPr>
          <w:lang w:val="hr-HR"/>
        </w:rPr>
        <w:t>1. travnja 2014.</w:t>
      </w:r>
    </w:p>
  </w:footnote>
  <w:footnote w:id="125">
    <w:p w:rsidR="00761B6C" w:rsidRPr="00F26C52" w:rsidRDefault="00761B6C" w:rsidP="0083361C">
      <w:pPr>
        <w:pStyle w:val="FootnoteText"/>
        <w:spacing w:line="360" w:lineRule="auto"/>
        <w:rPr>
          <w:rFonts w:cs="Arial"/>
        </w:rPr>
      </w:pPr>
      <w:r w:rsidRPr="00F374FF">
        <w:rPr>
          <w:rStyle w:val="FootnoteReference"/>
          <w:lang w:val="hr-HR"/>
        </w:rPr>
        <w:footnoteRef/>
      </w:r>
      <w:r w:rsidRPr="00F374FF">
        <w:rPr>
          <w:lang w:val="hr-HR"/>
        </w:rPr>
        <w:t xml:space="preserve"> Npr.</w:t>
      </w:r>
      <w:r>
        <w:rPr>
          <w:lang w:val="hr-HR"/>
        </w:rPr>
        <w:t xml:space="preserve"> Dosta je gadosti, ukinuli smo komentiranje tekstova,</w:t>
      </w:r>
      <w:r w:rsidRPr="00F374FF">
        <w:rPr>
          <w:rFonts w:cs="Arial"/>
          <w:lang w:val="hr-HR"/>
        </w:rPr>
        <w:t xml:space="preserve"> http://danas.net.hr/hrvatska/dosta-je-gadosti-ukinuli-smo-komentiranje-tekstova,</w:t>
      </w:r>
      <w:r w:rsidRPr="00F26C52">
        <w:rPr>
          <w:rFonts w:cs="Arial"/>
        </w:rPr>
        <w:t xml:space="preserve"> </w:t>
      </w:r>
      <w:r>
        <w:rPr>
          <w:lang w:val="hr-HR"/>
        </w:rPr>
        <w:t xml:space="preserve">pristupljeno </w:t>
      </w:r>
      <w:r w:rsidRPr="00F374FF">
        <w:rPr>
          <w:lang w:val="hr-HR"/>
        </w:rPr>
        <w:t xml:space="preserve">1. travnja 2014. </w:t>
      </w:r>
    </w:p>
  </w:footnote>
  <w:footnote w:id="126">
    <w:p w:rsidR="00761B6C" w:rsidRPr="007527BB" w:rsidRDefault="00761B6C" w:rsidP="003F2D22">
      <w:pPr>
        <w:pStyle w:val="FootnoteText"/>
        <w:spacing w:line="360" w:lineRule="auto"/>
        <w:rPr>
          <w:rFonts w:cs="Arial"/>
          <w:lang w:val="fr-FR"/>
        </w:rPr>
      </w:pPr>
      <w:r w:rsidRPr="00F374FF">
        <w:rPr>
          <w:rStyle w:val="FootnoteReference"/>
          <w:lang w:val="hr-HR"/>
        </w:rPr>
        <w:footnoteRef/>
      </w:r>
      <w:r w:rsidRPr="00F374FF">
        <w:rPr>
          <w:lang w:val="hr-HR"/>
        </w:rPr>
        <w:t xml:space="preserve"> Vidjeti : </w:t>
      </w:r>
      <w:r>
        <w:rPr>
          <w:lang w:val="hr-HR"/>
        </w:rPr>
        <w:t xml:space="preserve">Portali muku muče s uvredama i govorom mržnje u komentarima </w:t>
      </w:r>
      <w:r w:rsidRPr="00F374FF">
        <w:rPr>
          <w:lang w:val="hr-HR"/>
        </w:rPr>
        <w:t>http://www.jutarnji.hr/portali-muku-muce-s-uvredama-i-mrznjom-u-komentarima/11</w:t>
      </w:r>
      <w:r>
        <w:rPr>
          <w:lang w:val="hr-HR"/>
        </w:rPr>
        <w:t>38810/, pristupljeno</w:t>
      </w:r>
      <w:r w:rsidRPr="00F374FF">
        <w:rPr>
          <w:lang w:val="hr-HR"/>
        </w:rPr>
        <w:t xml:space="preserve"> 1. travnja 2014. </w:t>
      </w:r>
    </w:p>
  </w:footnote>
  <w:footnote w:id="127">
    <w:p w:rsidR="00761B6C" w:rsidRPr="00FE32A9" w:rsidRDefault="00761B6C" w:rsidP="006C0063">
      <w:pPr>
        <w:pStyle w:val="FootnoteText"/>
        <w:spacing w:line="360" w:lineRule="auto"/>
        <w:rPr>
          <w:lang w:val="hr-HR"/>
        </w:rPr>
      </w:pPr>
      <w:r>
        <w:rPr>
          <w:rStyle w:val="FootnoteReference"/>
        </w:rPr>
        <w:footnoteRef/>
      </w:r>
      <w:r>
        <w:t xml:space="preserve"> </w:t>
      </w:r>
      <w:r>
        <w:rPr>
          <w:lang w:val="hr-HR"/>
        </w:rPr>
        <w:t xml:space="preserve">Suprotno tome, o inicijativi kojom se u Njemačkoj pokušalo očuvati pravo na korištenje pseudonima pri služenju društvenom mrežom </w:t>
      </w:r>
      <w:r w:rsidRPr="00FE32A9">
        <w:rPr>
          <w:i/>
          <w:lang w:val="hr-HR"/>
        </w:rPr>
        <w:t>Facebook</w:t>
      </w:r>
      <w:r>
        <w:rPr>
          <w:lang w:val="hr-HR"/>
        </w:rPr>
        <w:t xml:space="preserve"> vidi u: </w:t>
      </w:r>
      <w:r w:rsidRPr="005212B6">
        <w:rPr>
          <w:rFonts w:cs="Arial"/>
          <w:szCs w:val="22"/>
          <w:lang w:val="hr-HR"/>
        </w:rPr>
        <w:t xml:space="preserve">Benedek, Wolfgang; Kettemann, Matthias C.; Freedom of expression and the internet, </w:t>
      </w:r>
      <w:r>
        <w:rPr>
          <w:rFonts w:cs="Arial"/>
          <w:szCs w:val="22"/>
          <w:lang w:val="hr-HR"/>
        </w:rPr>
        <w:t>(</w:t>
      </w:r>
      <w:r w:rsidRPr="005813E7">
        <w:rPr>
          <w:rFonts w:cs="Arial"/>
          <w:i/>
          <w:szCs w:val="22"/>
          <w:lang w:val="hr-HR"/>
        </w:rPr>
        <w:t>op.cit.</w:t>
      </w:r>
      <w:r>
        <w:rPr>
          <w:rFonts w:cs="Arial"/>
          <w:szCs w:val="22"/>
          <w:lang w:val="hr-HR"/>
        </w:rPr>
        <w:t xml:space="preserve"> (br. 122), str. 121.</w:t>
      </w:r>
    </w:p>
  </w:footnote>
  <w:footnote w:id="128">
    <w:p w:rsidR="00761B6C" w:rsidRPr="003F2D22" w:rsidRDefault="00761B6C" w:rsidP="003F2D22">
      <w:pPr>
        <w:pStyle w:val="FootnoteText"/>
        <w:spacing w:line="360" w:lineRule="auto"/>
        <w:rPr>
          <w:rFonts w:cs="Arial"/>
          <w:lang w:val="fr-FR"/>
        </w:rPr>
      </w:pPr>
      <w:r w:rsidRPr="003F2D22">
        <w:rPr>
          <w:rStyle w:val="FootnoteReference"/>
          <w:rFonts w:cs="Arial"/>
        </w:rPr>
        <w:footnoteRef/>
      </w:r>
      <w:r w:rsidRPr="003F2D22">
        <w:rPr>
          <w:rFonts w:cs="Arial"/>
          <w:lang w:val="fr-FR"/>
        </w:rPr>
        <w:t xml:space="preserve"> </w:t>
      </w:r>
      <w:r>
        <w:rPr>
          <w:rFonts w:cs="Arial"/>
          <w:lang w:val="fr-FR"/>
        </w:rPr>
        <w:t>N</w:t>
      </w:r>
      <w:r w:rsidRPr="003F2D22">
        <w:rPr>
          <w:rFonts w:cs="Arial"/>
          <w:lang w:val="fr-FR"/>
        </w:rPr>
        <w:t xml:space="preserve">pr. </w:t>
      </w:r>
      <w:r w:rsidRPr="006818D3">
        <w:rPr>
          <w:rFonts w:cs="Arial"/>
          <w:lang w:val="fr-FR"/>
        </w:rPr>
        <w:t>https://www.njuskalo.hr/registracija/</w:t>
      </w:r>
      <w:r>
        <w:rPr>
          <w:rFonts w:cs="Arial"/>
          <w:lang w:val="fr-FR"/>
        </w:rPr>
        <w:t xml:space="preserve">, pristupljeno 24. </w:t>
      </w:r>
      <w:proofErr w:type="gramStart"/>
      <w:r>
        <w:rPr>
          <w:rFonts w:cs="Arial"/>
          <w:lang w:val="fr-FR"/>
        </w:rPr>
        <w:t>travnja</w:t>
      </w:r>
      <w:proofErr w:type="gramEnd"/>
      <w:r>
        <w:rPr>
          <w:rFonts w:cs="Arial"/>
          <w:lang w:val="fr-FR"/>
        </w:rPr>
        <w:t xml:space="preserve"> 2014.</w:t>
      </w:r>
    </w:p>
  </w:footnote>
  <w:footnote w:id="129">
    <w:p w:rsidR="00761B6C" w:rsidRPr="00271414" w:rsidRDefault="00761B6C" w:rsidP="00761B6C">
      <w:pPr>
        <w:pStyle w:val="FootnoteText"/>
        <w:spacing w:line="360" w:lineRule="auto"/>
        <w:rPr>
          <w:lang w:val="hr-HR"/>
        </w:rPr>
      </w:pPr>
      <w:r>
        <w:rPr>
          <w:rStyle w:val="FootnoteReference"/>
        </w:rPr>
        <w:footnoteRef/>
      </w:r>
      <w:r>
        <w:t xml:space="preserve"> </w:t>
      </w:r>
      <w:proofErr w:type="gramStart"/>
      <w:r w:rsidRPr="003F2D22">
        <w:rPr>
          <w:rFonts w:cs="Arial"/>
        </w:rPr>
        <w:t>Zakon o zaštiti osobnih podataka (Narodne novine, br. 103/03, 118/06, 41/08, 130/11, 106/12)</w:t>
      </w:r>
      <w:r>
        <w:rPr>
          <w:rFonts w:cs="Arial"/>
        </w:rPr>
        <w:t>.</w:t>
      </w:r>
      <w:proofErr w:type="gramEnd"/>
    </w:p>
  </w:footnote>
  <w:footnote w:id="130">
    <w:p w:rsidR="00761B6C" w:rsidRPr="00267D00" w:rsidRDefault="00761B6C" w:rsidP="00761B6C">
      <w:pPr>
        <w:pStyle w:val="FootnoteText"/>
        <w:spacing w:line="360" w:lineRule="auto"/>
        <w:rPr>
          <w:rFonts w:cs="Arial"/>
          <w:lang w:val="hr-HR"/>
        </w:rPr>
      </w:pPr>
      <w:r w:rsidRPr="003F2D22">
        <w:rPr>
          <w:rStyle w:val="FootnoteReference"/>
          <w:rFonts w:cs="Arial"/>
        </w:rPr>
        <w:footnoteRef/>
      </w:r>
      <w:r w:rsidRPr="003F2D22">
        <w:rPr>
          <w:rFonts w:cs="Arial"/>
          <w:lang w:val="fr-FR"/>
        </w:rPr>
        <w:t xml:space="preserve"> </w:t>
      </w:r>
      <w:r w:rsidRPr="003F2D22">
        <w:rPr>
          <w:rFonts w:cs="Arial"/>
          <w:lang w:val="hr-HR"/>
        </w:rPr>
        <w:t>Europska udruga studenata prava – ELSA nastala je 1981. Tijekom godina se razvijala te je trenutno najveća svjetska udruga studenata prava. Njena vizija je „Pravedan svijet u kojem postoji poštovanje ljudskog dostojanstva i kulturoloških razlika.“ Više na: www.elsa.org.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6C" w:rsidRDefault="00761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402B9"/>
    <w:multiLevelType w:val="hybridMultilevel"/>
    <w:tmpl w:val="53D22138"/>
    <w:lvl w:ilvl="0" w:tplc="BC20951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D841865"/>
    <w:multiLevelType w:val="hybridMultilevel"/>
    <w:tmpl w:val="024EBE40"/>
    <w:lvl w:ilvl="0" w:tplc="25F803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0035ADC"/>
    <w:multiLevelType w:val="multilevel"/>
    <w:tmpl w:val="76D2F7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4B622FF"/>
    <w:multiLevelType w:val="hybridMultilevel"/>
    <w:tmpl w:val="A90CE5EC"/>
    <w:lvl w:ilvl="0" w:tplc="A1FE1A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6E96773"/>
    <w:multiLevelType w:val="hybridMultilevel"/>
    <w:tmpl w:val="4E2AF120"/>
    <w:lvl w:ilvl="0" w:tplc="041A001B">
      <w:start w:val="1"/>
      <w:numFmt w:val="low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273D0A99"/>
    <w:multiLevelType w:val="multilevel"/>
    <w:tmpl w:val="2DB265FC"/>
    <w:styleLink w:val="Style2"/>
    <w:lvl w:ilvl="0">
      <w:start w:val="1"/>
      <w:numFmt w:val="decimal"/>
      <w:lvlText w:val="3. %1."/>
      <w:lvlJc w:val="left"/>
      <w:pPr>
        <w:ind w:left="786" w:hanging="360"/>
      </w:pPr>
      <w:rPr>
        <w:rFonts w:ascii="Arial" w:hAnsi="Arial" w:hint="default"/>
        <w:sz w:val="22"/>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
    <w:nsid w:val="34543E73"/>
    <w:multiLevelType w:val="multilevel"/>
    <w:tmpl w:val="32AC3B9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77F3CC2"/>
    <w:multiLevelType w:val="hybridMultilevel"/>
    <w:tmpl w:val="53AA276C"/>
    <w:lvl w:ilvl="0" w:tplc="BC20951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A1C1223"/>
    <w:multiLevelType w:val="hybridMultilevel"/>
    <w:tmpl w:val="F65CCBB6"/>
    <w:lvl w:ilvl="0" w:tplc="BC20951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240BA8"/>
    <w:multiLevelType w:val="multilevel"/>
    <w:tmpl w:val="312A7FCC"/>
    <w:styleLink w:val="ida1"/>
    <w:lvl w:ilvl="0">
      <w:start w:val="1"/>
      <w:numFmt w:val="upperRoman"/>
      <w:lvlText w:val="%1."/>
      <w:lvlJc w:val="left"/>
      <w:pPr>
        <w:ind w:left="717" w:hanging="360"/>
      </w:pPr>
      <w:rPr>
        <w:rFonts w:ascii="Arial" w:hAnsi="Arial" w:hint="default"/>
        <w:caps/>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B3F183D"/>
    <w:multiLevelType w:val="hybridMultilevel"/>
    <w:tmpl w:val="033EE0C6"/>
    <w:lvl w:ilvl="0" w:tplc="BC20951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B4B6722"/>
    <w:multiLevelType w:val="hybridMultilevel"/>
    <w:tmpl w:val="94A02620"/>
    <w:lvl w:ilvl="0" w:tplc="041A001B">
      <w:start w:val="1"/>
      <w:numFmt w:val="low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3ECD73C5"/>
    <w:multiLevelType w:val="multilevel"/>
    <w:tmpl w:val="041A001D"/>
    <w:styleLink w:val="Style4"/>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64775F"/>
    <w:multiLevelType w:val="multilevel"/>
    <w:tmpl w:val="FA96D188"/>
    <w:styleLink w:val="Style3"/>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DB13B6"/>
    <w:multiLevelType w:val="hybridMultilevel"/>
    <w:tmpl w:val="A67EC77C"/>
    <w:lvl w:ilvl="0" w:tplc="BE380B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47B6359"/>
    <w:multiLevelType w:val="hybridMultilevel"/>
    <w:tmpl w:val="469883BA"/>
    <w:lvl w:ilvl="0" w:tplc="397806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DC67184"/>
    <w:multiLevelType w:val="hybridMultilevel"/>
    <w:tmpl w:val="4768E898"/>
    <w:lvl w:ilvl="0" w:tplc="2EDC2C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5AE32EC"/>
    <w:multiLevelType w:val="hybridMultilevel"/>
    <w:tmpl w:val="7172A658"/>
    <w:lvl w:ilvl="0" w:tplc="72D6FF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60B288E"/>
    <w:multiLevelType w:val="hybridMultilevel"/>
    <w:tmpl w:val="0F38213E"/>
    <w:lvl w:ilvl="0" w:tplc="D262A0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96C55D7"/>
    <w:multiLevelType w:val="multilevel"/>
    <w:tmpl w:val="9FA4FC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17E639A"/>
    <w:multiLevelType w:val="hybridMultilevel"/>
    <w:tmpl w:val="42288008"/>
    <w:lvl w:ilvl="0" w:tplc="3D52E1E2">
      <w:start w:val="1"/>
      <w:numFmt w:val="decimal"/>
      <w:pStyle w:val="Subtitl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1B65149"/>
    <w:multiLevelType w:val="hybridMultilevel"/>
    <w:tmpl w:val="33CC9B0C"/>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2">
    <w:nsid w:val="680E2740"/>
    <w:multiLevelType w:val="hybridMultilevel"/>
    <w:tmpl w:val="C1C2DE82"/>
    <w:lvl w:ilvl="0" w:tplc="041A0017">
      <w:start w:val="1"/>
      <w:numFmt w:val="lowerLetter"/>
      <w:lvlText w:val="%1)"/>
      <w:lvlJc w:val="left"/>
      <w:pPr>
        <w:ind w:left="789" w:hanging="360"/>
      </w:pPr>
    </w:lvl>
    <w:lvl w:ilvl="1" w:tplc="041A001B">
      <w:start w:val="1"/>
      <w:numFmt w:val="lowerRoman"/>
      <w:lvlText w:val="%2."/>
      <w:lvlJc w:val="right"/>
      <w:pPr>
        <w:ind w:left="1509"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nsid w:val="72DF17C2"/>
    <w:multiLevelType w:val="hybridMultilevel"/>
    <w:tmpl w:val="31CA86CC"/>
    <w:lvl w:ilvl="0" w:tplc="897E38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F664DE4"/>
    <w:multiLevelType w:val="hybridMultilevel"/>
    <w:tmpl w:val="19007E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9"/>
  </w:num>
  <w:num w:numId="3">
    <w:abstractNumId w:val="6"/>
  </w:num>
  <w:num w:numId="4">
    <w:abstractNumId w:val="5"/>
  </w:num>
  <w:num w:numId="5">
    <w:abstractNumId w:val="13"/>
  </w:num>
  <w:num w:numId="6">
    <w:abstractNumId w:val="12"/>
  </w:num>
  <w:num w:numId="7">
    <w:abstractNumId w:val="19"/>
  </w:num>
  <w:num w:numId="8">
    <w:abstractNumId w:val="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7"/>
  </w:num>
  <w:num w:numId="15">
    <w:abstractNumId w:val="10"/>
  </w:num>
  <w:num w:numId="16">
    <w:abstractNumId w:val="19"/>
  </w:num>
  <w:num w:numId="17">
    <w:abstractNumId w:val="19"/>
  </w:num>
  <w:num w:numId="18">
    <w:abstractNumId w:val="2"/>
  </w:num>
  <w:num w:numId="19">
    <w:abstractNumId w:val="24"/>
  </w:num>
  <w:num w:numId="20">
    <w:abstractNumId w:val="4"/>
  </w:num>
  <w:num w:numId="21">
    <w:abstractNumId w:val="22"/>
  </w:num>
  <w:num w:numId="22">
    <w:abstractNumId w:val="19"/>
  </w:num>
  <w:num w:numId="23">
    <w:abstractNumId w:val="19"/>
  </w:num>
  <w:num w:numId="24">
    <w:abstractNumId w:val="19"/>
  </w:num>
  <w:num w:numId="25">
    <w:abstractNumId w:val="21"/>
  </w:num>
  <w:num w:numId="26">
    <w:abstractNumId w:val="19"/>
  </w:num>
  <w:num w:numId="27">
    <w:abstractNumId w:val="19"/>
  </w:num>
  <w:num w:numId="28">
    <w:abstractNumId w:val="19"/>
  </w:num>
  <w:num w:numId="29">
    <w:abstractNumId w:val="16"/>
  </w:num>
  <w:num w:numId="30">
    <w:abstractNumId w:val="15"/>
  </w:num>
  <w:num w:numId="31">
    <w:abstractNumId w:val="3"/>
  </w:num>
  <w:num w:numId="32">
    <w:abstractNumId w:val="17"/>
  </w:num>
  <w:num w:numId="33">
    <w:abstractNumId w:val="23"/>
  </w:num>
  <w:num w:numId="34">
    <w:abstractNumId w:val="14"/>
  </w:num>
  <w:num w:numId="35">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stylePaneFormatFilter w:val="1728"/>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7520B9"/>
    <w:rsid w:val="000003BC"/>
    <w:rsid w:val="000017DD"/>
    <w:rsid w:val="00001B0F"/>
    <w:rsid w:val="00002D63"/>
    <w:rsid w:val="00004C26"/>
    <w:rsid w:val="00005DF2"/>
    <w:rsid w:val="00006A3E"/>
    <w:rsid w:val="00007C43"/>
    <w:rsid w:val="000106EF"/>
    <w:rsid w:val="0001071C"/>
    <w:rsid w:val="0001185B"/>
    <w:rsid w:val="00011895"/>
    <w:rsid w:val="00011C15"/>
    <w:rsid w:val="000122F5"/>
    <w:rsid w:val="00012D50"/>
    <w:rsid w:val="0001325E"/>
    <w:rsid w:val="0001353D"/>
    <w:rsid w:val="00014480"/>
    <w:rsid w:val="00015944"/>
    <w:rsid w:val="00016577"/>
    <w:rsid w:val="000166C0"/>
    <w:rsid w:val="00017E0F"/>
    <w:rsid w:val="000216F9"/>
    <w:rsid w:val="00022011"/>
    <w:rsid w:val="00023627"/>
    <w:rsid w:val="00024AC2"/>
    <w:rsid w:val="00024E33"/>
    <w:rsid w:val="000252DC"/>
    <w:rsid w:val="00025D60"/>
    <w:rsid w:val="00027220"/>
    <w:rsid w:val="000304B5"/>
    <w:rsid w:val="00030A6B"/>
    <w:rsid w:val="0003130A"/>
    <w:rsid w:val="000313BD"/>
    <w:rsid w:val="00031831"/>
    <w:rsid w:val="0003269E"/>
    <w:rsid w:val="00034A14"/>
    <w:rsid w:val="00040ECE"/>
    <w:rsid w:val="00042356"/>
    <w:rsid w:val="00042D6C"/>
    <w:rsid w:val="0004346F"/>
    <w:rsid w:val="00043FB1"/>
    <w:rsid w:val="00045F0D"/>
    <w:rsid w:val="00046637"/>
    <w:rsid w:val="000479EF"/>
    <w:rsid w:val="00053244"/>
    <w:rsid w:val="000537C0"/>
    <w:rsid w:val="000539D3"/>
    <w:rsid w:val="00055411"/>
    <w:rsid w:val="00057189"/>
    <w:rsid w:val="000603E7"/>
    <w:rsid w:val="0006085A"/>
    <w:rsid w:val="00061235"/>
    <w:rsid w:val="00061B51"/>
    <w:rsid w:val="00061BAA"/>
    <w:rsid w:val="00062652"/>
    <w:rsid w:val="00063B14"/>
    <w:rsid w:val="00063F70"/>
    <w:rsid w:val="0006457F"/>
    <w:rsid w:val="000656A2"/>
    <w:rsid w:val="00065F41"/>
    <w:rsid w:val="0006607E"/>
    <w:rsid w:val="00066CE0"/>
    <w:rsid w:val="00066ECF"/>
    <w:rsid w:val="00070D4B"/>
    <w:rsid w:val="00073388"/>
    <w:rsid w:val="00073C18"/>
    <w:rsid w:val="000743C7"/>
    <w:rsid w:val="00074CBD"/>
    <w:rsid w:val="00075F62"/>
    <w:rsid w:val="00080CF4"/>
    <w:rsid w:val="00081E98"/>
    <w:rsid w:val="00082519"/>
    <w:rsid w:val="00084178"/>
    <w:rsid w:val="000845A4"/>
    <w:rsid w:val="00084955"/>
    <w:rsid w:val="000850A6"/>
    <w:rsid w:val="000869A7"/>
    <w:rsid w:val="00086B77"/>
    <w:rsid w:val="00090926"/>
    <w:rsid w:val="0009156B"/>
    <w:rsid w:val="00091E5F"/>
    <w:rsid w:val="0009246C"/>
    <w:rsid w:val="000940CD"/>
    <w:rsid w:val="00095124"/>
    <w:rsid w:val="0009608C"/>
    <w:rsid w:val="0009610E"/>
    <w:rsid w:val="000A063C"/>
    <w:rsid w:val="000A07C0"/>
    <w:rsid w:val="000A2A84"/>
    <w:rsid w:val="000A347D"/>
    <w:rsid w:val="000A3A36"/>
    <w:rsid w:val="000A3C4B"/>
    <w:rsid w:val="000A58C2"/>
    <w:rsid w:val="000B45CD"/>
    <w:rsid w:val="000B48C3"/>
    <w:rsid w:val="000B526B"/>
    <w:rsid w:val="000B5658"/>
    <w:rsid w:val="000B7F0F"/>
    <w:rsid w:val="000C00C1"/>
    <w:rsid w:val="000C06AF"/>
    <w:rsid w:val="000C11B3"/>
    <w:rsid w:val="000C16F1"/>
    <w:rsid w:val="000C32F0"/>
    <w:rsid w:val="000C463A"/>
    <w:rsid w:val="000C4879"/>
    <w:rsid w:val="000C4FB2"/>
    <w:rsid w:val="000C56C4"/>
    <w:rsid w:val="000C5718"/>
    <w:rsid w:val="000C6B5D"/>
    <w:rsid w:val="000C72E1"/>
    <w:rsid w:val="000C7C55"/>
    <w:rsid w:val="000D3708"/>
    <w:rsid w:val="000D4716"/>
    <w:rsid w:val="000D57A0"/>
    <w:rsid w:val="000D6A7B"/>
    <w:rsid w:val="000D6FD3"/>
    <w:rsid w:val="000D7580"/>
    <w:rsid w:val="000D7F89"/>
    <w:rsid w:val="000E00DB"/>
    <w:rsid w:val="000E099E"/>
    <w:rsid w:val="000E0F6F"/>
    <w:rsid w:val="000E20E8"/>
    <w:rsid w:val="000E3F65"/>
    <w:rsid w:val="000E455B"/>
    <w:rsid w:val="000E4CB8"/>
    <w:rsid w:val="000E4F0B"/>
    <w:rsid w:val="000E5A9F"/>
    <w:rsid w:val="000F01E6"/>
    <w:rsid w:val="000F3E4B"/>
    <w:rsid w:val="000F442C"/>
    <w:rsid w:val="000F4755"/>
    <w:rsid w:val="000F479C"/>
    <w:rsid w:val="000F60E0"/>
    <w:rsid w:val="00100E21"/>
    <w:rsid w:val="0010106A"/>
    <w:rsid w:val="00101F75"/>
    <w:rsid w:val="00101F79"/>
    <w:rsid w:val="001037DC"/>
    <w:rsid w:val="0010492F"/>
    <w:rsid w:val="00104C45"/>
    <w:rsid w:val="001055B7"/>
    <w:rsid w:val="0010685F"/>
    <w:rsid w:val="00107295"/>
    <w:rsid w:val="00107B9E"/>
    <w:rsid w:val="00110528"/>
    <w:rsid w:val="00110547"/>
    <w:rsid w:val="001106AB"/>
    <w:rsid w:val="001106FE"/>
    <w:rsid w:val="0011126F"/>
    <w:rsid w:val="001113BC"/>
    <w:rsid w:val="00111AB5"/>
    <w:rsid w:val="0011253C"/>
    <w:rsid w:val="00112BD5"/>
    <w:rsid w:val="00112E8B"/>
    <w:rsid w:val="001139CD"/>
    <w:rsid w:val="00116A57"/>
    <w:rsid w:val="00116FF1"/>
    <w:rsid w:val="00121030"/>
    <w:rsid w:val="00121FE9"/>
    <w:rsid w:val="001242FD"/>
    <w:rsid w:val="00125C80"/>
    <w:rsid w:val="00125DCD"/>
    <w:rsid w:val="00126C14"/>
    <w:rsid w:val="00131A92"/>
    <w:rsid w:val="00131C84"/>
    <w:rsid w:val="00134F33"/>
    <w:rsid w:val="00141B09"/>
    <w:rsid w:val="0014354C"/>
    <w:rsid w:val="00144C51"/>
    <w:rsid w:val="00145EBF"/>
    <w:rsid w:val="00151F11"/>
    <w:rsid w:val="00152EB3"/>
    <w:rsid w:val="00152FBF"/>
    <w:rsid w:val="00154C38"/>
    <w:rsid w:val="00154EE2"/>
    <w:rsid w:val="0015549A"/>
    <w:rsid w:val="00155BB3"/>
    <w:rsid w:val="00156E35"/>
    <w:rsid w:val="00162459"/>
    <w:rsid w:val="001629A1"/>
    <w:rsid w:val="00162A60"/>
    <w:rsid w:val="00163A98"/>
    <w:rsid w:val="0017092D"/>
    <w:rsid w:val="00171797"/>
    <w:rsid w:val="001727B6"/>
    <w:rsid w:val="00172CE7"/>
    <w:rsid w:val="00173AEB"/>
    <w:rsid w:val="001748CD"/>
    <w:rsid w:val="0017595F"/>
    <w:rsid w:val="0017611C"/>
    <w:rsid w:val="00176E1A"/>
    <w:rsid w:val="00182B5F"/>
    <w:rsid w:val="001843A0"/>
    <w:rsid w:val="001849C2"/>
    <w:rsid w:val="00184C58"/>
    <w:rsid w:val="00185311"/>
    <w:rsid w:val="00185BF7"/>
    <w:rsid w:val="0019176B"/>
    <w:rsid w:val="00192C1D"/>
    <w:rsid w:val="00192F14"/>
    <w:rsid w:val="0019328F"/>
    <w:rsid w:val="001938D9"/>
    <w:rsid w:val="00193A57"/>
    <w:rsid w:val="00194E4F"/>
    <w:rsid w:val="00196388"/>
    <w:rsid w:val="001968AB"/>
    <w:rsid w:val="001A0507"/>
    <w:rsid w:val="001A1BD5"/>
    <w:rsid w:val="001A1D5B"/>
    <w:rsid w:val="001A1DC5"/>
    <w:rsid w:val="001A2204"/>
    <w:rsid w:val="001A5801"/>
    <w:rsid w:val="001A6C38"/>
    <w:rsid w:val="001B106E"/>
    <w:rsid w:val="001B14B4"/>
    <w:rsid w:val="001B1669"/>
    <w:rsid w:val="001B1904"/>
    <w:rsid w:val="001B199B"/>
    <w:rsid w:val="001B1D2D"/>
    <w:rsid w:val="001B2B87"/>
    <w:rsid w:val="001B430C"/>
    <w:rsid w:val="001B43D8"/>
    <w:rsid w:val="001B4505"/>
    <w:rsid w:val="001B4809"/>
    <w:rsid w:val="001B4BC8"/>
    <w:rsid w:val="001B4D09"/>
    <w:rsid w:val="001B5243"/>
    <w:rsid w:val="001B5941"/>
    <w:rsid w:val="001B6128"/>
    <w:rsid w:val="001B61F0"/>
    <w:rsid w:val="001B654E"/>
    <w:rsid w:val="001B6789"/>
    <w:rsid w:val="001B7D7E"/>
    <w:rsid w:val="001C0AA9"/>
    <w:rsid w:val="001C253A"/>
    <w:rsid w:val="001C3456"/>
    <w:rsid w:val="001C6290"/>
    <w:rsid w:val="001C6DB1"/>
    <w:rsid w:val="001C707F"/>
    <w:rsid w:val="001D0725"/>
    <w:rsid w:val="001D16E0"/>
    <w:rsid w:val="001D186E"/>
    <w:rsid w:val="001D3A6C"/>
    <w:rsid w:val="001D405A"/>
    <w:rsid w:val="001D4633"/>
    <w:rsid w:val="001D4A43"/>
    <w:rsid w:val="001D58CB"/>
    <w:rsid w:val="001D7ABE"/>
    <w:rsid w:val="001E078C"/>
    <w:rsid w:val="001E1A80"/>
    <w:rsid w:val="001E2347"/>
    <w:rsid w:val="001E3364"/>
    <w:rsid w:val="001E3FE2"/>
    <w:rsid w:val="001E4026"/>
    <w:rsid w:val="001E5287"/>
    <w:rsid w:val="001E5C18"/>
    <w:rsid w:val="001E6C43"/>
    <w:rsid w:val="001E6E54"/>
    <w:rsid w:val="001E7227"/>
    <w:rsid w:val="001F140B"/>
    <w:rsid w:val="001F20E8"/>
    <w:rsid w:val="001F218A"/>
    <w:rsid w:val="001F2AC0"/>
    <w:rsid w:val="001F2EA0"/>
    <w:rsid w:val="001F3A25"/>
    <w:rsid w:val="001F55B4"/>
    <w:rsid w:val="001F5C62"/>
    <w:rsid w:val="001F7672"/>
    <w:rsid w:val="001F79FD"/>
    <w:rsid w:val="00200E88"/>
    <w:rsid w:val="0020203F"/>
    <w:rsid w:val="00202201"/>
    <w:rsid w:val="00202F9E"/>
    <w:rsid w:val="0020397D"/>
    <w:rsid w:val="00204A56"/>
    <w:rsid w:val="00205EC3"/>
    <w:rsid w:val="00205FE0"/>
    <w:rsid w:val="00206321"/>
    <w:rsid w:val="002064C2"/>
    <w:rsid w:val="0020677D"/>
    <w:rsid w:val="00206C68"/>
    <w:rsid w:val="00207982"/>
    <w:rsid w:val="00211569"/>
    <w:rsid w:val="00211581"/>
    <w:rsid w:val="00211B58"/>
    <w:rsid w:val="00212F53"/>
    <w:rsid w:val="00215617"/>
    <w:rsid w:val="0021634D"/>
    <w:rsid w:val="002178EE"/>
    <w:rsid w:val="0021791E"/>
    <w:rsid w:val="00217CF5"/>
    <w:rsid w:val="00217E83"/>
    <w:rsid w:val="00217F32"/>
    <w:rsid w:val="002200FF"/>
    <w:rsid w:val="0022059C"/>
    <w:rsid w:val="00223D3E"/>
    <w:rsid w:val="002245F6"/>
    <w:rsid w:val="0023014A"/>
    <w:rsid w:val="00231830"/>
    <w:rsid w:val="002333B7"/>
    <w:rsid w:val="002369F3"/>
    <w:rsid w:val="00236CDE"/>
    <w:rsid w:val="00240029"/>
    <w:rsid w:val="00240179"/>
    <w:rsid w:val="00240223"/>
    <w:rsid w:val="0024037A"/>
    <w:rsid w:val="002407FD"/>
    <w:rsid w:val="00240AEE"/>
    <w:rsid w:val="00241A36"/>
    <w:rsid w:val="00242631"/>
    <w:rsid w:val="00242C64"/>
    <w:rsid w:val="00242E11"/>
    <w:rsid w:val="00243441"/>
    <w:rsid w:val="00243E6B"/>
    <w:rsid w:val="002456EA"/>
    <w:rsid w:val="00247026"/>
    <w:rsid w:val="00247A69"/>
    <w:rsid w:val="00253891"/>
    <w:rsid w:val="00253B16"/>
    <w:rsid w:val="002549E7"/>
    <w:rsid w:val="00254AF6"/>
    <w:rsid w:val="00254F87"/>
    <w:rsid w:val="0025699A"/>
    <w:rsid w:val="00257053"/>
    <w:rsid w:val="00257340"/>
    <w:rsid w:val="00257DAC"/>
    <w:rsid w:val="00257FDB"/>
    <w:rsid w:val="00260502"/>
    <w:rsid w:val="0026056D"/>
    <w:rsid w:val="00263F8B"/>
    <w:rsid w:val="002640B1"/>
    <w:rsid w:val="00265578"/>
    <w:rsid w:val="00266622"/>
    <w:rsid w:val="00266BAF"/>
    <w:rsid w:val="00266BC7"/>
    <w:rsid w:val="00266E9F"/>
    <w:rsid w:val="00267D00"/>
    <w:rsid w:val="002704A8"/>
    <w:rsid w:val="00270D5C"/>
    <w:rsid w:val="00271414"/>
    <w:rsid w:val="002721E0"/>
    <w:rsid w:val="00272C8B"/>
    <w:rsid w:val="0027452E"/>
    <w:rsid w:val="00274BB0"/>
    <w:rsid w:val="00275C0F"/>
    <w:rsid w:val="00275C7C"/>
    <w:rsid w:val="0027663C"/>
    <w:rsid w:val="00281659"/>
    <w:rsid w:val="00282751"/>
    <w:rsid w:val="00283268"/>
    <w:rsid w:val="002849B7"/>
    <w:rsid w:val="00284FA1"/>
    <w:rsid w:val="0028597C"/>
    <w:rsid w:val="00285EE1"/>
    <w:rsid w:val="00286634"/>
    <w:rsid w:val="00287496"/>
    <w:rsid w:val="0028761B"/>
    <w:rsid w:val="002876E2"/>
    <w:rsid w:val="00291375"/>
    <w:rsid w:val="00291BC8"/>
    <w:rsid w:val="00292F8E"/>
    <w:rsid w:val="002932E7"/>
    <w:rsid w:val="00293B39"/>
    <w:rsid w:val="00294FFA"/>
    <w:rsid w:val="002969D5"/>
    <w:rsid w:val="00296AAF"/>
    <w:rsid w:val="002977AA"/>
    <w:rsid w:val="002A1806"/>
    <w:rsid w:val="002A22B0"/>
    <w:rsid w:val="002A462B"/>
    <w:rsid w:val="002A53FF"/>
    <w:rsid w:val="002A61BB"/>
    <w:rsid w:val="002A744E"/>
    <w:rsid w:val="002B0846"/>
    <w:rsid w:val="002B0F23"/>
    <w:rsid w:val="002B156F"/>
    <w:rsid w:val="002B2C3D"/>
    <w:rsid w:val="002B2F4D"/>
    <w:rsid w:val="002B4F48"/>
    <w:rsid w:val="002B5B1F"/>
    <w:rsid w:val="002B610B"/>
    <w:rsid w:val="002B673D"/>
    <w:rsid w:val="002B7D9A"/>
    <w:rsid w:val="002C115F"/>
    <w:rsid w:val="002C1C5F"/>
    <w:rsid w:val="002C1F24"/>
    <w:rsid w:val="002C2068"/>
    <w:rsid w:val="002C48F0"/>
    <w:rsid w:val="002C691B"/>
    <w:rsid w:val="002C6AEB"/>
    <w:rsid w:val="002C7023"/>
    <w:rsid w:val="002C797B"/>
    <w:rsid w:val="002C7C35"/>
    <w:rsid w:val="002C7F36"/>
    <w:rsid w:val="002D04EF"/>
    <w:rsid w:val="002D062F"/>
    <w:rsid w:val="002D0820"/>
    <w:rsid w:val="002D0F48"/>
    <w:rsid w:val="002D122E"/>
    <w:rsid w:val="002D1617"/>
    <w:rsid w:val="002D2572"/>
    <w:rsid w:val="002D54A9"/>
    <w:rsid w:val="002D55F4"/>
    <w:rsid w:val="002E0FA7"/>
    <w:rsid w:val="002E1024"/>
    <w:rsid w:val="002E2218"/>
    <w:rsid w:val="002E227D"/>
    <w:rsid w:val="002E246F"/>
    <w:rsid w:val="002E283E"/>
    <w:rsid w:val="002E29E8"/>
    <w:rsid w:val="002E2C99"/>
    <w:rsid w:val="002E41EA"/>
    <w:rsid w:val="002E4866"/>
    <w:rsid w:val="002E4EFF"/>
    <w:rsid w:val="002E5463"/>
    <w:rsid w:val="002E66BB"/>
    <w:rsid w:val="002E7478"/>
    <w:rsid w:val="002E7F18"/>
    <w:rsid w:val="002F0186"/>
    <w:rsid w:val="002F0385"/>
    <w:rsid w:val="002F094A"/>
    <w:rsid w:val="002F114A"/>
    <w:rsid w:val="002F11EA"/>
    <w:rsid w:val="002F28B9"/>
    <w:rsid w:val="002F40A7"/>
    <w:rsid w:val="002F4B76"/>
    <w:rsid w:val="002F5E57"/>
    <w:rsid w:val="002F5FE9"/>
    <w:rsid w:val="002F70C6"/>
    <w:rsid w:val="00300681"/>
    <w:rsid w:val="00301153"/>
    <w:rsid w:val="003017BA"/>
    <w:rsid w:val="0030296C"/>
    <w:rsid w:val="00303780"/>
    <w:rsid w:val="003037E7"/>
    <w:rsid w:val="00303961"/>
    <w:rsid w:val="00304601"/>
    <w:rsid w:val="0030519A"/>
    <w:rsid w:val="003064FE"/>
    <w:rsid w:val="00306E4A"/>
    <w:rsid w:val="00310265"/>
    <w:rsid w:val="00311FAA"/>
    <w:rsid w:val="003125A4"/>
    <w:rsid w:val="003128D3"/>
    <w:rsid w:val="00312C88"/>
    <w:rsid w:val="00313654"/>
    <w:rsid w:val="00315C5B"/>
    <w:rsid w:val="00317F33"/>
    <w:rsid w:val="003206C6"/>
    <w:rsid w:val="003220F5"/>
    <w:rsid w:val="00322510"/>
    <w:rsid w:val="0032269D"/>
    <w:rsid w:val="00322A00"/>
    <w:rsid w:val="0032507D"/>
    <w:rsid w:val="00325818"/>
    <w:rsid w:val="00327D58"/>
    <w:rsid w:val="0033008C"/>
    <w:rsid w:val="003302AB"/>
    <w:rsid w:val="003305C3"/>
    <w:rsid w:val="00330B10"/>
    <w:rsid w:val="00331CE1"/>
    <w:rsid w:val="003320FD"/>
    <w:rsid w:val="003333FF"/>
    <w:rsid w:val="00333A36"/>
    <w:rsid w:val="00335637"/>
    <w:rsid w:val="00335EF8"/>
    <w:rsid w:val="0033626D"/>
    <w:rsid w:val="00340E03"/>
    <w:rsid w:val="00341D1A"/>
    <w:rsid w:val="00342357"/>
    <w:rsid w:val="00342406"/>
    <w:rsid w:val="00342B82"/>
    <w:rsid w:val="00344BC4"/>
    <w:rsid w:val="00345CE8"/>
    <w:rsid w:val="0035137F"/>
    <w:rsid w:val="00351846"/>
    <w:rsid w:val="003520AF"/>
    <w:rsid w:val="0035317D"/>
    <w:rsid w:val="00354151"/>
    <w:rsid w:val="003565B4"/>
    <w:rsid w:val="003568DE"/>
    <w:rsid w:val="00357376"/>
    <w:rsid w:val="00357EC3"/>
    <w:rsid w:val="0036009C"/>
    <w:rsid w:val="003603DE"/>
    <w:rsid w:val="00362FC9"/>
    <w:rsid w:val="00364F57"/>
    <w:rsid w:val="00365839"/>
    <w:rsid w:val="00365A0D"/>
    <w:rsid w:val="00365D47"/>
    <w:rsid w:val="00366161"/>
    <w:rsid w:val="0036648F"/>
    <w:rsid w:val="00366AAF"/>
    <w:rsid w:val="003671D5"/>
    <w:rsid w:val="003676DB"/>
    <w:rsid w:val="0037047E"/>
    <w:rsid w:val="00371E34"/>
    <w:rsid w:val="00372047"/>
    <w:rsid w:val="0037217E"/>
    <w:rsid w:val="003727EF"/>
    <w:rsid w:val="003729D8"/>
    <w:rsid w:val="003740F0"/>
    <w:rsid w:val="00375D0F"/>
    <w:rsid w:val="003819F8"/>
    <w:rsid w:val="00381F2B"/>
    <w:rsid w:val="0038440D"/>
    <w:rsid w:val="00384A23"/>
    <w:rsid w:val="00386CB7"/>
    <w:rsid w:val="00386CD6"/>
    <w:rsid w:val="0038792C"/>
    <w:rsid w:val="00390605"/>
    <w:rsid w:val="00391598"/>
    <w:rsid w:val="00396166"/>
    <w:rsid w:val="0039732B"/>
    <w:rsid w:val="003A035A"/>
    <w:rsid w:val="003A1D94"/>
    <w:rsid w:val="003A1FC0"/>
    <w:rsid w:val="003A3406"/>
    <w:rsid w:val="003A346F"/>
    <w:rsid w:val="003A6041"/>
    <w:rsid w:val="003A7F08"/>
    <w:rsid w:val="003B0A5B"/>
    <w:rsid w:val="003B177D"/>
    <w:rsid w:val="003B23E2"/>
    <w:rsid w:val="003B3B21"/>
    <w:rsid w:val="003B3BAE"/>
    <w:rsid w:val="003B435F"/>
    <w:rsid w:val="003B452E"/>
    <w:rsid w:val="003B6D8A"/>
    <w:rsid w:val="003B751B"/>
    <w:rsid w:val="003C16E2"/>
    <w:rsid w:val="003C3439"/>
    <w:rsid w:val="003C51F8"/>
    <w:rsid w:val="003C53BE"/>
    <w:rsid w:val="003C7233"/>
    <w:rsid w:val="003C77AF"/>
    <w:rsid w:val="003D0318"/>
    <w:rsid w:val="003D1D06"/>
    <w:rsid w:val="003D3F6A"/>
    <w:rsid w:val="003D48E4"/>
    <w:rsid w:val="003D5A33"/>
    <w:rsid w:val="003E0E2D"/>
    <w:rsid w:val="003E1CC2"/>
    <w:rsid w:val="003E32A4"/>
    <w:rsid w:val="003E3B5E"/>
    <w:rsid w:val="003E6D58"/>
    <w:rsid w:val="003E7F4F"/>
    <w:rsid w:val="003F2D22"/>
    <w:rsid w:val="003F6B43"/>
    <w:rsid w:val="004008F6"/>
    <w:rsid w:val="004044F2"/>
    <w:rsid w:val="004055AE"/>
    <w:rsid w:val="0040799A"/>
    <w:rsid w:val="00407A3F"/>
    <w:rsid w:val="00410C77"/>
    <w:rsid w:val="00411F04"/>
    <w:rsid w:val="00412853"/>
    <w:rsid w:val="00412957"/>
    <w:rsid w:val="00413EC1"/>
    <w:rsid w:val="004149B7"/>
    <w:rsid w:val="004165F9"/>
    <w:rsid w:val="00416A41"/>
    <w:rsid w:val="0041733B"/>
    <w:rsid w:val="00421627"/>
    <w:rsid w:val="00423817"/>
    <w:rsid w:val="00424031"/>
    <w:rsid w:val="00424E1C"/>
    <w:rsid w:val="00425E07"/>
    <w:rsid w:val="00425ED4"/>
    <w:rsid w:val="00425FAF"/>
    <w:rsid w:val="00426B16"/>
    <w:rsid w:val="004272A5"/>
    <w:rsid w:val="00427DA6"/>
    <w:rsid w:val="00430952"/>
    <w:rsid w:val="004313CB"/>
    <w:rsid w:val="004320FE"/>
    <w:rsid w:val="00434160"/>
    <w:rsid w:val="00434E5A"/>
    <w:rsid w:val="00436664"/>
    <w:rsid w:val="00437516"/>
    <w:rsid w:val="004406BB"/>
    <w:rsid w:val="004408B1"/>
    <w:rsid w:val="00441192"/>
    <w:rsid w:val="004419AC"/>
    <w:rsid w:val="0044317F"/>
    <w:rsid w:val="00443689"/>
    <w:rsid w:val="0044389B"/>
    <w:rsid w:val="00444BDF"/>
    <w:rsid w:val="00451607"/>
    <w:rsid w:val="00451665"/>
    <w:rsid w:val="00451690"/>
    <w:rsid w:val="00451A80"/>
    <w:rsid w:val="00453867"/>
    <w:rsid w:val="00453993"/>
    <w:rsid w:val="00454C3D"/>
    <w:rsid w:val="00454FBD"/>
    <w:rsid w:val="00460FB1"/>
    <w:rsid w:val="00462FDB"/>
    <w:rsid w:val="00463104"/>
    <w:rsid w:val="00463A95"/>
    <w:rsid w:val="00463EDC"/>
    <w:rsid w:val="004657A8"/>
    <w:rsid w:val="00465E18"/>
    <w:rsid w:val="004666E3"/>
    <w:rsid w:val="00466C53"/>
    <w:rsid w:val="00466E05"/>
    <w:rsid w:val="00470B0B"/>
    <w:rsid w:val="00470F53"/>
    <w:rsid w:val="00472FDC"/>
    <w:rsid w:val="00472FE8"/>
    <w:rsid w:val="00473641"/>
    <w:rsid w:val="00475F81"/>
    <w:rsid w:val="0047658F"/>
    <w:rsid w:val="00477B94"/>
    <w:rsid w:val="00480B35"/>
    <w:rsid w:val="00483754"/>
    <w:rsid w:val="00483FE1"/>
    <w:rsid w:val="00487273"/>
    <w:rsid w:val="0048788C"/>
    <w:rsid w:val="00491474"/>
    <w:rsid w:val="00492200"/>
    <w:rsid w:val="00493337"/>
    <w:rsid w:val="004934AE"/>
    <w:rsid w:val="00494707"/>
    <w:rsid w:val="00494E17"/>
    <w:rsid w:val="0049509A"/>
    <w:rsid w:val="0049512F"/>
    <w:rsid w:val="004965E4"/>
    <w:rsid w:val="0049719E"/>
    <w:rsid w:val="004A067A"/>
    <w:rsid w:val="004A1065"/>
    <w:rsid w:val="004A24FF"/>
    <w:rsid w:val="004A295A"/>
    <w:rsid w:val="004A2C1D"/>
    <w:rsid w:val="004A3449"/>
    <w:rsid w:val="004A3950"/>
    <w:rsid w:val="004A458E"/>
    <w:rsid w:val="004A4F7B"/>
    <w:rsid w:val="004A78FB"/>
    <w:rsid w:val="004A7AC7"/>
    <w:rsid w:val="004B1C0F"/>
    <w:rsid w:val="004B1ED3"/>
    <w:rsid w:val="004B393C"/>
    <w:rsid w:val="004B5C52"/>
    <w:rsid w:val="004B6A72"/>
    <w:rsid w:val="004B7658"/>
    <w:rsid w:val="004C06E7"/>
    <w:rsid w:val="004C0976"/>
    <w:rsid w:val="004C242A"/>
    <w:rsid w:val="004C4288"/>
    <w:rsid w:val="004C566A"/>
    <w:rsid w:val="004C61DD"/>
    <w:rsid w:val="004C74AA"/>
    <w:rsid w:val="004D0313"/>
    <w:rsid w:val="004D09A9"/>
    <w:rsid w:val="004D11D5"/>
    <w:rsid w:val="004D242B"/>
    <w:rsid w:val="004D2E61"/>
    <w:rsid w:val="004D31EC"/>
    <w:rsid w:val="004D3F16"/>
    <w:rsid w:val="004D41D9"/>
    <w:rsid w:val="004D4341"/>
    <w:rsid w:val="004D46B3"/>
    <w:rsid w:val="004D4FF8"/>
    <w:rsid w:val="004D5412"/>
    <w:rsid w:val="004D5465"/>
    <w:rsid w:val="004D6CE2"/>
    <w:rsid w:val="004D7536"/>
    <w:rsid w:val="004D7790"/>
    <w:rsid w:val="004D779E"/>
    <w:rsid w:val="004D7A91"/>
    <w:rsid w:val="004E1A7F"/>
    <w:rsid w:val="004E1BBE"/>
    <w:rsid w:val="004E3692"/>
    <w:rsid w:val="004E3DE8"/>
    <w:rsid w:val="004E3E9D"/>
    <w:rsid w:val="004E5C28"/>
    <w:rsid w:val="004E6675"/>
    <w:rsid w:val="004E693C"/>
    <w:rsid w:val="004F013B"/>
    <w:rsid w:val="004F2882"/>
    <w:rsid w:val="004F2A05"/>
    <w:rsid w:val="004F4C74"/>
    <w:rsid w:val="004F628F"/>
    <w:rsid w:val="004F6DF1"/>
    <w:rsid w:val="005016C2"/>
    <w:rsid w:val="00505307"/>
    <w:rsid w:val="005053F0"/>
    <w:rsid w:val="005077F1"/>
    <w:rsid w:val="0051045B"/>
    <w:rsid w:val="0051196D"/>
    <w:rsid w:val="00511DA2"/>
    <w:rsid w:val="00511FE0"/>
    <w:rsid w:val="005123CA"/>
    <w:rsid w:val="005126D6"/>
    <w:rsid w:val="00512EE7"/>
    <w:rsid w:val="0051332A"/>
    <w:rsid w:val="005149DD"/>
    <w:rsid w:val="00514A5F"/>
    <w:rsid w:val="00515094"/>
    <w:rsid w:val="00516C05"/>
    <w:rsid w:val="00516F96"/>
    <w:rsid w:val="00517CDD"/>
    <w:rsid w:val="00520D39"/>
    <w:rsid w:val="005211D0"/>
    <w:rsid w:val="005212B6"/>
    <w:rsid w:val="0052198F"/>
    <w:rsid w:val="00521B8E"/>
    <w:rsid w:val="005222E3"/>
    <w:rsid w:val="0052238E"/>
    <w:rsid w:val="00523292"/>
    <w:rsid w:val="005235A7"/>
    <w:rsid w:val="00523F74"/>
    <w:rsid w:val="0052469D"/>
    <w:rsid w:val="005247B1"/>
    <w:rsid w:val="00524A67"/>
    <w:rsid w:val="00525C3A"/>
    <w:rsid w:val="00526663"/>
    <w:rsid w:val="00527CDB"/>
    <w:rsid w:val="00532610"/>
    <w:rsid w:val="005333E2"/>
    <w:rsid w:val="005335A4"/>
    <w:rsid w:val="00534485"/>
    <w:rsid w:val="0053487C"/>
    <w:rsid w:val="00534D15"/>
    <w:rsid w:val="00535C61"/>
    <w:rsid w:val="00537ED2"/>
    <w:rsid w:val="005421DE"/>
    <w:rsid w:val="005433B8"/>
    <w:rsid w:val="00543838"/>
    <w:rsid w:val="005441B7"/>
    <w:rsid w:val="005444F5"/>
    <w:rsid w:val="00545479"/>
    <w:rsid w:val="00546129"/>
    <w:rsid w:val="0054625D"/>
    <w:rsid w:val="005471B0"/>
    <w:rsid w:val="00551C56"/>
    <w:rsid w:val="00552E92"/>
    <w:rsid w:val="00553473"/>
    <w:rsid w:val="00554AE3"/>
    <w:rsid w:val="00555CFB"/>
    <w:rsid w:val="00556480"/>
    <w:rsid w:val="00560F60"/>
    <w:rsid w:val="0056164B"/>
    <w:rsid w:val="00562DD1"/>
    <w:rsid w:val="00565FEC"/>
    <w:rsid w:val="00566873"/>
    <w:rsid w:val="005675CA"/>
    <w:rsid w:val="0056798C"/>
    <w:rsid w:val="00567F1A"/>
    <w:rsid w:val="0057158E"/>
    <w:rsid w:val="00572829"/>
    <w:rsid w:val="005734D5"/>
    <w:rsid w:val="00573699"/>
    <w:rsid w:val="00574FCD"/>
    <w:rsid w:val="0057624A"/>
    <w:rsid w:val="00576EE0"/>
    <w:rsid w:val="00577D3B"/>
    <w:rsid w:val="00577E09"/>
    <w:rsid w:val="005807CE"/>
    <w:rsid w:val="0058123F"/>
    <w:rsid w:val="005813E7"/>
    <w:rsid w:val="00584877"/>
    <w:rsid w:val="00585496"/>
    <w:rsid w:val="00590023"/>
    <w:rsid w:val="00590554"/>
    <w:rsid w:val="0059107C"/>
    <w:rsid w:val="005917D6"/>
    <w:rsid w:val="00591FAF"/>
    <w:rsid w:val="0059211B"/>
    <w:rsid w:val="005941B6"/>
    <w:rsid w:val="00594B20"/>
    <w:rsid w:val="005A0A6D"/>
    <w:rsid w:val="005A0E46"/>
    <w:rsid w:val="005A139E"/>
    <w:rsid w:val="005A14DD"/>
    <w:rsid w:val="005A1792"/>
    <w:rsid w:val="005A1C7F"/>
    <w:rsid w:val="005A23AD"/>
    <w:rsid w:val="005A254B"/>
    <w:rsid w:val="005A3432"/>
    <w:rsid w:val="005A38A0"/>
    <w:rsid w:val="005A3C31"/>
    <w:rsid w:val="005A4457"/>
    <w:rsid w:val="005A5218"/>
    <w:rsid w:val="005A57F5"/>
    <w:rsid w:val="005B0609"/>
    <w:rsid w:val="005B1128"/>
    <w:rsid w:val="005B3B2C"/>
    <w:rsid w:val="005B3B8A"/>
    <w:rsid w:val="005B465C"/>
    <w:rsid w:val="005B46A9"/>
    <w:rsid w:val="005B4E9F"/>
    <w:rsid w:val="005B5173"/>
    <w:rsid w:val="005B59C6"/>
    <w:rsid w:val="005B62D1"/>
    <w:rsid w:val="005C0167"/>
    <w:rsid w:val="005C0FF0"/>
    <w:rsid w:val="005C12DA"/>
    <w:rsid w:val="005C1F27"/>
    <w:rsid w:val="005C308C"/>
    <w:rsid w:val="005C3BFC"/>
    <w:rsid w:val="005C3D9A"/>
    <w:rsid w:val="005C49AE"/>
    <w:rsid w:val="005C49F7"/>
    <w:rsid w:val="005C6530"/>
    <w:rsid w:val="005C68F0"/>
    <w:rsid w:val="005C6AA7"/>
    <w:rsid w:val="005C7DB5"/>
    <w:rsid w:val="005D0984"/>
    <w:rsid w:val="005D0A6F"/>
    <w:rsid w:val="005D0C8F"/>
    <w:rsid w:val="005D2341"/>
    <w:rsid w:val="005D3FC2"/>
    <w:rsid w:val="005D68A7"/>
    <w:rsid w:val="005E02CF"/>
    <w:rsid w:val="005E0CB4"/>
    <w:rsid w:val="005E1EBC"/>
    <w:rsid w:val="005E359D"/>
    <w:rsid w:val="005E5618"/>
    <w:rsid w:val="005E6BF7"/>
    <w:rsid w:val="005E7279"/>
    <w:rsid w:val="005E7913"/>
    <w:rsid w:val="005E796F"/>
    <w:rsid w:val="005F05F4"/>
    <w:rsid w:val="005F08A1"/>
    <w:rsid w:val="005F0F64"/>
    <w:rsid w:val="005F2AEF"/>
    <w:rsid w:val="005F386B"/>
    <w:rsid w:val="005F5C3C"/>
    <w:rsid w:val="005F6E2C"/>
    <w:rsid w:val="005F74E0"/>
    <w:rsid w:val="00600F95"/>
    <w:rsid w:val="00601D1B"/>
    <w:rsid w:val="006020B6"/>
    <w:rsid w:val="00602792"/>
    <w:rsid w:val="006040AB"/>
    <w:rsid w:val="006043D0"/>
    <w:rsid w:val="0060495F"/>
    <w:rsid w:val="006052A6"/>
    <w:rsid w:val="00606289"/>
    <w:rsid w:val="0061137B"/>
    <w:rsid w:val="00612B15"/>
    <w:rsid w:val="00613FA2"/>
    <w:rsid w:val="006145C0"/>
    <w:rsid w:val="006178AB"/>
    <w:rsid w:val="00617971"/>
    <w:rsid w:val="00620FF3"/>
    <w:rsid w:val="00623DA1"/>
    <w:rsid w:val="00624755"/>
    <w:rsid w:val="00627A86"/>
    <w:rsid w:val="006317CF"/>
    <w:rsid w:val="00632303"/>
    <w:rsid w:val="006335B2"/>
    <w:rsid w:val="00634A6A"/>
    <w:rsid w:val="00635A4F"/>
    <w:rsid w:val="00635ACB"/>
    <w:rsid w:val="00635C21"/>
    <w:rsid w:val="00636A9B"/>
    <w:rsid w:val="006377CA"/>
    <w:rsid w:val="0064035B"/>
    <w:rsid w:val="006403D1"/>
    <w:rsid w:val="006413A1"/>
    <w:rsid w:val="006425A9"/>
    <w:rsid w:val="006433DA"/>
    <w:rsid w:val="0064345A"/>
    <w:rsid w:val="006439CE"/>
    <w:rsid w:val="00643E1B"/>
    <w:rsid w:val="00644E60"/>
    <w:rsid w:val="006455FF"/>
    <w:rsid w:val="00646AEC"/>
    <w:rsid w:val="00650F45"/>
    <w:rsid w:val="006515C9"/>
    <w:rsid w:val="0065175B"/>
    <w:rsid w:val="00651EBD"/>
    <w:rsid w:val="00652214"/>
    <w:rsid w:val="00652239"/>
    <w:rsid w:val="0065255F"/>
    <w:rsid w:val="006538ED"/>
    <w:rsid w:val="00655E2F"/>
    <w:rsid w:val="00656132"/>
    <w:rsid w:val="0066015D"/>
    <w:rsid w:val="00660186"/>
    <w:rsid w:val="006606E6"/>
    <w:rsid w:val="00661525"/>
    <w:rsid w:val="00662BE3"/>
    <w:rsid w:val="0066355E"/>
    <w:rsid w:val="00663BBC"/>
    <w:rsid w:val="00664577"/>
    <w:rsid w:val="00664D50"/>
    <w:rsid w:val="00666166"/>
    <w:rsid w:val="00666E54"/>
    <w:rsid w:val="00667DDA"/>
    <w:rsid w:val="00670C7B"/>
    <w:rsid w:val="006739F0"/>
    <w:rsid w:val="00674664"/>
    <w:rsid w:val="00677BBF"/>
    <w:rsid w:val="006818D3"/>
    <w:rsid w:val="00682005"/>
    <w:rsid w:val="0068205F"/>
    <w:rsid w:val="00684080"/>
    <w:rsid w:val="00685873"/>
    <w:rsid w:val="006862F1"/>
    <w:rsid w:val="00686640"/>
    <w:rsid w:val="00687361"/>
    <w:rsid w:val="00691703"/>
    <w:rsid w:val="00691711"/>
    <w:rsid w:val="0069193B"/>
    <w:rsid w:val="00692948"/>
    <w:rsid w:val="00693CB6"/>
    <w:rsid w:val="006948C4"/>
    <w:rsid w:val="006949C5"/>
    <w:rsid w:val="00694AB9"/>
    <w:rsid w:val="00695001"/>
    <w:rsid w:val="00696308"/>
    <w:rsid w:val="006A07B7"/>
    <w:rsid w:val="006A0B76"/>
    <w:rsid w:val="006A1867"/>
    <w:rsid w:val="006A23A6"/>
    <w:rsid w:val="006A2884"/>
    <w:rsid w:val="006A2CD7"/>
    <w:rsid w:val="006A3195"/>
    <w:rsid w:val="006A3C7D"/>
    <w:rsid w:val="006A73BC"/>
    <w:rsid w:val="006A7522"/>
    <w:rsid w:val="006A7FFE"/>
    <w:rsid w:val="006B0716"/>
    <w:rsid w:val="006B0B6C"/>
    <w:rsid w:val="006B15B3"/>
    <w:rsid w:val="006B28E2"/>
    <w:rsid w:val="006B51CB"/>
    <w:rsid w:val="006B5618"/>
    <w:rsid w:val="006B61F6"/>
    <w:rsid w:val="006B6611"/>
    <w:rsid w:val="006B662B"/>
    <w:rsid w:val="006B72C3"/>
    <w:rsid w:val="006C0063"/>
    <w:rsid w:val="006C0634"/>
    <w:rsid w:val="006C13C7"/>
    <w:rsid w:val="006C1CF9"/>
    <w:rsid w:val="006C2813"/>
    <w:rsid w:val="006C3136"/>
    <w:rsid w:val="006C395F"/>
    <w:rsid w:val="006C4E3E"/>
    <w:rsid w:val="006C5A49"/>
    <w:rsid w:val="006C6A7F"/>
    <w:rsid w:val="006C71E0"/>
    <w:rsid w:val="006C73D2"/>
    <w:rsid w:val="006D149A"/>
    <w:rsid w:val="006D3ABA"/>
    <w:rsid w:val="006D5E28"/>
    <w:rsid w:val="006E0E7D"/>
    <w:rsid w:val="006E2922"/>
    <w:rsid w:val="006E4BD0"/>
    <w:rsid w:val="006E4C4B"/>
    <w:rsid w:val="006E5D66"/>
    <w:rsid w:val="006E6009"/>
    <w:rsid w:val="006E7662"/>
    <w:rsid w:val="006E7C1B"/>
    <w:rsid w:val="006F0840"/>
    <w:rsid w:val="006F1DE7"/>
    <w:rsid w:val="006F2089"/>
    <w:rsid w:val="006F2567"/>
    <w:rsid w:val="006F534B"/>
    <w:rsid w:val="006F54C1"/>
    <w:rsid w:val="006F6229"/>
    <w:rsid w:val="006F7B4A"/>
    <w:rsid w:val="006F7B6C"/>
    <w:rsid w:val="00701AAB"/>
    <w:rsid w:val="00701BB9"/>
    <w:rsid w:val="00702C7F"/>
    <w:rsid w:val="00702EF1"/>
    <w:rsid w:val="00703628"/>
    <w:rsid w:val="00704918"/>
    <w:rsid w:val="00704DB2"/>
    <w:rsid w:val="007065B5"/>
    <w:rsid w:val="007068E7"/>
    <w:rsid w:val="00706A3B"/>
    <w:rsid w:val="00706B05"/>
    <w:rsid w:val="00706E42"/>
    <w:rsid w:val="00707534"/>
    <w:rsid w:val="00710BBB"/>
    <w:rsid w:val="00711EF5"/>
    <w:rsid w:val="00711FEC"/>
    <w:rsid w:val="00713D7C"/>
    <w:rsid w:val="00714670"/>
    <w:rsid w:val="00714D33"/>
    <w:rsid w:val="00715C68"/>
    <w:rsid w:val="00716D16"/>
    <w:rsid w:val="0072437A"/>
    <w:rsid w:val="00724AAC"/>
    <w:rsid w:val="007316F1"/>
    <w:rsid w:val="00731D37"/>
    <w:rsid w:val="00732E86"/>
    <w:rsid w:val="00733EFA"/>
    <w:rsid w:val="0073504E"/>
    <w:rsid w:val="0073523F"/>
    <w:rsid w:val="007359E8"/>
    <w:rsid w:val="00737A2E"/>
    <w:rsid w:val="00737C8D"/>
    <w:rsid w:val="00740D3F"/>
    <w:rsid w:val="00741C57"/>
    <w:rsid w:val="00741F25"/>
    <w:rsid w:val="00742045"/>
    <w:rsid w:val="00744827"/>
    <w:rsid w:val="007448FF"/>
    <w:rsid w:val="007450AC"/>
    <w:rsid w:val="00746E1A"/>
    <w:rsid w:val="00747D64"/>
    <w:rsid w:val="00747EFA"/>
    <w:rsid w:val="00750F56"/>
    <w:rsid w:val="00750FAE"/>
    <w:rsid w:val="007520B9"/>
    <w:rsid w:val="007527BB"/>
    <w:rsid w:val="00756DF7"/>
    <w:rsid w:val="00756E48"/>
    <w:rsid w:val="00761B6C"/>
    <w:rsid w:val="007624C0"/>
    <w:rsid w:val="007634DE"/>
    <w:rsid w:val="00764805"/>
    <w:rsid w:val="00766DCA"/>
    <w:rsid w:val="00766DE7"/>
    <w:rsid w:val="00771F0B"/>
    <w:rsid w:val="007727E9"/>
    <w:rsid w:val="00772E86"/>
    <w:rsid w:val="007748B9"/>
    <w:rsid w:val="00774AC4"/>
    <w:rsid w:val="00774B68"/>
    <w:rsid w:val="007751D9"/>
    <w:rsid w:val="00776E3C"/>
    <w:rsid w:val="007771B4"/>
    <w:rsid w:val="0078084A"/>
    <w:rsid w:val="00782418"/>
    <w:rsid w:val="007826AA"/>
    <w:rsid w:val="007826FF"/>
    <w:rsid w:val="00782A9F"/>
    <w:rsid w:val="007834EF"/>
    <w:rsid w:val="00783C86"/>
    <w:rsid w:val="00785391"/>
    <w:rsid w:val="00785774"/>
    <w:rsid w:val="00785A6C"/>
    <w:rsid w:val="007870BA"/>
    <w:rsid w:val="00787347"/>
    <w:rsid w:val="007903CB"/>
    <w:rsid w:val="00791D4D"/>
    <w:rsid w:val="007935C1"/>
    <w:rsid w:val="00794A36"/>
    <w:rsid w:val="007A07B2"/>
    <w:rsid w:val="007A0D1A"/>
    <w:rsid w:val="007A1E4E"/>
    <w:rsid w:val="007A4746"/>
    <w:rsid w:val="007A66DF"/>
    <w:rsid w:val="007A6708"/>
    <w:rsid w:val="007A6882"/>
    <w:rsid w:val="007B1A26"/>
    <w:rsid w:val="007B1BF5"/>
    <w:rsid w:val="007B1C62"/>
    <w:rsid w:val="007B397A"/>
    <w:rsid w:val="007B46D0"/>
    <w:rsid w:val="007B5293"/>
    <w:rsid w:val="007B699C"/>
    <w:rsid w:val="007C0290"/>
    <w:rsid w:val="007C0C2A"/>
    <w:rsid w:val="007C11B1"/>
    <w:rsid w:val="007C1A4F"/>
    <w:rsid w:val="007C21FB"/>
    <w:rsid w:val="007C3B3F"/>
    <w:rsid w:val="007C469E"/>
    <w:rsid w:val="007C4CE4"/>
    <w:rsid w:val="007C4F18"/>
    <w:rsid w:val="007C4F49"/>
    <w:rsid w:val="007C5411"/>
    <w:rsid w:val="007C583F"/>
    <w:rsid w:val="007C5BE1"/>
    <w:rsid w:val="007C5CFB"/>
    <w:rsid w:val="007C5D8D"/>
    <w:rsid w:val="007C661F"/>
    <w:rsid w:val="007C7EA3"/>
    <w:rsid w:val="007D11D9"/>
    <w:rsid w:val="007D137C"/>
    <w:rsid w:val="007D13B2"/>
    <w:rsid w:val="007D17A0"/>
    <w:rsid w:val="007D22BD"/>
    <w:rsid w:val="007D22EC"/>
    <w:rsid w:val="007D2512"/>
    <w:rsid w:val="007D41AF"/>
    <w:rsid w:val="007D4383"/>
    <w:rsid w:val="007D5FFE"/>
    <w:rsid w:val="007E0247"/>
    <w:rsid w:val="007E077C"/>
    <w:rsid w:val="007E0BBD"/>
    <w:rsid w:val="007E12DD"/>
    <w:rsid w:val="007E280A"/>
    <w:rsid w:val="007E2C58"/>
    <w:rsid w:val="007E34B5"/>
    <w:rsid w:val="007E3645"/>
    <w:rsid w:val="007E3991"/>
    <w:rsid w:val="007E4E6A"/>
    <w:rsid w:val="007F25CC"/>
    <w:rsid w:val="007F29F2"/>
    <w:rsid w:val="007F2BDB"/>
    <w:rsid w:val="007F4A30"/>
    <w:rsid w:val="007F4AC7"/>
    <w:rsid w:val="007F6965"/>
    <w:rsid w:val="007F7684"/>
    <w:rsid w:val="007F7CF7"/>
    <w:rsid w:val="007F7E59"/>
    <w:rsid w:val="0080081D"/>
    <w:rsid w:val="0080212F"/>
    <w:rsid w:val="0080507A"/>
    <w:rsid w:val="00805686"/>
    <w:rsid w:val="00805DFE"/>
    <w:rsid w:val="0080751E"/>
    <w:rsid w:val="0081183B"/>
    <w:rsid w:val="00811B3A"/>
    <w:rsid w:val="00812504"/>
    <w:rsid w:val="0081355E"/>
    <w:rsid w:val="0081405A"/>
    <w:rsid w:val="00814150"/>
    <w:rsid w:val="00814675"/>
    <w:rsid w:val="00814CC3"/>
    <w:rsid w:val="0081758D"/>
    <w:rsid w:val="008176B8"/>
    <w:rsid w:val="00817932"/>
    <w:rsid w:val="00820BC8"/>
    <w:rsid w:val="008213C1"/>
    <w:rsid w:val="00823362"/>
    <w:rsid w:val="008236EB"/>
    <w:rsid w:val="00823B02"/>
    <w:rsid w:val="00823D57"/>
    <w:rsid w:val="008245EE"/>
    <w:rsid w:val="00825F27"/>
    <w:rsid w:val="00826138"/>
    <w:rsid w:val="00826F63"/>
    <w:rsid w:val="00827053"/>
    <w:rsid w:val="00827451"/>
    <w:rsid w:val="00830171"/>
    <w:rsid w:val="00830657"/>
    <w:rsid w:val="00830BE3"/>
    <w:rsid w:val="0083118F"/>
    <w:rsid w:val="0083285C"/>
    <w:rsid w:val="00832960"/>
    <w:rsid w:val="00832ED3"/>
    <w:rsid w:val="00833013"/>
    <w:rsid w:val="008333F2"/>
    <w:rsid w:val="0083361C"/>
    <w:rsid w:val="00833726"/>
    <w:rsid w:val="00834134"/>
    <w:rsid w:val="00834F15"/>
    <w:rsid w:val="00834F51"/>
    <w:rsid w:val="0083502E"/>
    <w:rsid w:val="0083596E"/>
    <w:rsid w:val="0083767A"/>
    <w:rsid w:val="008411FB"/>
    <w:rsid w:val="00842C92"/>
    <w:rsid w:val="00842D8A"/>
    <w:rsid w:val="00843267"/>
    <w:rsid w:val="0084347F"/>
    <w:rsid w:val="00845A2C"/>
    <w:rsid w:val="00846467"/>
    <w:rsid w:val="008473E0"/>
    <w:rsid w:val="00847422"/>
    <w:rsid w:val="00852598"/>
    <w:rsid w:val="0085488C"/>
    <w:rsid w:val="00856292"/>
    <w:rsid w:val="0085665F"/>
    <w:rsid w:val="00857B4F"/>
    <w:rsid w:val="0086086C"/>
    <w:rsid w:val="00860E5F"/>
    <w:rsid w:val="0086178E"/>
    <w:rsid w:val="0086311E"/>
    <w:rsid w:val="00863144"/>
    <w:rsid w:val="00863948"/>
    <w:rsid w:val="0086397B"/>
    <w:rsid w:val="008644DB"/>
    <w:rsid w:val="00864715"/>
    <w:rsid w:val="00864D46"/>
    <w:rsid w:val="00866AD2"/>
    <w:rsid w:val="008676A7"/>
    <w:rsid w:val="00870891"/>
    <w:rsid w:val="00872A67"/>
    <w:rsid w:val="00872EA2"/>
    <w:rsid w:val="008732EA"/>
    <w:rsid w:val="00873692"/>
    <w:rsid w:val="00873CBA"/>
    <w:rsid w:val="00875D02"/>
    <w:rsid w:val="00876598"/>
    <w:rsid w:val="008765E5"/>
    <w:rsid w:val="0088011D"/>
    <w:rsid w:val="00880BBB"/>
    <w:rsid w:val="0088143D"/>
    <w:rsid w:val="00881E18"/>
    <w:rsid w:val="00882380"/>
    <w:rsid w:val="00882644"/>
    <w:rsid w:val="008841A3"/>
    <w:rsid w:val="00884ABD"/>
    <w:rsid w:val="00885BF1"/>
    <w:rsid w:val="00886F87"/>
    <w:rsid w:val="00887F3D"/>
    <w:rsid w:val="00890BEA"/>
    <w:rsid w:val="0089317A"/>
    <w:rsid w:val="00893EEB"/>
    <w:rsid w:val="008955B4"/>
    <w:rsid w:val="00895918"/>
    <w:rsid w:val="008A19CD"/>
    <w:rsid w:val="008A1A6F"/>
    <w:rsid w:val="008A1CDC"/>
    <w:rsid w:val="008A3D36"/>
    <w:rsid w:val="008A5BE6"/>
    <w:rsid w:val="008A5E41"/>
    <w:rsid w:val="008A6743"/>
    <w:rsid w:val="008A6A58"/>
    <w:rsid w:val="008A6B70"/>
    <w:rsid w:val="008A780E"/>
    <w:rsid w:val="008B0A83"/>
    <w:rsid w:val="008B25DA"/>
    <w:rsid w:val="008B2DDB"/>
    <w:rsid w:val="008B3A82"/>
    <w:rsid w:val="008B675A"/>
    <w:rsid w:val="008B6D5D"/>
    <w:rsid w:val="008C116C"/>
    <w:rsid w:val="008C29FD"/>
    <w:rsid w:val="008C3545"/>
    <w:rsid w:val="008C3BA4"/>
    <w:rsid w:val="008C3BAD"/>
    <w:rsid w:val="008C46B0"/>
    <w:rsid w:val="008C60CD"/>
    <w:rsid w:val="008C6AC5"/>
    <w:rsid w:val="008C7CCE"/>
    <w:rsid w:val="008D0E6F"/>
    <w:rsid w:val="008D1C07"/>
    <w:rsid w:val="008D2FD5"/>
    <w:rsid w:val="008D3426"/>
    <w:rsid w:val="008D3B6D"/>
    <w:rsid w:val="008D4A9F"/>
    <w:rsid w:val="008D5A70"/>
    <w:rsid w:val="008D7918"/>
    <w:rsid w:val="008D7E25"/>
    <w:rsid w:val="008E0901"/>
    <w:rsid w:val="008E0F07"/>
    <w:rsid w:val="008E1599"/>
    <w:rsid w:val="008E15DD"/>
    <w:rsid w:val="008E1723"/>
    <w:rsid w:val="008E17B4"/>
    <w:rsid w:val="008E19A8"/>
    <w:rsid w:val="008E1BEE"/>
    <w:rsid w:val="008E2EEA"/>
    <w:rsid w:val="008E4B9F"/>
    <w:rsid w:val="008E4E2C"/>
    <w:rsid w:val="008F0D23"/>
    <w:rsid w:val="008F0DC9"/>
    <w:rsid w:val="008F33BC"/>
    <w:rsid w:val="008F38F8"/>
    <w:rsid w:val="008F3C25"/>
    <w:rsid w:val="008F7135"/>
    <w:rsid w:val="008F7ED9"/>
    <w:rsid w:val="00900D59"/>
    <w:rsid w:val="00900DCA"/>
    <w:rsid w:val="0090280A"/>
    <w:rsid w:val="00902F64"/>
    <w:rsid w:val="009049FE"/>
    <w:rsid w:val="00906A85"/>
    <w:rsid w:val="00906AC1"/>
    <w:rsid w:val="0090736E"/>
    <w:rsid w:val="00907BB6"/>
    <w:rsid w:val="00907C65"/>
    <w:rsid w:val="009106AE"/>
    <w:rsid w:val="00911815"/>
    <w:rsid w:val="00912983"/>
    <w:rsid w:val="00912BD5"/>
    <w:rsid w:val="00912FFC"/>
    <w:rsid w:val="00914035"/>
    <w:rsid w:val="00914693"/>
    <w:rsid w:val="009151DC"/>
    <w:rsid w:val="00917A7D"/>
    <w:rsid w:val="00917F98"/>
    <w:rsid w:val="0092007F"/>
    <w:rsid w:val="00920C65"/>
    <w:rsid w:val="009219D9"/>
    <w:rsid w:val="00921C8B"/>
    <w:rsid w:val="00922228"/>
    <w:rsid w:val="009241BD"/>
    <w:rsid w:val="0092540D"/>
    <w:rsid w:val="009269E2"/>
    <w:rsid w:val="00927664"/>
    <w:rsid w:val="00927832"/>
    <w:rsid w:val="00927D6E"/>
    <w:rsid w:val="00930013"/>
    <w:rsid w:val="0093180A"/>
    <w:rsid w:val="009332A0"/>
    <w:rsid w:val="009333AD"/>
    <w:rsid w:val="00933BB1"/>
    <w:rsid w:val="009340EF"/>
    <w:rsid w:val="00934790"/>
    <w:rsid w:val="00940141"/>
    <w:rsid w:val="00940965"/>
    <w:rsid w:val="00941322"/>
    <w:rsid w:val="00941553"/>
    <w:rsid w:val="009429D7"/>
    <w:rsid w:val="009430BF"/>
    <w:rsid w:val="00943350"/>
    <w:rsid w:val="00943828"/>
    <w:rsid w:val="0094417A"/>
    <w:rsid w:val="009443BF"/>
    <w:rsid w:val="00944883"/>
    <w:rsid w:val="00944D30"/>
    <w:rsid w:val="00945492"/>
    <w:rsid w:val="0094629E"/>
    <w:rsid w:val="00950539"/>
    <w:rsid w:val="00952CFB"/>
    <w:rsid w:val="009542F2"/>
    <w:rsid w:val="0095477E"/>
    <w:rsid w:val="009555B0"/>
    <w:rsid w:val="00955931"/>
    <w:rsid w:val="00956288"/>
    <w:rsid w:val="0095643A"/>
    <w:rsid w:val="00957427"/>
    <w:rsid w:val="00960643"/>
    <w:rsid w:val="00960B82"/>
    <w:rsid w:val="00961301"/>
    <w:rsid w:val="009613F4"/>
    <w:rsid w:val="00961D62"/>
    <w:rsid w:val="009640DA"/>
    <w:rsid w:val="009660F3"/>
    <w:rsid w:val="00966C96"/>
    <w:rsid w:val="00967C86"/>
    <w:rsid w:val="00967F9C"/>
    <w:rsid w:val="00971226"/>
    <w:rsid w:val="00971923"/>
    <w:rsid w:val="0097243C"/>
    <w:rsid w:val="00972621"/>
    <w:rsid w:val="0097441D"/>
    <w:rsid w:val="00974A46"/>
    <w:rsid w:val="009759F9"/>
    <w:rsid w:val="00975C57"/>
    <w:rsid w:val="00975E79"/>
    <w:rsid w:val="0097670D"/>
    <w:rsid w:val="00977047"/>
    <w:rsid w:val="00977464"/>
    <w:rsid w:val="00977809"/>
    <w:rsid w:val="0098046B"/>
    <w:rsid w:val="00982163"/>
    <w:rsid w:val="0098344C"/>
    <w:rsid w:val="00984119"/>
    <w:rsid w:val="00984A68"/>
    <w:rsid w:val="00985C77"/>
    <w:rsid w:val="00985DEC"/>
    <w:rsid w:val="00987883"/>
    <w:rsid w:val="00991553"/>
    <w:rsid w:val="009916F8"/>
    <w:rsid w:val="00992386"/>
    <w:rsid w:val="009935B4"/>
    <w:rsid w:val="00995E76"/>
    <w:rsid w:val="00996C61"/>
    <w:rsid w:val="009976F5"/>
    <w:rsid w:val="009A02AB"/>
    <w:rsid w:val="009A08DB"/>
    <w:rsid w:val="009A1463"/>
    <w:rsid w:val="009A3B10"/>
    <w:rsid w:val="009A58FD"/>
    <w:rsid w:val="009A7FCD"/>
    <w:rsid w:val="009B0FAB"/>
    <w:rsid w:val="009B1953"/>
    <w:rsid w:val="009B287F"/>
    <w:rsid w:val="009B2B44"/>
    <w:rsid w:val="009B4070"/>
    <w:rsid w:val="009B5EBB"/>
    <w:rsid w:val="009B6542"/>
    <w:rsid w:val="009C0B5E"/>
    <w:rsid w:val="009C16D8"/>
    <w:rsid w:val="009C19BB"/>
    <w:rsid w:val="009C2109"/>
    <w:rsid w:val="009C282E"/>
    <w:rsid w:val="009C3AF3"/>
    <w:rsid w:val="009C4967"/>
    <w:rsid w:val="009C4B3A"/>
    <w:rsid w:val="009C57A6"/>
    <w:rsid w:val="009C6B5D"/>
    <w:rsid w:val="009D0295"/>
    <w:rsid w:val="009D1216"/>
    <w:rsid w:val="009D2270"/>
    <w:rsid w:val="009D581B"/>
    <w:rsid w:val="009D7BFA"/>
    <w:rsid w:val="009D7C8E"/>
    <w:rsid w:val="009D7F83"/>
    <w:rsid w:val="009E28F6"/>
    <w:rsid w:val="009E3303"/>
    <w:rsid w:val="009E3405"/>
    <w:rsid w:val="009E39A7"/>
    <w:rsid w:val="009E4982"/>
    <w:rsid w:val="009E53E1"/>
    <w:rsid w:val="009E5EA9"/>
    <w:rsid w:val="009E5F9D"/>
    <w:rsid w:val="009E6626"/>
    <w:rsid w:val="009E66E5"/>
    <w:rsid w:val="009E73ED"/>
    <w:rsid w:val="009E7B60"/>
    <w:rsid w:val="009F0751"/>
    <w:rsid w:val="009F10FD"/>
    <w:rsid w:val="009F2B19"/>
    <w:rsid w:val="009F3A9E"/>
    <w:rsid w:val="009F3F7E"/>
    <w:rsid w:val="009F4B79"/>
    <w:rsid w:val="009F4C52"/>
    <w:rsid w:val="009F4E2F"/>
    <w:rsid w:val="009F5E28"/>
    <w:rsid w:val="009F7DFC"/>
    <w:rsid w:val="00A00195"/>
    <w:rsid w:val="00A03156"/>
    <w:rsid w:val="00A03E82"/>
    <w:rsid w:val="00A05487"/>
    <w:rsid w:val="00A06A7A"/>
    <w:rsid w:val="00A06C4C"/>
    <w:rsid w:val="00A06FAD"/>
    <w:rsid w:val="00A07F7E"/>
    <w:rsid w:val="00A11D0E"/>
    <w:rsid w:val="00A11E2E"/>
    <w:rsid w:val="00A12BBB"/>
    <w:rsid w:val="00A132B3"/>
    <w:rsid w:val="00A13555"/>
    <w:rsid w:val="00A139B0"/>
    <w:rsid w:val="00A14B06"/>
    <w:rsid w:val="00A15A45"/>
    <w:rsid w:val="00A17215"/>
    <w:rsid w:val="00A20AC5"/>
    <w:rsid w:val="00A212E9"/>
    <w:rsid w:val="00A21502"/>
    <w:rsid w:val="00A21B0B"/>
    <w:rsid w:val="00A22A2F"/>
    <w:rsid w:val="00A2420B"/>
    <w:rsid w:val="00A25661"/>
    <w:rsid w:val="00A25695"/>
    <w:rsid w:val="00A25E64"/>
    <w:rsid w:val="00A262CB"/>
    <w:rsid w:val="00A309C7"/>
    <w:rsid w:val="00A3128C"/>
    <w:rsid w:val="00A34CC5"/>
    <w:rsid w:val="00A35986"/>
    <w:rsid w:val="00A36626"/>
    <w:rsid w:val="00A37416"/>
    <w:rsid w:val="00A4079B"/>
    <w:rsid w:val="00A41579"/>
    <w:rsid w:val="00A42581"/>
    <w:rsid w:val="00A4367B"/>
    <w:rsid w:val="00A43F3C"/>
    <w:rsid w:val="00A44C32"/>
    <w:rsid w:val="00A44CA7"/>
    <w:rsid w:val="00A455AF"/>
    <w:rsid w:val="00A456BF"/>
    <w:rsid w:val="00A465C9"/>
    <w:rsid w:val="00A46E4F"/>
    <w:rsid w:val="00A500E3"/>
    <w:rsid w:val="00A50577"/>
    <w:rsid w:val="00A518E9"/>
    <w:rsid w:val="00A52820"/>
    <w:rsid w:val="00A542A2"/>
    <w:rsid w:val="00A54B19"/>
    <w:rsid w:val="00A5602F"/>
    <w:rsid w:val="00A60512"/>
    <w:rsid w:val="00A60927"/>
    <w:rsid w:val="00A609AA"/>
    <w:rsid w:val="00A60BC4"/>
    <w:rsid w:val="00A617BF"/>
    <w:rsid w:val="00A61EFE"/>
    <w:rsid w:val="00A62DF1"/>
    <w:rsid w:val="00A6371A"/>
    <w:rsid w:val="00A6567C"/>
    <w:rsid w:val="00A6569C"/>
    <w:rsid w:val="00A67282"/>
    <w:rsid w:val="00A67BA0"/>
    <w:rsid w:val="00A700D2"/>
    <w:rsid w:val="00A708A3"/>
    <w:rsid w:val="00A73EE0"/>
    <w:rsid w:val="00A7433E"/>
    <w:rsid w:val="00A7614A"/>
    <w:rsid w:val="00A77787"/>
    <w:rsid w:val="00A77D1E"/>
    <w:rsid w:val="00A81893"/>
    <w:rsid w:val="00A81D3A"/>
    <w:rsid w:val="00A85229"/>
    <w:rsid w:val="00A85880"/>
    <w:rsid w:val="00A931D6"/>
    <w:rsid w:val="00A94D11"/>
    <w:rsid w:val="00A96845"/>
    <w:rsid w:val="00A974F3"/>
    <w:rsid w:val="00A976E2"/>
    <w:rsid w:val="00AA189A"/>
    <w:rsid w:val="00AA40CE"/>
    <w:rsid w:val="00AA49A7"/>
    <w:rsid w:val="00AA6251"/>
    <w:rsid w:val="00AA628F"/>
    <w:rsid w:val="00AA6CFC"/>
    <w:rsid w:val="00AA6F54"/>
    <w:rsid w:val="00AA7B73"/>
    <w:rsid w:val="00AA7DA3"/>
    <w:rsid w:val="00AB1774"/>
    <w:rsid w:val="00AB2A8A"/>
    <w:rsid w:val="00AB2C4A"/>
    <w:rsid w:val="00AB2C4C"/>
    <w:rsid w:val="00AB653B"/>
    <w:rsid w:val="00AB677C"/>
    <w:rsid w:val="00AB7AC5"/>
    <w:rsid w:val="00AB7BFF"/>
    <w:rsid w:val="00AB7F39"/>
    <w:rsid w:val="00AC0BC8"/>
    <w:rsid w:val="00AC132F"/>
    <w:rsid w:val="00AC4E4B"/>
    <w:rsid w:val="00AC54C1"/>
    <w:rsid w:val="00AC6524"/>
    <w:rsid w:val="00AC6915"/>
    <w:rsid w:val="00AC7ED8"/>
    <w:rsid w:val="00AD0793"/>
    <w:rsid w:val="00AD143E"/>
    <w:rsid w:val="00AD146A"/>
    <w:rsid w:val="00AD19A6"/>
    <w:rsid w:val="00AD3566"/>
    <w:rsid w:val="00AD48E4"/>
    <w:rsid w:val="00AD79EA"/>
    <w:rsid w:val="00AD7DB8"/>
    <w:rsid w:val="00AE0CF6"/>
    <w:rsid w:val="00AE1949"/>
    <w:rsid w:val="00AE4A03"/>
    <w:rsid w:val="00AE4ACF"/>
    <w:rsid w:val="00AE56D3"/>
    <w:rsid w:val="00AE65D8"/>
    <w:rsid w:val="00AE79CB"/>
    <w:rsid w:val="00AF2C0E"/>
    <w:rsid w:val="00AF37F3"/>
    <w:rsid w:val="00AF3B88"/>
    <w:rsid w:val="00AF5205"/>
    <w:rsid w:val="00AF5496"/>
    <w:rsid w:val="00AF6025"/>
    <w:rsid w:val="00AF6692"/>
    <w:rsid w:val="00B007B5"/>
    <w:rsid w:val="00B0190A"/>
    <w:rsid w:val="00B046F6"/>
    <w:rsid w:val="00B049AA"/>
    <w:rsid w:val="00B054A3"/>
    <w:rsid w:val="00B079FB"/>
    <w:rsid w:val="00B100EE"/>
    <w:rsid w:val="00B10B25"/>
    <w:rsid w:val="00B15BB5"/>
    <w:rsid w:val="00B16B0B"/>
    <w:rsid w:val="00B1738D"/>
    <w:rsid w:val="00B203F1"/>
    <w:rsid w:val="00B20ADC"/>
    <w:rsid w:val="00B20D4A"/>
    <w:rsid w:val="00B21116"/>
    <w:rsid w:val="00B21301"/>
    <w:rsid w:val="00B2357A"/>
    <w:rsid w:val="00B25E95"/>
    <w:rsid w:val="00B26163"/>
    <w:rsid w:val="00B26E72"/>
    <w:rsid w:val="00B2782B"/>
    <w:rsid w:val="00B27FA7"/>
    <w:rsid w:val="00B30C97"/>
    <w:rsid w:val="00B339F3"/>
    <w:rsid w:val="00B34548"/>
    <w:rsid w:val="00B35F14"/>
    <w:rsid w:val="00B3639F"/>
    <w:rsid w:val="00B40836"/>
    <w:rsid w:val="00B41953"/>
    <w:rsid w:val="00B41AAA"/>
    <w:rsid w:val="00B42DFD"/>
    <w:rsid w:val="00B4324B"/>
    <w:rsid w:val="00B4347B"/>
    <w:rsid w:val="00B438F4"/>
    <w:rsid w:val="00B45C9D"/>
    <w:rsid w:val="00B46BCC"/>
    <w:rsid w:val="00B504CE"/>
    <w:rsid w:val="00B507A3"/>
    <w:rsid w:val="00B50AB7"/>
    <w:rsid w:val="00B50D88"/>
    <w:rsid w:val="00B5156A"/>
    <w:rsid w:val="00B5401C"/>
    <w:rsid w:val="00B54A26"/>
    <w:rsid w:val="00B54B8F"/>
    <w:rsid w:val="00B555F6"/>
    <w:rsid w:val="00B56CC0"/>
    <w:rsid w:val="00B618E0"/>
    <w:rsid w:val="00B61F3A"/>
    <w:rsid w:val="00B627FE"/>
    <w:rsid w:val="00B63017"/>
    <w:rsid w:val="00B64AA0"/>
    <w:rsid w:val="00B652C9"/>
    <w:rsid w:val="00B652F8"/>
    <w:rsid w:val="00B670D1"/>
    <w:rsid w:val="00B6724B"/>
    <w:rsid w:val="00B67B67"/>
    <w:rsid w:val="00B67EFE"/>
    <w:rsid w:val="00B70D8E"/>
    <w:rsid w:val="00B715E8"/>
    <w:rsid w:val="00B7188C"/>
    <w:rsid w:val="00B723E2"/>
    <w:rsid w:val="00B73D5C"/>
    <w:rsid w:val="00B7601C"/>
    <w:rsid w:val="00B7765E"/>
    <w:rsid w:val="00B8144F"/>
    <w:rsid w:val="00B8199D"/>
    <w:rsid w:val="00B828D9"/>
    <w:rsid w:val="00B82EE1"/>
    <w:rsid w:val="00B830BB"/>
    <w:rsid w:val="00B83BCC"/>
    <w:rsid w:val="00B85BAA"/>
    <w:rsid w:val="00B9146E"/>
    <w:rsid w:val="00B917CF"/>
    <w:rsid w:val="00B92016"/>
    <w:rsid w:val="00B926A7"/>
    <w:rsid w:val="00B93DC3"/>
    <w:rsid w:val="00B941C9"/>
    <w:rsid w:val="00B94B39"/>
    <w:rsid w:val="00B94D69"/>
    <w:rsid w:val="00B96132"/>
    <w:rsid w:val="00B9648D"/>
    <w:rsid w:val="00B96537"/>
    <w:rsid w:val="00B9721D"/>
    <w:rsid w:val="00B97472"/>
    <w:rsid w:val="00BA19BD"/>
    <w:rsid w:val="00BA2C4E"/>
    <w:rsid w:val="00BA35BB"/>
    <w:rsid w:val="00BA4F94"/>
    <w:rsid w:val="00BA58A4"/>
    <w:rsid w:val="00BA6992"/>
    <w:rsid w:val="00BA7A17"/>
    <w:rsid w:val="00BB138D"/>
    <w:rsid w:val="00BB1BDC"/>
    <w:rsid w:val="00BB21EB"/>
    <w:rsid w:val="00BB54E3"/>
    <w:rsid w:val="00BB5C6F"/>
    <w:rsid w:val="00BB6C66"/>
    <w:rsid w:val="00BC0C77"/>
    <w:rsid w:val="00BC0FE6"/>
    <w:rsid w:val="00BC3B79"/>
    <w:rsid w:val="00BC53EB"/>
    <w:rsid w:val="00BC577C"/>
    <w:rsid w:val="00BC65AB"/>
    <w:rsid w:val="00BC69A2"/>
    <w:rsid w:val="00BC710C"/>
    <w:rsid w:val="00BC717E"/>
    <w:rsid w:val="00BC71C2"/>
    <w:rsid w:val="00BC7681"/>
    <w:rsid w:val="00BC7B27"/>
    <w:rsid w:val="00BD11D6"/>
    <w:rsid w:val="00BD3DBB"/>
    <w:rsid w:val="00BD4E45"/>
    <w:rsid w:val="00BD4F8A"/>
    <w:rsid w:val="00BD5E7A"/>
    <w:rsid w:val="00BD6321"/>
    <w:rsid w:val="00BD6A7C"/>
    <w:rsid w:val="00BD7989"/>
    <w:rsid w:val="00BE140E"/>
    <w:rsid w:val="00BE17E4"/>
    <w:rsid w:val="00BE1D86"/>
    <w:rsid w:val="00BE343D"/>
    <w:rsid w:val="00BE3F8F"/>
    <w:rsid w:val="00BE530D"/>
    <w:rsid w:val="00BE544D"/>
    <w:rsid w:val="00BF2079"/>
    <w:rsid w:val="00BF2CF1"/>
    <w:rsid w:val="00BF3BB8"/>
    <w:rsid w:val="00BF42B3"/>
    <w:rsid w:val="00BF42CA"/>
    <w:rsid w:val="00BF49ED"/>
    <w:rsid w:val="00BF52D9"/>
    <w:rsid w:val="00BF637F"/>
    <w:rsid w:val="00BF7CBF"/>
    <w:rsid w:val="00C029A9"/>
    <w:rsid w:val="00C02D22"/>
    <w:rsid w:val="00C03332"/>
    <w:rsid w:val="00C04A37"/>
    <w:rsid w:val="00C057EB"/>
    <w:rsid w:val="00C05AC1"/>
    <w:rsid w:val="00C05C71"/>
    <w:rsid w:val="00C065AC"/>
    <w:rsid w:val="00C07CB5"/>
    <w:rsid w:val="00C07D74"/>
    <w:rsid w:val="00C10207"/>
    <w:rsid w:val="00C11B4B"/>
    <w:rsid w:val="00C120E9"/>
    <w:rsid w:val="00C12CFA"/>
    <w:rsid w:val="00C12DFD"/>
    <w:rsid w:val="00C137A8"/>
    <w:rsid w:val="00C13E13"/>
    <w:rsid w:val="00C14A1A"/>
    <w:rsid w:val="00C15CC7"/>
    <w:rsid w:val="00C1659F"/>
    <w:rsid w:val="00C20CC9"/>
    <w:rsid w:val="00C22104"/>
    <w:rsid w:val="00C22566"/>
    <w:rsid w:val="00C228F9"/>
    <w:rsid w:val="00C2300E"/>
    <w:rsid w:val="00C234C3"/>
    <w:rsid w:val="00C23799"/>
    <w:rsid w:val="00C24268"/>
    <w:rsid w:val="00C2508B"/>
    <w:rsid w:val="00C2683C"/>
    <w:rsid w:val="00C30524"/>
    <w:rsid w:val="00C3226F"/>
    <w:rsid w:val="00C33D73"/>
    <w:rsid w:val="00C362B7"/>
    <w:rsid w:val="00C3637F"/>
    <w:rsid w:val="00C37355"/>
    <w:rsid w:val="00C403D7"/>
    <w:rsid w:val="00C405FA"/>
    <w:rsid w:val="00C409AB"/>
    <w:rsid w:val="00C40D2A"/>
    <w:rsid w:val="00C44DAC"/>
    <w:rsid w:val="00C4676C"/>
    <w:rsid w:val="00C50C56"/>
    <w:rsid w:val="00C51A28"/>
    <w:rsid w:val="00C53705"/>
    <w:rsid w:val="00C53838"/>
    <w:rsid w:val="00C54324"/>
    <w:rsid w:val="00C5479D"/>
    <w:rsid w:val="00C54F55"/>
    <w:rsid w:val="00C562FB"/>
    <w:rsid w:val="00C56CBF"/>
    <w:rsid w:val="00C57605"/>
    <w:rsid w:val="00C6079B"/>
    <w:rsid w:val="00C6269B"/>
    <w:rsid w:val="00C638F2"/>
    <w:rsid w:val="00C63A9B"/>
    <w:rsid w:val="00C640EE"/>
    <w:rsid w:val="00C65D4F"/>
    <w:rsid w:val="00C6617A"/>
    <w:rsid w:val="00C66F6E"/>
    <w:rsid w:val="00C6784F"/>
    <w:rsid w:val="00C70AE5"/>
    <w:rsid w:val="00C71D8F"/>
    <w:rsid w:val="00C724FF"/>
    <w:rsid w:val="00C7270E"/>
    <w:rsid w:val="00C72EDE"/>
    <w:rsid w:val="00C74411"/>
    <w:rsid w:val="00C74D2F"/>
    <w:rsid w:val="00C75099"/>
    <w:rsid w:val="00C75584"/>
    <w:rsid w:val="00C75CBF"/>
    <w:rsid w:val="00C77095"/>
    <w:rsid w:val="00C772AF"/>
    <w:rsid w:val="00C8037B"/>
    <w:rsid w:val="00C819CC"/>
    <w:rsid w:val="00C824C0"/>
    <w:rsid w:val="00C83AF0"/>
    <w:rsid w:val="00C83DA7"/>
    <w:rsid w:val="00C855C1"/>
    <w:rsid w:val="00C85D51"/>
    <w:rsid w:val="00C868F0"/>
    <w:rsid w:val="00C86DCE"/>
    <w:rsid w:val="00C90BAB"/>
    <w:rsid w:val="00C91066"/>
    <w:rsid w:val="00C91A49"/>
    <w:rsid w:val="00C91AEA"/>
    <w:rsid w:val="00C91C8E"/>
    <w:rsid w:val="00C9284F"/>
    <w:rsid w:val="00C92DE9"/>
    <w:rsid w:val="00C932AE"/>
    <w:rsid w:val="00C93D4F"/>
    <w:rsid w:val="00C944A3"/>
    <w:rsid w:val="00C9538F"/>
    <w:rsid w:val="00C9545F"/>
    <w:rsid w:val="00C97959"/>
    <w:rsid w:val="00CA00E8"/>
    <w:rsid w:val="00CA0F9C"/>
    <w:rsid w:val="00CA12B9"/>
    <w:rsid w:val="00CA1768"/>
    <w:rsid w:val="00CA1A3B"/>
    <w:rsid w:val="00CA1D5E"/>
    <w:rsid w:val="00CA1DC5"/>
    <w:rsid w:val="00CA2B2F"/>
    <w:rsid w:val="00CA2BDA"/>
    <w:rsid w:val="00CA51CA"/>
    <w:rsid w:val="00CA5761"/>
    <w:rsid w:val="00CA62B3"/>
    <w:rsid w:val="00CA73E2"/>
    <w:rsid w:val="00CA7E2F"/>
    <w:rsid w:val="00CB0207"/>
    <w:rsid w:val="00CB36D7"/>
    <w:rsid w:val="00CB3C18"/>
    <w:rsid w:val="00CB5674"/>
    <w:rsid w:val="00CB61A8"/>
    <w:rsid w:val="00CB71F0"/>
    <w:rsid w:val="00CB7F63"/>
    <w:rsid w:val="00CC20CE"/>
    <w:rsid w:val="00CC34D8"/>
    <w:rsid w:val="00CC3EEA"/>
    <w:rsid w:val="00CC573A"/>
    <w:rsid w:val="00CD3A0A"/>
    <w:rsid w:val="00CD48A5"/>
    <w:rsid w:val="00CD4924"/>
    <w:rsid w:val="00CD5075"/>
    <w:rsid w:val="00CD52E7"/>
    <w:rsid w:val="00CD67C0"/>
    <w:rsid w:val="00CD733D"/>
    <w:rsid w:val="00CE0F7E"/>
    <w:rsid w:val="00CE1032"/>
    <w:rsid w:val="00CE116A"/>
    <w:rsid w:val="00CE4E30"/>
    <w:rsid w:val="00CE671E"/>
    <w:rsid w:val="00CE7998"/>
    <w:rsid w:val="00CE7AFE"/>
    <w:rsid w:val="00CF06A1"/>
    <w:rsid w:val="00CF07F9"/>
    <w:rsid w:val="00CF0A1D"/>
    <w:rsid w:val="00CF0B85"/>
    <w:rsid w:val="00CF2272"/>
    <w:rsid w:val="00CF303A"/>
    <w:rsid w:val="00CF31F3"/>
    <w:rsid w:val="00CF3A92"/>
    <w:rsid w:val="00CF3E05"/>
    <w:rsid w:val="00CF5AC4"/>
    <w:rsid w:val="00CF5EE8"/>
    <w:rsid w:val="00CF64BE"/>
    <w:rsid w:val="00CF7476"/>
    <w:rsid w:val="00D010DC"/>
    <w:rsid w:val="00D01440"/>
    <w:rsid w:val="00D01BFC"/>
    <w:rsid w:val="00D06FDD"/>
    <w:rsid w:val="00D070C0"/>
    <w:rsid w:val="00D10162"/>
    <w:rsid w:val="00D129C6"/>
    <w:rsid w:val="00D13EBD"/>
    <w:rsid w:val="00D14233"/>
    <w:rsid w:val="00D146CC"/>
    <w:rsid w:val="00D2004D"/>
    <w:rsid w:val="00D20440"/>
    <w:rsid w:val="00D2099C"/>
    <w:rsid w:val="00D20D7A"/>
    <w:rsid w:val="00D2249E"/>
    <w:rsid w:val="00D2310F"/>
    <w:rsid w:val="00D2329A"/>
    <w:rsid w:val="00D24071"/>
    <w:rsid w:val="00D249C7"/>
    <w:rsid w:val="00D25B8D"/>
    <w:rsid w:val="00D260F4"/>
    <w:rsid w:val="00D26328"/>
    <w:rsid w:val="00D27F98"/>
    <w:rsid w:val="00D31605"/>
    <w:rsid w:val="00D31A84"/>
    <w:rsid w:val="00D3276D"/>
    <w:rsid w:val="00D32EC1"/>
    <w:rsid w:val="00D3341E"/>
    <w:rsid w:val="00D33497"/>
    <w:rsid w:val="00D33E97"/>
    <w:rsid w:val="00D37010"/>
    <w:rsid w:val="00D3749A"/>
    <w:rsid w:val="00D37700"/>
    <w:rsid w:val="00D402AC"/>
    <w:rsid w:val="00D40F5C"/>
    <w:rsid w:val="00D41D7C"/>
    <w:rsid w:val="00D42444"/>
    <w:rsid w:val="00D42E6A"/>
    <w:rsid w:val="00D437E1"/>
    <w:rsid w:val="00D45632"/>
    <w:rsid w:val="00D45AFE"/>
    <w:rsid w:val="00D45F66"/>
    <w:rsid w:val="00D508B6"/>
    <w:rsid w:val="00D508D2"/>
    <w:rsid w:val="00D51CE0"/>
    <w:rsid w:val="00D54855"/>
    <w:rsid w:val="00D55368"/>
    <w:rsid w:val="00D570EE"/>
    <w:rsid w:val="00D614A4"/>
    <w:rsid w:val="00D625CA"/>
    <w:rsid w:val="00D6416E"/>
    <w:rsid w:val="00D64DE9"/>
    <w:rsid w:val="00D66C4F"/>
    <w:rsid w:val="00D70B4D"/>
    <w:rsid w:val="00D70B7E"/>
    <w:rsid w:val="00D73379"/>
    <w:rsid w:val="00D737B6"/>
    <w:rsid w:val="00D77557"/>
    <w:rsid w:val="00D80E47"/>
    <w:rsid w:val="00D80F53"/>
    <w:rsid w:val="00D80F7A"/>
    <w:rsid w:val="00D81DE9"/>
    <w:rsid w:val="00D8221E"/>
    <w:rsid w:val="00D82FF9"/>
    <w:rsid w:val="00D836BA"/>
    <w:rsid w:val="00D83AB3"/>
    <w:rsid w:val="00D8413C"/>
    <w:rsid w:val="00D8491D"/>
    <w:rsid w:val="00D867DE"/>
    <w:rsid w:val="00D87BC1"/>
    <w:rsid w:val="00D902E9"/>
    <w:rsid w:val="00D92387"/>
    <w:rsid w:val="00D926D4"/>
    <w:rsid w:val="00D926EC"/>
    <w:rsid w:val="00D93959"/>
    <w:rsid w:val="00D9450A"/>
    <w:rsid w:val="00D954A2"/>
    <w:rsid w:val="00D962B2"/>
    <w:rsid w:val="00D97581"/>
    <w:rsid w:val="00DA0021"/>
    <w:rsid w:val="00DA0BC8"/>
    <w:rsid w:val="00DA1C0D"/>
    <w:rsid w:val="00DA1C61"/>
    <w:rsid w:val="00DA2307"/>
    <w:rsid w:val="00DA2F7E"/>
    <w:rsid w:val="00DA497F"/>
    <w:rsid w:val="00DA54A3"/>
    <w:rsid w:val="00DA70AD"/>
    <w:rsid w:val="00DA7CD7"/>
    <w:rsid w:val="00DA7F30"/>
    <w:rsid w:val="00DB17DB"/>
    <w:rsid w:val="00DB1F9D"/>
    <w:rsid w:val="00DB30C3"/>
    <w:rsid w:val="00DB59CF"/>
    <w:rsid w:val="00DB60FD"/>
    <w:rsid w:val="00DB73BD"/>
    <w:rsid w:val="00DC0054"/>
    <w:rsid w:val="00DC05AB"/>
    <w:rsid w:val="00DC087F"/>
    <w:rsid w:val="00DC1D81"/>
    <w:rsid w:val="00DC1FF5"/>
    <w:rsid w:val="00DC2177"/>
    <w:rsid w:val="00DC4E23"/>
    <w:rsid w:val="00DC4EB9"/>
    <w:rsid w:val="00DC5404"/>
    <w:rsid w:val="00DC56D0"/>
    <w:rsid w:val="00DC71CF"/>
    <w:rsid w:val="00DD0094"/>
    <w:rsid w:val="00DD02E0"/>
    <w:rsid w:val="00DD093A"/>
    <w:rsid w:val="00DD1503"/>
    <w:rsid w:val="00DD1D2A"/>
    <w:rsid w:val="00DD25A8"/>
    <w:rsid w:val="00DD2E4C"/>
    <w:rsid w:val="00DD387A"/>
    <w:rsid w:val="00DD422D"/>
    <w:rsid w:val="00DD4B70"/>
    <w:rsid w:val="00DD50DB"/>
    <w:rsid w:val="00DD662D"/>
    <w:rsid w:val="00DD6BCD"/>
    <w:rsid w:val="00DD7639"/>
    <w:rsid w:val="00DD776F"/>
    <w:rsid w:val="00DD795A"/>
    <w:rsid w:val="00DE02F1"/>
    <w:rsid w:val="00DE2A43"/>
    <w:rsid w:val="00DE3A98"/>
    <w:rsid w:val="00DE3D9C"/>
    <w:rsid w:val="00DE3FAC"/>
    <w:rsid w:val="00DE4D35"/>
    <w:rsid w:val="00DE721C"/>
    <w:rsid w:val="00DF17B3"/>
    <w:rsid w:val="00DF3206"/>
    <w:rsid w:val="00DF3651"/>
    <w:rsid w:val="00DF4BB7"/>
    <w:rsid w:val="00DF6929"/>
    <w:rsid w:val="00E03B5C"/>
    <w:rsid w:val="00E03ED7"/>
    <w:rsid w:val="00E04A2A"/>
    <w:rsid w:val="00E04E21"/>
    <w:rsid w:val="00E05428"/>
    <w:rsid w:val="00E0701E"/>
    <w:rsid w:val="00E10DD2"/>
    <w:rsid w:val="00E11F76"/>
    <w:rsid w:val="00E13205"/>
    <w:rsid w:val="00E1387D"/>
    <w:rsid w:val="00E157A6"/>
    <w:rsid w:val="00E15858"/>
    <w:rsid w:val="00E20E90"/>
    <w:rsid w:val="00E21581"/>
    <w:rsid w:val="00E21C68"/>
    <w:rsid w:val="00E22810"/>
    <w:rsid w:val="00E248E7"/>
    <w:rsid w:val="00E2600A"/>
    <w:rsid w:val="00E279D0"/>
    <w:rsid w:val="00E30A47"/>
    <w:rsid w:val="00E31805"/>
    <w:rsid w:val="00E31A30"/>
    <w:rsid w:val="00E3314A"/>
    <w:rsid w:val="00E340BF"/>
    <w:rsid w:val="00E342A9"/>
    <w:rsid w:val="00E355BF"/>
    <w:rsid w:val="00E35CB6"/>
    <w:rsid w:val="00E36985"/>
    <w:rsid w:val="00E3742E"/>
    <w:rsid w:val="00E40C74"/>
    <w:rsid w:val="00E41327"/>
    <w:rsid w:val="00E439C3"/>
    <w:rsid w:val="00E43A39"/>
    <w:rsid w:val="00E46873"/>
    <w:rsid w:val="00E478ED"/>
    <w:rsid w:val="00E503C1"/>
    <w:rsid w:val="00E508C7"/>
    <w:rsid w:val="00E50AA5"/>
    <w:rsid w:val="00E53FD7"/>
    <w:rsid w:val="00E54869"/>
    <w:rsid w:val="00E55624"/>
    <w:rsid w:val="00E55976"/>
    <w:rsid w:val="00E566D7"/>
    <w:rsid w:val="00E575DF"/>
    <w:rsid w:val="00E61B5D"/>
    <w:rsid w:val="00E61F34"/>
    <w:rsid w:val="00E62F08"/>
    <w:rsid w:val="00E6417E"/>
    <w:rsid w:val="00E64EEA"/>
    <w:rsid w:val="00E65CB8"/>
    <w:rsid w:val="00E66877"/>
    <w:rsid w:val="00E67549"/>
    <w:rsid w:val="00E677FD"/>
    <w:rsid w:val="00E67E7C"/>
    <w:rsid w:val="00E7239D"/>
    <w:rsid w:val="00E72FD8"/>
    <w:rsid w:val="00E73459"/>
    <w:rsid w:val="00E736AD"/>
    <w:rsid w:val="00E73C5B"/>
    <w:rsid w:val="00E7427B"/>
    <w:rsid w:val="00E745E0"/>
    <w:rsid w:val="00E75CAA"/>
    <w:rsid w:val="00E75ED6"/>
    <w:rsid w:val="00E77473"/>
    <w:rsid w:val="00E77F19"/>
    <w:rsid w:val="00E81286"/>
    <w:rsid w:val="00E81EA6"/>
    <w:rsid w:val="00E82FE4"/>
    <w:rsid w:val="00E8322D"/>
    <w:rsid w:val="00E83C3A"/>
    <w:rsid w:val="00E85149"/>
    <w:rsid w:val="00E910BA"/>
    <w:rsid w:val="00E913F1"/>
    <w:rsid w:val="00E91BF8"/>
    <w:rsid w:val="00E929F9"/>
    <w:rsid w:val="00E93C82"/>
    <w:rsid w:val="00E941E9"/>
    <w:rsid w:val="00E9789C"/>
    <w:rsid w:val="00E97B58"/>
    <w:rsid w:val="00E97E91"/>
    <w:rsid w:val="00EA0D78"/>
    <w:rsid w:val="00EA2765"/>
    <w:rsid w:val="00EA556E"/>
    <w:rsid w:val="00EA5907"/>
    <w:rsid w:val="00EA707B"/>
    <w:rsid w:val="00EA72B8"/>
    <w:rsid w:val="00EA7703"/>
    <w:rsid w:val="00EA7775"/>
    <w:rsid w:val="00EB1395"/>
    <w:rsid w:val="00EB5829"/>
    <w:rsid w:val="00EB5E87"/>
    <w:rsid w:val="00EB663A"/>
    <w:rsid w:val="00EB66F7"/>
    <w:rsid w:val="00EC0D89"/>
    <w:rsid w:val="00EC0E63"/>
    <w:rsid w:val="00EC3040"/>
    <w:rsid w:val="00EC3C4C"/>
    <w:rsid w:val="00EC3E35"/>
    <w:rsid w:val="00EC3EB6"/>
    <w:rsid w:val="00EC5C2D"/>
    <w:rsid w:val="00ED0E24"/>
    <w:rsid w:val="00ED248C"/>
    <w:rsid w:val="00ED26E1"/>
    <w:rsid w:val="00ED2880"/>
    <w:rsid w:val="00ED2FC7"/>
    <w:rsid w:val="00ED40BB"/>
    <w:rsid w:val="00EE402D"/>
    <w:rsid w:val="00EE4EA1"/>
    <w:rsid w:val="00EE5ECF"/>
    <w:rsid w:val="00EE6369"/>
    <w:rsid w:val="00EE7350"/>
    <w:rsid w:val="00EE7791"/>
    <w:rsid w:val="00EF1595"/>
    <w:rsid w:val="00EF28D6"/>
    <w:rsid w:val="00EF30AC"/>
    <w:rsid w:val="00EF409F"/>
    <w:rsid w:val="00EF41D8"/>
    <w:rsid w:val="00EF5004"/>
    <w:rsid w:val="00EF702B"/>
    <w:rsid w:val="00EF71CB"/>
    <w:rsid w:val="00EF73FF"/>
    <w:rsid w:val="00EF7F71"/>
    <w:rsid w:val="00F0031B"/>
    <w:rsid w:val="00F00CE6"/>
    <w:rsid w:val="00F01132"/>
    <w:rsid w:val="00F02D11"/>
    <w:rsid w:val="00F02EAC"/>
    <w:rsid w:val="00F03FAA"/>
    <w:rsid w:val="00F04F35"/>
    <w:rsid w:val="00F07BE9"/>
    <w:rsid w:val="00F10FCD"/>
    <w:rsid w:val="00F12223"/>
    <w:rsid w:val="00F12645"/>
    <w:rsid w:val="00F126E2"/>
    <w:rsid w:val="00F12BCB"/>
    <w:rsid w:val="00F134B8"/>
    <w:rsid w:val="00F13D41"/>
    <w:rsid w:val="00F1555A"/>
    <w:rsid w:val="00F156C7"/>
    <w:rsid w:val="00F15AAF"/>
    <w:rsid w:val="00F15DDF"/>
    <w:rsid w:val="00F17F0C"/>
    <w:rsid w:val="00F2017D"/>
    <w:rsid w:val="00F20550"/>
    <w:rsid w:val="00F20E6F"/>
    <w:rsid w:val="00F21ABF"/>
    <w:rsid w:val="00F220A8"/>
    <w:rsid w:val="00F2386B"/>
    <w:rsid w:val="00F240CB"/>
    <w:rsid w:val="00F2486B"/>
    <w:rsid w:val="00F24FB2"/>
    <w:rsid w:val="00F257C8"/>
    <w:rsid w:val="00F26C52"/>
    <w:rsid w:val="00F3083F"/>
    <w:rsid w:val="00F314FF"/>
    <w:rsid w:val="00F31A14"/>
    <w:rsid w:val="00F31AE9"/>
    <w:rsid w:val="00F31DC1"/>
    <w:rsid w:val="00F32290"/>
    <w:rsid w:val="00F354DF"/>
    <w:rsid w:val="00F35EC8"/>
    <w:rsid w:val="00F3693E"/>
    <w:rsid w:val="00F374FF"/>
    <w:rsid w:val="00F377E6"/>
    <w:rsid w:val="00F40B62"/>
    <w:rsid w:val="00F4190D"/>
    <w:rsid w:val="00F41CA0"/>
    <w:rsid w:val="00F42C9D"/>
    <w:rsid w:val="00F42FCC"/>
    <w:rsid w:val="00F43973"/>
    <w:rsid w:val="00F44120"/>
    <w:rsid w:val="00F44229"/>
    <w:rsid w:val="00F44319"/>
    <w:rsid w:val="00F445B9"/>
    <w:rsid w:val="00F460C2"/>
    <w:rsid w:val="00F4644F"/>
    <w:rsid w:val="00F47114"/>
    <w:rsid w:val="00F5011E"/>
    <w:rsid w:val="00F50734"/>
    <w:rsid w:val="00F516F4"/>
    <w:rsid w:val="00F51DA5"/>
    <w:rsid w:val="00F538B6"/>
    <w:rsid w:val="00F5477C"/>
    <w:rsid w:val="00F554F3"/>
    <w:rsid w:val="00F55A3A"/>
    <w:rsid w:val="00F56FF6"/>
    <w:rsid w:val="00F57193"/>
    <w:rsid w:val="00F579EF"/>
    <w:rsid w:val="00F601A9"/>
    <w:rsid w:val="00F60D01"/>
    <w:rsid w:val="00F62016"/>
    <w:rsid w:val="00F62B4D"/>
    <w:rsid w:val="00F649E4"/>
    <w:rsid w:val="00F64B7D"/>
    <w:rsid w:val="00F65DEE"/>
    <w:rsid w:val="00F664FF"/>
    <w:rsid w:val="00F70406"/>
    <w:rsid w:val="00F726B9"/>
    <w:rsid w:val="00F72770"/>
    <w:rsid w:val="00F749BB"/>
    <w:rsid w:val="00F74ABF"/>
    <w:rsid w:val="00F75743"/>
    <w:rsid w:val="00F76DC5"/>
    <w:rsid w:val="00F80E2F"/>
    <w:rsid w:val="00F81B00"/>
    <w:rsid w:val="00F82C9E"/>
    <w:rsid w:val="00F82DC5"/>
    <w:rsid w:val="00F83DC4"/>
    <w:rsid w:val="00F84EB8"/>
    <w:rsid w:val="00F859C4"/>
    <w:rsid w:val="00F8681F"/>
    <w:rsid w:val="00F86F25"/>
    <w:rsid w:val="00F902BB"/>
    <w:rsid w:val="00F931F7"/>
    <w:rsid w:val="00F93E72"/>
    <w:rsid w:val="00F9412D"/>
    <w:rsid w:val="00F944FF"/>
    <w:rsid w:val="00F94CA2"/>
    <w:rsid w:val="00F95B66"/>
    <w:rsid w:val="00F970B4"/>
    <w:rsid w:val="00F970EB"/>
    <w:rsid w:val="00F9718C"/>
    <w:rsid w:val="00FA0871"/>
    <w:rsid w:val="00FA15FC"/>
    <w:rsid w:val="00FA21E8"/>
    <w:rsid w:val="00FA34E2"/>
    <w:rsid w:val="00FA3988"/>
    <w:rsid w:val="00FA4046"/>
    <w:rsid w:val="00FA5D9E"/>
    <w:rsid w:val="00FA6ED9"/>
    <w:rsid w:val="00FB13F4"/>
    <w:rsid w:val="00FB181A"/>
    <w:rsid w:val="00FB1E14"/>
    <w:rsid w:val="00FB1F51"/>
    <w:rsid w:val="00FB2A2D"/>
    <w:rsid w:val="00FB2E2A"/>
    <w:rsid w:val="00FB3A42"/>
    <w:rsid w:val="00FB4126"/>
    <w:rsid w:val="00FB4554"/>
    <w:rsid w:val="00FB7A5D"/>
    <w:rsid w:val="00FC1217"/>
    <w:rsid w:val="00FC231D"/>
    <w:rsid w:val="00FC28E3"/>
    <w:rsid w:val="00FC29C4"/>
    <w:rsid w:val="00FC2BA7"/>
    <w:rsid w:val="00FC3248"/>
    <w:rsid w:val="00FC3EF7"/>
    <w:rsid w:val="00FC4567"/>
    <w:rsid w:val="00FC61D3"/>
    <w:rsid w:val="00FC791B"/>
    <w:rsid w:val="00FD06DD"/>
    <w:rsid w:val="00FD179D"/>
    <w:rsid w:val="00FD218D"/>
    <w:rsid w:val="00FD3CF7"/>
    <w:rsid w:val="00FD3DE9"/>
    <w:rsid w:val="00FD543D"/>
    <w:rsid w:val="00FD74F7"/>
    <w:rsid w:val="00FD7D2E"/>
    <w:rsid w:val="00FD7F69"/>
    <w:rsid w:val="00FE09AF"/>
    <w:rsid w:val="00FE1ABD"/>
    <w:rsid w:val="00FE204C"/>
    <w:rsid w:val="00FE2B34"/>
    <w:rsid w:val="00FE32A9"/>
    <w:rsid w:val="00FE5F18"/>
    <w:rsid w:val="00FE665F"/>
    <w:rsid w:val="00FE6983"/>
    <w:rsid w:val="00FE6D71"/>
    <w:rsid w:val="00FE72A3"/>
    <w:rsid w:val="00FE760F"/>
    <w:rsid w:val="00FF0429"/>
    <w:rsid w:val="00FF127A"/>
    <w:rsid w:val="00FF2625"/>
    <w:rsid w:val="00FF2861"/>
    <w:rsid w:val="00FF299B"/>
    <w:rsid w:val="00FF3552"/>
    <w:rsid w:val="00FF3B3D"/>
    <w:rsid w:val="00FF5BEF"/>
    <w:rsid w:val="00FF5D29"/>
    <w:rsid w:val="00FF628F"/>
    <w:rsid w:val="00FF6934"/>
    <w:rsid w:val="00FF694B"/>
    <w:rsid w:val="00FF6C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06"/>
    <w:pPr>
      <w:spacing w:after="0" w:line="240" w:lineRule="auto"/>
    </w:pPr>
    <w:rPr>
      <w:rFonts w:ascii="Arial" w:eastAsia="Times New Roman" w:hAnsi="Arial" w:cs="Times New Roman"/>
      <w:szCs w:val="24"/>
      <w:lang w:val="en-US"/>
    </w:rPr>
  </w:style>
  <w:style w:type="paragraph" w:styleId="Heading1">
    <w:name w:val="heading 1"/>
    <w:basedOn w:val="Normal"/>
    <w:link w:val="Heading1Char"/>
    <w:uiPriority w:val="9"/>
    <w:qFormat/>
    <w:rsid w:val="001C6DB1"/>
    <w:pPr>
      <w:keepNext/>
      <w:keepLines/>
      <w:numPr>
        <w:numId w:val="7"/>
      </w:numPr>
      <w:outlineLvl w:val="0"/>
    </w:pPr>
    <w:rPr>
      <w:rFonts w:eastAsiaTheme="majorEastAsia" w:cstheme="majorBidi"/>
      <w:b/>
      <w:bCs/>
      <w:caps/>
      <w:sz w:val="28"/>
      <w:szCs w:val="28"/>
    </w:rPr>
  </w:style>
  <w:style w:type="paragraph" w:styleId="Heading2">
    <w:name w:val="heading 2"/>
    <w:basedOn w:val="Normal"/>
    <w:link w:val="Heading2Char"/>
    <w:autoRedefine/>
    <w:uiPriority w:val="9"/>
    <w:qFormat/>
    <w:rsid w:val="005B4E9F"/>
    <w:pPr>
      <w:numPr>
        <w:ilvl w:val="1"/>
        <w:numId w:val="7"/>
      </w:numPr>
      <w:spacing w:line="360" w:lineRule="auto"/>
      <w:outlineLvl w:val="1"/>
    </w:pPr>
    <w:rPr>
      <w:b/>
      <w:lang w:val="hr-HR"/>
    </w:rPr>
  </w:style>
  <w:style w:type="paragraph" w:styleId="Heading3">
    <w:name w:val="heading 3"/>
    <w:basedOn w:val="Normal"/>
    <w:next w:val="Heading2"/>
    <w:link w:val="Heading3Char"/>
    <w:uiPriority w:val="9"/>
    <w:unhideWhenUsed/>
    <w:qFormat/>
    <w:rsid w:val="0037217E"/>
    <w:pPr>
      <w:keepNext/>
      <w:keepLines/>
      <w:numPr>
        <w:ilvl w:val="2"/>
        <w:numId w:val="7"/>
      </w:numPr>
      <w:spacing w:before="200"/>
      <w:outlineLvl w:val="2"/>
    </w:pPr>
    <w:rPr>
      <w:rFonts w:eastAsiaTheme="majorEastAsia" w:cs="Arial"/>
      <w:b/>
      <w:bCs/>
      <w:i/>
      <w:lang w:val="hr-HR"/>
    </w:rPr>
  </w:style>
  <w:style w:type="paragraph" w:styleId="Heading4">
    <w:name w:val="heading 4"/>
    <w:basedOn w:val="Normal"/>
    <w:next w:val="Normal"/>
    <w:link w:val="Heading4Char"/>
    <w:uiPriority w:val="9"/>
    <w:unhideWhenUsed/>
    <w:qFormat/>
    <w:rsid w:val="0037217E"/>
    <w:pPr>
      <w:keepNext/>
      <w:keepLines/>
      <w:numPr>
        <w:ilvl w:val="3"/>
        <w:numId w:val="7"/>
      </w:numPr>
      <w:spacing w:before="20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7C1A4F"/>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A4F"/>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A4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A4F"/>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A4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520B9"/>
  </w:style>
  <w:style w:type="character" w:customStyle="1" w:styleId="apple-converted-space">
    <w:name w:val="apple-converted-space"/>
    <w:basedOn w:val="DefaultParagraphFont"/>
    <w:rsid w:val="00F82DC5"/>
  </w:style>
  <w:style w:type="paragraph" w:customStyle="1" w:styleId="clanak">
    <w:name w:val="clanak"/>
    <w:basedOn w:val="Normal"/>
    <w:rsid w:val="00A609AA"/>
    <w:pPr>
      <w:spacing w:before="100" w:beforeAutospacing="1" w:after="100" w:afterAutospacing="1"/>
    </w:pPr>
    <w:rPr>
      <w:lang w:val="hr-HR" w:eastAsia="hr-HR"/>
    </w:rPr>
  </w:style>
  <w:style w:type="paragraph" w:customStyle="1" w:styleId="t-98-2">
    <w:name w:val="t-98-2"/>
    <w:basedOn w:val="Normal"/>
    <w:rsid w:val="00A609AA"/>
    <w:pPr>
      <w:spacing w:before="100" w:beforeAutospacing="1" w:after="100" w:afterAutospacing="1"/>
    </w:pPr>
    <w:rPr>
      <w:lang w:val="hr-HR" w:eastAsia="hr-HR"/>
    </w:rPr>
  </w:style>
  <w:style w:type="paragraph" w:styleId="BalloonText">
    <w:name w:val="Balloon Text"/>
    <w:basedOn w:val="Normal"/>
    <w:link w:val="BalloonTextChar"/>
    <w:uiPriority w:val="99"/>
    <w:semiHidden/>
    <w:unhideWhenUsed/>
    <w:rsid w:val="00FE6983"/>
    <w:rPr>
      <w:rFonts w:ascii="Tahoma" w:hAnsi="Tahoma" w:cs="Tahoma"/>
      <w:sz w:val="16"/>
      <w:szCs w:val="16"/>
    </w:rPr>
  </w:style>
  <w:style w:type="character" w:customStyle="1" w:styleId="BalloonTextChar">
    <w:name w:val="Balloon Text Char"/>
    <w:basedOn w:val="DefaultParagraphFont"/>
    <w:link w:val="BalloonText"/>
    <w:uiPriority w:val="99"/>
    <w:semiHidden/>
    <w:rsid w:val="00FE6983"/>
    <w:rPr>
      <w:rFonts w:ascii="Tahoma" w:eastAsia="Times New Roman" w:hAnsi="Tahoma" w:cs="Tahoma"/>
      <w:sz w:val="16"/>
      <w:szCs w:val="16"/>
      <w:lang w:val="en-US"/>
    </w:rPr>
  </w:style>
  <w:style w:type="table" w:styleId="MediumGrid1-Accent1">
    <w:name w:val="Medium Grid 1 Accent 1"/>
    <w:basedOn w:val="TableNormal"/>
    <w:uiPriority w:val="67"/>
    <w:rsid w:val="00D508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10-9-sred">
    <w:name w:val="t-10-9-sred"/>
    <w:basedOn w:val="Normal"/>
    <w:rsid w:val="00523292"/>
    <w:pPr>
      <w:spacing w:before="100" w:beforeAutospacing="1" w:after="100" w:afterAutospacing="1"/>
    </w:pPr>
    <w:rPr>
      <w:lang w:val="hr-HR" w:eastAsia="hr-HR"/>
    </w:rPr>
  </w:style>
  <w:style w:type="paragraph" w:customStyle="1" w:styleId="t-9-8">
    <w:name w:val="t-9-8"/>
    <w:basedOn w:val="Normal"/>
    <w:rsid w:val="00523292"/>
    <w:pPr>
      <w:spacing w:before="100" w:beforeAutospacing="1" w:after="100" w:afterAutospacing="1"/>
    </w:pPr>
    <w:rPr>
      <w:lang w:val="hr-HR" w:eastAsia="hr-HR"/>
    </w:rPr>
  </w:style>
  <w:style w:type="paragraph" w:styleId="FootnoteText">
    <w:name w:val="footnote text"/>
    <w:basedOn w:val="Normal"/>
    <w:link w:val="FootnoteTextChar"/>
    <w:uiPriority w:val="99"/>
    <w:unhideWhenUsed/>
    <w:rsid w:val="00022011"/>
    <w:rPr>
      <w:sz w:val="20"/>
      <w:szCs w:val="20"/>
    </w:rPr>
  </w:style>
  <w:style w:type="character" w:customStyle="1" w:styleId="FootnoteTextChar">
    <w:name w:val="Footnote Text Char"/>
    <w:basedOn w:val="DefaultParagraphFont"/>
    <w:link w:val="FootnoteText"/>
    <w:uiPriority w:val="99"/>
    <w:rsid w:val="00022011"/>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022011"/>
    <w:rPr>
      <w:vertAlign w:val="superscript"/>
    </w:rPr>
  </w:style>
  <w:style w:type="paragraph" w:styleId="ListParagraph">
    <w:name w:val="List Paragraph"/>
    <w:basedOn w:val="Normal"/>
    <w:uiPriority w:val="34"/>
    <w:qFormat/>
    <w:rsid w:val="00907BB6"/>
    <w:pPr>
      <w:ind w:left="720"/>
      <w:contextualSpacing/>
    </w:pPr>
  </w:style>
  <w:style w:type="paragraph" w:customStyle="1" w:styleId="T-98-20">
    <w:name w:val="T-9/8-2"/>
    <w:basedOn w:val="Normal"/>
    <w:rsid w:val="00907BB6"/>
    <w:pPr>
      <w:widowControl w:val="0"/>
      <w:tabs>
        <w:tab w:val="left" w:pos="2153"/>
      </w:tabs>
      <w:adjustRightInd w:val="0"/>
      <w:spacing w:after="43"/>
      <w:ind w:firstLine="342"/>
      <w:jc w:val="both"/>
    </w:pPr>
    <w:rPr>
      <w:rFonts w:ascii="Times-NewRoman" w:hAnsi="Times-NewRoman"/>
      <w:sz w:val="19"/>
      <w:szCs w:val="19"/>
      <w:lang w:val="en-GB"/>
    </w:rPr>
  </w:style>
  <w:style w:type="paragraph" w:styleId="NormalWeb">
    <w:name w:val="Normal (Web)"/>
    <w:basedOn w:val="Normal"/>
    <w:uiPriority w:val="99"/>
    <w:unhideWhenUsed/>
    <w:rsid w:val="00CD48A5"/>
    <w:pPr>
      <w:spacing w:before="100" w:beforeAutospacing="1" w:after="100" w:afterAutospacing="1"/>
    </w:pPr>
    <w:rPr>
      <w:lang w:val="hr-HR" w:eastAsia="hr-HR"/>
    </w:rPr>
  </w:style>
  <w:style w:type="paragraph" w:customStyle="1" w:styleId="Clanak0">
    <w:name w:val="Clanak"/>
    <w:next w:val="T-98-20"/>
    <w:rsid w:val="00462FDB"/>
    <w:pPr>
      <w:widowControl w:val="0"/>
      <w:adjustRightInd w:val="0"/>
      <w:spacing w:before="86" w:after="43" w:line="240" w:lineRule="auto"/>
      <w:jc w:val="center"/>
    </w:pPr>
    <w:rPr>
      <w:rFonts w:ascii="Times-NewRoman" w:eastAsia="Times New Roman" w:hAnsi="Times-NewRoman" w:cs="Times New Roman"/>
      <w:sz w:val="19"/>
      <w:szCs w:val="19"/>
      <w:lang w:val="en-GB"/>
    </w:rPr>
  </w:style>
  <w:style w:type="character" w:styleId="Hyperlink">
    <w:name w:val="Hyperlink"/>
    <w:basedOn w:val="DefaultParagraphFont"/>
    <w:uiPriority w:val="99"/>
    <w:unhideWhenUsed/>
    <w:rsid w:val="004D0313"/>
    <w:rPr>
      <w:color w:val="0000FF"/>
      <w:u w:val="single"/>
    </w:rPr>
  </w:style>
  <w:style w:type="character" w:customStyle="1" w:styleId="Heading2Char">
    <w:name w:val="Heading 2 Char"/>
    <w:basedOn w:val="DefaultParagraphFont"/>
    <w:link w:val="Heading2"/>
    <w:uiPriority w:val="9"/>
    <w:rsid w:val="005B4E9F"/>
    <w:rPr>
      <w:rFonts w:ascii="Arial" w:eastAsia="Times New Roman" w:hAnsi="Arial" w:cs="Times New Roman"/>
      <w:b/>
      <w:sz w:val="24"/>
      <w:szCs w:val="24"/>
    </w:rPr>
  </w:style>
  <w:style w:type="character" w:customStyle="1" w:styleId="xclaimempty">
    <w:name w:val="xclaimempty"/>
    <w:basedOn w:val="DefaultParagraphFont"/>
    <w:rsid w:val="006C3136"/>
  </w:style>
  <w:style w:type="character" w:customStyle="1" w:styleId="xclaimstyle">
    <w:name w:val="xclaimstyle"/>
    <w:basedOn w:val="DefaultParagraphFont"/>
    <w:rsid w:val="006C3136"/>
  </w:style>
  <w:style w:type="character" w:styleId="Strong">
    <w:name w:val="Strong"/>
    <w:basedOn w:val="DefaultParagraphFont"/>
    <w:uiPriority w:val="22"/>
    <w:qFormat/>
    <w:rsid w:val="00977809"/>
    <w:rPr>
      <w:b/>
      <w:bCs/>
    </w:rPr>
  </w:style>
  <w:style w:type="character" w:customStyle="1" w:styleId="Heading1Char">
    <w:name w:val="Heading 1 Char"/>
    <w:basedOn w:val="DefaultParagraphFont"/>
    <w:link w:val="Heading1"/>
    <w:uiPriority w:val="9"/>
    <w:rsid w:val="001C6DB1"/>
    <w:rPr>
      <w:rFonts w:ascii="Arial" w:eastAsiaTheme="majorEastAsia" w:hAnsi="Arial" w:cstheme="majorBidi"/>
      <w:b/>
      <w:bCs/>
      <w:caps/>
      <w:sz w:val="28"/>
      <w:szCs w:val="28"/>
      <w:lang w:val="en-US"/>
    </w:rPr>
  </w:style>
  <w:style w:type="paragraph" w:styleId="Header">
    <w:name w:val="header"/>
    <w:basedOn w:val="Normal"/>
    <w:link w:val="HeaderChar"/>
    <w:uiPriority w:val="99"/>
    <w:unhideWhenUsed/>
    <w:rsid w:val="00CE116A"/>
    <w:pPr>
      <w:tabs>
        <w:tab w:val="center" w:pos="4536"/>
        <w:tab w:val="right" w:pos="9072"/>
      </w:tabs>
    </w:pPr>
  </w:style>
  <w:style w:type="character" w:customStyle="1" w:styleId="HeaderChar">
    <w:name w:val="Header Char"/>
    <w:basedOn w:val="DefaultParagraphFont"/>
    <w:link w:val="Header"/>
    <w:uiPriority w:val="99"/>
    <w:rsid w:val="00CE116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116A"/>
    <w:pPr>
      <w:tabs>
        <w:tab w:val="center" w:pos="4536"/>
        <w:tab w:val="right" w:pos="9072"/>
      </w:tabs>
    </w:pPr>
  </w:style>
  <w:style w:type="character" w:customStyle="1" w:styleId="FooterChar">
    <w:name w:val="Footer Char"/>
    <w:basedOn w:val="DefaultParagraphFont"/>
    <w:link w:val="Footer"/>
    <w:uiPriority w:val="99"/>
    <w:rsid w:val="00CE116A"/>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F0840"/>
    <w:rPr>
      <w:i/>
      <w:iCs/>
    </w:rPr>
  </w:style>
  <w:style w:type="table" w:styleId="TableGrid">
    <w:name w:val="Table Grid"/>
    <w:basedOn w:val="TableNormal"/>
    <w:uiPriority w:val="59"/>
    <w:rsid w:val="00715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F2B19"/>
    <w:rPr>
      <w:color w:val="800080" w:themeColor="followedHyperlink"/>
      <w:u w:val="single"/>
    </w:rPr>
  </w:style>
  <w:style w:type="table" w:customStyle="1" w:styleId="LightGrid-Accent11">
    <w:name w:val="Light Grid - Accent 11"/>
    <w:basedOn w:val="TableNormal"/>
    <w:uiPriority w:val="62"/>
    <w:rsid w:val="00C2426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neNumber">
    <w:name w:val="line number"/>
    <w:basedOn w:val="DefaultParagraphFont"/>
    <w:uiPriority w:val="99"/>
    <w:semiHidden/>
    <w:unhideWhenUsed/>
    <w:rsid w:val="00F03FAA"/>
  </w:style>
  <w:style w:type="character" w:customStyle="1" w:styleId="Heading3Char">
    <w:name w:val="Heading 3 Char"/>
    <w:basedOn w:val="DefaultParagraphFont"/>
    <w:link w:val="Heading3"/>
    <w:uiPriority w:val="9"/>
    <w:rsid w:val="0037217E"/>
    <w:rPr>
      <w:rFonts w:ascii="Arial" w:eastAsiaTheme="majorEastAsia" w:hAnsi="Arial" w:cs="Arial"/>
      <w:b/>
      <w:bCs/>
      <w:i/>
      <w:szCs w:val="24"/>
    </w:rPr>
  </w:style>
  <w:style w:type="character" w:customStyle="1" w:styleId="Heading4Char">
    <w:name w:val="Heading 4 Char"/>
    <w:basedOn w:val="DefaultParagraphFont"/>
    <w:link w:val="Heading4"/>
    <w:uiPriority w:val="9"/>
    <w:rsid w:val="0037217E"/>
    <w:rPr>
      <w:rFonts w:ascii="Arial" w:eastAsiaTheme="majorEastAsia" w:hAnsi="Arial" w:cstheme="majorBidi"/>
      <w:bCs/>
      <w:i/>
      <w:iCs/>
      <w:szCs w:val="24"/>
      <w:lang w:val="en-US"/>
    </w:rPr>
  </w:style>
  <w:style w:type="paragraph" w:styleId="Title">
    <w:name w:val="Title"/>
    <w:basedOn w:val="Normal"/>
    <w:next w:val="Normal"/>
    <w:link w:val="TitleChar"/>
    <w:uiPriority w:val="10"/>
    <w:qFormat/>
    <w:rsid w:val="00A637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71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073C18"/>
    <w:pPr>
      <w:numPr>
        <w:numId w:val="1"/>
      </w:numPr>
    </w:pPr>
    <w:rPr>
      <w:rFonts w:eastAsiaTheme="majorEastAsia" w:cstheme="majorBidi"/>
      <w:iCs/>
      <w:caps/>
      <w:color w:val="000000" w:themeColor="text1"/>
      <w:spacing w:val="15"/>
      <w:sz w:val="28"/>
    </w:rPr>
  </w:style>
  <w:style w:type="character" w:customStyle="1" w:styleId="SubtitleChar">
    <w:name w:val="Subtitle Char"/>
    <w:basedOn w:val="DefaultParagraphFont"/>
    <w:link w:val="Subtitle"/>
    <w:uiPriority w:val="11"/>
    <w:rsid w:val="00073C18"/>
    <w:rPr>
      <w:rFonts w:ascii="Arial" w:eastAsiaTheme="majorEastAsia" w:hAnsi="Arial" w:cstheme="majorBidi"/>
      <w:iCs/>
      <w:caps/>
      <w:color w:val="000000" w:themeColor="text1"/>
      <w:spacing w:val="15"/>
      <w:sz w:val="28"/>
      <w:szCs w:val="24"/>
      <w:lang w:val="en-US"/>
    </w:rPr>
  </w:style>
  <w:style w:type="character" w:styleId="SubtleEmphasis">
    <w:name w:val="Subtle Emphasis"/>
    <w:basedOn w:val="DefaultParagraphFont"/>
    <w:uiPriority w:val="19"/>
    <w:qFormat/>
    <w:rsid w:val="00A6371A"/>
    <w:rPr>
      <w:iCs/>
      <w:color w:val="0D0D0D" w:themeColor="text1" w:themeTint="F2"/>
    </w:rPr>
  </w:style>
  <w:style w:type="numbering" w:customStyle="1" w:styleId="ida1">
    <w:name w:val="ida1"/>
    <w:uiPriority w:val="99"/>
    <w:rsid w:val="00073C18"/>
    <w:pPr>
      <w:numPr>
        <w:numId w:val="2"/>
      </w:numPr>
    </w:pPr>
  </w:style>
  <w:style w:type="numbering" w:customStyle="1" w:styleId="Style1">
    <w:name w:val="Style1"/>
    <w:uiPriority w:val="99"/>
    <w:rsid w:val="00073C18"/>
    <w:pPr>
      <w:numPr>
        <w:numId w:val="3"/>
      </w:numPr>
    </w:pPr>
  </w:style>
  <w:style w:type="numbering" w:customStyle="1" w:styleId="Style2">
    <w:name w:val="Style2"/>
    <w:uiPriority w:val="99"/>
    <w:rsid w:val="00073C18"/>
    <w:pPr>
      <w:numPr>
        <w:numId w:val="4"/>
      </w:numPr>
    </w:pPr>
  </w:style>
  <w:style w:type="numbering" w:customStyle="1" w:styleId="Style3">
    <w:name w:val="Style3"/>
    <w:uiPriority w:val="99"/>
    <w:rsid w:val="00073C18"/>
    <w:pPr>
      <w:numPr>
        <w:numId w:val="5"/>
      </w:numPr>
    </w:pPr>
  </w:style>
  <w:style w:type="numbering" w:customStyle="1" w:styleId="Style4">
    <w:name w:val="Style4"/>
    <w:uiPriority w:val="99"/>
    <w:rsid w:val="00073C18"/>
    <w:pPr>
      <w:numPr>
        <w:numId w:val="6"/>
      </w:numPr>
    </w:pPr>
  </w:style>
  <w:style w:type="paragraph" w:styleId="TOCHeading">
    <w:name w:val="TOC Heading"/>
    <w:basedOn w:val="Heading1"/>
    <w:next w:val="Normal"/>
    <w:uiPriority w:val="39"/>
    <w:unhideWhenUsed/>
    <w:qFormat/>
    <w:rsid w:val="00023627"/>
    <w:pPr>
      <w:numPr>
        <w:numId w:val="0"/>
      </w:numPr>
      <w:spacing w:before="480" w:line="276" w:lineRule="auto"/>
      <w:outlineLvl w:val="9"/>
    </w:pPr>
    <w:rPr>
      <w:rFonts w:asciiTheme="majorHAnsi" w:hAnsiTheme="majorHAnsi"/>
      <w:caps w:val="0"/>
      <w:color w:val="365F91" w:themeColor="accent1" w:themeShade="BF"/>
    </w:rPr>
  </w:style>
  <w:style w:type="paragraph" w:styleId="TOC1">
    <w:name w:val="toc 1"/>
    <w:basedOn w:val="Normal"/>
    <w:next w:val="Normal"/>
    <w:autoRedefine/>
    <w:uiPriority w:val="39"/>
    <w:unhideWhenUsed/>
    <w:qFormat/>
    <w:rsid w:val="00023627"/>
    <w:pPr>
      <w:spacing w:after="100"/>
    </w:pPr>
  </w:style>
  <w:style w:type="paragraph" w:styleId="TOC2">
    <w:name w:val="toc 2"/>
    <w:basedOn w:val="Normal"/>
    <w:next w:val="Normal"/>
    <w:autoRedefine/>
    <w:uiPriority w:val="39"/>
    <w:unhideWhenUsed/>
    <w:qFormat/>
    <w:rsid w:val="00023627"/>
    <w:pPr>
      <w:spacing w:after="100"/>
      <w:ind w:left="240"/>
    </w:pPr>
  </w:style>
  <w:style w:type="paragraph" w:styleId="TOC3">
    <w:name w:val="toc 3"/>
    <w:basedOn w:val="Normal"/>
    <w:next w:val="Normal"/>
    <w:autoRedefine/>
    <w:uiPriority w:val="39"/>
    <w:unhideWhenUsed/>
    <w:qFormat/>
    <w:rsid w:val="00023627"/>
    <w:pPr>
      <w:spacing w:after="100"/>
      <w:ind w:left="480"/>
    </w:pPr>
  </w:style>
  <w:style w:type="character" w:customStyle="1" w:styleId="Heading5Char">
    <w:name w:val="Heading 5 Char"/>
    <w:basedOn w:val="DefaultParagraphFont"/>
    <w:link w:val="Heading5"/>
    <w:uiPriority w:val="9"/>
    <w:semiHidden/>
    <w:rsid w:val="007C1A4F"/>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7C1A4F"/>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7C1A4F"/>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7C1A4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C1A4F"/>
    <w:rPr>
      <w:rFonts w:asciiTheme="majorHAnsi" w:eastAsiaTheme="majorEastAsia" w:hAnsiTheme="majorHAnsi" w:cstheme="majorBidi"/>
      <w:i/>
      <w:iCs/>
      <w:color w:val="404040" w:themeColor="text1" w:themeTint="BF"/>
      <w:sz w:val="20"/>
      <w:szCs w:val="20"/>
      <w:lang w:val="en-US"/>
    </w:rPr>
  </w:style>
  <w:style w:type="character" w:styleId="CommentReference">
    <w:name w:val="annotation reference"/>
    <w:basedOn w:val="DefaultParagraphFont"/>
    <w:uiPriority w:val="99"/>
    <w:semiHidden/>
    <w:unhideWhenUsed/>
    <w:rsid w:val="00365D47"/>
    <w:rPr>
      <w:sz w:val="16"/>
      <w:szCs w:val="16"/>
    </w:rPr>
  </w:style>
  <w:style w:type="paragraph" w:styleId="CommentText">
    <w:name w:val="annotation text"/>
    <w:basedOn w:val="Normal"/>
    <w:link w:val="CommentTextChar"/>
    <w:uiPriority w:val="99"/>
    <w:unhideWhenUsed/>
    <w:rsid w:val="00365D47"/>
    <w:rPr>
      <w:sz w:val="20"/>
      <w:szCs w:val="20"/>
    </w:rPr>
  </w:style>
  <w:style w:type="character" w:customStyle="1" w:styleId="CommentTextChar">
    <w:name w:val="Comment Text Char"/>
    <w:basedOn w:val="DefaultParagraphFont"/>
    <w:link w:val="CommentText"/>
    <w:uiPriority w:val="99"/>
    <w:rsid w:val="00365D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5D47"/>
    <w:rPr>
      <w:b/>
      <w:bCs/>
    </w:rPr>
  </w:style>
  <w:style w:type="character" w:customStyle="1" w:styleId="CommentSubjectChar">
    <w:name w:val="Comment Subject Char"/>
    <w:basedOn w:val="CommentTextChar"/>
    <w:link w:val="CommentSubject"/>
    <w:uiPriority w:val="99"/>
    <w:semiHidden/>
    <w:rsid w:val="00365D47"/>
    <w:rPr>
      <w:rFonts w:ascii="Times New Roman" w:eastAsia="Times New Roman" w:hAnsi="Times New Roman" w:cs="Times New Roman"/>
      <w:b/>
      <w:bCs/>
      <w:sz w:val="20"/>
      <w:szCs w:val="20"/>
      <w:lang w:val="en-US"/>
    </w:rPr>
  </w:style>
  <w:style w:type="table" w:styleId="LightShading-Accent2">
    <w:name w:val="Light Shading Accent 2"/>
    <w:basedOn w:val="TableNormal"/>
    <w:uiPriority w:val="60"/>
    <w:rsid w:val="002932E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2932E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2932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clanak-">
    <w:name w:val="clanak-"/>
    <w:basedOn w:val="Normal"/>
    <w:rsid w:val="001C707F"/>
    <w:pPr>
      <w:spacing w:before="100" w:beforeAutospacing="1" w:after="100" w:afterAutospacing="1"/>
      <w:jc w:val="center"/>
    </w:pPr>
    <w:rPr>
      <w:lang w:val="hr-HR" w:eastAsia="hr-HR"/>
    </w:rPr>
  </w:style>
  <w:style w:type="character" w:styleId="EndnoteReference">
    <w:name w:val="endnote reference"/>
    <w:basedOn w:val="DefaultParagraphFont"/>
    <w:uiPriority w:val="99"/>
    <w:semiHidden/>
    <w:unhideWhenUsed/>
    <w:rsid w:val="00A500E3"/>
    <w:rPr>
      <w:vertAlign w:val="superscript"/>
    </w:rPr>
  </w:style>
  <w:style w:type="paragraph" w:customStyle="1" w:styleId="StyleHeading111pt">
    <w:name w:val="Style Heading 1 + 11 pt"/>
    <w:basedOn w:val="Heading1"/>
    <w:next w:val="Heading1"/>
    <w:rsid w:val="005B4E9F"/>
    <w:rPr>
      <w:sz w:val="22"/>
    </w:rPr>
  </w:style>
  <w:style w:type="character" w:customStyle="1" w:styleId="kurziv">
    <w:name w:val="kurziv"/>
    <w:basedOn w:val="DefaultParagraphFont"/>
    <w:rsid w:val="007C4F18"/>
  </w:style>
  <w:style w:type="character" w:customStyle="1" w:styleId="textcolumn">
    <w:name w:val="textcolumn"/>
    <w:basedOn w:val="DefaultParagraphFont"/>
    <w:rsid w:val="00D926EC"/>
  </w:style>
  <w:style w:type="paragraph" w:styleId="TOC4">
    <w:name w:val="toc 4"/>
    <w:basedOn w:val="Normal"/>
    <w:next w:val="Normal"/>
    <w:autoRedefine/>
    <w:uiPriority w:val="39"/>
    <w:unhideWhenUsed/>
    <w:rsid w:val="00FF299B"/>
    <w:pPr>
      <w:spacing w:after="100"/>
      <w:ind w:left="720"/>
    </w:pPr>
  </w:style>
  <w:style w:type="paragraph" w:styleId="Revision">
    <w:name w:val="Revision"/>
    <w:hidden/>
    <w:uiPriority w:val="99"/>
    <w:semiHidden/>
    <w:rsid w:val="00A21B0B"/>
    <w:pPr>
      <w:spacing w:after="0"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E439C3"/>
    <w:rPr>
      <w:sz w:val="20"/>
      <w:szCs w:val="20"/>
    </w:rPr>
  </w:style>
  <w:style w:type="character" w:customStyle="1" w:styleId="EndnoteTextChar">
    <w:name w:val="Endnote Text Char"/>
    <w:basedOn w:val="DefaultParagraphFont"/>
    <w:link w:val="EndnoteText"/>
    <w:uiPriority w:val="99"/>
    <w:semiHidden/>
    <w:rsid w:val="00E439C3"/>
    <w:rPr>
      <w:rFonts w:ascii="Arial" w:eastAsia="Times New Roman" w:hAnsi="Arial"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A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C6DB1"/>
    <w:pPr>
      <w:keepNext/>
      <w:keepLines/>
      <w:numPr>
        <w:numId w:val="33"/>
      </w:numPr>
      <w:outlineLvl w:val="0"/>
    </w:pPr>
    <w:rPr>
      <w:rFonts w:ascii="Arial" w:eastAsiaTheme="majorEastAsia" w:hAnsi="Arial" w:cstheme="majorBidi"/>
      <w:b/>
      <w:bCs/>
      <w:caps/>
      <w:sz w:val="28"/>
      <w:szCs w:val="28"/>
    </w:rPr>
  </w:style>
  <w:style w:type="paragraph" w:styleId="Heading2">
    <w:name w:val="heading 2"/>
    <w:basedOn w:val="Normal"/>
    <w:link w:val="Heading2Char"/>
    <w:autoRedefine/>
    <w:uiPriority w:val="9"/>
    <w:qFormat/>
    <w:rsid w:val="005A57F5"/>
    <w:pPr>
      <w:numPr>
        <w:ilvl w:val="1"/>
        <w:numId w:val="33"/>
      </w:numPr>
      <w:spacing w:before="240" w:after="120"/>
      <w:outlineLvl w:val="1"/>
    </w:pPr>
    <w:rPr>
      <w:rFonts w:ascii="Arial" w:hAnsi="Arial" w:cs="Arial"/>
      <w:b/>
      <w:sz w:val="22"/>
      <w:szCs w:val="22"/>
    </w:rPr>
  </w:style>
  <w:style w:type="paragraph" w:styleId="Heading3">
    <w:name w:val="heading 3"/>
    <w:basedOn w:val="Normal"/>
    <w:next w:val="Heading2"/>
    <w:link w:val="Heading3Char"/>
    <w:uiPriority w:val="9"/>
    <w:unhideWhenUsed/>
    <w:qFormat/>
    <w:rsid w:val="001E1A80"/>
    <w:pPr>
      <w:keepNext/>
      <w:keepLines/>
      <w:numPr>
        <w:ilvl w:val="2"/>
        <w:numId w:val="33"/>
      </w:numPr>
      <w:spacing w:before="200"/>
      <w:outlineLvl w:val="2"/>
    </w:pPr>
    <w:rPr>
      <w:rFonts w:ascii="Arial" w:eastAsiaTheme="majorEastAsia" w:hAnsi="Arial" w:cs="Arial"/>
      <w:bCs/>
      <w:i/>
      <w:sz w:val="22"/>
      <w:lang w:val="hr-HR"/>
    </w:rPr>
  </w:style>
  <w:style w:type="paragraph" w:styleId="Heading4">
    <w:name w:val="heading 4"/>
    <w:basedOn w:val="Normal"/>
    <w:next w:val="Normal"/>
    <w:link w:val="Heading4Char"/>
    <w:uiPriority w:val="9"/>
    <w:unhideWhenUsed/>
    <w:qFormat/>
    <w:rsid w:val="00B50AB7"/>
    <w:pPr>
      <w:keepNext/>
      <w:keepLines/>
      <w:numPr>
        <w:ilvl w:val="3"/>
        <w:numId w:val="33"/>
      </w:numPr>
      <w:spacing w:before="20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7C1A4F"/>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A4F"/>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A4F"/>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A4F"/>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A4F"/>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520B9"/>
  </w:style>
  <w:style w:type="character" w:customStyle="1" w:styleId="apple-converted-space">
    <w:name w:val="apple-converted-space"/>
    <w:basedOn w:val="DefaultParagraphFont"/>
    <w:rsid w:val="00F82DC5"/>
  </w:style>
  <w:style w:type="paragraph" w:customStyle="1" w:styleId="clanak">
    <w:name w:val="clanak"/>
    <w:basedOn w:val="Normal"/>
    <w:rsid w:val="00A609AA"/>
    <w:pPr>
      <w:spacing w:before="100" w:beforeAutospacing="1" w:after="100" w:afterAutospacing="1"/>
    </w:pPr>
    <w:rPr>
      <w:lang w:val="hr-HR" w:eastAsia="hr-HR"/>
    </w:rPr>
  </w:style>
  <w:style w:type="paragraph" w:customStyle="1" w:styleId="t-98-2">
    <w:name w:val="t-98-2"/>
    <w:basedOn w:val="Normal"/>
    <w:rsid w:val="00A609AA"/>
    <w:pPr>
      <w:spacing w:before="100" w:beforeAutospacing="1" w:after="100" w:afterAutospacing="1"/>
    </w:pPr>
    <w:rPr>
      <w:lang w:val="hr-HR" w:eastAsia="hr-HR"/>
    </w:rPr>
  </w:style>
  <w:style w:type="paragraph" w:styleId="BalloonText">
    <w:name w:val="Balloon Text"/>
    <w:basedOn w:val="Normal"/>
    <w:link w:val="BalloonTextChar"/>
    <w:uiPriority w:val="99"/>
    <w:semiHidden/>
    <w:unhideWhenUsed/>
    <w:rsid w:val="00FE6983"/>
    <w:rPr>
      <w:rFonts w:ascii="Tahoma" w:hAnsi="Tahoma" w:cs="Tahoma"/>
      <w:sz w:val="16"/>
      <w:szCs w:val="16"/>
    </w:rPr>
  </w:style>
  <w:style w:type="character" w:customStyle="1" w:styleId="BalloonTextChar">
    <w:name w:val="Balloon Text Char"/>
    <w:basedOn w:val="DefaultParagraphFont"/>
    <w:link w:val="BalloonText"/>
    <w:uiPriority w:val="99"/>
    <w:semiHidden/>
    <w:rsid w:val="00FE6983"/>
    <w:rPr>
      <w:rFonts w:ascii="Tahoma" w:eastAsia="Times New Roman" w:hAnsi="Tahoma" w:cs="Tahoma"/>
      <w:sz w:val="16"/>
      <w:szCs w:val="16"/>
      <w:lang w:val="en-US"/>
    </w:rPr>
  </w:style>
  <w:style w:type="table" w:styleId="MediumGrid1-Accent1">
    <w:name w:val="Medium Grid 1 Accent 1"/>
    <w:basedOn w:val="TableNormal"/>
    <w:uiPriority w:val="67"/>
    <w:rsid w:val="00D508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10-9-sred">
    <w:name w:val="t-10-9-sred"/>
    <w:basedOn w:val="Normal"/>
    <w:rsid w:val="00523292"/>
    <w:pPr>
      <w:spacing w:before="100" w:beforeAutospacing="1" w:after="100" w:afterAutospacing="1"/>
    </w:pPr>
    <w:rPr>
      <w:lang w:val="hr-HR" w:eastAsia="hr-HR"/>
    </w:rPr>
  </w:style>
  <w:style w:type="paragraph" w:customStyle="1" w:styleId="t-9-8">
    <w:name w:val="t-9-8"/>
    <w:basedOn w:val="Normal"/>
    <w:rsid w:val="00523292"/>
    <w:pPr>
      <w:spacing w:before="100" w:beforeAutospacing="1" w:after="100" w:afterAutospacing="1"/>
    </w:pPr>
    <w:rPr>
      <w:lang w:val="hr-HR" w:eastAsia="hr-HR"/>
    </w:rPr>
  </w:style>
  <w:style w:type="paragraph" w:styleId="FootnoteText">
    <w:name w:val="footnote text"/>
    <w:basedOn w:val="Normal"/>
    <w:link w:val="FootnoteTextChar"/>
    <w:uiPriority w:val="99"/>
    <w:unhideWhenUsed/>
    <w:rsid w:val="00022011"/>
    <w:rPr>
      <w:sz w:val="20"/>
      <w:szCs w:val="20"/>
    </w:rPr>
  </w:style>
  <w:style w:type="character" w:customStyle="1" w:styleId="FootnoteTextChar">
    <w:name w:val="Footnote Text Char"/>
    <w:basedOn w:val="DefaultParagraphFont"/>
    <w:link w:val="FootnoteText"/>
    <w:uiPriority w:val="99"/>
    <w:rsid w:val="000220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22011"/>
    <w:rPr>
      <w:vertAlign w:val="superscript"/>
    </w:rPr>
  </w:style>
  <w:style w:type="paragraph" w:styleId="ListParagraph">
    <w:name w:val="List Paragraph"/>
    <w:basedOn w:val="Normal"/>
    <w:uiPriority w:val="34"/>
    <w:qFormat/>
    <w:rsid w:val="00907BB6"/>
    <w:pPr>
      <w:ind w:left="720"/>
      <w:contextualSpacing/>
    </w:pPr>
  </w:style>
  <w:style w:type="paragraph" w:customStyle="1" w:styleId="T-98-20">
    <w:name w:val="T-9/8-2"/>
    <w:basedOn w:val="Normal"/>
    <w:rsid w:val="00907BB6"/>
    <w:pPr>
      <w:widowControl w:val="0"/>
      <w:tabs>
        <w:tab w:val="left" w:pos="2153"/>
      </w:tabs>
      <w:adjustRightInd w:val="0"/>
      <w:spacing w:after="43"/>
      <w:ind w:firstLine="342"/>
      <w:jc w:val="both"/>
    </w:pPr>
    <w:rPr>
      <w:rFonts w:ascii="Times-NewRoman" w:hAnsi="Times-NewRoman"/>
      <w:sz w:val="19"/>
      <w:szCs w:val="19"/>
      <w:lang w:val="en-GB"/>
    </w:rPr>
  </w:style>
  <w:style w:type="paragraph" w:styleId="NormalWeb">
    <w:name w:val="Normal (Web)"/>
    <w:basedOn w:val="Normal"/>
    <w:uiPriority w:val="99"/>
    <w:unhideWhenUsed/>
    <w:rsid w:val="00CD48A5"/>
    <w:pPr>
      <w:spacing w:before="100" w:beforeAutospacing="1" w:after="100" w:afterAutospacing="1"/>
    </w:pPr>
    <w:rPr>
      <w:lang w:val="hr-HR" w:eastAsia="hr-HR"/>
    </w:rPr>
  </w:style>
  <w:style w:type="paragraph" w:customStyle="1" w:styleId="Clanak0">
    <w:name w:val="Clanak"/>
    <w:next w:val="T-98-20"/>
    <w:rsid w:val="00462FDB"/>
    <w:pPr>
      <w:widowControl w:val="0"/>
      <w:adjustRightInd w:val="0"/>
      <w:spacing w:before="86" w:after="43" w:line="240" w:lineRule="auto"/>
      <w:jc w:val="center"/>
    </w:pPr>
    <w:rPr>
      <w:rFonts w:ascii="Times-NewRoman" w:eastAsia="Times New Roman" w:hAnsi="Times-NewRoman" w:cs="Times New Roman"/>
      <w:sz w:val="19"/>
      <w:szCs w:val="19"/>
      <w:lang w:val="en-GB"/>
    </w:rPr>
  </w:style>
  <w:style w:type="character" w:styleId="Hyperlink">
    <w:name w:val="Hyperlink"/>
    <w:basedOn w:val="DefaultParagraphFont"/>
    <w:uiPriority w:val="99"/>
    <w:unhideWhenUsed/>
    <w:rsid w:val="004D0313"/>
    <w:rPr>
      <w:color w:val="0000FF"/>
      <w:u w:val="single"/>
    </w:rPr>
  </w:style>
  <w:style w:type="character" w:customStyle="1" w:styleId="Heading2Char">
    <w:name w:val="Heading 2 Char"/>
    <w:basedOn w:val="DefaultParagraphFont"/>
    <w:link w:val="Heading2"/>
    <w:uiPriority w:val="9"/>
    <w:rsid w:val="005A57F5"/>
    <w:rPr>
      <w:rFonts w:ascii="Arial" w:eastAsia="Times New Roman" w:hAnsi="Arial" w:cs="Arial"/>
      <w:b/>
      <w:lang w:val="en-US"/>
    </w:rPr>
  </w:style>
  <w:style w:type="character" w:customStyle="1" w:styleId="xclaimempty">
    <w:name w:val="xclaimempty"/>
    <w:basedOn w:val="DefaultParagraphFont"/>
    <w:rsid w:val="006C3136"/>
  </w:style>
  <w:style w:type="character" w:customStyle="1" w:styleId="xclaimstyle">
    <w:name w:val="xclaimstyle"/>
    <w:basedOn w:val="DefaultParagraphFont"/>
    <w:rsid w:val="006C3136"/>
  </w:style>
  <w:style w:type="character" w:styleId="Strong">
    <w:name w:val="Strong"/>
    <w:basedOn w:val="DefaultParagraphFont"/>
    <w:uiPriority w:val="22"/>
    <w:qFormat/>
    <w:rsid w:val="00977809"/>
    <w:rPr>
      <w:b/>
      <w:bCs/>
    </w:rPr>
  </w:style>
  <w:style w:type="character" w:customStyle="1" w:styleId="Heading1Char">
    <w:name w:val="Heading 1 Char"/>
    <w:basedOn w:val="DefaultParagraphFont"/>
    <w:link w:val="Heading1"/>
    <w:uiPriority w:val="9"/>
    <w:rsid w:val="001C6DB1"/>
    <w:rPr>
      <w:rFonts w:ascii="Arial" w:eastAsiaTheme="majorEastAsia" w:hAnsi="Arial" w:cstheme="majorBidi"/>
      <w:b/>
      <w:bCs/>
      <w:caps/>
      <w:sz w:val="28"/>
      <w:szCs w:val="28"/>
      <w:lang w:val="en-US"/>
    </w:rPr>
  </w:style>
  <w:style w:type="paragraph" w:styleId="Header">
    <w:name w:val="header"/>
    <w:basedOn w:val="Normal"/>
    <w:link w:val="HeaderChar"/>
    <w:uiPriority w:val="99"/>
    <w:unhideWhenUsed/>
    <w:rsid w:val="00CE116A"/>
    <w:pPr>
      <w:tabs>
        <w:tab w:val="center" w:pos="4536"/>
        <w:tab w:val="right" w:pos="9072"/>
      </w:tabs>
    </w:pPr>
  </w:style>
  <w:style w:type="character" w:customStyle="1" w:styleId="HeaderChar">
    <w:name w:val="Header Char"/>
    <w:basedOn w:val="DefaultParagraphFont"/>
    <w:link w:val="Header"/>
    <w:uiPriority w:val="99"/>
    <w:rsid w:val="00CE116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116A"/>
    <w:pPr>
      <w:tabs>
        <w:tab w:val="center" w:pos="4536"/>
        <w:tab w:val="right" w:pos="9072"/>
      </w:tabs>
    </w:pPr>
  </w:style>
  <w:style w:type="character" w:customStyle="1" w:styleId="FooterChar">
    <w:name w:val="Footer Char"/>
    <w:basedOn w:val="DefaultParagraphFont"/>
    <w:link w:val="Footer"/>
    <w:uiPriority w:val="99"/>
    <w:rsid w:val="00CE116A"/>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F0840"/>
    <w:rPr>
      <w:i/>
      <w:iCs/>
    </w:rPr>
  </w:style>
  <w:style w:type="table" w:styleId="TableGrid">
    <w:name w:val="Table Grid"/>
    <w:basedOn w:val="TableNormal"/>
    <w:uiPriority w:val="59"/>
    <w:rsid w:val="00715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F2B19"/>
    <w:rPr>
      <w:color w:val="800080" w:themeColor="followedHyperlink"/>
      <w:u w:val="single"/>
    </w:rPr>
  </w:style>
  <w:style w:type="table" w:customStyle="1" w:styleId="LightGrid-Accent11">
    <w:name w:val="Light Grid - Accent 11"/>
    <w:basedOn w:val="TableNormal"/>
    <w:uiPriority w:val="62"/>
    <w:rsid w:val="00C2426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neNumber">
    <w:name w:val="line number"/>
    <w:basedOn w:val="DefaultParagraphFont"/>
    <w:uiPriority w:val="99"/>
    <w:semiHidden/>
    <w:unhideWhenUsed/>
    <w:rsid w:val="00F03FAA"/>
  </w:style>
  <w:style w:type="character" w:customStyle="1" w:styleId="Heading3Char">
    <w:name w:val="Heading 3 Char"/>
    <w:basedOn w:val="DefaultParagraphFont"/>
    <w:link w:val="Heading3"/>
    <w:uiPriority w:val="9"/>
    <w:rsid w:val="001E1A80"/>
    <w:rPr>
      <w:rFonts w:ascii="Arial" w:eastAsiaTheme="majorEastAsia" w:hAnsi="Arial" w:cs="Arial"/>
      <w:bCs/>
      <w:i/>
      <w:szCs w:val="24"/>
    </w:rPr>
  </w:style>
  <w:style w:type="character" w:customStyle="1" w:styleId="Heading4Char">
    <w:name w:val="Heading 4 Char"/>
    <w:basedOn w:val="DefaultParagraphFont"/>
    <w:link w:val="Heading4"/>
    <w:uiPriority w:val="9"/>
    <w:rsid w:val="00B50AB7"/>
    <w:rPr>
      <w:rFonts w:ascii="Arial" w:eastAsiaTheme="majorEastAsia" w:hAnsi="Arial" w:cstheme="majorBidi"/>
      <w:b/>
      <w:bCs/>
      <w:i/>
      <w:iCs/>
      <w:sz w:val="20"/>
      <w:szCs w:val="24"/>
      <w:lang w:val="en-US"/>
    </w:rPr>
  </w:style>
  <w:style w:type="paragraph" w:styleId="Title">
    <w:name w:val="Title"/>
    <w:basedOn w:val="Normal"/>
    <w:next w:val="Normal"/>
    <w:link w:val="TitleChar"/>
    <w:uiPriority w:val="10"/>
    <w:qFormat/>
    <w:rsid w:val="00A637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71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073C18"/>
    <w:pPr>
      <w:numPr>
        <w:numId w:val="27"/>
      </w:numPr>
    </w:pPr>
    <w:rPr>
      <w:rFonts w:ascii="Arial" w:eastAsiaTheme="majorEastAsia" w:hAnsi="Arial" w:cstheme="majorBidi"/>
      <w:iCs/>
      <w:caps/>
      <w:color w:val="000000" w:themeColor="text1"/>
      <w:spacing w:val="15"/>
      <w:sz w:val="28"/>
    </w:rPr>
  </w:style>
  <w:style w:type="character" w:customStyle="1" w:styleId="SubtitleChar">
    <w:name w:val="Subtitle Char"/>
    <w:basedOn w:val="DefaultParagraphFont"/>
    <w:link w:val="Subtitle"/>
    <w:uiPriority w:val="11"/>
    <w:rsid w:val="00073C18"/>
    <w:rPr>
      <w:rFonts w:ascii="Arial" w:eastAsiaTheme="majorEastAsia" w:hAnsi="Arial" w:cstheme="majorBidi"/>
      <w:iCs/>
      <w:caps/>
      <w:color w:val="000000" w:themeColor="text1"/>
      <w:spacing w:val="15"/>
      <w:sz w:val="28"/>
      <w:szCs w:val="24"/>
      <w:lang w:val="en-US"/>
    </w:rPr>
  </w:style>
  <w:style w:type="character" w:styleId="SubtleEmphasis">
    <w:name w:val="Subtle Emphasis"/>
    <w:basedOn w:val="DefaultParagraphFont"/>
    <w:uiPriority w:val="19"/>
    <w:qFormat/>
    <w:rsid w:val="00A6371A"/>
    <w:rPr>
      <w:iCs/>
      <w:color w:val="0D0D0D" w:themeColor="text1" w:themeTint="F2"/>
    </w:rPr>
  </w:style>
  <w:style w:type="numbering" w:customStyle="1" w:styleId="ida1">
    <w:name w:val="ida1"/>
    <w:uiPriority w:val="99"/>
    <w:rsid w:val="00073C18"/>
    <w:pPr>
      <w:numPr>
        <w:numId w:val="28"/>
      </w:numPr>
    </w:pPr>
  </w:style>
  <w:style w:type="numbering" w:customStyle="1" w:styleId="Style1">
    <w:name w:val="Style1"/>
    <w:uiPriority w:val="99"/>
    <w:rsid w:val="00073C18"/>
    <w:pPr>
      <w:numPr>
        <w:numId w:val="29"/>
      </w:numPr>
    </w:pPr>
  </w:style>
  <w:style w:type="numbering" w:customStyle="1" w:styleId="Style2">
    <w:name w:val="Style2"/>
    <w:uiPriority w:val="99"/>
    <w:rsid w:val="00073C18"/>
    <w:pPr>
      <w:numPr>
        <w:numId w:val="30"/>
      </w:numPr>
    </w:pPr>
  </w:style>
  <w:style w:type="numbering" w:customStyle="1" w:styleId="Style3">
    <w:name w:val="Style3"/>
    <w:uiPriority w:val="99"/>
    <w:rsid w:val="00073C18"/>
    <w:pPr>
      <w:numPr>
        <w:numId w:val="31"/>
      </w:numPr>
    </w:pPr>
  </w:style>
  <w:style w:type="numbering" w:customStyle="1" w:styleId="Style4">
    <w:name w:val="Style4"/>
    <w:uiPriority w:val="99"/>
    <w:rsid w:val="00073C18"/>
    <w:pPr>
      <w:numPr>
        <w:numId w:val="32"/>
      </w:numPr>
    </w:pPr>
  </w:style>
  <w:style w:type="paragraph" w:styleId="TOCHeading">
    <w:name w:val="TOC Heading"/>
    <w:basedOn w:val="Heading1"/>
    <w:next w:val="Normal"/>
    <w:uiPriority w:val="39"/>
    <w:semiHidden/>
    <w:unhideWhenUsed/>
    <w:qFormat/>
    <w:rsid w:val="00023627"/>
    <w:pPr>
      <w:numPr>
        <w:numId w:val="0"/>
      </w:numPr>
      <w:spacing w:before="480" w:line="276" w:lineRule="auto"/>
      <w:outlineLvl w:val="9"/>
    </w:pPr>
    <w:rPr>
      <w:rFonts w:asciiTheme="majorHAnsi" w:hAnsiTheme="majorHAnsi"/>
      <w:caps w:val="0"/>
      <w:color w:val="365F91" w:themeColor="accent1" w:themeShade="BF"/>
    </w:rPr>
  </w:style>
  <w:style w:type="paragraph" w:styleId="TOC1">
    <w:name w:val="toc 1"/>
    <w:basedOn w:val="Normal"/>
    <w:next w:val="Normal"/>
    <w:autoRedefine/>
    <w:uiPriority w:val="39"/>
    <w:unhideWhenUsed/>
    <w:rsid w:val="00023627"/>
    <w:pPr>
      <w:spacing w:after="100"/>
    </w:pPr>
  </w:style>
  <w:style w:type="paragraph" w:styleId="TOC2">
    <w:name w:val="toc 2"/>
    <w:basedOn w:val="Normal"/>
    <w:next w:val="Normal"/>
    <w:autoRedefine/>
    <w:uiPriority w:val="39"/>
    <w:unhideWhenUsed/>
    <w:rsid w:val="00023627"/>
    <w:pPr>
      <w:spacing w:after="100"/>
      <w:ind w:left="240"/>
    </w:pPr>
  </w:style>
  <w:style w:type="paragraph" w:styleId="TOC3">
    <w:name w:val="toc 3"/>
    <w:basedOn w:val="Normal"/>
    <w:next w:val="Normal"/>
    <w:autoRedefine/>
    <w:uiPriority w:val="39"/>
    <w:unhideWhenUsed/>
    <w:rsid w:val="00023627"/>
    <w:pPr>
      <w:spacing w:after="100"/>
      <w:ind w:left="480"/>
    </w:pPr>
  </w:style>
  <w:style w:type="character" w:customStyle="1" w:styleId="Heading5Char">
    <w:name w:val="Heading 5 Char"/>
    <w:basedOn w:val="DefaultParagraphFont"/>
    <w:link w:val="Heading5"/>
    <w:uiPriority w:val="9"/>
    <w:semiHidden/>
    <w:rsid w:val="007C1A4F"/>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7C1A4F"/>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7C1A4F"/>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7C1A4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C1A4F"/>
    <w:rPr>
      <w:rFonts w:asciiTheme="majorHAnsi" w:eastAsiaTheme="majorEastAsia" w:hAnsiTheme="majorHAnsi" w:cstheme="majorBidi"/>
      <w:i/>
      <w:iCs/>
      <w:color w:val="404040" w:themeColor="text1" w:themeTint="BF"/>
      <w:sz w:val="20"/>
      <w:szCs w:val="20"/>
      <w:lang w:val="en-US"/>
    </w:rPr>
  </w:style>
  <w:style w:type="character" w:styleId="CommentReference">
    <w:name w:val="annotation reference"/>
    <w:basedOn w:val="DefaultParagraphFont"/>
    <w:uiPriority w:val="99"/>
    <w:semiHidden/>
    <w:unhideWhenUsed/>
    <w:rsid w:val="00365D47"/>
    <w:rPr>
      <w:sz w:val="16"/>
      <w:szCs w:val="16"/>
    </w:rPr>
  </w:style>
  <w:style w:type="paragraph" w:styleId="CommentText">
    <w:name w:val="annotation text"/>
    <w:basedOn w:val="Normal"/>
    <w:link w:val="CommentTextChar"/>
    <w:uiPriority w:val="99"/>
    <w:unhideWhenUsed/>
    <w:rsid w:val="00365D47"/>
    <w:rPr>
      <w:sz w:val="20"/>
      <w:szCs w:val="20"/>
    </w:rPr>
  </w:style>
  <w:style w:type="character" w:customStyle="1" w:styleId="CommentTextChar">
    <w:name w:val="Comment Text Char"/>
    <w:basedOn w:val="DefaultParagraphFont"/>
    <w:link w:val="CommentText"/>
    <w:uiPriority w:val="99"/>
    <w:rsid w:val="00365D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5D47"/>
    <w:rPr>
      <w:b/>
      <w:bCs/>
    </w:rPr>
  </w:style>
  <w:style w:type="character" w:customStyle="1" w:styleId="CommentSubjectChar">
    <w:name w:val="Comment Subject Char"/>
    <w:basedOn w:val="CommentTextChar"/>
    <w:link w:val="CommentSubject"/>
    <w:uiPriority w:val="99"/>
    <w:semiHidden/>
    <w:rsid w:val="00365D47"/>
    <w:rPr>
      <w:rFonts w:ascii="Times New Roman" w:eastAsia="Times New Roman" w:hAnsi="Times New Roman" w:cs="Times New Roman"/>
      <w:b/>
      <w:bCs/>
      <w:sz w:val="20"/>
      <w:szCs w:val="20"/>
      <w:lang w:val="en-US"/>
    </w:rPr>
  </w:style>
  <w:style w:type="table" w:styleId="LightShading-Accent2">
    <w:name w:val="Light Shading Accent 2"/>
    <w:basedOn w:val="TableNormal"/>
    <w:uiPriority w:val="60"/>
    <w:rsid w:val="002932E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2932E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2932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clanak-">
    <w:name w:val="clanak-"/>
    <w:basedOn w:val="Normal"/>
    <w:rsid w:val="001C707F"/>
    <w:pPr>
      <w:spacing w:before="100" w:beforeAutospacing="1" w:after="100" w:afterAutospacing="1"/>
      <w:jc w:val="center"/>
    </w:pPr>
    <w:rPr>
      <w:lang w:val="hr-HR" w:eastAsia="hr-HR"/>
    </w:rPr>
  </w:style>
</w:styles>
</file>

<file path=word/webSettings.xml><?xml version="1.0" encoding="utf-8"?>
<w:webSettings xmlns:r="http://schemas.openxmlformats.org/officeDocument/2006/relationships" xmlns:w="http://schemas.openxmlformats.org/wordprocessingml/2006/main">
  <w:divs>
    <w:div w:id="67578800">
      <w:bodyDiv w:val="1"/>
      <w:marLeft w:val="0"/>
      <w:marRight w:val="0"/>
      <w:marTop w:val="0"/>
      <w:marBottom w:val="0"/>
      <w:divBdr>
        <w:top w:val="none" w:sz="0" w:space="0" w:color="auto"/>
        <w:left w:val="none" w:sz="0" w:space="0" w:color="auto"/>
        <w:bottom w:val="none" w:sz="0" w:space="0" w:color="auto"/>
        <w:right w:val="none" w:sz="0" w:space="0" w:color="auto"/>
      </w:divBdr>
    </w:div>
    <w:div w:id="100951395">
      <w:bodyDiv w:val="1"/>
      <w:marLeft w:val="0"/>
      <w:marRight w:val="0"/>
      <w:marTop w:val="0"/>
      <w:marBottom w:val="0"/>
      <w:divBdr>
        <w:top w:val="none" w:sz="0" w:space="0" w:color="auto"/>
        <w:left w:val="none" w:sz="0" w:space="0" w:color="auto"/>
        <w:bottom w:val="none" w:sz="0" w:space="0" w:color="auto"/>
        <w:right w:val="none" w:sz="0" w:space="0" w:color="auto"/>
      </w:divBdr>
    </w:div>
    <w:div w:id="133375604">
      <w:bodyDiv w:val="1"/>
      <w:marLeft w:val="0"/>
      <w:marRight w:val="0"/>
      <w:marTop w:val="0"/>
      <w:marBottom w:val="0"/>
      <w:divBdr>
        <w:top w:val="none" w:sz="0" w:space="0" w:color="auto"/>
        <w:left w:val="none" w:sz="0" w:space="0" w:color="auto"/>
        <w:bottom w:val="none" w:sz="0" w:space="0" w:color="auto"/>
        <w:right w:val="none" w:sz="0" w:space="0" w:color="auto"/>
      </w:divBdr>
    </w:div>
    <w:div w:id="135031385">
      <w:bodyDiv w:val="1"/>
      <w:marLeft w:val="0"/>
      <w:marRight w:val="0"/>
      <w:marTop w:val="0"/>
      <w:marBottom w:val="0"/>
      <w:divBdr>
        <w:top w:val="none" w:sz="0" w:space="0" w:color="auto"/>
        <w:left w:val="none" w:sz="0" w:space="0" w:color="auto"/>
        <w:bottom w:val="none" w:sz="0" w:space="0" w:color="auto"/>
        <w:right w:val="none" w:sz="0" w:space="0" w:color="auto"/>
      </w:divBdr>
    </w:div>
    <w:div w:id="136918277">
      <w:bodyDiv w:val="1"/>
      <w:marLeft w:val="0"/>
      <w:marRight w:val="0"/>
      <w:marTop w:val="0"/>
      <w:marBottom w:val="0"/>
      <w:divBdr>
        <w:top w:val="none" w:sz="0" w:space="0" w:color="auto"/>
        <w:left w:val="none" w:sz="0" w:space="0" w:color="auto"/>
        <w:bottom w:val="none" w:sz="0" w:space="0" w:color="auto"/>
        <w:right w:val="none" w:sz="0" w:space="0" w:color="auto"/>
      </w:divBdr>
    </w:div>
    <w:div w:id="149637401">
      <w:bodyDiv w:val="1"/>
      <w:marLeft w:val="0"/>
      <w:marRight w:val="0"/>
      <w:marTop w:val="0"/>
      <w:marBottom w:val="0"/>
      <w:divBdr>
        <w:top w:val="none" w:sz="0" w:space="0" w:color="auto"/>
        <w:left w:val="none" w:sz="0" w:space="0" w:color="auto"/>
        <w:bottom w:val="none" w:sz="0" w:space="0" w:color="auto"/>
        <w:right w:val="none" w:sz="0" w:space="0" w:color="auto"/>
      </w:divBdr>
    </w:div>
    <w:div w:id="229268422">
      <w:bodyDiv w:val="1"/>
      <w:marLeft w:val="0"/>
      <w:marRight w:val="0"/>
      <w:marTop w:val="0"/>
      <w:marBottom w:val="0"/>
      <w:divBdr>
        <w:top w:val="none" w:sz="0" w:space="0" w:color="auto"/>
        <w:left w:val="none" w:sz="0" w:space="0" w:color="auto"/>
        <w:bottom w:val="none" w:sz="0" w:space="0" w:color="auto"/>
        <w:right w:val="none" w:sz="0" w:space="0" w:color="auto"/>
      </w:divBdr>
    </w:div>
    <w:div w:id="258879906">
      <w:bodyDiv w:val="1"/>
      <w:marLeft w:val="0"/>
      <w:marRight w:val="0"/>
      <w:marTop w:val="0"/>
      <w:marBottom w:val="0"/>
      <w:divBdr>
        <w:top w:val="none" w:sz="0" w:space="0" w:color="auto"/>
        <w:left w:val="none" w:sz="0" w:space="0" w:color="auto"/>
        <w:bottom w:val="none" w:sz="0" w:space="0" w:color="auto"/>
        <w:right w:val="none" w:sz="0" w:space="0" w:color="auto"/>
      </w:divBdr>
    </w:div>
    <w:div w:id="261426084">
      <w:bodyDiv w:val="1"/>
      <w:marLeft w:val="0"/>
      <w:marRight w:val="0"/>
      <w:marTop w:val="0"/>
      <w:marBottom w:val="0"/>
      <w:divBdr>
        <w:top w:val="none" w:sz="0" w:space="0" w:color="auto"/>
        <w:left w:val="none" w:sz="0" w:space="0" w:color="auto"/>
        <w:bottom w:val="none" w:sz="0" w:space="0" w:color="auto"/>
        <w:right w:val="none" w:sz="0" w:space="0" w:color="auto"/>
      </w:divBdr>
    </w:div>
    <w:div w:id="264844876">
      <w:bodyDiv w:val="1"/>
      <w:marLeft w:val="0"/>
      <w:marRight w:val="0"/>
      <w:marTop w:val="0"/>
      <w:marBottom w:val="0"/>
      <w:divBdr>
        <w:top w:val="none" w:sz="0" w:space="0" w:color="auto"/>
        <w:left w:val="none" w:sz="0" w:space="0" w:color="auto"/>
        <w:bottom w:val="none" w:sz="0" w:space="0" w:color="auto"/>
        <w:right w:val="none" w:sz="0" w:space="0" w:color="auto"/>
      </w:divBdr>
    </w:div>
    <w:div w:id="3176853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824">
          <w:marLeft w:val="0"/>
          <w:marRight w:val="0"/>
          <w:marTop w:val="0"/>
          <w:marBottom w:val="0"/>
          <w:divBdr>
            <w:top w:val="none" w:sz="0" w:space="0" w:color="auto"/>
            <w:left w:val="none" w:sz="0" w:space="0" w:color="auto"/>
            <w:bottom w:val="none" w:sz="0" w:space="0" w:color="auto"/>
            <w:right w:val="none" w:sz="0" w:space="0" w:color="auto"/>
          </w:divBdr>
          <w:divsChild>
            <w:div w:id="79117459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09816281">
      <w:bodyDiv w:val="1"/>
      <w:marLeft w:val="0"/>
      <w:marRight w:val="0"/>
      <w:marTop w:val="0"/>
      <w:marBottom w:val="0"/>
      <w:divBdr>
        <w:top w:val="none" w:sz="0" w:space="0" w:color="auto"/>
        <w:left w:val="none" w:sz="0" w:space="0" w:color="auto"/>
        <w:bottom w:val="none" w:sz="0" w:space="0" w:color="auto"/>
        <w:right w:val="none" w:sz="0" w:space="0" w:color="auto"/>
      </w:divBdr>
    </w:div>
    <w:div w:id="423381344">
      <w:bodyDiv w:val="1"/>
      <w:marLeft w:val="0"/>
      <w:marRight w:val="0"/>
      <w:marTop w:val="0"/>
      <w:marBottom w:val="0"/>
      <w:divBdr>
        <w:top w:val="none" w:sz="0" w:space="0" w:color="auto"/>
        <w:left w:val="none" w:sz="0" w:space="0" w:color="auto"/>
        <w:bottom w:val="none" w:sz="0" w:space="0" w:color="auto"/>
        <w:right w:val="none" w:sz="0" w:space="0" w:color="auto"/>
      </w:divBdr>
    </w:div>
    <w:div w:id="440106846">
      <w:bodyDiv w:val="1"/>
      <w:marLeft w:val="0"/>
      <w:marRight w:val="0"/>
      <w:marTop w:val="0"/>
      <w:marBottom w:val="0"/>
      <w:divBdr>
        <w:top w:val="none" w:sz="0" w:space="0" w:color="auto"/>
        <w:left w:val="none" w:sz="0" w:space="0" w:color="auto"/>
        <w:bottom w:val="none" w:sz="0" w:space="0" w:color="auto"/>
        <w:right w:val="none" w:sz="0" w:space="0" w:color="auto"/>
      </w:divBdr>
    </w:div>
    <w:div w:id="519971728">
      <w:bodyDiv w:val="1"/>
      <w:marLeft w:val="0"/>
      <w:marRight w:val="0"/>
      <w:marTop w:val="0"/>
      <w:marBottom w:val="0"/>
      <w:divBdr>
        <w:top w:val="none" w:sz="0" w:space="0" w:color="auto"/>
        <w:left w:val="none" w:sz="0" w:space="0" w:color="auto"/>
        <w:bottom w:val="none" w:sz="0" w:space="0" w:color="auto"/>
        <w:right w:val="none" w:sz="0" w:space="0" w:color="auto"/>
      </w:divBdr>
    </w:div>
    <w:div w:id="522288185">
      <w:bodyDiv w:val="1"/>
      <w:marLeft w:val="0"/>
      <w:marRight w:val="0"/>
      <w:marTop w:val="0"/>
      <w:marBottom w:val="0"/>
      <w:divBdr>
        <w:top w:val="none" w:sz="0" w:space="0" w:color="auto"/>
        <w:left w:val="none" w:sz="0" w:space="0" w:color="auto"/>
        <w:bottom w:val="none" w:sz="0" w:space="0" w:color="auto"/>
        <w:right w:val="none" w:sz="0" w:space="0" w:color="auto"/>
      </w:divBdr>
    </w:div>
    <w:div w:id="528833287">
      <w:bodyDiv w:val="1"/>
      <w:marLeft w:val="0"/>
      <w:marRight w:val="0"/>
      <w:marTop w:val="0"/>
      <w:marBottom w:val="0"/>
      <w:divBdr>
        <w:top w:val="none" w:sz="0" w:space="0" w:color="auto"/>
        <w:left w:val="none" w:sz="0" w:space="0" w:color="auto"/>
        <w:bottom w:val="none" w:sz="0" w:space="0" w:color="auto"/>
        <w:right w:val="none" w:sz="0" w:space="0" w:color="auto"/>
      </w:divBdr>
    </w:div>
    <w:div w:id="591741581">
      <w:bodyDiv w:val="1"/>
      <w:marLeft w:val="0"/>
      <w:marRight w:val="0"/>
      <w:marTop w:val="0"/>
      <w:marBottom w:val="0"/>
      <w:divBdr>
        <w:top w:val="none" w:sz="0" w:space="0" w:color="auto"/>
        <w:left w:val="none" w:sz="0" w:space="0" w:color="auto"/>
        <w:bottom w:val="none" w:sz="0" w:space="0" w:color="auto"/>
        <w:right w:val="none" w:sz="0" w:space="0" w:color="auto"/>
      </w:divBdr>
    </w:div>
    <w:div w:id="609898344">
      <w:bodyDiv w:val="1"/>
      <w:marLeft w:val="0"/>
      <w:marRight w:val="0"/>
      <w:marTop w:val="0"/>
      <w:marBottom w:val="0"/>
      <w:divBdr>
        <w:top w:val="none" w:sz="0" w:space="0" w:color="auto"/>
        <w:left w:val="none" w:sz="0" w:space="0" w:color="auto"/>
        <w:bottom w:val="none" w:sz="0" w:space="0" w:color="auto"/>
        <w:right w:val="none" w:sz="0" w:space="0" w:color="auto"/>
      </w:divBdr>
    </w:div>
    <w:div w:id="639849613">
      <w:bodyDiv w:val="1"/>
      <w:marLeft w:val="0"/>
      <w:marRight w:val="0"/>
      <w:marTop w:val="0"/>
      <w:marBottom w:val="0"/>
      <w:divBdr>
        <w:top w:val="none" w:sz="0" w:space="0" w:color="auto"/>
        <w:left w:val="none" w:sz="0" w:space="0" w:color="auto"/>
        <w:bottom w:val="none" w:sz="0" w:space="0" w:color="auto"/>
        <w:right w:val="none" w:sz="0" w:space="0" w:color="auto"/>
      </w:divBdr>
    </w:div>
    <w:div w:id="673723962">
      <w:bodyDiv w:val="1"/>
      <w:marLeft w:val="0"/>
      <w:marRight w:val="0"/>
      <w:marTop w:val="0"/>
      <w:marBottom w:val="0"/>
      <w:divBdr>
        <w:top w:val="none" w:sz="0" w:space="0" w:color="auto"/>
        <w:left w:val="none" w:sz="0" w:space="0" w:color="auto"/>
        <w:bottom w:val="none" w:sz="0" w:space="0" w:color="auto"/>
        <w:right w:val="none" w:sz="0" w:space="0" w:color="auto"/>
      </w:divBdr>
    </w:div>
    <w:div w:id="762652040">
      <w:bodyDiv w:val="1"/>
      <w:marLeft w:val="0"/>
      <w:marRight w:val="0"/>
      <w:marTop w:val="0"/>
      <w:marBottom w:val="0"/>
      <w:divBdr>
        <w:top w:val="none" w:sz="0" w:space="0" w:color="auto"/>
        <w:left w:val="none" w:sz="0" w:space="0" w:color="auto"/>
        <w:bottom w:val="none" w:sz="0" w:space="0" w:color="auto"/>
        <w:right w:val="none" w:sz="0" w:space="0" w:color="auto"/>
      </w:divBdr>
    </w:div>
    <w:div w:id="867110099">
      <w:bodyDiv w:val="1"/>
      <w:marLeft w:val="0"/>
      <w:marRight w:val="0"/>
      <w:marTop w:val="0"/>
      <w:marBottom w:val="0"/>
      <w:divBdr>
        <w:top w:val="none" w:sz="0" w:space="0" w:color="auto"/>
        <w:left w:val="none" w:sz="0" w:space="0" w:color="auto"/>
        <w:bottom w:val="none" w:sz="0" w:space="0" w:color="auto"/>
        <w:right w:val="none" w:sz="0" w:space="0" w:color="auto"/>
      </w:divBdr>
    </w:div>
    <w:div w:id="884830691">
      <w:bodyDiv w:val="1"/>
      <w:marLeft w:val="0"/>
      <w:marRight w:val="0"/>
      <w:marTop w:val="0"/>
      <w:marBottom w:val="0"/>
      <w:divBdr>
        <w:top w:val="none" w:sz="0" w:space="0" w:color="auto"/>
        <w:left w:val="none" w:sz="0" w:space="0" w:color="auto"/>
        <w:bottom w:val="none" w:sz="0" w:space="0" w:color="auto"/>
        <w:right w:val="none" w:sz="0" w:space="0" w:color="auto"/>
      </w:divBdr>
    </w:div>
    <w:div w:id="891621301">
      <w:bodyDiv w:val="1"/>
      <w:marLeft w:val="0"/>
      <w:marRight w:val="0"/>
      <w:marTop w:val="0"/>
      <w:marBottom w:val="0"/>
      <w:divBdr>
        <w:top w:val="none" w:sz="0" w:space="0" w:color="auto"/>
        <w:left w:val="none" w:sz="0" w:space="0" w:color="auto"/>
        <w:bottom w:val="none" w:sz="0" w:space="0" w:color="auto"/>
        <w:right w:val="none" w:sz="0" w:space="0" w:color="auto"/>
      </w:divBdr>
    </w:div>
    <w:div w:id="921984689">
      <w:bodyDiv w:val="1"/>
      <w:marLeft w:val="0"/>
      <w:marRight w:val="0"/>
      <w:marTop w:val="0"/>
      <w:marBottom w:val="0"/>
      <w:divBdr>
        <w:top w:val="none" w:sz="0" w:space="0" w:color="auto"/>
        <w:left w:val="none" w:sz="0" w:space="0" w:color="auto"/>
        <w:bottom w:val="none" w:sz="0" w:space="0" w:color="auto"/>
        <w:right w:val="none" w:sz="0" w:space="0" w:color="auto"/>
      </w:divBdr>
    </w:div>
    <w:div w:id="961158313">
      <w:bodyDiv w:val="1"/>
      <w:marLeft w:val="0"/>
      <w:marRight w:val="0"/>
      <w:marTop w:val="0"/>
      <w:marBottom w:val="0"/>
      <w:divBdr>
        <w:top w:val="none" w:sz="0" w:space="0" w:color="auto"/>
        <w:left w:val="none" w:sz="0" w:space="0" w:color="auto"/>
        <w:bottom w:val="none" w:sz="0" w:space="0" w:color="auto"/>
        <w:right w:val="none" w:sz="0" w:space="0" w:color="auto"/>
      </w:divBdr>
    </w:div>
    <w:div w:id="962462982">
      <w:bodyDiv w:val="1"/>
      <w:marLeft w:val="0"/>
      <w:marRight w:val="0"/>
      <w:marTop w:val="0"/>
      <w:marBottom w:val="0"/>
      <w:divBdr>
        <w:top w:val="none" w:sz="0" w:space="0" w:color="auto"/>
        <w:left w:val="none" w:sz="0" w:space="0" w:color="auto"/>
        <w:bottom w:val="none" w:sz="0" w:space="0" w:color="auto"/>
        <w:right w:val="none" w:sz="0" w:space="0" w:color="auto"/>
      </w:divBdr>
    </w:div>
    <w:div w:id="976227110">
      <w:bodyDiv w:val="1"/>
      <w:marLeft w:val="0"/>
      <w:marRight w:val="0"/>
      <w:marTop w:val="0"/>
      <w:marBottom w:val="0"/>
      <w:divBdr>
        <w:top w:val="none" w:sz="0" w:space="0" w:color="auto"/>
        <w:left w:val="none" w:sz="0" w:space="0" w:color="auto"/>
        <w:bottom w:val="none" w:sz="0" w:space="0" w:color="auto"/>
        <w:right w:val="none" w:sz="0" w:space="0" w:color="auto"/>
      </w:divBdr>
    </w:div>
    <w:div w:id="1019510089">
      <w:bodyDiv w:val="1"/>
      <w:marLeft w:val="0"/>
      <w:marRight w:val="0"/>
      <w:marTop w:val="0"/>
      <w:marBottom w:val="0"/>
      <w:divBdr>
        <w:top w:val="none" w:sz="0" w:space="0" w:color="auto"/>
        <w:left w:val="none" w:sz="0" w:space="0" w:color="auto"/>
        <w:bottom w:val="none" w:sz="0" w:space="0" w:color="auto"/>
        <w:right w:val="none" w:sz="0" w:space="0" w:color="auto"/>
      </w:divBdr>
    </w:div>
    <w:div w:id="1044329207">
      <w:bodyDiv w:val="1"/>
      <w:marLeft w:val="0"/>
      <w:marRight w:val="0"/>
      <w:marTop w:val="0"/>
      <w:marBottom w:val="0"/>
      <w:divBdr>
        <w:top w:val="none" w:sz="0" w:space="0" w:color="auto"/>
        <w:left w:val="none" w:sz="0" w:space="0" w:color="auto"/>
        <w:bottom w:val="none" w:sz="0" w:space="0" w:color="auto"/>
        <w:right w:val="none" w:sz="0" w:space="0" w:color="auto"/>
      </w:divBdr>
    </w:div>
    <w:div w:id="1049493575">
      <w:bodyDiv w:val="1"/>
      <w:marLeft w:val="0"/>
      <w:marRight w:val="0"/>
      <w:marTop w:val="0"/>
      <w:marBottom w:val="0"/>
      <w:divBdr>
        <w:top w:val="none" w:sz="0" w:space="0" w:color="auto"/>
        <w:left w:val="none" w:sz="0" w:space="0" w:color="auto"/>
        <w:bottom w:val="none" w:sz="0" w:space="0" w:color="auto"/>
        <w:right w:val="none" w:sz="0" w:space="0" w:color="auto"/>
      </w:divBdr>
    </w:div>
    <w:div w:id="1122697766">
      <w:bodyDiv w:val="1"/>
      <w:marLeft w:val="0"/>
      <w:marRight w:val="0"/>
      <w:marTop w:val="0"/>
      <w:marBottom w:val="0"/>
      <w:divBdr>
        <w:top w:val="none" w:sz="0" w:space="0" w:color="auto"/>
        <w:left w:val="none" w:sz="0" w:space="0" w:color="auto"/>
        <w:bottom w:val="none" w:sz="0" w:space="0" w:color="auto"/>
        <w:right w:val="none" w:sz="0" w:space="0" w:color="auto"/>
      </w:divBdr>
    </w:div>
    <w:div w:id="1194533760">
      <w:bodyDiv w:val="1"/>
      <w:marLeft w:val="0"/>
      <w:marRight w:val="0"/>
      <w:marTop w:val="0"/>
      <w:marBottom w:val="0"/>
      <w:divBdr>
        <w:top w:val="none" w:sz="0" w:space="0" w:color="auto"/>
        <w:left w:val="none" w:sz="0" w:space="0" w:color="auto"/>
        <w:bottom w:val="none" w:sz="0" w:space="0" w:color="auto"/>
        <w:right w:val="none" w:sz="0" w:space="0" w:color="auto"/>
      </w:divBdr>
      <w:divsChild>
        <w:div w:id="239406827">
          <w:marLeft w:val="60"/>
          <w:marRight w:val="0"/>
          <w:marTop w:val="15"/>
          <w:marBottom w:val="0"/>
          <w:divBdr>
            <w:top w:val="none" w:sz="0" w:space="0" w:color="auto"/>
            <w:left w:val="none" w:sz="0" w:space="0" w:color="auto"/>
            <w:bottom w:val="none" w:sz="0" w:space="0" w:color="auto"/>
            <w:right w:val="none" w:sz="0" w:space="0" w:color="auto"/>
          </w:divBdr>
        </w:div>
      </w:divsChild>
    </w:div>
    <w:div w:id="1259947913">
      <w:bodyDiv w:val="1"/>
      <w:marLeft w:val="0"/>
      <w:marRight w:val="0"/>
      <w:marTop w:val="0"/>
      <w:marBottom w:val="0"/>
      <w:divBdr>
        <w:top w:val="none" w:sz="0" w:space="0" w:color="auto"/>
        <w:left w:val="none" w:sz="0" w:space="0" w:color="auto"/>
        <w:bottom w:val="none" w:sz="0" w:space="0" w:color="auto"/>
        <w:right w:val="none" w:sz="0" w:space="0" w:color="auto"/>
      </w:divBdr>
    </w:div>
    <w:div w:id="1318995498">
      <w:bodyDiv w:val="1"/>
      <w:marLeft w:val="0"/>
      <w:marRight w:val="0"/>
      <w:marTop w:val="0"/>
      <w:marBottom w:val="0"/>
      <w:divBdr>
        <w:top w:val="none" w:sz="0" w:space="0" w:color="auto"/>
        <w:left w:val="none" w:sz="0" w:space="0" w:color="auto"/>
        <w:bottom w:val="none" w:sz="0" w:space="0" w:color="auto"/>
        <w:right w:val="none" w:sz="0" w:space="0" w:color="auto"/>
      </w:divBdr>
    </w:div>
    <w:div w:id="1326862780">
      <w:bodyDiv w:val="1"/>
      <w:marLeft w:val="0"/>
      <w:marRight w:val="0"/>
      <w:marTop w:val="0"/>
      <w:marBottom w:val="0"/>
      <w:divBdr>
        <w:top w:val="none" w:sz="0" w:space="0" w:color="auto"/>
        <w:left w:val="none" w:sz="0" w:space="0" w:color="auto"/>
        <w:bottom w:val="none" w:sz="0" w:space="0" w:color="auto"/>
        <w:right w:val="none" w:sz="0" w:space="0" w:color="auto"/>
      </w:divBdr>
    </w:div>
    <w:div w:id="1342778522">
      <w:bodyDiv w:val="1"/>
      <w:marLeft w:val="0"/>
      <w:marRight w:val="0"/>
      <w:marTop w:val="0"/>
      <w:marBottom w:val="0"/>
      <w:divBdr>
        <w:top w:val="none" w:sz="0" w:space="0" w:color="auto"/>
        <w:left w:val="none" w:sz="0" w:space="0" w:color="auto"/>
        <w:bottom w:val="none" w:sz="0" w:space="0" w:color="auto"/>
        <w:right w:val="none" w:sz="0" w:space="0" w:color="auto"/>
      </w:divBdr>
    </w:div>
    <w:div w:id="1540120389">
      <w:bodyDiv w:val="1"/>
      <w:marLeft w:val="0"/>
      <w:marRight w:val="0"/>
      <w:marTop w:val="0"/>
      <w:marBottom w:val="0"/>
      <w:divBdr>
        <w:top w:val="none" w:sz="0" w:space="0" w:color="auto"/>
        <w:left w:val="none" w:sz="0" w:space="0" w:color="auto"/>
        <w:bottom w:val="none" w:sz="0" w:space="0" w:color="auto"/>
        <w:right w:val="none" w:sz="0" w:space="0" w:color="auto"/>
      </w:divBdr>
    </w:div>
    <w:div w:id="1542935524">
      <w:bodyDiv w:val="1"/>
      <w:marLeft w:val="0"/>
      <w:marRight w:val="0"/>
      <w:marTop w:val="0"/>
      <w:marBottom w:val="0"/>
      <w:divBdr>
        <w:top w:val="none" w:sz="0" w:space="0" w:color="auto"/>
        <w:left w:val="none" w:sz="0" w:space="0" w:color="auto"/>
        <w:bottom w:val="none" w:sz="0" w:space="0" w:color="auto"/>
        <w:right w:val="none" w:sz="0" w:space="0" w:color="auto"/>
      </w:divBdr>
    </w:div>
    <w:div w:id="1545364448">
      <w:bodyDiv w:val="1"/>
      <w:marLeft w:val="0"/>
      <w:marRight w:val="0"/>
      <w:marTop w:val="0"/>
      <w:marBottom w:val="0"/>
      <w:divBdr>
        <w:top w:val="none" w:sz="0" w:space="0" w:color="auto"/>
        <w:left w:val="none" w:sz="0" w:space="0" w:color="auto"/>
        <w:bottom w:val="none" w:sz="0" w:space="0" w:color="auto"/>
        <w:right w:val="none" w:sz="0" w:space="0" w:color="auto"/>
      </w:divBdr>
    </w:div>
    <w:div w:id="1577475264">
      <w:bodyDiv w:val="1"/>
      <w:marLeft w:val="0"/>
      <w:marRight w:val="0"/>
      <w:marTop w:val="0"/>
      <w:marBottom w:val="0"/>
      <w:divBdr>
        <w:top w:val="none" w:sz="0" w:space="0" w:color="auto"/>
        <w:left w:val="none" w:sz="0" w:space="0" w:color="auto"/>
        <w:bottom w:val="none" w:sz="0" w:space="0" w:color="auto"/>
        <w:right w:val="none" w:sz="0" w:space="0" w:color="auto"/>
      </w:divBdr>
    </w:div>
    <w:div w:id="1667854638">
      <w:bodyDiv w:val="1"/>
      <w:marLeft w:val="0"/>
      <w:marRight w:val="0"/>
      <w:marTop w:val="0"/>
      <w:marBottom w:val="0"/>
      <w:divBdr>
        <w:top w:val="none" w:sz="0" w:space="0" w:color="auto"/>
        <w:left w:val="none" w:sz="0" w:space="0" w:color="auto"/>
        <w:bottom w:val="none" w:sz="0" w:space="0" w:color="auto"/>
        <w:right w:val="none" w:sz="0" w:space="0" w:color="auto"/>
      </w:divBdr>
    </w:div>
    <w:div w:id="1683169049">
      <w:bodyDiv w:val="1"/>
      <w:marLeft w:val="0"/>
      <w:marRight w:val="0"/>
      <w:marTop w:val="0"/>
      <w:marBottom w:val="0"/>
      <w:divBdr>
        <w:top w:val="none" w:sz="0" w:space="0" w:color="auto"/>
        <w:left w:val="none" w:sz="0" w:space="0" w:color="auto"/>
        <w:bottom w:val="none" w:sz="0" w:space="0" w:color="auto"/>
        <w:right w:val="none" w:sz="0" w:space="0" w:color="auto"/>
      </w:divBdr>
      <w:divsChild>
        <w:div w:id="246236056">
          <w:marLeft w:val="0"/>
          <w:marRight w:val="0"/>
          <w:marTop w:val="0"/>
          <w:marBottom w:val="0"/>
          <w:divBdr>
            <w:top w:val="none" w:sz="0" w:space="0" w:color="auto"/>
            <w:left w:val="none" w:sz="0" w:space="0" w:color="auto"/>
            <w:bottom w:val="none" w:sz="0" w:space="0" w:color="auto"/>
            <w:right w:val="none" w:sz="0" w:space="0" w:color="auto"/>
          </w:divBdr>
        </w:div>
        <w:div w:id="334573984">
          <w:marLeft w:val="0"/>
          <w:marRight w:val="0"/>
          <w:marTop w:val="0"/>
          <w:marBottom w:val="0"/>
          <w:divBdr>
            <w:top w:val="none" w:sz="0" w:space="0" w:color="auto"/>
            <w:left w:val="none" w:sz="0" w:space="0" w:color="auto"/>
            <w:bottom w:val="none" w:sz="0" w:space="0" w:color="auto"/>
            <w:right w:val="none" w:sz="0" w:space="0" w:color="auto"/>
          </w:divBdr>
          <w:divsChild>
            <w:div w:id="845248707">
              <w:marLeft w:val="0"/>
              <w:marRight w:val="0"/>
              <w:marTop w:val="0"/>
              <w:marBottom w:val="0"/>
              <w:divBdr>
                <w:top w:val="none" w:sz="0" w:space="0" w:color="auto"/>
                <w:left w:val="none" w:sz="0" w:space="0" w:color="auto"/>
                <w:bottom w:val="none" w:sz="0" w:space="0" w:color="auto"/>
                <w:right w:val="none" w:sz="0" w:space="0" w:color="auto"/>
              </w:divBdr>
            </w:div>
            <w:div w:id="1135950489">
              <w:marLeft w:val="0"/>
              <w:marRight w:val="0"/>
              <w:marTop w:val="0"/>
              <w:marBottom w:val="0"/>
              <w:divBdr>
                <w:top w:val="none" w:sz="0" w:space="0" w:color="auto"/>
                <w:left w:val="none" w:sz="0" w:space="0" w:color="auto"/>
                <w:bottom w:val="none" w:sz="0" w:space="0" w:color="auto"/>
                <w:right w:val="none" w:sz="0" w:space="0" w:color="auto"/>
              </w:divBdr>
            </w:div>
            <w:div w:id="1802723683">
              <w:marLeft w:val="0"/>
              <w:marRight w:val="0"/>
              <w:marTop w:val="0"/>
              <w:marBottom w:val="0"/>
              <w:divBdr>
                <w:top w:val="none" w:sz="0" w:space="0" w:color="auto"/>
                <w:left w:val="none" w:sz="0" w:space="0" w:color="auto"/>
                <w:bottom w:val="none" w:sz="0" w:space="0" w:color="auto"/>
                <w:right w:val="none" w:sz="0" w:space="0" w:color="auto"/>
              </w:divBdr>
            </w:div>
          </w:divsChild>
        </w:div>
        <w:div w:id="349644822">
          <w:marLeft w:val="0"/>
          <w:marRight w:val="0"/>
          <w:marTop w:val="0"/>
          <w:marBottom w:val="0"/>
          <w:divBdr>
            <w:top w:val="none" w:sz="0" w:space="0" w:color="auto"/>
            <w:left w:val="none" w:sz="0" w:space="0" w:color="auto"/>
            <w:bottom w:val="none" w:sz="0" w:space="0" w:color="auto"/>
            <w:right w:val="none" w:sz="0" w:space="0" w:color="auto"/>
          </w:divBdr>
        </w:div>
        <w:div w:id="1123499112">
          <w:marLeft w:val="0"/>
          <w:marRight w:val="0"/>
          <w:marTop w:val="0"/>
          <w:marBottom w:val="0"/>
          <w:divBdr>
            <w:top w:val="none" w:sz="0" w:space="0" w:color="auto"/>
            <w:left w:val="none" w:sz="0" w:space="0" w:color="auto"/>
            <w:bottom w:val="none" w:sz="0" w:space="0" w:color="auto"/>
            <w:right w:val="none" w:sz="0" w:space="0" w:color="auto"/>
          </w:divBdr>
          <w:divsChild>
            <w:div w:id="298415988">
              <w:marLeft w:val="0"/>
              <w:marRight w:val="0"/>
              <w:marTop w:val="0"/>
              <w:marBottom w:val="0"/>
              <w:divBdr>
                <w:top w:val="none" w:sz="0" w:space="0" w:color="auto"/>
                <w:left w:val="none" w:sz="0" w:space="0" w:color="auto"/>
                <w:bottom w:val="none" w:sz="0" w:space="0" w:color="auto"/>
                <w:right w:val="none" w:sz="0" w:space="0" w:color="auto"/>
              </w:divBdr>
            </w:div>
            <w:div w:id="1584218194">
              <w:marLeft w:val="0"/>
              <w:marRight w:val="0"/>
              <w:marTop w:val="0"/>
              <w:marBottom w:val="0"/>
              <w:divBdr>
                <w:top w:val="none" w:sz="0" w:space="0" w:color="auto"/>
                <w:left w:val="none" w:sz="0" w:space="0" w:color="auto"/>
                <w:bottom w:val="none" w:sz="0" w:space="0" w:color="auto"/>
                <w:right w:val="none" w:sz="0" w:space="0" w:color="auto"/>
              </w:divBdr>
            </w:div>
          </w:divsChild>
        </w:div>
        <w:div w:id="1381903779">
          <w:marLeft w:val="0"/>
          <w:marRight w:val="0"/>
          <w:marTop w:val="0"/>
          <w:marBottom w:val="0"/>
          <w:divBdr>
            <w:top w:val="none" w:sz="0" w:space="0" w:color="auto"/>
            <w:left w:val="none" w:sz="0" w:space="0" w:color="auto"/>
            <w:bottom w:val="none" w:sz="0" w:space="0" w:color="auto"/>
            <w:right w:val="none" w:sz="0" w:space="0" w:color="auto"/>
          </w:divBdr>
          <w:divsChild>
            <w:div w:id="1247377752">
              <w:marLeft w:val="0"/>
              <w:marRight w:val="0"/>
              <w:marTop w:val="0"/>
              <w:marBottom w:val="0"/>
              <w:divBdr>
                <w:top w:val="none" w:sz="0" w:space="0" w:color="auto"/>
                <w:left w:val="none" w:sz="0" w:space="0" w:color="auto"/>
                <w:bottom w:val="none" w:sz="0" w:space="0" w:color="auto"/>
                <w:right w:val="none" w:sz="0" w:space="0" w:color="auto"/>
              </w:divBdr>
            </w:div>
          </w:divsChild>
        </w:div>
        <w:div w:id="1442414121">
          <w:marLeft w:val="0"/>
          <w:marRight w:val="0"/>
          <w:marTop w:val="0"/>
          <w:marBottom w:val="0"/>
          <w:divBdr>
            <w:top w:val="none" w:sz="0" w:space="0" w:color="auto"/>
            <w:left w:val="none" w:sz="0" w:space="0" w:color="auto"/>
            <w:bottom w:val="none" w:sz="0" w:space="0" w:color="auto"/>
            <w:right w:val="none" w:sz="0" w:space="0" w:color="auto"/>
          </w:divBdr>
        </w:div>
        <w:div w:id="1464812805">
          <w:marLeft w:val="0"/>
          <w:marRight w:val="0"/>
          <w:marTop w:val="0"/>
          <w:marBottom w:val="0"/>
          <w:divBdr>
            <w:top w:val="none" w:sz="0" w:space="0" w:color="auto"/>
            <w:left w:val="none" w:sz="0" w:space="0" w:color="auto"/>
            <w:bottom w:val="none" w:sz="0" w:space="0" w:color="auto"/>
            <w:right w:val="none" w:sz="0" w:space="0" w:color="auto"/>
          </w:divBdr>
        </w:div>
        <w:div w:id="1800564746">
          <w:marLeft w:val="0"/>
          <w:marRight w:val="0"/>
          <w:marTop w:val="0"/>
          <w:marBottom w:val="0"/>
          <w:divBdr>
            <w:top w:val="none" w:sz="0" w:space="0" w:color="auto"/>
            <w:left w:val="none" w:sz="0" w:space="0" w:color="auto"/>
            <w:bottom w:val="none" w:sz="0" w:space="0" w:color="auto"/>
            <w:right w:val="none" w:sz="0" w:space="0" w:color="auto"/>
          </w:divBdr>
        </w:div>
        <w:div w:id="1831747624">
          <w:marLeft w:val="0"/>
          <w:marRight w:val="0"/>
          <w:marTop w:val="0"/>
          <w:marBottom w:val="0"/>
          <w:divBdr>
            <w:top w:val="none" w:sz="0" w:space="0" w:color="auto"/>
            <w:left w:val="none" w:sz="0" w:space="0" w:color="auto"/>
            <w:bottom w:val="none" w:sz="0" w:space="0" w:color="auto"/>
            <w:right w:val="none" w:sz="0" w:space="0" w:color="auto"/>
          </w:divBdr>
          <w:divsChild>
            <w:div w:id="1450708989">
              <w:marLeft w:val="0"/>
              <w:marRight w:val="0"/>
              <w:marTop w:val="0"/>
              <w:marBottom w:val="0"/>
              <w:divBdr>
                <w:top w:val="none" w:sz="0" w:space="0" w:color="auto"/>
                <w:left w:val="none" w:sz="0" w:space="0" w:color="auto"/>
                <w:bottom w:val="none" w:sz="0" w:space="0" w:color="auto"/>
                <w:right w:val="none" w:sz="0" w:space="0" w:color="auto"/>
              </w:divBdr>
            </w:div>
          </w:divsChild>
        </w:div>
        <w:div w:id="1876428022">
          <w:marLeft w:val="0"/>
          <w:marRight w:val="0"/>
          <w:marTop w:val="0"/>
          <w:marBottom w:val="0"/>
          <w:divBdr>
            <w:top w:val="none" w:sz="0" w:space="0" w:color="auto"/>
            <w:left w:val="none" w:sz="0" w:space="0" w:color="auto"/>
            <w:bottom w:val="none" w:sz="0" w:space="0" w:color="auto"/>
            <w:right w:val="none" w:sz="0" w:space="0" w:color="auto"/>
          </w:divBdr>
        </w:div>
        <w:div w:id="1881630366">
          <w:marLeft w:val="0"/>
          <w:marRight w:val="0"/>
          <w:marTop w:val="0"/>
          <w:marBottom w:val="0"/>
          <w:divBdr>
            <w:top w:val="none" w:sz="0" w:space="0" w:color="auto"/>
            <w:left w:val="none" w:sz="0" w:space="0" w:color="auto"/>
            <w:bottom w:val="none" w:sz="0" w:space="0" w:color="auto"/>
            <w:right w:val="none" w:sz="0" w:space="0" w:color="auto"/>
          </w:divBdr>
          <w:divsChild>
            <w:div w:id="167140207">
              <w:marLeft w:val="0"/>
              <w:marRight w:val="0"/>
              <w:marTop w:val="0"/>
              <w:marBottom w:val="0"/>
              <w:divBdr>
                <w:top w:val="none" w:sz="0" w:space="0" w:color="auto"/>
                <w:left w:val="none" w:sz="0" w:space="0" w:color="auto"/>
                <w:bottom w:val="none" w:sz="0" w:space="0" w:color="auto"/>
                <w:right w:val="none" w:sz="0" w:space="0" w:color="auto"/>
              </w:divBdr>
            </w:div>
            <w:div w:id="394545699">
              <w:marLeft w:val="0"/>
              <w:marRight w:val="0"/>
              <w:marTop w:val="0"/>
              <w:marBottom w:val="0"/>
              <w:divBdr>
                <w:top w:val="none" w:sz="0" w:space="0" w:color="auto"/>
                <w:left w:val="none" w:sz="0" w:space="0" w:color="auto"/>
                <w:bottom w:val="none" w:sz="0" w:space="0" w:color="auto"/>
                <w:right w:val="none" w:sz="0" w:space="0" w:color="auto"/>
              </w:divBdr>
            </w:div>
            <w:div w:id="525291144">
              <w:marLeft w:val="0"/>
              <w:marRight w:val="0"/>
              <w:marTop w:val="0"/>
              <w:marBottom w:val="0"/>
              <w:divBdr>
                <w:top w:val="none" w:sz="0" w:space="0" w:color="auto"/>
                <w:left w:val="none" w:sz="0" w:space="0" w:color="auto"/>
                <w:bottom w:val="none" w:sz="0" w:space="0" w:color="auto"/>
                <w:right w:val="none" w:sz="0" w:space="0" w:color="auto"/>
              </w:divBdr>
            </w:div>
            <w:div w:id="741563652">
              <w:marLeft w:val="0"/>
              <w:marRight w:val="0"/>
              <w:marTop w:val="0"/>
              <w:marBottom w:val="0"/>
              <w:divBdr>
                <w:top w:val="none" w:sz="0" w:space="0" w:color="auto"/>
                <w:left w:val="none" w:sz="0" w:space="0" w:color="auto"/>
                <w:bottom w:val="none" w:sz="0" w:space="0" w:color="auto"/>
                <w:right w:val="none" w:sz="0" w:space="0" w:color="auto"/>
              </w:divBdr>
            </w:div>
            <w:div w:id="793644622">
              <w:marLeft w:val="0"/>
              <w:marRight w:val="0"/>
              <w:marTop w:val="0"/>
              <w:marBottom w:val="0"/>
              <w:divBdr>
                <w:top w:val="none" w:sz="0" w:space="0" w:color="auto"/>
                <w:left w:val="none" w:sz="0" w:space="0" w:color="auto"/>
                <w:bottom w:val="none" w:sz="0" w:space="0" w:color="auto"/>
                <w:right w:val="none" w:sz="0" w:space="0" w:color="auto"/>
              </w:divBdr>
            </w:div>
            <w:div w:id="1241675445">
              <w:marLeft w:val="0"/>
              <w:marRight w:val="0"/>
              <w:marTop w:val="0"/>
              <w:marBottom w:val="0"/>
              <w:divBdr>
                <w:top w:val="none" w:sz="0" w:space="0" w:color="auto"/>
                <w:left w:val="none" w:sz="0" w:space="0" w:color="auto"/>
                <w:bottom w:val="none" w:sz="0" w:space="0" w:color="auto"/>
                <w:right w:val="none" w:sz="0" w:space="0" w:color="auto"/>
              </w:divBdr>
            </w:div>
            <w:div w:id="1412778112">
              <w:marLeft w:val="0"/>
              <w:marRight w:val="0"/>
              <w:marTop w:val="0"/>
              <w:marBottom w:val="0"/>
              <w:divBdr>
                <w:top w:val="none" w:sz="0" w:space="0" w:color="auto"/>
                <w:left w:val="none" w:sz="0" w:space="0" w:color="auto"/>
                <w:bottom w:val="none" w:sz="0" w:space="0" w:color="auto"/>
                <w:right w:val="none" w:sz="0" w:space="0" w:color="auto"/>
              </w:divBdr>
            </w:div>
            <w:div w:id="1482387214">
              <w:marLeft w:val="0"/>
              <w:marRight w:val="0"/>
              <w:marTop w:val="0"/>
              <w:marBottom w:val="0"/>
              <w:divBdr>
                <w:top w:val="none" w:sz="0" w:space="0" w:color="auto"/>
                <w:left w:val="none" w:sz="0" w:space="0" w:color="auto"/>
                <w:bottom w:val="none" w:sz="0" w:space="0" w:color="auto"/>
                <w:right w:val="none" w:sz="0" w:space="0" w:color="auto"/>
              </w:divBdr>
            </w:div>
            <w:div w:id="1497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18633">
      <w:bodyDiv w:val="1"/>
      <w:marLeft w:val="0"/>
      <w:marRight w:val="0"/>
      <w:marTop w:val="0"/>
      <w:marBottom w:val="0"/>
      <w:divBdr>
        <w:top w:val="none" w:sz="0" w:space="0" w:color="auto"/>
        <w:left w:val="none" w:sz="0" w:space="0" w:color="auto"/>
        <w:bottom w:val="none" w:sz="0" w:space="0" w:color="auto"/>
        <w:right w:val="none" w:sz="0" w:space="0" w:color="auto"/>
      </w:divBdr>
    </w:div>
    <w:div w:id="1894194195">
      <w:bodyDiv w:val="1"/>
      <w:marLeft w:val="0"/>
      <w:marRight w:val="0"/>
      <w:marTop w:val="0"/>
      <w:marBottom w:val="0"/>
      <w:divBdr>
        <w:top w:val="none" w:sz="0" w:space="0" w:color="auto"/>
        <w:left w:val="none" w:sz="0" w:space="0" w:color="auto"/>
        <w:bottom w:val="none" w:sz="0" w:space="0" w:color="auto"/>
        <w:right w:val="none" w:sz="0" w:space="0" w:color="auto"/>
      </w:divBdr>
    </w:div>
    <w:div w:id="1948610238">
      <w:bodyDiv w:val="1"/>
      <w:marLeft w:val="0"/>
      <w:marRight w:val="0"/>
      <w:marTop w:val="0"/>
      <w:marBottom w:val="0"/>
      <w:divBdr>
        <w:top w:val="none" w:sz="0" w:space="0" w:color="auto"/>
        <w:left w:val="none" w:sz="0" w:space="0" w:color="auto"/>
        <w:bottom w:val="none" w:sz="0" w:space="0" w:color="auto"/>
        <w:right w:val="none" w:sz="0" w:space="0" w:color="auto"/>
      </w:divBdr>
    </w:div>
    <w:div w:id="1995840683">
      <w:bodyDiv w:val="1"/>
      <w:marLeft w:val="0"/>
      <w:marRight w:val="0"/>
      <w:marTop w:val="0"/>
      <w:marBottom w:val="0"/>
      <w:divBdr>
        <w:top w:val="none" w:sz="0" w:space="0" w:color="auto"/>
        <w:left w:val="none" w:sz="0" w:space="0" w:color="auto"/>
        <w:bottom w:val="none" w:sz="0" w:space="0" w:color="auto"/>
        <w:right w:val="none" w:sz="0" w:space="0" w:color="auto"/>
      </w:divBdr>
    </w:div>
    <w:div w:id="2079403161">
      <w:bodyDiv w:val="1"/>
      <w:marLeft w:val="0"/>
      <w:marRight w:val="0"/>
      <w:marTop w:val="0"/>
      <w:marBottom w:val="0"/>
      <w:divBdr>
        <w:top w:val="none" w:sz="0" w:space="0" w:color="auto"/>
        <w:left w:val="none" w:sz="0" w:space="0" w:color="auto"/>
        <w:bottom w:val="none" w:sz="0" w:space="0" w:color="auto"/>
        <w:right w:val="none" w:sz="0" w:space="0" w:color="auto"/>
      </w:divBdr>
    </w:div>
    <w:div w:id="2086678652">
      <w:bodyDiv w:val="1"/>
      <w:marLeft w:val="0"/>
      <w:marRight w:val="0"/>
      <w:marTop w:val="0"/>
      <w:marBottom w:val="0"/>
      <w:divBdr>
        <w:top w:val="none" w:sz="0" w:space="0" w:color="auto"/>
        <w:left w:val="none" w:sz="0" w:space="0" w:color="auto"/>
        <w:bottom w:val="none" w:sz="0" w:space="0" w:color="auto"/>
        <w:right w:val="none" w:sz="0" w:space="0" w:color="auto"/>
      </w:divBdr>
    </w:div>
    <w:div w:id="2124883966">
      <w:bodyDiv w:val="1"/>
      <w:marLeft w:val="0"/>
      <w:marRight w:val="0"/>
      <w:marTop w:val="0"/>
      <w:marBottom w:val="0"/>
      <w:divBdr>
        <w:top w:val="none" w:sz="0" w:space="0" w:color="auto"/>
        <w:left w:val="none" w:sz="0" w:space="0" w:color="auto"/>
        <w:bottom w:val="none" w:sz="0" w:space="0" w:color="auto"/>
        <w:right w:val="none" w:sz="0" w:space="0" w:color="auto"/>
      </w:divBdr>
    </w:div>
    <w:div w:id="21252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www.zakon.hr/cms.htm?id=247" TargetMode="External"/><Relationship Id="rId21" Type="http://schemas.openxmlformats.org/officeDocument/2006/relationships/customXml" Target="../customXml/item21.xml"/><Relationship Id="rId34" Type="http://schemas.openxmlformats.org/officeDocument/2006/relationships/hyperlink" Target="http://www.zakon.hr/cms.htm?id=490" TargetMode="External"/><Relationship Id="rId42" Type="http://schemas.openxmlformats.org/officeDocument/2006/relationships/hyperlink" Target="http://www.zakon.hr/cms.htm?id=250" TargetMode="External"/><Relationship Id="rId47" Type="http://schemas.openxmlformats.org/officeDocument/2006/relationships/hyperlink" Target="http://www.zakon.hr/cms.htm?id=457" TargetMode="External"/><Relationship Id="rId50" Type="http://schemas.openxmlformats.org/officeDocument/2006/relationships/hyperlink" Target="http://www.zakon.hr/cms.htm?id=98" TargetMode="External"/><Relationship Id="rId55" Type="http://schemas.openxmlformats.org/officeDocument/2006/relationships/hyperlink" Target="http://www.article19.org/resources.php/resource/3611/en/united-kingdom:-ruling-on-google%E2%80%99s-liability-is-bad-news-for-free-speech-online"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hyperlink" Target="http://www.zakon.hr/cms.htm?id=249" TargetMode="External"/><Relationship Id="rId54" Type="http://schemas.openxmlformats.org/officeDocument/2006/relationships/hyperlink" Target="http://www.laquadrature.net/en/civil-society-calls-on-the-echrs-grand-chamber-to-overturn-delfi-v-estonia-ruling"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hyperlink" Target="http://www.zakon.hr/cms.htm?id=542" TargetMode="External"/><Relationship Id="rId40" Type="http://schemas.openxmlformats.org/officeDocument/2006/relationships/hyperlink" Target="http://www.zakon.hr/cms.htm?id=248" TargetMode="External"/><Relationship Id="rId45" Type="http://schemas.openxmlformats.org/officeDocument/2006/relationships/hyperlink" Target="http://www.zakon.hr/cms.htm?id=567" TargetMode="External"/><Relationship Id="rId53" Type="http://schemas.openxmlformats.org/officeDocument/2006/relationships/hyperlink" Target="http://www.article19.org/resources.php/resource/37287/en/european-court-strikes-serious-blow-to-free-speech-online" TargetMode="External"/><Relationship Id="rId58" Type="http://schemas.openxmlformats.org/officeDocument/2006/relationships/hyperlink" Target="http://www.vsrh.hr/CustomPages/Static/HRV/Files/VSRH_Kzz-34-09-2.pdf"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http://www.zakon.hr/cms.htm?id=492" TargetMode="External"/><Relationship Id="rId49" Type="http://schemas.openxmlformats.org/officeDocument/2006/relationships/hyperlink" Target="http://www.zakon.hr/cms.htm?id=97" TargetMode="External"/><Relationship Id="rId57" Type="http://schemas.openxmlformats.org/officeDocument/2006/relationships/hyperlink" Target="http://pollitika.com/vrhovni-sud-srusio-trecu-presudu" TargetMode="External"/><Relationship Id="rId61"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4" Type="http://schemas.openxmlformats.org/officeDocument/2006/relationships/hyperlink" Target="http://www.zakon.hr/cms.htm?id=364" TargetMode="External"/><Relationship Id="rId52" Type="http://schemas.openxmlformats.org/officeDocument/2006/relationships/hyperlink" Target="http://www.echr.coe.int/Documents/FS_Hate_speech_ENG.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http://www.zakon.hr/cms.htm?id=491" TargetMode="External"/><Relationship Id="rId43" Type="http://schemas.openxmlformats.org/officeDocument/2006/relationships/hyperlink" Target="http://www.zakon.hr/cms.htm?id=251" TargetMode="External"/><Relationship Id="rId48" Type="http://schemas.openxmlformats.org/officeDocument/2006/relationships/hyperlink" Target="http://www.zakon.hr/cms.htm?id=96" TargetMode="External"/><Relationship Id="rId56" Type="http://schemas.openxmlformats.org/officeDocument/2006/relationships/hyperlink" Target="http://www.nacional.hr/clanak/65058/prvi-bloger-u-hrvatskom-zatvoru" TargetMode="External"/><Relationship Id="rId8" Type="http://schemas.openxmlformats.org/officeDocument/2006/relationships/customXml" Target="../customXml/item8.xml"/><Relationship Id="rId51" Type="http://schemas.openxmlformats.org/officeDocument/2006/relationships/hyperlink" Target="http://www.dorh.hr/PodnijetPrijedlogZa"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2.xml"/><Relationship Id="rId38" Type="http://schemas.openxmlformats.org/officeDocument/2006/relationships/hyperlink" Target="http://www.zakon.hr/cms.htm?id=246" TargetMode="External"/><Relationship Id="rId46" Type="http://schemas.openxmlformats.org/officeDocument/2006/relationships/hyperlink" Target="http://www.zakon.hr/cms.htm?id=456" TargetMode="External"/><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zakon.hr/cms.htm?id=492" TargetMode="External"/><Relationship Id="rId13" Type="http://schemas.openxmlformats.org/officeDocument/2006/relationships/hyperlink" Target="http://www.nacional.hr/clanak/65058/prvi-bloger-u-hrvatskom-zatvoru" TargetMode="External"/><Relationship Id="rId18" Type="http://schemas.openxmlformats.org/officeDocument/2006/relationships/hyperlink" Target="http://www.zakon.hr/cms.htm?id=247" TargetMode="External"/><Relationship Id="rId3" Type="http://schemas.openxmlformats.org/officeDocument/2006/relationships/hyperlink" Target="http://www.echr.coe.int/Documents/FS_Hate_speech_ENG.pdf" TargetMode="External"/><Relationship Id="rId21" Type="http://schemas.openxmlformats.org/officeDocument/2006/relationships/hyperlink" Target="http://www.zakon.hr/cms.htm?id=250" TargetMode="External"/><Relationship Id="rId7" Type="http://schemas.openxmlformats.org/officeDocument/2006/relationships/hyperlink" Target="http://www.zakon.hr/cms.htm?id=491" TargetMode="External"/><Relationship Id="rId12" Type="http://schemas.openxmlformats.org/officeDocument/2006/relationships/hyperlink" Target="http://www.article19.org/resources.php/resource/3611/en/united-kingdom:-ruling-on-google%E2%80%99s-liability-is-bad-news-for-free-speech-online" TargetMode="External"/><Relationship Id="rId17" Type="http://schemas.openxmlformats.org/officeDocument/2006/relationships/hyperlink" Target="http://www.zakon.hr/cms.htm?id=246" TargetMode="External"/><Relationship Id="rId2" Type="http://schemas.openxmlformats.org/officeDocument/2006/relationships/hyperlink" Target="http://www.coe.int/t/dghl/standardsetting/hrpolicy/Publications/Hate_Speech_EN.pdf" TargetMode="External"/><Relationship Id="rId16" Type="http://schemas.openxmlformats.org/officeDocument/2006/relationships/hyperlink" Target="http://www.vsrh.hr/CustomPages/Static/HRV/Files/VSRH_Kzz-34-09-2.pdf" TargetMode="External"/><Relationship Id="rId20" Type="http://schemas.openxmlformats.org/officeDocument/2006/relationships/hyperlink" Target="http://www.zakon.hr/cms.htm?id=249" TargetMode="External"/><Relationship Id="rId1" Type="http://schemas.openxmlformats.org/officeDocument/2006/relationships/hyperlink" Target="http://www.pravo.unizg.hr/_download/repository/Kregar_Pravo_javnosti_je_reci.doc" TargetMode="External"/><Relationship Id="rId6" Type="http://schemas.openxmlformats.org/officeDocument/2006/relationships/hyperlink" Target="http://www.zakon.hr/cms.htm?id=490" TargetMode="External"/><Relationship Id="rId11" Type="http://schemas.openxmlformats.org/officeDocument/2006/relationships/hyperlink" Target="http://www.laquadrature.net/en/civil-society-calls-on-the-echrs-grand-chamber-to-overturn-delfi-v-estonia-ruling" TargetMode="External"/><Relationship Id="rId24" Type="http://schemas.openxmlformats.org/officeDocument/2006/relationships/hyperlink" Target="http://www.zakon.hr/cms.htm?id=567" TargetMode="External"/><Relationship Id="rId5" Type="http://schemas.openxmlformats.org/officeDocument/2006/relationships/hyperlink" Target="http://www.zakon.hr/cms.htm?id=457" TargetMode="External"/><Relationship Id="rId15" Type="http://schemas.openxmlformats.org/officeDocument/2006/relationships/hyperlink" Target="http://www.dorh.hr/PodnijetPrijedlogZa" TargetMode="External"/><Relationship Id="rId23" Type="http://schemas.openxmlformats.org/officeDocument/2006/relationships/hyperlink" Target="http://www.zakon.hr/cms.htm?id=364" TargetMode="External"/><Relationship Id="rId10" Type="http://schemas.openxmlformats.org/officeDocument/2006/relationships/hyperlink" Target="http://www.article19.org/resources.php/resource/37287/en/european-court-strikes-serious-blow-to-free-speech-online" TargetMode="External"/><Relationship Id="rId19" Type="http://schemas.openxmlformats.org/officeDocument/2006/relationships/hyperlink" Target="http://www.zakon.hr/cms.htm?id=248" TargetMode="External"/><Relationship Id="rId4" Type="http://schemas.openxmlformats.org/officeDocument/2006/relationships/hyperlink" Target="http://www.zakon.hr/cms.htm?id=456" TargetMode="External"/><Relationship Id="rId9" Type="http://schemas.openxmlformats.org/officeDocument/2006/relationships/hyperlink" Target="http://www.zakon.hr/cms.htm?id=542" TargetMode="External"/><Relationship Id="rId14" Type="http://schemas.openxmlformats.org/officeDocument/2006/relationships/hyperlink" Target="http://pollitika.com/vrhovni-sud-srusio-trecu-presudu" TargetMode="External"/><Relationship Id="rId22" Type="http://schemas.openxmlformats.org/officeDocument/2006/relationships/hyperlink" Target="http://www.zakon.hr/cms.htm?id=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8FFA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C45F-D1D6-452C-A258-F60B0179D6DF}">
  <ds:schemaRefs>
    <ds:schemaRef ds:uri="http://schemas.openxmlformats.org/officeDocument/2006/bibliography"/>
  </ds:schemaRefs>
</ds:datastoreItem>
</file>

<file path=customXml/itemProps10.xml><?xml version="1.0" encoding="utf-8"?>
<ds:datastoreItem xmlns:ds="http://schemas.openxmlformats.org/officeDocument/2006/customXml" ds:itemID="{1DEF7746-B323-4971-89F1-9636D345C5AA}">
  <ds:schemaRefs>
    <ds:schemaRef ds:uri="http://schemas.openxmlformats.org/officeDocument/2006/bibliography"/>
  </ds:schemaRefs>
</ds:datastoreItem>
</file>

<file path=customXml/itemProps11.xml><?xml version="1.0" encoding="utf-8"?>
<ds:datastoreItem xmlns:ds="http://schemas.openxmlformats.org/officeDocument/2006/customXml" ds:itemID="{8BE5912A-C014-4667-B981-E40F1E87B83B}">
  <ds:schemaRefs>
    <ds:schemaRef ds:uri="http://schemas.openxmlformats.org/officeDocument/2006/bibliography"/>
  </ds:schemaRefs>
</ds:datastoreItem>
</file>

<file path=customXml/itemProps12.xml><?xml version="1.0" encoding="utf-8"?>
<ds:datastoreItem xmlns:ds="http://schemas.openxmlformats.org/officeDocument/2006/customXml" ds:itemID="{66C9A652-121A-4218-90B6-C12D2586FD59}">
  <ds:schemaRefs>
    <ds:schemaRef ds:uri="http://schemas.openxmlformats.org/officeDocument/2006/bibliography"/>
  </ds:schemaRefs>
</ds:datastoreItem>
</file>

<file path=customXml/itemProps13.xml><?xml version="1.0" encoding="utf-8"?>
<ds:datastoreItem xmlns:ds="http://schemas.openxmlformats.org/officeDocument/2006/customXml" ds:itemID="{346CE4DF-6214-4D33-AEDB-95E6AD278CBC}">
  <ds:schemaRefs>
    <ds:schemaRef ds:uri="http://schemas.openxmlformats.org/officeDocument/2006/bibliography"/>
  </ds:schemaRefs>
</ds:datastoreItem>
</file>

<file path=customXml/itemProps14.xml><?xml version="1.0" encoding="utf-8"?>
<ds:datastoreItem xmlns:ds="http://schemas.openxmlformats.org/officeDocument/2006/customXml" ds:itemID="{A927735E-3714-4B74-8300-52AF8E779CDB}">
  <ds:schemaRefs>
    <ds:schemaRef ds:uri="http://schemas.openxmlformats.org/officeDocument/2006/bibliography"/>
  </ds:schemaRefs>
</ds:datastoreItem>
</file>

<file path=customXml/itemProps15.xml><?xml version="1.0" encoding="utf-8"?>
<ds:datastoreItem xmlns:ds="http://schemas.openxmlformats.org/officeDocument/2006/customXml" ds:itemID="{5D5428B8-AF0D-4B38-853A-0FBAAFF92784}">
  <ds:schemaRefs>
    <ds:schemaRef ds:uri="http://schemas.openxmlformats.org/officeDocument/2006/bibliography"/>
  </ds:schemaRefs>
</ds:datastoreItem>
</file>

<file path=customXml/itemProps16.xml><?xml version="1.0" encoding="utf-8"?>
<ds:datastoreItem xmlns:ds="http://schemas.openxmlformats.org/officeDocument/2006/customXml" ds:itemID="{B7980AA0-A6D7-4057-88ED-A95235E8A367}">
  <ds:schemaRefs>
    <ds:schemaRef ds:uri="http://schemas.openxmlformats.org/officeDocument/2006/bibliography"/>
  </ds:schemaRefs>
</ds:datastoreItem>
</file>

<file path=customXml/itemProps17.xml><?xml version="1.0" encoding="utf-8"?>
<ds:datastoreItem xmlns:ds="http://schemas.openxmlformats.org/officeDocument/2006/customXml" ds:itemID="{036F66FE-FDF1-406E-8C15-2420FC06F41D}">
  <ds:schemaRefs>
    <ds:schemaRef ds:uri="http://schemas.openxmlformats.org/officeDocument/2006/bibliography"/>
  </ds:schemaRefs>
</ds:datastoreItem>
</file>

<file path=customXml/itemProps18.xml><?xml version="1.0" encoding="utf-8"?>
<ds:datastoreItem xmlns:ds="http://schemas.openxmlformats.org/officeDocument/2006/customXml" ds:itemID="{FAA0375F-1D31-4A09-9999-C597C6F65A78}">
  <ds:schemaRefs>
    <ds:schemaRef ds:uri="http://schemas.openxmlformats.org/officeDocument/2006/bibliography"/>
  </ds:schemaRefs>
</ds:datastoreItem>
</file>

<file path=customXml/itemProps19.xml><?xml version="1.0" encoding="utf-8"?>
<ds:datastoreItem xmlns:ds="http://schemas.openxmlformats.org/officeDocument/2006/customXml" ds:itemID="{7F3CF25A-5176-4CE7-93FE-7BFCBACF8331}">
  <ds:schemaRefs>
    <ds:schemaRef ds:uri="http://schemas.openxmlformats.org/officeDocument/2006/bibliography"/>
  </ds:schemaRefs>
</ds:datastoreItem>
</file>

<file path=customXml/itemProps2.xml><?xml version="1.0" encoding="utf-8"?>
<ds:datastoreItem xmlns:ds="http://schemas.openxmlformats.org/officeDocument/2006/customXml" ds:itemID="{9B85F4FB-A5A8-4343-B5DC-6F95ED929D3B}">
  <ds:schemaRefs>
    <ds:schemaRef ds:uri="http://schemas.openxmlformats.org/officeDocument/2006/bibliography"/>
  </ds:schemaRefs>
</ds:datastoreItem>
</file>

<file path=customXml/itemProps20.xml><?xml version="1.0" encoding="utf-8"?>
<ds:datastoreItem xmlns:ds="http://schemas.openxmlformats.org/officeDocument/2006/customXml" ds:itemID="{5C276B3D-B9BE-420C-9FC1-AF9EA79C15C7}">
  <ds:schemaRefs>
    <ds:schemaRef ds:uri="http://schemas.openxmlformats.org/officeDocument/2006/bibliography"/>
  </ds:schemaRefs>
</ds:datastoreItem>
</file>

<file path=customXml/itemProps21.xml><?xml version="1.0" encoding="utf-8"?>
<ds:datastoreItem xmlns:ds="http://schemas.openxmlformats.org/officeDocument/2006/customXml" ds:itemID="{95A793BF-34E7-4798-B7C2-7FB4F7220345}">
  <ds:schemaRefs>
    <ds:schemaRef ds:uri="http://schemas.openxmlformats.org/officeDocument/2006/bibliography"/>
  </ds:schemaRefs>
</ds:datastoreItem>
</file>

<file path=customXml/itemProps22.xml><?xml version="1.0" encoding="utf-8"?>
<ds:datastoreItem xmlns:ds="http://schemas.openxmlformats.org/officeDocument/2006/customXml" ds:itemID="{2085676C-4550-449D-AD70-55D6721A9EEF}">
  <ds:schemaRefs>
    <ds:schemaRef ds:uri="http://schemas.openxmlformats.org/officeDocument/2006/bibliography"/>
  </ds:schemaRefs>
</ds:datastoreItem>
</file>

<file path=customXml/itemProps23.xml><?xml version="1.0" encoding="utf-8"?>
<ds:datastoreItem xmlns:ds="http://schemas.openxmlformats.org/officeDocument/2006/customXml" ds:itemID="{1EC3F75D-48D0-4549-A56E-BC4E112D4FC6}">
  <ds:schemaRefs>
    <ds:schemaRef ds:uri="http://schemas.openxmlformats.org/officeDocument/2006/bibliography"/>
  </ds:schemaRefs>
</ds:datastoreItem>
</file>

<file path=customXml/itemProps24.xml><?xml version="1.0" encoding="utf-8"?>
<ds:datastoreItem xmlns:ds="http://schemas.openxmlformats.org/officeDocument/2006/customXml" ds:itemID="{8145309D-4918-4B2B-BEF6-77E003A1AC69}">
  <ds:schemaRefs>
    <ds:schemaRef ds:uri="http://schemas.openxmlformats.org/officeDocument/2006/bibliography"/>
  </ds:schemaRefs>
</ds:datastoreItem>
</file>

<file path=customXml/itemProps3.xml><?xml version="1.0" encoding="utf-8"?>
<ds:datastoreItem xmlns:ds="http://schemas.openxmlformats.org/officeDocument/2006/customXml" ds:itemID="{D6B6AC71-9630-4F14-89D0-66162C475804}">
  <ds:schemaRefs>
    <ds:schemaRef ds:uri="http://schemas.openxmlformats.org/officeDocument/2006/bibliography"/>
  </ds:schemaRefs>
</ds:datastoreItem>
</file>

<file path=customXml/itemProps4.xml><?xml version="1.0" encoding="utf-8"?>
<ds:datastoreItem xmlns:ds="http://schemas.openxmlformats.org/officeDocument/2006/customXml" ds:itemID="{8F0C6258-4150-4AE8-B93E-8E22212E8781}">
  <ds:schemaRefs>
    <ds:schemaRef ds:uri="http://schemas.openxmlformats.org/officeDocument/2006/bibliography"/>
  </ds:schemaRefs>
</ds:datastoreItem>
</file>

<file path=customXml/itemProps5.xml><?xml version="1.0" encoding="utf-8"?>
<ds:datastoreItem xmlns:ds="http://schemas.openxmlformats.org/officeDocument/2006/customXml" ds:itemID="{10556E43-D427-4CE2-934E-A88EEDCAC509}">
  <ds:schemaRefs>
    <ds:schemaRef ds:uri="http://schemas.openxmlformats.org/officeDocument/2006/bibliography"/>
  </ds:schemaRefs>
</ds:datastoreItem>
</file>

<file path=customXml/itemProps6.xml><?xml version="1.0" encoding="utf-8"?>
<ds:datastoreItem xmlns:ds="http://schemas.openxmlformats.org/officeDocument/2006/customXml" ds:itemID="{00F123AD-DA0C-49D7-878A-54230993C87B}">
  <ds:schemaRefs>
    <ds:schemaRef ds:uri="http://schemas.openxmlformats.org/officeDocument/2006/bibliography"/>
  </ds:schemaRefs>
</ds:datastoreItem>
</file>

<file path=customXml/itemProps7.xml><?xml version="1.0" encoding="utf-8"?>
<ds:datastoreItem xmlns:ds="http://schemas.openxmlformats.org/officeDocument/2006/customXml" ds:itemID="{76717408-D006-4C52-A965-154B559FA4E1}">
  <ds:schemaRefs>
    <ds:schemaRef ds:uri="http://schemas.openxmlformats.org/officeDocument/2006/bibliography"/>
  </ds:schemaRefs>
</ds:datastoreItem>
</file>

<file path=customXml/itemProps8.xml><?xml version="1.0" encoding="utf-8"?>
<ds:datastoreItem xmlns:ds="http://schemas.openxmlformats.org/officeDocument/2006/customXml" ds:itemID="{1355DAC9-3661-4F60-A348-60D5C73564FD}">
  <ds:schemaRefs>
    <ds:schemaRef ds:uri="http://schemas.openxmlformats.org/officeDocument/2006/bibliography"/>
  </ds:schemaRefs>
</ds:datastoreItem>
</file>

<file path=customXml/itemProps9.xml><?xml version="1.0" encoding="utf-8"?>
<ds:datastoreItem xmlns:ds="http://schemas.openxmlformats.org/officeDocument/2006/customXml" ds:itemID="{6FEEC9F2-654A-4916-96C0-7601EED1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23829</Words>
  <Characters>135831</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Ida</cp:lastModifiedBy>
  <cp:revision>5</cp:revision>
  <cp:lastPrinted>2014-04-28T07:57:00Z</cp:lastPrinted>
  <dcterms:created xsi:type="dcterms:W3CDTF">2014-04-30T09:17:00Z</dcterms:created>
  <dcterms:modified xsi:type="dcterms:W3CDTF">2014-04-30T09:28:00Z</dcterms:modified>
</cp:coreProperties>
</file>