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7D3BD" w14:textId="77777777" w:rsidR="00C4373F" w:rsidRPr="00DE2748" w:rsidRDefault="00C4373F" w:rsidP="00C4373F">
      <w:pPr>
        <w:spacing w:line="360" w:lineRule="auto"/>
        <w:jc w:val="center"/>
        <w:rPr>
          <w:b/>
        </w:rPr>
      </w:pPr>
      <w:r w:rsidRPr="00DE2748">
        <w:rPr>
          <w:b/>
        </w:rPr>
        <w:t>Sveučilište u Zagrebu</w:t>
      </w:r>
    </w:p>
    <w:p w14:paraId="3A42D61F" w14:textId="77777777" w:rsidR="00C4373F" w:rsidRPr="00DE2748" w:rsidRDefault="00C4373F" w:rsidP="00C4373F">
      <w:pPr>
        <w:spacing w:line="360" w:lineRule="auto"/>
        <w:jc w:val="center"/>
        <w:rPr>
          <w:b/>
        </w:rPr>
      </w:pPr>
      <w:r w:rsidRPr="00DE2748">
        <w:rPr>
          <w:b/>
        </w:rPr>
        <w:t>Medicinski fakultet</w:t>
      </w:r>
    </w:p>
    <w:p w14:paraId="311D42A6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4A92968C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74A65432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2BF8EC1D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0786E862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5D8DB4E4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20617EFF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5751D341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79223D8D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31A03B5E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6B124369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36B1112D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41ECB2E8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309833AB" w14:textId="77777777" w:rsidR="00C4373F" w:rsidRPr="00DE2748" w:rsidRDefault="00C4373F" w:rsidP="00C4373F">
      <w:pPr>
        <w:spacing w:line="360" w:lineRule="auto"/>
        <w:jc w:val="center"/>
        <w:rPr>
          <w:b/>
        </w:rPr>
      </w:pPr>
      <w:r w:rsidRPr="00DE2748">
        <w:rPr>
          <w:b/>
        </w:rPr>
        <w:t>Una Smailović</w:t>
      </w:r>
    </w:p>
    <w:p w14:paraId="5A02E23D" w14:textId="77777777" w:rsidR="00C4373F" w:rsidRPr="00A34D23" w:rsidRDefault="00C4373F" w:rsidP="00C4373F">
      <w:pPr>
        <w:spacing w:line="360" w:lineRule="auto"/>
        <w:jc w:val="center"/>
        <w:rPr>
          <w:b/>
        </w:rPr>
      </w:pPr>
      <w:r w:rsidRPr="00A34D23">
        <w:rPr>
          <w:b/>
        </w:rPr>
        <w:t xml:space="preserve">TERAPIJSKI UČINAK MULTIFUNKCIONALNOG KELATORA ŽELJEZA </w:t>
      </w:r>
      <w:r>
        <w:rPr>
          <w:b/>
        </w:rPr>
        <w:t xml:space="preserve">M30 </w:t>
      </w:r>
      <w:r w:rsidRPr="00A34D23">
        <w:rPr>
          <w:b/>
        </w:rPr>
        <w:t>U ŠTAKORSKOM MODELU SPORADIČNE ALZHEIMEROVE BOLESTI</w:t>
      </w:r>
    </w:p>
    <w:p w14:paraId="3BAE2410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22AA54DA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7B85FD44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5E52243E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1045592F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4F7B20D0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41A6A301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30C8363B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0BD5393F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0E01E820" w14:textId="77777777" w:rsidR="00C4373F" w:rsidRPr="00DE2748" w:rsidRDefault="00C4373F" w:rsidP="00C4373F">
      <w:pPr>
        <w:spacing w:line="360" w:lineRule="auto"/>
        <w:jc w:val="center"/>
        <w:rPr>
          <w:b/>
        </w:rPr>
      </w:pPr>
    </w:p>
    <w:p w14:paraId="7A32DCFA" w14:textId="77777777" w:rsidR="00C4373F" w:rsidRPr="00DE2748" w:rsidRDefault="00C4373F" w:rsidP="00C4373F">
      <w:pPr>
        <w:spacing w:line="360" w:lineRule="auto"/>
        <w:rPr>
          <w:b/>
        </w:rPr>
      </w:pPr>
    </w:p>
    <w:p w14:paraId="0C545C5C" w14:textId="77777777" w:rsidR="00C4373F" w:rsidRPr="00DE2748" w:rsidRDefault="00C4373F" w:rsidP="00C4373F">
      <w:pPr>
        <w:spacing w:line="360" w:lineRule="auto"/>
        <w:jc w:val="center"/>
        <w:rPr>
          <w:b/>
        </w:rPr>
      </w:pPr>
      <w:r w:rsidRPr="00DE2748">
        <w:rPr>
          <w:b/>
        </w:rPr>
        <w:t>Zagreb, 2014.</w:t>
      </w:r>
    </w:p>
    <w:p w14:paraId="1B67DA84" w14:textId="77777777" w:rsidR="00C4373F" w:rsidRDefault="00C4373F" w:rsidP="00C4373F">
      <w:pPr>
        <w:spacing w:line="360" w:lineRule="auto"/>
        <w:jc w:val="both"/>
        <w:rPr>
          <w:sz w:val="20"/>
          <w:szCs w:val="20"/>
        </w:rPr>
      </w:pPr>
    </w:p>
    <w:p w14:paraId="7A36AA0E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1E26CC74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517E513C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75FF557E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5F7FB5C9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416DD954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2E374847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19DCA0B0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400D520F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5A11E649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7BBC5A61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03E42F9B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6403043B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62C62ABE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676296A9" w14:textId="77777777" w:rsidR="00C4373F" w:rsidRDefault="00C4373F" w:rsidP="00C4373F">
      <w:pPr>
        <w:spacing w:line="360" w:lineRule="auto"/>
        <w:ind w:firstLine="720"/>
        <w:jc w:val="both"/>
        <w:rPr>
          <w:sz w:val="20"/>
          <w:szCs w:val="20"/>
        </w:rPr>
      </w:pPr>
    </w:p>
    <w:p w14:paraId="4C3AB0DA" w14:textId="77777777" w:rsidR="00C4373F" w:rsidRPr="000341AD" w:rsidRDefault="00C4373F" w:rsidP="00C4373F">
      <w:pPr>
        <w:spacing w:line="360" w:lineRule="auto"/>
        <w:jc w:val="both"/>
        <w:rPr>
          <w:sz w:val="22"/>
          <w:szCs w:val="22"/>
        </w:rPr>
      </w:pPr>
      <w:r w:rsidRPr="000341AD">
        <w:rPr>
          <w:sz w:val="22"/>
          <w:szCs w:val="22"/>
        </w:rPr>
        <w:t xml:space="preserve">Ovaj rad izrađen je u Laboratoriju za molekularnu neurofarmakologiju na Zavodu za farmakologiju i Hrvatskom institutu za istraživanje mozga Medicinskog fakulteta Sveučilišta u Zagrebu, pod mentorskim vodstvom prof.dr.sc. Melite Šalković-Petrišić u sklopu znanstvenog projekta </w:t>
      </w:r>
      <w:r w:rsidRPr="000341AD">
        <w:rPr>
          <w:sz w:val="22"/>
          <w:szCs w:val="22"/>
          <w:lang w:val="en-GB"/>
        </w:rPr>
        <w:t>“Mozak, eksperimentalni i cerebralni dijabetes i kognitivni i drugi poremećaji” (šifra projekta MZOŠ 108-1080003-0020, voditelj projekta prof.dr.</w:t>
      </w:r>
      <w:r w:rsidR="000341AD">
        <w:rPr>
          <w:sz w:val="22"/>
          <w:szCs w:val="22"/>
          <w:lang w:val="en-GB"/>
        </w:rPr>
        <w:t xml:space="preserve">sc. Melita </w:t>
      </w:r>
      <w:r w:rsidRPr="000341AD">
        <w:rPr>
          <w:sz w:val="22"/>
          <w:szCs w:val="22"/>
          <w:lang w:val="en-GB"/>
        </w:rPr>
        <w:t xml:space="preserve">Šalković-Petrišić) </w:t>
      </w:r>
      <w:r w:rsidRPr="000341AD">
        <w:rPr>
          <w:sz w:val="22"/>
          <w:szCs w:val="22"/>
        </w:rPr>
        <w:t>i pridruženog podprojekta „</w:t>
      </w:r>
      <w:r w:rsidRPr="000341AD">
        <w:rPr>
          <w:bCs/>
          <w:sz w:val="22"/>
          <w:szCs w:val="22"/>
        </w:rPr>
        <w:t xml:space="preserve">Molecular mechanisms of therapeutic potential of iron-chelating agent M30 in streptozotocin-model of Alzheimer's disease“ </w:t>
      </w:r>
      <w:r w:rsidRPr="000341AD">
        <w:rPr>
          <w:sz w:val="22"/>
          <w:szCs w:val="22"/>
          <w:lang w:val="en-GB"/>
        </w:rPr>
        <w:t xml:space="preserve">(sredstva </w:t>
      </w:r>
      <w:r w:rsidRPr="000341AD">
        <w:rPr>
          <w:sz w:val="22"/>
          <w:szCs w:val="22"/>
        </w:rPr>
        <w:t>“</w:t>
      </w:r>
      <w:r w:rsidRPr="000341AD">
        <w:rPr>
          <w:sz w:val="22"/>
          <w:szCs w:val="22"/>
          <w:lang w:val="en-GB"/>
        </w:rPr>
        <w:t xml:space="preserve">Verein zur Durchführung Neurowissenschaftlicher Tagungen e.V.“ Berlin, Deutschland, 2012-2013; odobrenje Fakulteta br. 380-59/12; voditelj projekta prof.dr.sc. Melita Šalković-Petrišić) i </w:t>
      </w:r>
      <w:r w:rsidRPr="000341AD">
        <w:rPr>
          <w:sz w:val="22"/>
          <w:szCs w:val="22"/>
        </w:rPr>
        <w:t xml:space="preserve">predan je na natječaj za dodjelu Rektorove nagrade u akademskoj godini 2013./2014.    </w:t>
      </w:r>
    </w:p>
    <w:p w14:paraId="029F84C6" w14:textId="77777777" w:rsidR="00C4373F" w:rsidRDefault="00C4373F" w:rsidP="00C4373F">
      <w:pPr>
        <w:spacing w:line="360" w:lineRule="auto"/>
        <w:jc w:val="center"/>
      </w:pPr>
    </w:p>
    <w:p w14:paraId="3CB550C9" w14:textId="77777777" w:rsidR="00C4373F" w:rsidRDefault="00C4373F" w:rsidP="00C4373F">
      <w:pPr>
        <w:spacing w:line="360" w:lineRule="auto"/>
        <w:jc w:val="center"/>
      </w:pPr>
    </w:p>
    <w:p w14:paraId="12E8F2FC" w14:textId="77777777" w:rsidR="00C4373F" w:rsidRDefault="00C4373F" w:rsidP="00C4373F">
      <w:pPr>
        <w:spacing w:line="360" w:lineRule="auto"/>
        <w:jc w:val="center"/>
      </w:pPr>
    </w:p>
    <w:p w14:paraId="0DBE6E5D" w14:textId="77777777" w:rsidR="00C4373F" w:rsidRDefault="00C4373F" w:rsidP="00C4373F">
      <w:pPr>
        <w:spacing w:line="360" w:lineRule="auto"/>
        <w:jc w:val="center"/>
      </w:pPr>
    </w:p>
    <w:p w14:paraId="5D9C9DD4" w14:textId="77777777" w:rsidR="0006297E" w:rsidRPr="000341AD" w:rsidRDefault="000341AD" w:rsidP="000341AD">
      <w:pPr>
        <w:spacing w:after="160" w:line="259" w:lineRule="auto"/>
      </w:pPr>
      <w:r>
        <w:br w:type="page"/>
      </w:r>
      <w:r>
        <w:rPr>
          <w:b/>
          <w:sz w:val="32"/>
          <w:szCs w:val="32"/>
        </w:rPr>
        <w:lastRenderedPageBreak/>
        <w:t>P</w:t>
      </w:r>
      <w:r w:rsidR="0006297E" w:rsidRPr="0006297E">
        <w:rPr>
          <w:b/>
          <w:sz w:val="32"/>
          <w:szCs w:val="32"/>
        </w:rPr>
        <w:t>OPIS KRATICA</w:t>
      </w:r>
    </w:p>
    <w:p w14:paraId="5C5FC91F" w14:textId="77777777" w:rsidR="00766C8C" w:rsidRDefault="00766C8C" w:rsidP="0006297E">
      <w:pPr>
        <w:spacing w:line="360" w:lineRule="auto"/>
        <w:rPr>
          <w:b/>
          <w:sz w:val="32"/>
          <w:szCs w:val="32"/>
        </w:rPr>
      </w:pPr>
    </w:p>
    <w:p w14:paraId="61B394CF" w14:textId="77777777" w:rsidR="0006297E" w:rsidRPr="00E571CA" w:rsidRDefault="0006297E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AD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="007A2D00"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Alzheimerova bolest (prema engl. </w:t>
      </w:r>
      <w:r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Alzheimer's disease</w:t>
      </w:r>
      <w:r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)</w:t>
      </w:r>
    </w:p>
    <w:p w14:paraId="4160AE47" w14:textId="77777777" w:rsidR="0006297E" w:rsidRPr="00E571CA" w:rsidRDefault="0006297E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sAD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="007A2D00"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sporadična Alzheimerova bolest (prema engl. </w:t>
      </w:r>
      <w:r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sporadic Alzheimer's disease</w:t>
      </w:r>
      <w:r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)</w:t>
      </w:r>
    </w:p>
    <w:p w14:paraId="350AB4E8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APP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sz w:val="22"/>
          <w:szCs w:val="22"/>
          <w:shd w:val="clear" w:color="auto" w:fill="FFFFFF"/>
        </w:rPr>
        <w:t>amiloidni prekursorski protein (</w:t>
      </w:r>
      <w:r w:rsidR="0006297E"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amyloid precursor protein</w:t>
      </w:r>
      <w:r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)</w:t>
      </w:r>
    </w:p>
    <w:p w14:paraId="76CAFD52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Aβ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="0006297E" w:rsidRPr="00E571CA">
        <w:rPr>
          <w:rFonts w:eastAsiaTheme="minorHAnsi"/>
          <w:sz w:val="22"/>
          <w:szCs w:val="22"/>
          <w:highlight w:val="white"/>
          <w:lang w:val="el-GR" w:eastAsia="en-US"/>
        </w:rPr>
        <w:t>β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-amiloidni peptid</w:t>
      </w:r>
    </w:p>
    <w:p w14:paraId="64653935" w14:textId="77777777" w:rsidR="005A2C12" w:rsidRPr="00E571CA" w:rsidRDefault="005A2C12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p-tau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  <w:t xml:space="preserve">fosforilirani tau </w:t>
      </w:r>
      <w:r w:rsidR="00BF7BAF">
        <w:rPr>
          <w:rFonts w:eastAsiaTheme="minorHAnsi"/>
          <w:sz w:val="22"/>
          <w:szCs w:val="22"/>
          <w:highlight w:val="white"/>
          <w:lang w:val="en-US" w:eastAsia="en-US"/>
        </w:rPr>
        <w:t xml:space="preserve">protein 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(prema engl. </w:t>
      </w:r>
      <w:r w:rsidRPr="00E571CA">
        <w:rPr>
          <w:rFonts w:eastAsiaTheme="minorHAnsi"/>
          <w:i/>
          <w:sz w:val="22"/>
          <w:szCs w:val="22"/>
          <w:highlight w:val="white"/>
          <w:lang w:val="en-US" w:eastAsia="en-US"/>
        </w:rPr>
        <w:t>phosphorylated tau</w:t>
      </w:r>
      <w:r w:rsidR="00BF7BAF">
        <w:rPr>
          <w:rFonts w:eastAsiaTheme="minorHAnsi"/>
          <w:i/>
          <w:sz w:val="22"/>
          <w:szCs w:val="22"/>
          <w:highlight w:val="white"/>
          <w:lang w:val="en-US" w:eastAsia="en-US"/>
        </w:rPr>
        <w:t xml:space="preserve"> protein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)</w:t>
      </w:r>
    </w:p>
    <w:p w14:paraId="1A50A15D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MAPT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sz w:val="22"/>
          <w:szCs w:val="22"/>
          <w:shd w:val="clear" w:color="auto" w:fill="FFFFFF"/>
        </w:rPr>
        <w:t>tau protein pridružen mikrotubulima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 (</w:t>
      </w:r>
      <w:r w:rsidR="0006297E"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sz w:val="22"/>
          <w:szCs w:val="22"/>
          <w:highlight w:val="white"/>
          <w:lang w:val="en-US" w:eastAsia="en-US"/>
        </w:rPr>
        <w:t>m</w:t>
      </w:r>
      <w:r w:rsidR="0006297E"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 xml:space="preserve">icrotubule </w:t>
      </w:r>
      <w:r w:rsidR="0006297E"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associated protein tau</w:t>
      </w:r>
      <w:r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)</w:t>
      </w:r>
    </w:p>
    <w:p w14:paraId="224B30F9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color w:val="000000"/>
          <w:sz w:val="22"/>
          <w:szCs w:val="22"/>
          <w:lang w:val="en-US" w:eastAsia="en-US"/>
        </w:rPr>
      </w:pPr>
      <w:r w:rsidRPr="00E571CA">
        <w:rPr>
          <w:rFonts w:eastAsiaTheme="minorHAnsi"/>
          <w:b/>
          <w:color w:val="000000"/>
          <w:sz w:val="22"/>
          <w:szCs w:val="22"/>
          <w:lang w:val="en-US" w:eastAsia="en-US"/>
        </w:rPr>
        <w:t>PHF</w:t>
      </w:r>
      <w:r w:rsidRPr="00E571CA">
        <w:rPr>
          <w:rFonts w:eastAsiaTheme="minorHAnsi"/>
          <w:color w:val="000000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color w:val="000000"/>
          <w:sz w:val="22"/>
          <w:szCs w:val="22"/>
          <w:lang w:val="en-US" w:eastAsia="en-US"/>
        </w:rPr>
        <w:tab/>
      </w:r>
      <w:r w:rsidR="0006297E" w:rsidRPr="00E571CA">
        <w:rPr>
          <w:rFonts w:eastAsiaTheme="minorHAnsi"/>
          <w:color w:val="000000"/>
          <w:sz w:val="22"/>
          <w:szCs w:val="22"/>
          <w:lang w:val="en-US" w:eastAsia="en-US"/>
        </w:rPr>
        <w:t xml:space="preserve"> </w:t>
      </w:r>
      <w:r w:rsidRPr="00E571CA">
        <w:rPr>
          <w:rFonts w:eastAsiaTheme="minorHAnsi"/>
          <w:color w:val="000000"/>
          <w:sz w:val="22"/>
          <w:szCs w:val="22"/>
          <w:lang w:val="en-US" w:eastAsia="en-US"/>
        </w:rPr>
        <w:tab/>
      </w:r>
      <w:r w:rsidRPr="00E571CA">
        <w:rPr>
          <w:color w:val="000000"/>
          <w:sz w:val="22"/>
          <w:szCs w:val="22"/>
          <w:shd w:val="clear" w:color="auto" w:fill="FFFFFF"/>
        </w:rPr>
        <w:t>f</w:t>
      </w:r>
      <w:r w:rsidRPr="00E571CA">
        <w:rPr>
          <w:color w:val="000000"/>
          <w:sz w:val="22"/>
          <w:szCs w:val="22"/>
        </w:rPr>
        <w:t>ilamenti spareni u dvostruku uzvojnicu</w:t>
      </w:r>
      <w:r w:rsidRPr="00E571CA">
        <w:rPr>
          <w:rFonts w:eastAsiaTheme="minorHAnsi"/>
          <w:color w:val="000000"/>
          <w:sz w:val="22"/>
          <w:szCs w:val="22"/>
          <w:lang w:val="en-US" w:eastAsia="en-US"/>
        </w:rPr>
        <w:t xml:space="preserve"> (</w:t>
      </w:r>
      <w:r w:rsidR="0006297E" w:rsidRPr="00E571CA">
        <w:rPr>
          <w:rFonts w:eastAsiaTheme="minorHAnsi"/>
          <w:color w:val="000000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paired helical filament</w:t>
      </w:r>
      <w:r w:rsidRPr="00E571CA">
        <w:rPr>
          <w:rFonts w:eastAsiaTheme="minorHAnsi"/>
          <w:iCs/>
          <w:color w:val="000000"/>
          <w:sz w:val="22"/>
          <w:szCs w:val="22"/>
          <w:lang w:val="en-US" w:eastAsia="en-US"/>
        </w:rPr>
        <w:t>)</w:t>
      </w:r>
    </w:p>
    <w:p w14:paraId="39A27F2C" w14:textId="77777777" w:rsidR="0006297E" w:rsidRPr="00E571CA" w:rsidRDefault="0006297E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color w:val="000000"/>
          <w:sz w:val="22"/>
          <w:szCs w:val="22"/>
          <w:highlight w:val="white"/>
          <w:lang w:val="en-US" w:eastAsia="en-US"/>
        </w:rPr>
        <w:t>GSK3</w:t>
      </w:r>
      <w:r w:rsidRPr="00E571CA">
        <w:rPr>
          <w:rFonts w:eastAsiaTheme="minorHAnsi"/>
          <w:b/>
          <w:color w:val="000000"/>
          <w:sz w:val="22"/>
          <w:szCs w:val="22"/>
          <w:highlight w:val="white"/>
          <w:lang w:val="el-GR" w:eastAsia="en-US"/>
        </w:rPr>
        <w:t>β</w:t>
      </w:r>
      <w:r w:rsidR="007A2D00" w:rsidRPr="00E571CA">
        <w:rPr>
          <w:rFonts w:eastAsiaTheme="minorHAnsi"/>
          <w:color w:val="000000"/>
          <w:sz w:val="22"/>
          <w:szCs w:val="22"/>
          <w:highlight w:val="white"/>
          <w:lang w:val="en-US" w:eastAsia="en-US"/>
        </w:rPr>
        <w:t>:</w:t>
      </w:r>
      <w:r w:rsidR="007A2D00" w:rsidRPr="00E571CA">
        <w:rPr>
          <w:rFonts w:eastAsiaTheme="minorHAnsi"/>
          <w:color w:val="000000"/>
          <w:sz w:val="22"/>
          <w:szCs w:val="22"/>
          <w:lang w:val="en-US" w:eastAsia="en-US"/>
        </w:rPr>
        <w:tab/>
      </w:r>
      <w:r w:rsidR="007A2D00" w:rsidRPr="00E571CA">
        <w:rPr>
          <w:color w:val="000000"/>
          <w:sz w:val="22"/>
          <w:szCs w:val="22"/>
          <w:shd w:val="clear" w:color="auto" w:fill="FFFFFF"/>
        </w:rPr>
        <w:t>glikogen sintaza kinaza 3 beta (</w:t>
      </w:r>
      <w:r w:rsidRPr="00E571CA">
        <w:rPr>
          <w:rFonts w:eastAsiaTheme="minorHAnsi"/>
          <w:color w:val="000000"/>
          <w:sz w:val="22"/>
          <w:szCs w:val="22"/>
          <w:highlight w:val="white"/>
          <w:lang w:val="en-US" w:eastAsia="en-US"/>
        </w:rPr>
        <w:t xml:space="preserve">prema engl. </w:t>
      </w:r>
      <w:r w:rsidR="00E571CA"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>g</w:t>
      </w:r>
      <w:r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>lycogen synthase kinase 3 beta</w:t>
      </w:r>
      <w:r w:rsidR="007A2D00" w:rsidRPr="00E571CA"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  <w:t>)</w:t>
      </w:r>
    </w:p>
    <w:p w14:paraId="29F59619" w14:textId="77777777" w:rsidR="00702BFA" w:rsidRPr="00E571CA" w:rsidRDefault="00702BFA" w:rsidP="00BF7BAF">
      <w:pPr>
        <w:autoSpaceDE w:val="0"/>
        <w:autoSpaceDN w:val="0"/>
        <w:adjustRightInd w:val="0"/>
        <w:spacing w:after="200" w:line="360" w:lineRule="auto"/>
        <w:ind w:left="1440" w:hanging="1440"/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</w:pPr>
      <w:r w:rsidRPr="00E571CA">
        <w:rPr>
          <w:b/>
          <w:sz w:val="22"/>
          <w:szCs w:val="22"/>
        </w:rPr>
        <w:t>tGSK3α/β</w:t>
      </w:r>
      <w:r w:rsidRPr="00E571CA">
        <w:rPr>
          <w:sz w:val="22"/>
          <w:szCs w:val="22"/>
        </w:rPr>
        <w:t>:</w:t>
      </w:r>
      <w:r w:rsidRPr="00E571CA">
        <w:rPr>
          <w:sz w:val="22"/>
          <w:szCs w:val="22"/>
        </w:rPr>
        <w:tab/>
        <w:t xml:space="preserve">ukupna </w:t>
      </w:r>
      <w:r w:rsidRPr="00E571CA">
        <w:rPr>
          <w:sz w:val="22"/>
          <w:szCs w:val="22"/>
          <w:shd w:val="clear" w:color="auto" w:fill="FFFFFF"/>
        </w:rPr>
        <w:t>glikogen sintaza kinaza 3 alfa/beta (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prema engl. </w:t>
      </w:r>
      <w:r w:rsidR="00E571CA" w:rsidRPr="00E571CA">
        <w:rPr>
          <w:rFonts w:eastAsiaTheme="minorHAnsi"/>
          <w:sz w:val="22"/>
          <w:szCs w:val="22"/>
          <w:highlight w:val="white"/>
          <w:lang w:val="en-US" w:eastAsia="en-US"/>
        </w:rPr>
        <w:t>g</w:t>
      </w:r>
      <w:r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lycogen synthase kinase 3 alpha/beta)</w:t>
      </w:r>
    </w:p>
    <w:p w14:paraId="4D8C1220" w14:textId="77777777" w:rsidR="007A2D00" w:rsidRPr="00E571CA" w:rsidRDefault="007A2D00" w:rsidP="00BF7BAF">
      <w:pPr>
        <w:spacing w:after="200" w:line="360" w:lineRule="auto"/>
        <w:rPr>
          <w:rFonts w:eastAsiaTheme="minorHAnsi"/>
          <w:iCs/>
          <w:color w:val="000000"/>
          <w:sz w:val="22"/>
          <w:szCs w:val="22"/>
          <w:lang w:val="en-US" w:eastAsia="en-US"/>
        </w:rPr>
      </w:pPr>
      <w:r w:rsidRPr="00E571CA">
        <w:rPr>
          <w:rFonts w:eastAsiaTheme="minorHAnsi"/>
          <w:b/>
          <w:color w:val="000000"/>
          <w:sz w:val="22"/>
          <w:szCs w:val="22"/>
          <w:highlight w:val="white"/>
          <w:lang w:val="en-US" w:eastAsia="en-US"/>
        </w:rPr>
        <w:t>CDK5</w:t>
      </w:r>
      <w:r w:rsidRPr="00E571CA">
        <w:rPr>
          <w:rFonts w:eastAsiaTheme="minorHAnsi"/>
          <w:color w:val="000000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color w:val="000000"/>
          <w:sz w:val="22"/>
          <w:szCs w:val="22"/>
          <w:highlight w:val="white"/>
          <w:lang w:val="en-US" w:eastAsia="en-US"/>
        </w:rPr>
        <w:tab/>
        <w:t xml:space="preserve"> </w:t>
      </w:r>
      <w:r w:rsidRPr="00E571CA">
        <w:rPr>
          <w:rFonts w:eastAsiaTheme="minorHAnsi"/>
          <w:color w:val="000000"/>
          <w:sz w:val="22"/>
          <w:szCs w:val="22"/>
          <w:lang w:val="en-US" w:eastAsia="en-US"/>
        </w:rPr>
        <w:tab/>
      </w:r>
      <w:r w:rsidRPr="00E571CA">
        <w:rPr>
          <w:color w:val="000000"/>
          <w:sz w:val="22"/>
          <w:szCs w:val="22"/>
          <w:shd w:val="clear" w:color="auto" w:fill="FFFFFF"/>
        </w:rPr>
        <w:t xml:space="preserve">ciklin ovisna kinaza 5 </w:t>
      </w:r>
      <w:r w:rsidRPr="00E571CA">
        <w:rPr>
          <w:sz w:val="22"/>
          <w:szCs w:val="22"/>
        </w:rPr>
        <w:t>(</w:t>
      </w:r>
      <w:r w:rsidRPr="00E571CA">
        <w:rPr>
          <w:rFonts w:eastAsiaTheme="minorHAnsi"/>
          <w:color w:val="000000"/>
          <w:sz w:val="22"/>
          <w:szCs w:val="22"/>
          <w:highlight w:val="white"/>
          <w:lang w:val="en-US" w:eastAsia="en-US"/>
        </w:rPr>
        <w:t xml:space="preserve">prema engl. </w:t>
      </w:r>
      <w:r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>cyclin dependent kinase 5</w:t>
      </w:r>
      <w:r w:rsidRPr="00E571CA">
        <w:rPr>
          <w:rFonts w:eastAsiaTheme="minorHAnsi"/>
          <w:iCs/>
          <w:color w:val="000000"/>
          <w:sz w:val="22"/>
          <w:szCs w:val="22"/>
          <w:lang w:val="en-US" w:eastAsia="en-US"/>
        </w:rPr>
        <w:t>)</w:t>
      </w:r>
    </w:p>
    <w:p w14:paraId="11A035B0" w14:textId="77777777" w:rsidR="007A2D00" w:rsidRPr="00E571CA" w:rsidRDefault="007A2D00" w:rsidP="00BF7BAF">
      <w:pPr>
        <w:spacing w:after="200" w:line="360" w:lineRule="auto"/>
        <w:rPr>
          <w:rFonts w:eastAsiaTheme="minorHAnsi"/>
          <w:iCs/>
          <w:color w:val="000000"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IR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  <w:t>inzulin receptor (prema engl</w:t>
      </w:r>
      <w:r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.</w:t>
      </w:r>
      <w:r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 xml:space="preserve"> insulin receptor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4A384F2B" w14:textId="77777777" w:rsidR="007A2D00" w:rsidRPr="00E571CA" w:rsidRDefault="007A2D00" w:rsidP="00BF7BAF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PI3-K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sz w:val="22"/>
          <w:szCs w:val="22"/>
          <w:shd w:val="clear" w:color="auto" w:fill="FFFFFF"/>
        </w:rPr>
        <w:t>fosfoinozitid-3-kinazni (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prema engl.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 xml:space="preserve"> </w:t>
      </w:r>
      <w:r w:rsidRPr="00E571CA">
        <w:rPr>
          <w:rFonts w:eastAsiaTheme="minorHAnsi"/>
          <w:i/>
          <w:iCs/>
          <w:sz w:val="22"/>
          <w:szCs w:val="22"/>
          <w:lang w:val="en-US" w:eastAsia="en-US"/>
        </w:rPr>
        <w:t>phosphoinositide 3-kinase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6D42013B" w14:textId="77777777" w:rsidR="0006297E" w:rsidRPr="00E571CA" w:rsidRDefault="0006297E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MAPK</w:t>
      </w:r>
      <w:r w:rsidR="00E571CA" w:rsidRPr="00E571CA">
        <w:rPr>
          <w:rFonts w:eastAsiaTheme="minorHAnsi"/>
          <w:sz w:val="22"/>
          <w:szCs w:val="22"/>
          <w:lang w:val="en-US" w:eastAsia="en-US"/>
        </w:rPr>
        <w:t>:</w:t>
      </w:r>
      <w:r w:rsidR="00E571CA" w:rsidRPr="00E571CA">
        <w:rPr>
          <w:rFonts w:eastAsiaTheme="minorHAnsi"/>
          <w:sz w:val="22"/>
          <w:szCs w:val="22"/>
          <w:lang w:val="en-US" w:eastAsia="en-US"/>
        </w:rPr>
        <w:tab/>
      </w:r>
      <w:r w:rsidR="007A2D00" w:rsidRPr="00E571CA">
        <w:rPr>
          <w:rFonts w:eastAsiaTheme="minorHAnsi"/>
          <w:sz w:val="22"/>
          <w:szCs w:val="22"/>
          <w:lang w:val="en-US" w:eastAsia="en-US"/>
        </w:rPr>
        <w:t>mitogenom-aktivirani protein kinazni (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Pr="00E571CA">
        <w:rPr>
          <w:rFonts w:eastAsiaTheme="minorHAnsi"/>
          <w:i/>
          <w:iCs/>
          <w:sz w:val="22"/>
          <w:szCs w:val="22"/>
          <w:lang w:val="en-US" w:eastAsia="en-US"/>
        </w:rPr>
        <w:t>mitogen-activated protein kinase</w:t>
      </w:r>
      <w:r w:rsidR="007A2D00"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183621C2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PKB ili Akt</w:t>
      </w:r>
      <w:r w:rsidRPr="00E571CA">
        <w:rPr>
          <w:rFonts w:eastAsiaTheme="minorHAnsi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lang w:val="en-US" w:eastAsia="en-US"/>
        </w:rPr>
        <w:tab/>
        <w:t>protein kinaza B 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>protein kinase</w:t>
      </w:r>
      <w:r w:rsidR="00E571CA" w:rsidRPr="00E571CA">
        <w:rPr>
          <w:rFonts w:eastAsiaTheme="minorHAnsi"/>
          <w:i/>
          <w:iCs/>
          <w:sz w:val="22"/>
          <w:szCs w:val="22"/>
          <w:lang w:val="en-US" w:eastAsia="en-US"/>
        </w:rPr>
        <w:t xml:space="preserve"> 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>B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6FB9C38D" w14:textId="77777777" w:rsidR="0006297E" w:rsidRPr="00E571CA" w:rsidRDefault="0006297E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IRE</w:t>
      </w:r>
      <w:r w:rsidR="007A2D00" w:rsidRPr="00E571CA">
        <w:rPr>
          <w:rFonts w:eastAsiaTheme="minorHAnsi"/>
          <w:sz w:val="22"/>
          <w:szCs w:val="22"/>
          <w:lang w:val="en-US" w:eastAsia="en-US"/>
        </w:rPr>
        <w:t>:</w:t>
      </w:r>
      <w:r w:rsidR="007A2D00" w:rsidRPr="00E571CA">
        <w:rPr>
          <w:rFonts w:eastAsiaTheme="minorHAnsi"/>
          <w:sz w:val="22"/>
          <w:szCs w:val="22"/>
          <w:lang w:val="en-US" w:eastAsia="en-US"/>
        </w:rPr>
        <w:tab/>
      </w:r>
      <w:r w:rsidR="007A2D00" w:rsidRPr="00E571CA">
        <w:rPr>
          <w:rFonts w:eastAsiaTheme="minorHAnsi"/>
          <w:sz w:val="22"/>
          <w:szCs w:val="22"/>
          <w:lang w:val="en-US" w:eastAsia="en-US"/>
        </w:rPr>
        <w:tab/>
        <w:t>željezo-odgovarajući elementi (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Pr="00E571CA">
        <w:rPr>
          <w:rFonts w:eastAsiaTheme="minorHAnsi"/>
          <w:i/>
          <w:iCs/>
          <w:sz w:val="22"/>
          <w:szCs w:val="22"/>
          <w:lang w:val="en-US" w:eastAsia="en-US"/>
        </w:rPr>
        <w:t>iron responsive elements</w:t>
      </w:r>
      <w:r w:rsidR="007A2D00"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448FDB47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5’UTR</w:t>
      </w:r>
      <w:r w:rsidRPr="00E571CA">
        <w:rPr>
          <w:rFonts w:eastAsiaTheme="minorHAnsi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550E5E">
        <w:rPr>
          <w:rFonts w:eastAsiaTheme="minorHAnsi"/>
          <w:sz w:val="22"/>
          <w:szCs w:val="22"/>
          <w:lang w:val="en-US" w:eastAsia="en-US"/>
        </w:rPr>
        <w:t>5’ nekodirajuća regija</w:t>
      </w:r>
      <w:r w:rsidRPr="00E571CA">
        <w:rPr>
          <w:rFonts w:eastAsiaTheme="minorHAnsi"/>
          <w:color w:val="C00000"/>
          <w:sz w:val="22"/>
          <w:szCs w:val="22"/>
          <w:lang w:val="en-US" w:eastAsia="en-US"/>
        </w:rPr>
        <w:t xml:space="preserve"> </w:t>
      </w:r>
      <w:r w:rsidRPr="00E571CA">
        <w:rPr>
          <w:rFonts w:eastAsiaTheme="minorHAnsi"/>
          <w:sz w:val="22"/>
          <w:szCs w:val="22"/>
          <w:lang w:val="en-US" w:eastAsia="en-US"/>
        </w:rPr>
        <w:t>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>5' untranslated region</w:t>
      </w:r>
      <w:r w:rsidRPr="00E571CA"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  <w:t>)</w:t>
      </w:r>
    </w:p>
    <w:p w14:paraId="5DDC11BA" w14:textId="77777777" w:rsidR="0006297E" w:rsidRPr="00E571CA" w:rsidRDefault="007A2D00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mRNA</w:t>
      </w:r>
      <w:r w:rsidR="00E571CA">
        <w:rPr>
          <w:rFonts w:eastAsiaTheme="minorHAnsi"/>
          <w:sz w:val="22"/>
          <w:szCs w:val="22"/>
          <w:lang w:val="en-US" w:eastAsia="en-US"/>
        </w:rPr>
        <w:t>:</w:t>
      </w:r>
      <w:r w:rsid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>glasnička RNA 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>messenger RNA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5EA0EBBA" w14:textId="77777777" w:rsidR="0006297E" w:rsidRPr="00E571CA" w:rsidRDefault="005A2C12" w:rsidP="00E571CA">
      <w:pPr>
        <w:autoSpaceDE w:val="0"/>
        <w:autoSpaceDN w:val="0"/>
        <w:adjustRightInd w:val="0"/>
        <w:spacing w:after="200" w:line="360" w:lineRule="auto"/>
        <w:ind w:left="1440" w:hanging="1440"/>
        <w:rPr>
          <w:rFonts w:eastAsiaTheme="minorHAnsi"/>
          <w:iCs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STZ-icv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  <w:t>streptozotoc</w:t>
      </w:r>
      <w:r w:rsidR="007A2D00" w:rsidRPr="00E571CA">
        <w:rPr>
          <w:rFonts w:eastAsiaTheme="minorHAnsi"/>
          <w:sz w:val="22"/>
          <w:szCs w:val="22"/>
          <w:highlight w:val="white"/>
          <w:lang w:val="en-US" w:eastAsia="en-US"/>
        </w:rPr>
        <w:t>in</w:t>
      </w:r>
      <w:r w:rsidR="00BF7BAF">
        <w:rPr>
          <w:rFonts w:eastAsiaTheme="minorHAnsi"/>
          <w:sz w:val="22"/>
          <w:szCs w:val="22"/>
          <w:highlight w:val="white"/>
          <w:lang w:val="en-US" w:eastAsia="en-US"/>
        </w:rPr>
        <w:t>-</w:t>
      </w:r>
      <w:r w:rsidR="007A2D00" w:rsidRPr="00E571CA">
        <w:rPr>
          <w:rFonts w:eastAsiaTheme="minorHAnsi"/>
          <w:sz w:val="22"/>
          <w:szCs w:val="22"/>
          <w:highlight w:val="white"/>
          <w:lang w:val="en-US" w:eastAsia="en-US"/>
        </w:rPr>
        <w:t>intracerebroventrikularno (</w:t>
      </w:r>
      <w:r w:rsidR="0006297E"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streptozotocin intracerebroventricular</w:t>
      </w:r>
      <w:r w:rsidR="007A2D00"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)</w:t>
      </w:r>
    </w:p>
    <w:p w14:paraId="5E8032A2" w14:textId="77777777" w:rsidR="0006297E" w:rsidRPr="00E571CA" w:rsidRDefault="005A2C12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highlight w:val="white"/>
          <w:lang w:val="en-US" w:eastAsia="en-US"/>
        </w:rPr>
        <w:t>MAO-A i –B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highlight w:val="white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>monoamin</w:t>
      </w:r>
      <w:r w:rsidR="00BF7BAF">
        <w:rPr>
          <w:rFonts w:eastAsiaTheme="minorHAnsi"/>
          <w:sz w:val="22"/>
          <w:szCs w:val="22"/>
          <w:lang w:val="en-US" w:eastAsia="en-US"/>
        </w:rPr>
        <w:t>o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 oksidaza A i B (</w:t>
      </w:r>
      <w:r w:rsidR="0006297E"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>monoamine oxidase A i B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7723588D" w14:textId="77777777" w:rsidR="0006297E" w:rsidRPr="00E571CA" w:rsidRDefault="005A2C12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lastRenderedPageBreak/>
        <w:t>HIF-1</w:t>
      </w:r>
      <w:r w:rsidRPr="00E571CA">
        <w:rPr>
          <w:rFonts w:eastAsiaTheme="minorHAnsi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ab/>
        <w:t xml:space="preserve">hipoksijom-inducirani </w:t>
      </w:r>
      <w:r w:rsidR="00BF7BAF">
        <w:rPr>
          <w:rFonts w:eastAsiaTheme="minorHAnsi"/>
          <w:sz w:val="22"/>
          <w:szCs w:val="22"/>
          <w:lang w:val="en-US" w:eastAsia="en-US"/>
        </w:rPr>
        <w:t>čimbenik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 1 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>hypoxia-inducible factor</w:t>
      </w:r>
      <w:r w:rsidRPr="00E571CA"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  <w:t>)</w:t>
      </w:r>
    </w:p>
    <w:p w14:paraId="2209020D" w14:textId="77777777" w:rsidR="0006297E" w:rsidRPr="00E571CA" w:rsidRDefault="005A2C12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BDNF</w:t>
      </w:r>
      <w:r w:rsidRPr="00E571CA">
        <w:rPr>
          <w:rFonts w:eastAsiaTheme="minorHAnsi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sz w:val="22"/>
          <w:szCs w:val="22"/>
          <w:shd w:val="clear" w:color="auto" w:fill="FFFFFF"/>
        </w:rPr>
        <w:t>moždani neurotrofni čimbenik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 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>brain-derived neurotrophic factor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4EA064B2" w14:textId="77777777" w:rsidR="0006297E" w:rsidRPr="00E571CA" w:rsidRDefault="005A2C12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GAP43</w:t>
      </w:r>
      <w:r w:rsidRPr="00E571CA">
        <w:rPr>
          <w:rFonts w:eastAsiaTheme="minorHAnsi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lang w:val="en-US" w:eastAsia="en-US"/>
        </w:rPr>
        <w:tab/>
        <w:t>protein povezan s rastom 43 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>growth associated protein 43</w:t>
      </w:r>
      <w:r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7A43CE70" w14:textId="77777777" w:rsidR="0006297E" w:rsidRPr="00E571CA" w:rsidRDefault="005A2C12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HPC</w:t>
      </w:r>
      <w:r w:rsidRPr="00E571CA">
        <w:rPr>
          <w:rFonts w:eastAsiaTheme="minorHAnsi"/>
          <w:sz w:val="22"/>
          <w:szCs w:val="22"/>
          <w:lang w:val="en-US" w:eastAsia="en-US"/>
        </w:rPr>
        <w:t>:</w:t>
      </w:r>
      <w:r w:rsidRPr="00E571CA">
        <w:rPr>
          <w:rFonts w:eastAsiaTheme="minorHAnsi"/>
          <w:sz w:val="22"/>
          <w:szCs w:val="22"/>
          <w:lang w:val="en-US" w:eastAsia="en-US"/>
        </w:rPr>
        <w:tab/>
      </w:r>
      <w:r w:rsidRPr="00E571CA">
        <w:rPr>
          <w:rFonts w:eastAsiaTheme="minorHAnsi"/>
          <w:sz w:val="22"/>
          <w:szCs w:val="22"/>
          <w:lang w:val="en-US" w:eastAsia="en-US"/>
        </w:rPr>
        <w:tab/>
        <w:t>hipokampus (</w:t>
      </w:r>
      <w:r w:rsidR="0006297E" w:rsidRPr="00E571CA">
        <w:rPr>
          <w:rFonts w:eastAsiaTheme="minorHAnsi"/>
          <w:sz w:val="22"/>
          <w:szCs w:val="22"/>
          <w:lang w:val="en-US" w:eastAsia="en-US"/>
        </w:rPr>
        <w:t>prema engl</w:t>
      </w:r>
      <w:r w:rsidR="0006297E" w:rsidRPr="00E571CA">
        <w:rPr>
          <w:rFonts w:eastAsiaTheme="minorHAnsi"/>
          <w:i/>
          <w:iCs/>
          <w:sz w:val="22"/>
          <w:szCs w:val="22"/>
          <w:lang w:val="en-US" w:eastAsia="en-US"/>
        </w:rPr>
        <w:t xml:space="preserve">. </w:t>
      </w:r>
      <w:r w:rsidR="0006297E" w:rsidRPr="00E571CA">
        <w:rPr>
          <w:rFonts w:eastAsiaTheme="minorHAnsi"/>
          <w:i/>
          <w:iCs/>
          <w:color w:val="000000"/>
          <w:sz w:val="22"/>
          <w:szCs w:val="22"/>
          <w:highlight w:val="white"/>
          <w:lang w:val="en-US" w:eastAsia="en-US"/>
        </w:rPr>
        <w:t>hippocampus</w:t>
      </w:r>
      <w:r w:rsidRPr="00E571CA">
        <w:rPr>
          <w:rFonts w:eastAsiaTheme="minorHAnsi"/>
          <w:iCs/>
          <w:color w:val="000000"/>
          <w:sz w:val="22"/>
          <w:szCs w:val="22"/>
          <w:highlight w:val="white"/>
          <w:lang w:val="en-US" w:eastAsia="en-US"/>
        </w:rPr>
        <w:t>)</w:t>
      </w:r>
    </w:p>
    <w:p w14:paraId="16538D5C" w14:textId="77777777" w:rsidR="0006297E" w:rsidRDefault="0006297E" w:rsidP="00E571CA">
      <w:pPr>
        <w:autoSpaceDE w:val="0"/>
        <w:autoSpaceDN w:val="0"/>
        <w:adjustRightInd w:val="0"/>
        <w:spacing w:after="200" w:line="360" w:lineRule="auto"/>
        <w:rPr>
          <w:rFonts w:eastAsiaTheme="minorHAnsi"/>
          <w:iCs/>
          <w:sz w:val="22"/>
          <w:szCs w:val="22"/>
          <w:lang w:val="en-US" w:eastAsia="en-US"/>
        </w:rPr>
      </w:pPr>
      <w:r w:rsidRPr="00E571CA">
        <w:rPr>
          <w:rFonts w:eastAsiaTheme="minorHAnsi"/>
          <w:b/>
          <w:sz w:val="22"/>
          <w:szCs w:val="22"/>
          <w:lang w:val="en-US" w:eastAsia="en-US"/>
        </w:rPr>
        <w:t>PFA</w:t>
      </w:r>
      <w:r w:rsidR="005A2C12" w:rsidRPr="00E571CA">
        <w:rPr>
          <w:rFonts w:eastAsiaTheme="minorHAnsi"/>
          <w:sz w:val="22"/>
          <w:szCs w:val="22"/>
          <w:lang w:val="en-US" w:eastAsia="en-US"/>
        </w:rPr>
        <w:t>:</w:t>
      </w:r>
      <w:r w:rsidR="005A2C12" w:rsidRPr="00E571CA">
        <w:rPr>
          <w:rFonts w:eastAsiaTheme="minorHAnsi"/>
          <w:sz w:val="22"/>
          <w:szCs w:val="22"/>
          <w:lang w:val="en-US" w:eastAsia="en-US"/>
        </w:rPr>
        <w:tab/>
      </w:r>
      <w:r w:rsidR="005A2C12" w:rsidRPr="00E571CA">
        <w:rPr>
          <w:rFonts w:eastAsiaTheme="minorHAnsi"/>
          <w:sz w:val="22"/>
          <w:szCs w:val="22"/>
          <w:lang w:val="en-US" w:eastAsia="en-US"/>
        </w:rPr>
        <w:tab/>
        <w:t>paraformaldehid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 </w:t>
      </w:r>
      <w:r w:rsidR="005A2C12" w:rsidRPr="00E571CA">
        <w:rPr>
          <w:rFonts w:eastAsiaTheme="minorHAnsi"/>
          <w:sz w:val="22"/>
          <w:szCs w:val="22"/>
          <w:lang w:val="en-US" w:eastAsia="en-US"/>
        </w:rPr>
        <w:t>(</w:t>
      </w:r>
      <w:r w:rsidRPr="00E571CA">
        <w:rPr>
          <w:rFonts w:eastAsiaTheme="minorHAnsi"/>
          <w:sz w:val="22"/>
          <w:szCs w:val="22"/>
          <w:lang w:val="en-US" w:eastAsia="en-US"/>
        </w:rPr>
        <w:t xml:space="preserve">prema engl. </w:t>
      </w:r>
      <w:r w:rsidRPr="00E571CA">
        <w:rPr>
          <w:rFonts w:eastAsiaTheme="minorHAnsi"/>
          <w:i/>
          <w:iCs/>
          <w:sz w:val="22"/>
          <w:szCs w:val="22"/>
          <w:lang w:val="en-US" w:eastAsia="en-US"/>
        </w:rPr>
        <w:t>paraformaldehyde</w:t>
      </w:r>
      <w:r w:rsidR="005A2C12" w:rsidRPr="00E571CA">
        <w:rPr>
          <w:rFonts w:eastAsiaTheme="minorHAnsi"/>
          <w:iCs/>
          <w:sz w:val="22"/>
          <w:szCs w:val="22"/>
          <w:lang w:val="en-US" w:eastAsia="en-US"/>
        </w:rPr>
        <w:t>)</w:t>
      </w:r>
    </w:p>
    <w:p w14:paraId="1E62C0D7" w14:textId="77777777" w:rsidR="00DE37CA" w:rsidRPr="00DE37CA" w:rsidRDefault="00DE37CA" w:rsidP="00DE37CA">
      <w:pPr>
        <w:autoSpaceDE w:val="0"/>
        <w:autoSpaceDN w:val="0"/>
        <w:adjustRightInd w:val="0"/>
        <w:spacing w:after="200" w:line="360" w:lineRule="auto"/>
        <w:ind w:left="1440" w:hanging="1440"/>
        <w:rPr>
          <w:rFonts w:eastAsiaTheme="minorHAnsi"/>
          <w:iCs/>
          <w:sz w:val="22"/>
          <w:szCs w:val="22"/>
          <w:lang w:val="en-US" w:eastAsia="en-US"/>
        </w:rPr>
      </w:pPr>
      <w:r w:rsidRPr="00DE37CA">
        <w:rPr>
          <w:rFonts w:eastAsiaTheme="minorHAnsi"/>
          <w:b/>
          <w:iCs/>
          <w:sz w:val="22"/>
          <w:szCs w:val="22"/>
          <w:lang w:val="en-US" w:eastAsia="en-US"/>
        </w:rPr>
        <w:t>SDS-PAGE:</w:t>
      </w:r>
      <w:r>
        <w:rPr>
          <w:rFonts w:eastAsiaTheme="minorHAnsi"/>
          <w:iCs/>
          <w:sz w:val="22"/>
          <w:szCs w:val="22"/>
          <w:lang w:val="en-US" w:eastAsia="en-US"/>
        </w:rPr>
        <w:tab/>
      </w:r>
      <w:r>
        <w:rPr>
          <w:sz w:val="22"/>
          <w:szCs w:val="22"/>
          <w:shd w:val="clear" w:color="auto" w:fill="FFFFFF"/>
        </w:rPr>
        <w:t>n</w:t>
      </w:r>
      <w:r w:rsidRPr="00DE37CA">
        <w:rPr>
          <w:sz w:val="22"/>
          <w:szCs w:val="22"/>
          <w:shd w:val="clear" w:color="auto" w:fill="FFFFFF"/>
        </w:rPr>
        <w:t>atrij dodecil sulfat - poliakrilamid gel</w:t>
      </w:r>
      <w:r w:rsidRPr="00DE37CA">
        <w:rPr>
          <w:rStyle w:val="apple-converted-space"/>
          <w:rFonts w:eastAsiaTheme="majorEastAsia"/>
          <w:sz w:val="22"/>
          <w:szCs w:val="22"/>
          <w:shd w:val="clear" w:color="auto" w:fill="FFFFFF"/>
        </w:rPr>
        <w:t> </w:t>
      </w:r>
      <w:r w:rsidRPr="00DE37CA">
        <w:rPr>
          <w:rStyle w:val="Emphasis"/>
          <w:rFonts w:eastAsiaTheme="majorEastAsia"/>
          <w:bCs/>
          <w:i w:val="0"/>
          <w:iCs w:val="0"/>
          <w:sz w:val="22"/>
          <w:szCs w:val="22"/>
          <w:shd w:val="clear" w:color="auto" w:fill="FFFFFF"/>
        </w:rPr>
        <w:t>elektroforeza</w:t>
      </w:r>
      <w:r w:rsidRPr="00DE37CA">
        <w:rPr>
          <w:rStyle w:val="apple-converted-space"/>
          <w:rFonts w:eastAsiaTheme="majorEastAsia"/>
          <w:i/>
          <w:sz w:val="22"/>
          <w:szCs w:val="22"/>
          <w:shd w:val="clear" w:color="auto" w:fill="FFFFFF"/>
        </w:rPr>
        <w:t> </w:t>
      </w:r>
      <w:r w:rsidRPr="00DE37CA">
        <w:rPr>
          <w:rFonts w:eastAsiaTheme="minorHAnsi"/>
          <w:i/>
          <w:iCs/>
          <w:sz w:val="22"/>
          <w:szCs w:val="22"/>
          <w:lang w:val="en-US" w:eastAsia="en-US"/>
        </w:rPr>
        <w:t xml:space="preserve"> </w:t>
      </w:r>
      <w:r w:rsidRPr="00DE37CA">
        <w:rPr>
          <w:rFonts w:eastAsiaTheme="minorHAnsi"/>
          <w:iCs/>
          <w:sz w:val="22"/>
          <w:szCs w:val="22"/>
          <w:lang w:val="en-US" w:eastAsia="en-US"/>
        </w:rPr>
        <w:t xml:space="preserve">(prema engl. </w:t>
      </w:r>
      <w:r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s</w:t>
      </w:r>
      <w:r w:rsidRPr="00DE37CA"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 xml:space="preserve">odium </w:t>
      </w:r>
      <w:r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d</w:t>
      </w:r>
      <w:r w:rsidRPr="00DE37CA"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 xml:space="preserve">odecyl </w:t>
      </w:r>
      <w:r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s</w:t>
      </w:r>
      <w:r w:rsidRPr="00DE37CA"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ulphate</w:t>
      </w:r>
      <w:r w:rsidRPr="00DE37CA">
        <w:rPr>
          <w:sz w:val="22"/>
          <w:szCs w:val="22"/>
          <w:shd w:val="clear" w:color="auto" w:fill="FFFFFF"/>
        </w:rPr>
        <w:t>-</w:t>
      </w:r>
      <w:r>
        <w:rPr>
          <w:sz w:val="22"/>
          <w:szCs w:val="22"/>
          <w:shd w:val="clear" w:color="auto" w:fill="FFFFFF"/>
        </w:rPr>
        <w:t>p</w:t>
      </w:r>
      <w:r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olyacrylamide gel e</w:t>
      </w:r>
      <w:r w:rsidRPr="00DE37CA"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lectrophoresis</w:t>
      </w:r>
    </w:p>
    <w:p w14:paraId="4D8CB758" w14:textId="77777777" w:rsidR="0006297E" w:rsidRPr="0006297E" w:rsidRDefault="0006297E" w:rsidP="0006297E">
      <w:pPr>
        <w:spacing w:line="360" w:lineRule="auto"/>
        <w:rPr>
          <w:sz w:val="22"/>
          <w:szCs w:val="22"/>
        </w:rPr>
      </w:pPr>
    </w:p>
    <w:p w14:paraId="2A629080" w14:textId="77777777" w:rsidR="0006297E" w:rsidRPr="0006297E" w:rsidRDefault="0006297E" w:rsidP="0006297E">
      <w:pPr>
        <w:spacing w:line="360" w:lineRule="auto"/>
        <w:rPr>
          <w:sz w:val="32"/>
          <w:szCs w:val="32"/>
        </w:rPr>
      </w:pPr>
    </w:p>
    <w:p w14:paraId="224E36B3" w14:textId="77777777" w:rsidR="00C4373F" w:rsidRDefault="00C4373F" w:rsidP="00C4373F">
      <w:pPr>
        <w:spacing w:line="360" w:lineRule="auto"/>
        <w:jc w:val="center"/>
      </w:pPr>
    </w:p>
    <w:p w14:paraId="2D952D59" w14:textId="77777777" w:rsidR="00C4373F" w:rsidRDefault="00C4373F" w:rsidP="00C4373F">
      <w:pPr>
        <w:spacing w:line="360" w:lineRule="auto"/>
        <w:jc w:val="center"/>
      </w:pPr>
    </w:p>
    <w:p w14:paraId="4EF96B46" w14:textId="77777777" w:rsidR="00C4373F" w:rsidRDefault="00C4373F" w:rsidP="00C4373F">
      <w:pPr>
        <w:spacing w:line="360" w:lineRule="auto"/>
        <w:jc w:val="center"/>
      </w:pPr>
    </w:p>
    <w:p w14:paraId="51954242" w14:textId="77777777" w:rsidR="00C4373F" w:rsidRDefault="00C4373F" w:rsidP="00C4373F">
      <w:pPr>
        <w:spacing w:line="360" w:lineRule="auto"/>
        <w:jc w:val="center"/>
      </w:pPr>
    </w:p>
    <w:p w14:paraId="661BB20B" w14:textId="77777777" w:rsidR="00C4373F" w:rsidRDefault="00C4373F" w:rsidP="00C4373F">
      <w:pPr>
        <w:spacing w:line="360" w:lineRule="auto"/>
        <w:jc w:val="center"/>
      </w:pPr>
    </w:p>
    <w:p w14:paraId="4F8A488E" w14:textId="77777777" w:rsidR="00E72334" w:rsidRDefault="00E72334">
      <w:pPr>
        <w:spacing w:after="160" w:line="259" w:lineRule="auto"/>
      </w:pPr>
      <w: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  <w:id w:val="111571204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70E5365" w14:textId="77777777" w:rsidR="00A1203F" w:rsidRPr="008C4116" w:rsidRDefault="00E13B56" w:rsidP="006E64E7">
          <w:pPr>
            <w:pStyle w:val="TOCHeading"/>
            <w:spacing w:line="360" w:lineRule="auto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8C4116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SADRŽAJ</w:t>
          </w:r>
        </w:p>
        <w:p w14:paraId="58785CD7" w14:textId="77777777" w:rsidR="008437C3" w:rsidRPr="00752905" w:rsidRDefault="00C473E0" w:rsidP="00752905">
          <w:pPr>
            <w:pStyle w:val="TOC1"/>
          </w:pPr>
          <w:r w:rsidRPr="008437C3">
            <w:fldChar w:fldCharType="begin"/>
          </w:r>
          <w:r w:rsidR="00E13B56" w:rsidRPr="008437C3">
            <w:instrText xml:space="preserve"> TOC \o "1-3" \h \z \u </w:instrText>
          </w:r>
          <w:r w:rsidRPr="008437C3">
            <w:fldChar w:fldCharType="separate"/>
          </w:r>
          <w:hyperlink w:anchor="_Toc386475767" w:history="1">
            <w:r w:rsidR="008437C3" w:rsidRPr="00752905">
              <w:rPr>
                <w:rStyle w:val="Hyperlink"/>
                <w:color w:val="000000" w:themeColor="text1"/>
              </w:rPr>
              <w:t>1.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UVOD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_Toc386475767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1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1C8E7C00" w14:textId="152F6A52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68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1.1.</w:t>
            </w:r>
            <w:r w:rsidR="008437C3">
              <w:rPr>
                <w:rFonts w:eastAsiaTheme="minorEastAsia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Alzheimerova bolest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_Toc386475768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1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2137C1F3" w14:textId="329F2542" w:rsidR="008437C3" w:rsidRPr="008437C3" w:rsidRDefault="00980A81">
          <w:pPr>
            <w:pStyle w:val="TOC3"/>
            <w:tabs>
              <w:tab w:val="left" w:pos="1320"/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69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1.1.1.</w:t>
            </w:r>
            <w:r w:rsidR="008437C3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  <w:t>Glavna neuropatološka obilježja  AD-a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_Toc386475769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31858B9" w14:textId="698671FD" w:rsidR="008437C3" w:rsidRPr="008437C3" w:rsidRDefault="00980A81">
          <w:pPr>
            <w:pStyle w:val="TOC3"/>
            <w:tabs>
              <w:tab w:val="left" w:pos="1320"/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70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1.1.2.</w:t>
            </w:r>
            <w:r w:rsidR="008437C3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  <w:t>Inzulinska rezistencija u mozgu u AD-u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_Toc386475770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3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08109C0F" w14:textId="3C7DB0E0" w:rsidR="008437C3" w:rsidRPr="008437C3" w:rsidRDefault="00980A81">
          <w:pPr>
            <w:pStyle w:val="TOC3"/>
            <w:tabs>
              <w:tab w:val="left" w:pos="1320"/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71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1.1.3.</w:t>
            </w:r>
            <w:r w:rsidR="008437C3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  <w:shd w:val="clear" w:color="auto" w:fill="FFFFFF"/>
              </w:rPr>
              <w:t>Patološko nakupljanje željeza u mozgu u AD-u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_Toc386475771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4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003F9FD4" w14:textId="37836570" w:rsidR="008437C3" w:rsidRPr="008437C3" w:rsidRDefault="008437C3" w:rsidP="00752905">
          <w:pPr>
            <w:pStyle w:val="TOC1"/>
          </w:pPr>
          <w:r w:rsidRPr="008437C3">
            <w:rPr>
              <w:rStyle w:val="Hyperlink"/>
              <w:color w:val="000000" w:themeColor="text1"/>
              <w:u w:val="none"/>
            </w:rPr>
            <w:tab/>
          </w:r>
          <w:hyperlink w:anchor="_Toc386475772" w:history="1">
            <w:r w:rsidRPr="00752905">
              <w:rPr>
                <w:rStyle w:val="Hyperlink"/>
                <w:b w:val="0"/>
                <w:i/>
                <w:color w:val="000000" w:themeColor="text1"/>
              </w:rPr>
              <w:t>1.1.4. Liječenje AD-a</w:t>
            </w:r>
            <w:r w:rsidRPr="00752905">
              <w:rPr>
                <w:b w:val="0"/>
                <w:webHidden/>
              </w:rPr>
              <w:tab/>
            </w:r>
            <w:r w:rsidRPr="00752905">
              <w:rPr>
                <w:b w:val="0"/>
                <w:webHidden/>
              </w:rPr>
              <w:fldChar w:fldCharType="begin"/>
            </w:r>
            <w:r w:rsidRPr="00752905">
              <w:rPr>
                <w:b w:val="0"/>
                <w:webHidden/>
              </w:rPr>
              <w:instrText xml:space="preserve"> PAGEREF _Toc386475772 \h </w:instrText>
            </w:r>
            <w:r w:rsidRPr="00752905">
              <w:rPr>
                <w:b w:val="0"/>
                <w:webHidden/>
              </w:rPr>
            </w:r>
            <w:r w:rsidRPr="00752905">
              <w:rPr>
                <w:b w:val="0"/>
                <w:webHidden/>
              </w:rPr>
              <w:fldChar w:fldCharType="separate"/>
            </w:r>
            <w:r w:rsidR="00AC15FA">
              <w:rPr>
                <w:b w:val="0"/>
                <w:webHidden/>
              </w:rPr>
              <w:t>5</w:t>
            </w:r>
            <w:r w:rsidRPr="00752905">
              <w:rPr>
                <w:b w:val="0"/>
                <w:webHidden/>
              </w:rPr>
              <w:fldChar w:fldCharType="end"/>
            </w:r>
          </w:hyperlink>
        </w:p>
        <w:p w14:paraId="23E33A38" w14:textId="7A340E60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73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1.2.</w:t>
            </w:r>
            <w:r w:rsidR="008437C3">
              <w:rPr>
                <w:rFonts w:eastAsiaTheme="minorEastAsia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Štakorski model sAD-a izazvan središnjom primjenom streptozotocina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_Toc386475773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5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F3D44A5" w14:textId="1885D314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74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  <w:shd w:val="clear" w:color="auto" w:fill="FFFFFF"/>
              </w:rPr>
              <w:t>1.3. M30 – multifunkcionalni kelator željeza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_Toc386475774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6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C7F4F0C" w14:textId="77777777" w:rsidR="008437C3" w:rsidRPr="00752905" w:rsidRDefault="00980A81" w:rsidP="00752905">
          <w:pPr>
            <w:pStyle w:val="TOC1"/>
          </w:pPr>
          <w:hyperlink w:anchor="_Toc386475775" w:history="1">
            <w:r w:rsidR="008437C3" w:rsidRPr="00752905">
              <w:rPr>
                <w:rStyle w:val="Hyperlink"/>
                <w:color w:val="000000" w:themeColor="text1"/>
              </w:rPr>
              <w:t>2.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HIPOTEZA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_Toc386475775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8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4B0868C8" w14:textId="77777777" w:rsidR="008437C3" w:rsidRPr="00752905" w:rsidRDefault="00980A81" w:rsidP="00752905">
          <w:pPr>
            <w:pStyle w:val="TOC1"/>
          </w:pPr>
          <w:hyperlink w:anchor="_Toc386475776" w:history="1">
            <w:r w:rsidR="008437C3" w:rsidRPr="00752905">
              <w:rPr>
                <w:rStyle w:val="Hyperlink"/>
                <w:color w:val="000000" w:themeColor="text1"/>
              </w:rPr>
              <w:t>3.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OPĆI CILJ I SPECIFIČNI CILJEVI RADA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_Toc386475776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8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1CA8B04D" w14:textId="77777777" w:rsidR="008437C3" w:rsidRPr="00752905" w:rsidRDefault="00980A81" w:rsidP="00752905">
          <w:pPr>
            <w:pStyle w:val="TOC1"/>
          </w:pPr>
          <w:hyperlink w:anchor="_Toc386475777" w:history="1">
            <w:r w:rsidR="008437C3" w:rsidRPr="00752905">
              <w:rPr>
                <w:rStyle w:val="Hyperlink"/>
                <w:color w:val="000000" w:themeColor="text1"/>
              </w:rPr>
              <w:t>4.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MATERIJAL I METODE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_Toc386475777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9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0E80462E" w14:textId="05C320E1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78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4.1.</w:t>
            </w:r>
            <w:r w:rsidR="008437C3">
              <w:rPr>
                <w:rFonts w:eastAsiaTheme="minorEastAsia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Materijal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_Toc386475778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9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A10FBC5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79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4.1.1. Kemikalije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_Toc386475779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9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2897A316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0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4.1.2. Životinje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_Toc386475780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10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C5859C2" w14:textId="77777777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81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4.2. Metode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_Toc386475781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10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4784E5A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2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4.2.1. Izrada eksperimentalnog modela sporadične Alzheimerove bolesti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_Toc386475782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10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662BB98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3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4.2.2. Primjena M30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_Toc386475783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10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24C39B73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4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4.2.3. Postupak žrtvovanja i uzimanja biološkog materijala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_Toc386475784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11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F2F4D76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5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4.2.4. Homogeniziranje tkiva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_Toc386475785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11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4BB9B08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6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4.2.5. Mjerenje koncentracije proteina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_Toc386475786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12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3C3762CA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7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4.2.6. Western blot analiza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_Toc386475787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12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33D5B3E7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8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4.2.7. Priprema histoloških preparata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_Toc386475788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13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28637A90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89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4.2.8. Bojanje željeza Berlinskim modrilom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_Toc386475789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13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0B61B165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90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4.2.9. Statistička analiza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_Toc386475790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14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3DDF2351" w14:textId="77777777" w:rsidR="008437C3" w:rsidRPr="00752905" w:rsidRDefault="00980A81" w:rsidP="00752905">
          <w:pPr>
            <w:pStyle w:val="TOC1"/>
          </w:pPr>
          <w:hyperlink w:anchor="_Toc386475791" w:history="1">
            <w:r w:rsidR="008437C3" w:rsidRPr="00752905">
              <w:rPr>
                <w:rStyle w:val="Hyperlink"/>
                <w:i/>
                <w:color w:val="000000" w:themeColor="text1"/>
              </w:rPr>
              <w:t>5.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REZULTATI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_Toc386475791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15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345ABA09" w14:textId="77777777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92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5.1. Učinak M30 na neuropatološke promjene u mozgu STZ-icv modela sAD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_Toc386475792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15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79FBC6B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93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5.1.1. Učinak M30 na ekspresiju p-tau u hipokampusu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_Toc386475793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15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60C23D8" w14:textId="77777777" w:rsidR="008437C3" w:rsidRPr="008437C3" w:rsidRDefault="00980A81">
          <w:pPr>
            <w:pStyle w:val="TOC3"/>
            <w:tabs>
              <w:tab w:val="right" w:leader="dot" w:pos="9350"/>
            </w:tabs>
            <w:rPr>
              <w:rFonts w:ascii="Times New Roman" w:hAnsi="Times New Roman"/>
              <w:noProof/>
              <w:color w:val="000000" w:themeColor="text1"/>
              <w:sz w:val="20"/>
              <w:szCs w:val="20"/>
            </w:rPr>
          </w:pPr>
          <w:hyperlink w:anchor="_Toc386475794" w:history="1">
            <w:r w:rsidR="008437C3" w:rsidRPr="008437C3">
              <w:rPr>
                <w:rStyle w:val="Hyperlink"/>
                <w:rFonts w:ascii="Times New Roman" w:hAnsi="Times New Roman"/>
                <w:i/>
                <w:noProof/>
                <w:color w:val="000000" w:themeColor="text1"/>
                <w:sz w:val="20"/>
                <w:szCs w:val="20"/>
              </w:rPr>
              <w:t>5.1.2. Učinak M30 na GSK3β i CDK5 u hipokampusu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_Toc386475794 \h </w:instrTex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t>16</w:t>
            </w:r>
            <w:r w:rsidR="008437C3" w:rsidRPr="008437C3">
              <w:rPr>
                <w:rFonts w:ascii="Times New Roman" w:hAnsi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AC8008A" w14:textId="77777777" w:rsidR="008437C3" w:rsidRPr="008437C3" w:rsidRDefault="00980A81">
          <w:pPr>
            <w:pStyle w:val="TOC2"/>
            <w:rPr>
              <w:rFonts w:eastAsiaTheme="minorEastAsia"/>
              <w:b w:val="0"/>
              <w:color w:val="000000" w:themeColor="text1"/>
              <w:sz w:val="20"/>
              <w:szCs w:val="20"/>
            </w:rPr>
          </w:pPr>
          <w:hyperlink w:anchor="_Toc386475795" w:history="1">
            <w:r w:rsidR="008437C3" w:rsidRPr="008437C3">
              <w:rPr>
                <w:rStyle w:val="Hyperlink"/>
                <w:color w:val="000000" w:themeColor="text1"/>
                <w:sz w:val="20"/>
                <w:szCs w:val="20"/>
              </w:rPr>
              <w:t>5.2. Učinak M30 na patohistološke promjene - nakupljanje željeza u mozgu STZ-icv modela sAD-a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tab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instrText xml:space="preserve"> PAGEREF _Toc386475795 \h </w:instrTex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AC15FA">
              <w:rPr>
                <w:webHidden/>
                <w:color w:val="000000" w:themeColor="text1"/>
                <w:sz w:val="20"/>
                <w:szCs w:val="20"/>
              </w:rPr>
              <w:t>18</w:t>
            </w:r>
            <w:r w:rsidR="008437C3" w:rsidRPr="008437C3">
              <w:rPr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5C99DA0" w14:textId="77777777" w:rsidR="008437C3" w:rsidRPr="00752905" w:rsidRDefault="00980A81" w:rsidP="00752905">
          <w:pPr>
            <w:pStyle w:val="TOC1"/>
          </w:pPr>
          <w:hyperlink w:anchor="_Toc386475796" w:history="1">
            <w:r w:rsidR="008437C3" w:rsidRPr="00752905">
              <w:rPr>
                <w:rStyle w:val="Hyperlink"/>
                <w:color w:val="000000" w:themeColor="text1"/>
              </w:rPr>
              <w:t>6.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RASPRAVA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_Toc386475796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20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02B0E7C2" w14:textId="77777777" w:rsidR="008437C3" w:rsidRPr="00752905" w:rsidRDefault="00980A81" w:rsidP="00752905">
          <w:pPr>
            <w:pStyle w:val="TOC1"/>
          </w:pPr>
          <w:hyperlink w:anchor="_Toc386475797" w:history="1">
            <w:r w:rsidR="008437C3" w:rsidRPr="00752905">
              <w:rPr>
                <w:rStyle w:val="Hyperlink"/>
                <w:color w:val="000000" w:themeColor="text1"/>
              </w:rPr>
              <w:t>7.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ZAKLJUČCI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_Toc386475797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23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57B7AEC7" w14:textId="77777777" w:rsidR="008437C3" w:rsidRPr="00752905" w:rsidRDefault="00980A81" w:rsidP="00752905">
          <w:pPr>
            <w:pStyle w:val="TOC1"/>
          </w:pPr>
          <w:hyperlink w:anchor="_Toc386475798" w:history="1">
            <w:r w:rsidR="008437C3" w:rsidRPr="00752905">
              <w:rPr>
                <w:rStyle w:val="Hyperlink"/>
                <w:color w:val="000000" w:themeColor="text1"/>
              </w:rPr>
              <w:t>8.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ZAHVALE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_Toc386475798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24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3CB8F611" w14:textId="77777777" w:rsidR="008437C3" w:rsidRPr="00752905" w:rsidRDefault="00980A81" w:rsidP="00752905">
          <w:pPr>
            <w:pStyle w:val="TOC1"/>
          </w:pPr>
          <w:hyperlink w:anchor="_Toc386475799" w:history="1">
            <w:r w:rsidR="008437C3" w:rsidRPr="00752905">
              <w:rPr>
                <w:rStyle w:val="Hyperlink"/>
                <w:color w:val="000000" w:themeColor="text1"/>
              </w:rPr>
              <w:t>9.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POPIS LITERATURE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_Toc386475799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25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1EC4B8A1" w14:textId="77777777" w:rsidR="008437C3" w:rsidRPr="00752905" w:rsidRDefault="00980A81" w:rsidP="00752905">
          <w:pPr>
            <w:pStyle w:val="TOC1"/>
          </w:pPr>
          <w:hyperlink w:anchor="_Toc386475800" w:history="1">
            <w:r w:rsidR="008437C3" w:rsidRPr="00752905">
              <w:rPr>
                <w:rStyle w:val="Hyperlink"/>
                <w:color w:val="000000" w:themeColor="text1"/>
              </w:rPr>
              <w:t>10.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SAŽETAK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_Toc386475800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28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7BEBB2C7" w14:textId="77777777" w:rsidR="008437C3" w:rsidRPr="00752905" w:rsidRDefault="00980A81" w:rsidP="00752905">
          <w:pPr>
            <w:pStyle w:val="TOC1"/>
            <w:rPr>
              <w:sz w:val="22"/>
              <w:szCs w:val="22"/>
            </w:rPr>
          </w:pPr>
          <w:hyperlink w:anchor="_Toc386475801" w:history="1">
            <w:r w:rsidR="008437C3" w:rsidRPr="00752905">
              <w:rPr>
                <w:rStyle w:val="Hyperlink"/>
                <w:color w:val="000000" w:themeColor="text1"/>
              </w:rPr>
              <w:t>11.</w:t>
            </w:r>
            <w:r w:rsidR="008437C3" w:rsidRPr="00752905">
              <w:tab/>
            </w:r>
            <w:r w:rsidR="008437C3" w:rsidRPr="00752905">
              <w:rPr>
                <w:rStyle w:val="Hyperlink"/>
                <w:color w:val="000000" w:themeColor="text1"/>
              </w:rPr>
              <w:t>SUMMARY</w:t>
            </w:r>
            <w:r w:rsidR="008437C3" w:rsidRPr="00752905">
              <w:rPr>
                <w:webHidden/>
              </w:rPr>
              <w:tab/>
            </w:r>
            <w:r w:rsidR="008437C3" w:rsidRPr="00752905">
              <w:rPr>
                <w:webHidden/>
              </w:rPr>
              <w:fldChar w:fldCharType="begin"/>
            </w:r>
            <w:r w:rsidR="008437C3" w:rsidRPr="00752905">
              <w:rPr>
                <w:webHidden/>
              </w:rPr>
              <w:instrText xml:space="preserve"> PAGEREF _Toc386475801 \h </w:instrText>
            </w:r>
            <w:r w:rsidR="008437C3" w:rsidRPr="00752905">
              <w:rPr>
                <w:webHidden/>
              </w:rPr>
            </w:r>
            <w:r w:rsidR="008437C3" w:rsidRPr="00752905">
              <w:rPr>
                <w:webHidden/>
              </w:rPr>
              <w:fldChar w:fldCharType="separate"/>
            </w:r>
            <w:r w:rsidR="00AC15FA">
              <w:rPr>
                <w:webHidden/>
              </w:rPr>
              <w:t>29</w:t>
            </w:r>
            <w:r w:rsidR="008437C3" w:rsidRPr="00752905">
              <w:rPr>
                <w:webHidden/>
              </w:rPr>
              <w:fldChar w:fldCharType="end"/>
            </w:r>
          </w:hyperlink>
        </w:p>
        <w:p w14:paraId="2FFD3841" w14:textId="77777777" w:rsidR="008C4116" w:rsidRPr="008C4116" w:rsidRDefault="00C473E0" w:rsidP="008C4116">
          <w:pPr>
            <w:rPr>
              <w:b/>
              <w:bCs/>
              <w:noProof/>
            </w:rPr>
            <w:sectPr w:rsidR="008C4116" w:rsidRPr="008C4116" w:rsidSect="008C4116">
              <w:footerReference w:type="default" r:id="rId8"/>
              <w:pgSz w:w="12240" w:h="15840"/>
              <w:pgMar w:top="1440" w:right="1440" w:bottom="1440" w:left="1440" w:header="720" w:footer="720" w:gutter="0"/>
              <w:pgNumType w:start="1" w:chapStyle="1"/>
              <w:cols w:space="720"/>
              <w:docGrid w:linePitch="360"/>
            </w:sectPr>
          </w:pPr>
          <w:r w:rsidRPr="008437C3">
            <w:rPr>
              <w:b/>
              <w:bCs/>
              <w:noProof/>
              <w:color w:val="000000" w:themeColor="text1"/>
              <w:sz w:val="20"/>
              <w:szCs w:val="20"/>
            </w:rPr>
            <w:fldChar w:fldCharType="end"/>
          </w:r>
        </w:p>
      </w:sdtContent>
    </w:sdt>
    <w:p w14:paraId="2063DEAC" w14:textId="77777777" w:rsidR="00C4373F" w:rsidRPr="0064554D" w:rsidRDefault="008C4116" w:rsidP="0064554D">
      <w:pPr>
        <w:pStyle w:val="Heading1"/>
        <w:rPr>
          <w:rFonts w:ascii="Times New Roman" w:hAnsi="Times New Roman" w:cs="Times New Roman"/>
          <w:noProof/>
          <w:color w:val="auto"/>
          <w:sz w:val="32"/>
          <w:szCs w:val="32"/>
        </w:rPr>
      </w:pPr>
      <w:bookmarkStart w:id="0" w:name="_Toc386475767"/>
      <w:r w:rsidRPr="0064554D">
        <w:rPr>
          <w:rFonts w:ascii="Times New Roman" w:hAnsi="Times New Roman" w:cs="Times New Roman"/>
          <w:color w:val="auto"/>
          <w:sz w:val="32"/>
          <w:szCs w:val="32"/>
        </w:rPr>
        <w:lastRenderedPageBreak/>
        <w:t>1.</w:t>
      </w:r>
      <w:r w:rsidRPr="0064554D">
        <w:rPr>
          <w:rFonts w:ascii="Times New Roman" w:hAnsi="Times New Roman" w:cs="Times New Roman"/>
          <w:color w:val="auto"/>
          <w:sz w:val="32"/>
          <w:szCs w:val="32"/>
        </w:rPr>
        <w:tab/>
        <w:t>UVOD</w:t>
      </w:r>
      <w:bookmarkEnd w:id="0"/>
    </w:p>
    <w:p w14:paraId="326223C8" w14:textId="77777777" w:rsidR="00C4373F" w:rsidRPr="00E13D45" w:rsidRDefault="00C4373F" w:rsidP="00C4373F">
      <w:pPr>
        <w:rPr>
          <w:b/>
          <w:sz w:val="22"/>
          <w:szCs w:val="22"/>
        </w:rPr>
      </w:pPr>
    </w:p>
    <w:p w14:paraId="7A038B71" w14:textId="77777777" w:rsidR="00C4373F" w:rsidRPr="00A277DF" w:rsidRDefault="00C4373F" w:rsidP="00E13B56">
      <w:pPr>
        <w:pStyle w:val="ListParagraph"/>
        <w:numPr>
          <w:ilvl w:val="1"/>
          <w:numId w:val="2"/>
        </w:numPr>
        <w:outlineLvl w:val="1"/>
        <w:rPr>
          <w:b/>
          <w:sz w:val="28"/>
          <w:szCs w:val="28"/>
        </w:rPr>
      </w:pPr>
      <w:bookmarkStart w:id="1" w:name="_Toc386475768"/>
      <w:r w:rsidRPr="00A277DF">
        <w:rPr>
          <w:b/>
          <w:sz w:val="28"/>
          <w:szCs w:val="28"/>
        </w:rPr>
        <w:t>Alzheimerova bolest</w:t>
      </w:r>
      <w:bookmarkEnd w:id="1"/>
    </w:p>
    <w:p w14:paraId="75095B71" w14:textId="77777777" w:rsidR="00C4373F" w:rsidRDefault="00C4373F" w:rsidP="00C4373F">
      <w:pPr>
        <w:ind w:left="360"/>
        <w:rPr>
          <w:shd w:val="clear" w:color="auto" w:fill="FFFFFF"/>
        </w:rPr>
      </w:pPr>
    </w:p>
    <w:p w14:paraId="030605C0" w14:textId="69308016" w:rsidR="00C4373F" w:rsidRPr="0046700E" w:rsidRDefault="00C4373F" w:rsidP="00F95901">
      <w:pPr>
        <w:spacing w:line="360" w:lineRule="auto"/>
        <w:ind w:firstLine="360"/>
        <w:jc w:val="both"/>
        <w:rPr>
          <w:sz w:val="22"/>
          <w:szCs w:val="22"/>
        </w:rPr>
      </w:pPr>
      <w:r w:rsidRPr="0046700E">
        <w:rPr>
          <w:sz w:val="22"/>
          <w:szCs w:val="22"/>
          <w:shd w:val="clear" w:color="auto" w:fill="FFFFFF"/>
        </w:rPr>
        <w:t xml:space="preserve">Alzheimerova bolest (AD, prema engl. </w:t>
      </w:r>
      <w:r w:rsidRPr="0046700E">
        <w:rPr>
          <w:i/>
          <w:sz w:val="22"/>
          <w:szCs w:val="22"/>
          <w:shd w:val="clear" w:color="auto" w:fill="FFFFFF"/>
        </w:rPr>
        <w:t>Alzheimer's disease</w:t>
      </w:r>
      <w:r w:rsidRPr="0046700E">
        <w:rPr>
          <w:sz w:val="22"/>
          <w:szCs w:val="22"/>
          <w:shd w:val="clear" w:color="auto" w:fill="FFFFFF"/>
        </w:rPr>
        <w:t>) je degenerativna bolest mozga karakterizirana progresivnim oštećenjem pamćenja i drugih spoznajnih funkcija. Najčešći je uzrok demencije čiji je broj oboljelih</w:t>
      </w:r>
      <w:r w:rsidR="00706F15">
        <w:rPr>
          <w:sz w:val="22"/>
          <w:szCs w:val="22"/>
          <w:shd w:val="clear" w:color="auto" w:fill="FFFFFF"/>
        </w:rPr>
        <w:t>, posebno starije dobi,</w:t>
      </w:r>
      <w:r w:rsidRPr="0046700E">
        <w:rPr>
          <w:sz w:val="22"/>
          <w:szCs w:val="22"/>
          <w:shd w:val="clear" w:color="auto" w:fill="FFFFFF"/>
        </w:rPr>
        <w:t xml:space="preserve"> u stalnome porastu</w:t>
      </w:r>
      <w:r w:rsidR="000341AD">
        <w:rPr>
          <w:sz w:val="22"/>
          <w:szCs w:val="22"/>
          <w:shd w:val="clear" w:color="auto" w:fill="FFFFFF"/>
        </w:rPr>
        <w:t xml:space="preserve"> (Brinar i sur.-2009)</w:t>
      </w:r>
      <w:r w:rsidRPr="0046700E">
        <w:rPr>
          <w:sz w:val="22"/>
          <w:szCs w:val="22"/>
          <w:shd w:val="clear" w:color="auto" w:fill="FFFFFF"/>
        </w:rPr>
        <w:t xml:space="preserve">. </w:t>
      </w:r>
      <w:r w:rsidR="0046761C">
        <w:rPr>
          <w:sz w:val="22"/>
          <w:szCs w:val="22"/>
        </w:rPr>
        <w:t>P</w:t>
      </w:r>
      <w:r w:rsidRPr="0046700E">
        <w:rPr>
          <w:sz w:val="22"/>
          <w:szCs w:val="22"/>
        </w:rPr>
        <w:t>rema podacima Hrv</w:t>
      </w:r>
      <w:r>
        <w:rPr>
          <w:sz w:val="22"/>
          <w:szCs w:val="22"/>
        </w:rPr>
        <w:t>a</w:t>
      </w:r>
      <w:r w:rsidRPr="0046700E">
        <w:rPr>
          <w:sz w:val="22"/>
          <w:szCs w:val="22"/>
        </w:rPr>
        <w:t>tske udruge za Alzheimerovu bolest (HUAB) u Hrvatskoj danas ima oko 80.000 oboljelih (</w:t>
      </w:r>
      <w:r w:rsidR="00550E5E">
        <w:rPr>
          <w:sz w:val="22"/>
          <w:szCs w:val="22"/>
        </w:rPr>
        <w:t>HUAB</w:t>
      </w:r>
      <w:r w:rsidR="00706F15">
        <w:rPr>
          <w:sz w:val="22"/>
          <w:szCs w:val="22"/>
        </w:rPr>
        <w:t>)</w:t>
      </w:r>
      <w:hyperlink w:history="1"/>
      <w:r w:rsidRPr="0046700E">
        <w:rPr>
          <w:sz w:val="22"/>
          <w:szCs w:val="22"/>
        </w:rPr>
        <w:t>.</w:t>
      </w:r>
      <w:r w:rsidR="00F95901">
        <w:rPr>
          <w:sz w:val="22"/>
          <w:szCs w:val="22"/>
          <w:shd w:val="clear" w:color="auto" w:fill="FFFFFF"/>
        </w:rPr>
        <w:t xml:space="preserve"> </w:t>
      </w:r>
      <w:r w:rsidRPr="0046700E">
        <w:rPr>
          <w:sz w:val="22"/>
          <w:szCs w:val="22"/>
          <w:shd w:val="clear" w:color="auto" w:fill="FFFFFF"/>
        </w:rPr>
        <w:t xml:space="preserve">Postoji rijetki, familijarni i učestali, sporadičan oblik bolesti (sAD, prema engl. </w:t>
      </w:r>
      <w:r w:rsidRPr="0046700E">
        <w:rPr>
          <w:i/>
          <w:sz w:val="22"/>
          <w:szCs w:val="22"/>
          <w:shd w:val="clear" w:color="auto" w:fill="FFFFFF"/>
        </w:rPr>
        <w:t>sporadic Alzheimer's disease</w:t>
      </w:r>
      <w:r w:rsidRPr="0046700E">
        <w:rPr>
          <w:sz w:val="22"/>
          <w:szCs w:val="22"/>
          <w:shd w:val="clear" w:color="auto" w:fill="FFFFFF"/>
        </w:rPr>
        <w:t xml:space="preserve">). </w:t>
      </w:r>
      <w:r w:rsidR="00706F15">
        <w:rPr>
          <w:sz w:val="22"/>
          <w:szCs w:val="22"/>
          <w:shd w:val="clear" w:color="auto" w:fill="FFFFFF"/>
        </w:rPr>
        <w:t>Uzork f</w:t>
      </w:r>
      <w:r w:rsidRPr="0046700E">
        <w:rPr>
          <w:sz w:val="22"/>
          <w:szCs w:val="22"/>
          <w:shd w:val="clear" w:color="auto" w:fill="FFFFFF"/>
        </w:rPr>
        <w:t>amilijarn</w:t>
      </w:r>
      <w:r w:rsidR="00706F15">
        <w:rPr>
          <w:sz w:val="22"/>
          <w:szCs w:val="22"/>
          <w:shd w:val="clear" w:color="auto" w:fill="FFFFFF"/>
        </w:rPr>
        <w:t>e</w:t>
      </w:r>
      <w:r w:rsidRPr="0046700E">
        <w:rPr>
          <w:sz w:val="22"/>
          <w:szCs w:val="22"/>
          <w:shd w:val="clear" w:color="auto" w:fill="FFFFFF"/>
        </w:rPr>
        <w:t xml:space="preserve"> AD-</w:t>
      </w:r>
      <w:r w:rsidR="00BD2482">
        <w:rPr>
          <w:sz w:val="22"/>
          <w:szCs w:val="22"/>
          <w:shd w:val="clear" w:color="auto" w:fill="FFFFFF"/>
        </w:rPr>
        <w:t>e</w:t>
      </w:r>
      <w:r w:rsidRPr="0046700E">
        <w:rPr>
          <w:sz w:val="22"/>
          <w:szCs w:val="22"/>
          <w:shd w:val="clear" w:color="auto" w:fill="FFFFFF"/>
        </w:rPr>
        <w:t xml:space="preserve"> koj</w:t>
      </w:r>
      <w:r w:rsidR="00706F15">
        <w:rPr>
          <w:sz w:val="22"/>
          <w:szCs w:val="22"/>
          <w:shd w:val="clear" w:color="auto" w:fill="FFFFFF"/>
        </w:rPr>
        <w:t>a</w:t>
      </w:r>
      <w:r w:rsidRPr="0046700E">
        <w:rPr>
          <w:sz w:val="22"/>
          <w:szCs w:val="22"/>
          <w:shd w:val="clear" w:color="auto" w:fill="FFFFFF"/>
        </w:rPr>
        <w:t xml:space="preserve"> se nasljeđuje </w:t>
      </w:r>
      <w:r w:rsidR="000341AD">
        <w:rPr>
          <w:sz w:val="22"/>
          <w:szCs w:val="22"/>
          <w:shd w:val="clear" w:color="auto" w:fill="FFFFFF"/>
        </w:rPr>
        <w:t xml:space="preserve">autosomno </w:t>
      </w:r>
      <w:r w:rsidRPr="0046700E">
        <w:rPr>
          <w:sz w:val="22"/>
          <w:szCs w:val="22"/>
          <w:shd w:val="clear" w:color="auto" w:fill="FFFFFF"/>
        </w:rPr>
        <w:t>dominantno</w:t>
      </w:r>
      <w:r w:rsidR="00F95901">
        <w:rPr>
          <w:sz w:val="22"/>
          <w:szCs w:val="22"/>
          <w:shd w:val="clear" w:color="auto" w:fill="FFFFFF"/>
        </w:rPr>
        <w:t xml:space="preserve"> mutac</w:t>
      </w:r>
      <w:r w:rsidR="00BD2482">
        <w:rPr>
          <w:sz w:val="22"/>
          <w:szCs w:val="22"/>
          <w:shd w:val="clear" w:color="auto" w:fill="FFFFFF"/>
        </w:rPr>
        <w:t>ijom određenih</w:t>
      </w:r>
      <w:r w:rsidR="00F95901">
        <w:rPr>
          <w:sz w:val="22"/>
          <w:szCs w:val="22"/>
          <w:shd w:val="clear" w:color="auto" w:fill="FFFFFF"/>
        </w:rPr>
        <w:t xml:space="preserve"> gena</w:t>
      </w:r>
      <w:r w:rsidR="00706F15">
        <w:rPr>
          <w:sz w:val="22"/>
          <w:szCs w:val="22"/>
          <w:shd w:val="clear" w:color="auto" w:fill="FFFFFF"/>
        </w:rPr>
        <w:t xml:space="preserve">, s pojavom simptoma </w:t>
      </w:r>
      <w:r w:rsidRPr="0046700E">
        <w:rPr>
          <w:sz w:val="22"/>
          <w:szCs w:val="22"/>
          <w:shd w:val="clear" w:color="auto" w:fill="FFFFFF"/>
        </w:rPr>
        <w:t xml:space="preserve"> prije 60. godine života</w:t>
      </w:r>
      <w:r w:rsidR="00706F15">
        <w:rPr>
          <w:sz w:val="22"/>
          <w:szCs w:val="22"/>
          <w:shd w:val="clear" w:color="auto" w:fill="FFFFFF"/>
        </w:rPr>
        <w:t xml:space="preserve">, je poznat, </w:t>
      </w:r>
      <w:r w:rsidR="00706F15">
        <w:rPr>
          <w:color w:val="000000"/>
          <w:sz w:val="22"/>
          <w:szCs w:val="22"/>
          <w:shd w:val="clear" w:color="auto" w:fill="FFFFFF"/>
        </w:rPr>
        <w:t>n</w:t>
      </w:r>
      <w:r w:rsidRPr="0046700E">
        <w:rPr>
          <w:color w:val="000000"/>
          <w:sz w:val="22"/>
          <w:szCs w:val="22"/>
          <w:shd w:val="clear" w:color="auto" w:fill="FFFFFF"/>
        </w:rPr>
        <w:t>asuprot sAD</w:t>
      </w:r>
      <w:r w:rsidR="00706F15">
        <w:rPr>
          <w:color w:val="000000"/>
          <w:sz w:val="22"/>
          <w:szCs w:val="22"/>
          <w:shd w:val="clear" w:color="auto" w:fill="FFFFFF"/>
        </w:rPr>
        <w:t>-a, koji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se </w:t>
      </w:r>
      <w:r w:rsidR="00706F15">
        <w:rPr>
          <w:color w:val="000000"/>
          <w:sz w:val="22"/>
          <w:szCs w:val="22"/>
          <w:shd w:val="clear" w:color="auto" w:fill="FFFFFF"/>
        </w:rPr>
        <w:t xml:space="preserve">javlja </w:t>
      </w:r>
      <w:r w:rsidRPr="0046700E">
        <w:rPr>
          <w:color w:val="000000"/>
          <w:sz w:val="22"/>
          <w:szCs w:val="22"/>
          <w:shd w:val="clear" w:color="auto" w:fill="FFFFFF"/>
        </w:rPr>
        <w:t>nakon 60. godine života</w:t>
      </w:r>
      <w:r w:rsidR="00F95901">
        <w:rPr>
          <w:color w:val="000000"/>
          <w:sz w:val="22"/>
          <w:szCs w:val="22"/>
          <w:shd w:val="clear" w:color="auto" w:fill="FFFFFF"/>
        </w:rPr>
        <w:t xml:space="preserve"> i nepoznatog je uzroka </w:t>
      </w:r>
      <w:r w:rsidRPr="0046700E">
        <w:rPr>
          <w:sz w:val="22"/>
          <w:szCs w:val="22"/>
          <w:shd w:val="clear" w:color="auto" w:fill="FFFFFF"/>
        </w:rPr>
        <w:t xml:space="preserve">(Brinar i sur.-2009). </w:t>
      </w:r>
    </w:p>
    <w:p w14:paraId="1917486E" w14:textId="77777777" w:rsidR="00C4373F" w:rsidRDefault="00C4373F" w:rsidP="00C4373F">
      <w:pPr>
        <w:spacing w:line="360" w:lineRule="auto"/>
        <w:ind w:left="360" w:firstLine="360"/>
        <w:rPr>
          <w:b/>
          <w:shd w:val="clear" w:color="auto" w:fill="FFFFFF"/>
        </w:rPr>
      </w:pPr>
    </w:p>
    <w:p w14:paraId="2D4267DA" w14:textId="77777777" w:rsidR="00C4373F" w:rsidRDefault="00C4373F" w:rsidP="00E13B56">
      <w:pPr>
        <w:pStyle w:val="ListParagraph"/>
        <w:numPr>
          <w:ilvl w:val="2"/>
          <w:numId w:val="2"/>
        </w:numPr>
        <w:spacing w:line="360" w:lineRule="auto"/>
        <w:outlineLvl w:val="2"/>
        <w:rPr>
          <w:i/>
          <w:sz w:val="28"/>
          <w:szCs w:val="28"/>
          <w:shd w:val="clear" w:color="auto" w:fill="FFFFFF"/>
        </w:rPr>
      </w:pPr>
      <w:bookmarkStart w:id="2" w:name="_Toc386475769"/>
      <w:r>
        <w:rPr>
          <w:i/>
          <w:sz w:val="28"/>
          <w:szCs w:val="28"/>
          <w:shd w:val="clear" w:color="auto" w:fill="FFFFFF"/>
        </w:rPr>
        <w:t xml:space="preserve">Glavna neuropatološka obilježja </w:t>
      </w:r>
      <w:r w:rsidRPr="005E13D4">
        <w:rPr>
          <w:i/>
          <w:sz w:val="28"/>
          <w:szCs w:val="28"/>
          <w:shd w:val="clear" w:color="auto" w:fill="FFFFFF"/>
        </w:rPr>
        <w:t xml:space="preserve"> AD-a</w:t>
      </w:r>
      <w:bookmarkEnd w:id="2"/>
    </w:p>
    <w:p w14:paraId="6796D00A" w14:textId="77777777" w:rsidR="00C4373F" w:rsidRPr="0046700E" w:rsidRDefault="00C4373F" w:rsidP="00C4373F">
      <w:pPr>
        <w:pStyle w:val="ListParagraph"/>
        <w:spacing w:line="360" w:lineRule="auto"/>
        <w:ind w:left="1080"/>
        <w:rPr>
          <w:i/>
          <w:sz w:val="16"/>
          <w:szCs w:val="16"/>
          <w:shd w:val="clear" w:color="auto" w:fill="FFFFFF"/>
        </w:rPr>
      </w:pPr>
    </w:p>
    <w:p w14:paraId="1FB7F22A" w14:textId="04AE124A" w:rsidR="00C4373F" w:rsidRPr="00AD2E6C" w:rsidRDefault="00C4373F" w:rsidP="00037C52">
      <w:pPr>
        <w:spacing w:line="360" w:lineRule="auto"/>
        <w:ind w:firstLine="360"/>
        <w:jc w:val="both"/>
        <w:textAlignment w:val="baseline"/>
        <w:rPr>
          <w:color w:val="000000"/>
          <w:sz w:val="22"/>
          <w:szCs w:val="22"/>
          <w:lang w:val="en-US" w:eastAsia="en-US"/>
        </w:rPr>
      </w:pPr>
      <w:r w:rsidRPr="0046700E">
        <w:rPr>
          <w:sz w:val="22"/>
          <w:szCs w:val="22"/>
          <w:shd w:val="clear" w:color="auto" w:fill="FFFFFF"/>
        </w:rPr>
        <w:t>Glavna neuropatološka obilježja AD-a su pojava senilnih (neuritičkih) plakova, koji se sastoje od patološki nakupljenog beta amiloida (Aβ)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</w:t>
      </w:r>
      <w:r w:rsidRPr="0046700E">
        <w:rPr>
          <w:sz w:val="22"/>
          <w:szCs w:val="22"/>
          <w:shd w:val="clear" w:color="auto" w:fill="FFFFFF"/>
        </w:rPr>
        <w:t xml:space="preserve">okruženog neuralnim izdancima (neuritima) i neurfibrilarnih snopića, nastalih patološkim </w:t>
      </w:r>
      <w:r w:rsidRPr="00AD2E6C">
        <w:rPr>
          <w:sz w:val="22"/>
          <w:szCs w:val="22"/>
          <w:shd w:val="clear" w:color="auto" w:fill="FFFFFF"/>
        </w:rPr>
        <w:t>nakupljanjem hiperfosforiliranog tau proteina</w:t>
      </w:r>
      <w:r w:rsidR="00B71792" w:rsidRPr="00AD2E6C">
        <w:rPr>
          <w:sz w:val="22"/>
          <w:szCs w:val="22"/>
          <w:shd w:val="clear" w:color="auto" w:fill="FFFFFF"/>
        </w:rPr>
        <w:t xml:space="preserve"> (p-tau, prema engl. </w:t>
      </w:r>
      <w:r w:rsidR="00B71792" w:rsidRPr="00AD2E6C">
        <w:rPr>
          <w:i/>
          <w:color w:val="000000"/>
          <w:sz w:val="22"/>
          <w:szCs w:val="22"/>
        </w:rPr>
        <w:t>phosphorylated tau</w:t>
      </w:r>
      <w:r w:rsidR="00BD2482">
        <w:rPr>
          <w:i/>
          <w:color w:val="000000"/>
          <w:sz w:val="22"/>
          <w:szCs w:val="22"/>
        </w:rPr>
        <w:t xml:space="preserve"> protein</w:t>
      </w:r>
      <w:r w:rsidR="00B71792" w:rsidRPr="00AD2E6C">
        <w:rPr>
          <w:color w:val="000000"/>
          <w:sz w:val="22"/>
          <w:szCs w:val="22"/>
          <w:lang w:val="en-US" w:eastAsia="en-US"/>
        </w:rPr>
        <w:t>)</w:t>
      </w:r>
      <w:r w:rsidRPr="00AD2E6C">
        <w:rPr>
          <w:sz w:val="22"/>
          <w:szCs w:val="22"/>
          <w:shd w:val="clear" w:color="auto" w:fill="FFFFFF"/>
        </w:rPr>
        <w:t xml:space="preserve"> u mikrotubulima </w:t>
      </w:r>
      <w:r w:rsidRPr="00AD2E6C">
        <w:rPr>
          <w:rStyle w:val="apple-converted-space"/>
          <w:color w:val="000000"/>
          <w:sz w:val="22"/>
          <w:szCs w:val="22"/>
          <w:shd w:val="clear" w:color="auto" w:fill="FFFFFF"/>
        </w:rPr>
        <w:t>(Perl–2010).</w:t>
      </w:r>
      <w:r w:rsidRPr="00AD2E6C">
        <w:rPr>
          <w:color w:val="000000"/>
          <w:sz w:val="22"/>
          <w:szCs w:val="22"/>
          <w:shd w:val="clear" w:color="auto" w:fill="FFFFFF"/>
        </w:rPr>
        <w:t xml:space="preserve"> Neuritički amiloidini plakovi te inkluzije neurofibrilarnih vlakana fosforiliranog tau proteina u početnoj su fazi bolesti lokalizirani u atrofijom zahvaćenom hipokampusu, no u kasnijoj fazi bolesti ove su promjene lokalizirane i u ostalim kortikalnim neuronima. </w:t>
      </w:r>
    </w:p>
    <w:p w14:paraId="6ED209A0" w14:textId="4DF1C8D9" w:rsidR="00C4373F" w:rsidRPr="0046700E" w:rsidRDefault="00C4373F" w:rsidP="00AC2DFD">
      <w:pPr>
        <w:spacing w:line="360" w:lineRule="auto"/>
        <w:ind w:firstLine="360"/>
        <w:jc w:val="both"/>
        <w:rPr>
          <w:sz w:val="22"/>
          <w:szCs w:val="22"/>
          <w:shd w:val="clear" w:color="auto" w:fill="FFFFFF"/>
        </w:rPr>
      </w:pPr>
      <w:r w:rsidRPr="0046700E">
        <w:rPr>
          <w:color w:val="000000"/>
          <w:sz w:val="22"/>
          <w:szCs w:val="22"/>
          <w:shd w:val="clear" w:color="auto" w:fill="FFFFFF"/>
        </w:rPr>
        <w:t xml:space="preserve">Neuritički plakovi sadrže </w:t>
      </w:r>
      <w:r w:rsidR="0046761C">
        <w:rPr>
          <w:color w:val="000000"/>
          <w:sz w:val="22"/>
          <w:szCs w:val="22"/>
          <w:shd w:val="clear" w:color="auto" w:fill="FFFFFF"/>
        </w:rPr>
        <w:t>Aβ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koji nastaje proteolitičkom razgradnjom transmembrans</w:t>
      </w:r>
      <w:r>
        <w:rPr>
          <w:color w:val="000000"/>
          <w:sz w:val="22"/>
          <w:szCs w:val="22"/>
          <w:shd w:val="clear" w:color="auto" w:fill="FFFFFF"/>
        </w:rPr>
        <w:t>k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og </w:t>
      </w:r>
      <w:r w:rsidR="0046761C">
        <w:rPr>
          <w:color w:val="000000"/>
          <w:sz w:val="22"/>
          <w:szCs w:val="22"/>
          <w:shd w:val="clear" w:color="auto" w:fill="FFFFFF"/>
        </w:rPr>
        <w:t>amil</w:t>
      </w:r>
      <w:r w:rsidR="000341AD">
        <w:rPr>
          <w:color w:val="000000"/>
          <w:sz w:val="22"/>
          <w:szCs w:val="22"/>
          <w:shd w:val="clear" w:color="auto" w:fill="FFFFFF"/>
        </w:rPr>
        <w:t>oidnog prekurskorskog proteina</w:t>
      </w:r>
      <w:r w:rsidR="000341AD" w:rsidRPr="00E571CA">
        <w:rPr>
          <w:sz w:val="22"/>
          <w:szCs w:val="22"/>
          <w:shd w:val="clear" w:color="auto" w:fill="FFFFFF"/>
        </w:rPr>
        <w:t xml:space="preserve"> (</w:t>
      </w:r>
      <w:r w:rsidR="000341AD">
        <w:rPr>
          <w:sz w:val="22"/>
          <w:szCs w:val="22"/>
          <w:shd w:val="clear" w:color="auto" w:fill="FFFFFF"/>
        </w:rPr>
        <w:t xml:space="preserve">APP, </w:t>
      </w:r>
      <w:r w:rsidR="000341AD" w:rsidRPr="00E571CA">
        <w:rPr>
          <w:rFonts w:eastAsiaTheme="minorHAnsi"/>
          <w:sz w:val="22"/>
          <w:szCs w:val="22"/>
          <w:highlight w:val="white"/>
          <w:lang w:val="en-US" w:eastAsia="en-US"/>
        </w:rPr>
        <w:t xml:space="preserve">prema engl. </w:t>
      </w:r>
      <w:r w:rsidR="000341AD" w:rsidRPr="00E571CA">
        <w:rPr>
          <w:rFonts w:eastAsiaTheme="minorHAnsi"/>
          <w:i/>
          <w:iCs/>
          <w:sz w:val="22"/>
          <w:szCs w:val="22"/>
          <w:highlight w:val="white"/>
          <w:lang w:val="en-US" w:eastAsia="en-US"/>
        </w:rPr>
        <w:t>amyloid precursor protein</w:t>
      </w:r>
      <w:r w:rsidR="000341AD" w:rsidRPr="00E571CA">
        <w:rPr>
          <w:rFonts w:eastAsiaTheme="minorHAnsi"/>
          <w:iCs/>
          <w:sz w:val="22"/>
          <w:szCs w:val="22"/>
          <w:highlight w:val="white"/>
          <w:lang w:val="en-US" w:eastAsia="en-US"/>
        </w:rPr>
        <w:t>)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. </w:t>
      </w:r>
      <w:r w:rsidR="0046761C">
        <w:rPr>
          <w:color w:val="000000"/>
          <w:sz w:val="22"/>
          <w:szCs w:val="22"/>
          <w:shd w:val="clear" w:color="auto" w:fill="FFFFFF"/>
        </w:rPr>
        <w:t>R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azgradnja </w:t>
      </w:r>
      <w:r w:rsidR="0046761C">
        <w:rPr>
          <w:color w:val="000000"/>
          <w:sz w:val="22"/>
          <w:szCs w:val="22"/>
          <w:shd w:val="clear" w:color="auto" w:fill="FFFFFF"/>
        </w:rPr>
        <w:t xml:space="preserve">APP-a </w:t>
      </w:r>
      <w:r w:rsidRPr="0046700E">
        <w:rPr>
          <w:color w:val="000000"/>
          <w:sz w:val="22"/>
          <w:szCs w:val="22"/>
          <w:shd w:val="clear" w:color="auto" w:fill="FFFFFF"/>
        </w:rPr>
        <w:t>putem beta- i zatim gama-sekretaze</w:t>
      </w:r>
      <w:r w:rsidR="00BD2482">
        <w:rPr>
          <w:color w:val="000000"/>
          <w:sz w:val="22"/>
          <w:szCs w:val="22"/>
          <w:shd w:val="clear" w:color="auto" w:fill="FFFFFF"/>
        </w:rPr>
        <w:t>,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koj</w:t>
      </w:r>
      <w:r w:rsidR="0046761C">
        <w:rPr>
          <w:color w:val="000000"/>
          <w:sz w:val="22"/>
          <w:szCs w:val="22"/>
          <w:shd w:val="clear" w:color="auto" w:fill="FFFFFF"/>
        </w:rPr>
        <w:t>e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djeluje u </w:t>
      </w:r>
      <w:r w:rsidR="0046761C">
        <w:rPr>
          <w:color w:val="000000"/>
          <w:sz w:val="22"/>
          <w:szCs w:val="22"/>
          <w:shd w:val="clear" w:color="auto" w:fill="FFFFFF"/>
        </w:rPr>
        <w:t>t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ransmembranskom području APP-a, </w:t>
      </w:r>
      <w:r w:rsidR="0046761C">
        <w:rPr>
          <w:color w:val="000000"/>
          <w:sz w:val="22"/>
          <w:szCs w:val="22"/>
          <w:shd w:val="clear" w:color="auto" w:fill="FFFFFF"/>
        </w:rPr>
        <w:t xml:space="preserve">prevladava u AD-u i </w:t>
      </w:r>
      <w:r w:rsidRPr="0046700E">
        <w:rPr>
          <w:color w:val="000000"/>
          <w:sz w:val="22"/>
          <w:szCs w:val="22"/>
          <w:shd w:val="clear" w:color="auto" w:fill="FFFFFF"/>
        </w:rPr>
        <w:t>dovodi do nastajanja Aβ s 40 – 42 aminokiseline</w:t>
      </w:r>
      <w:r w:rsidR="0046761C">
        <w:rPr>
          <w:color w:val="000000"/>
          <w:sz w:val="22"/>
          <w:szCs w:val="22"/>
          <w:shd w:val="clear" w:color="auto" w:fill="FFFFFF"/>
        </w:rPr>
        <w:t xml:space="preserve"> </w:t>
      </w:r>
      <w:r w:rsidRPr="0046700E">
        <w:rPr>
          <w:color w:val="000000"/>
          <w:sz w:val="22"/>
          <w:szCs w:val="22"/>
          <w:shd w:val="clear" w:color="auto" w:fill="FFFFFF"/>
        </w:rPr>
        <w:t>(tzv. amiloidogeni metabolički put). Aβ40 se nakuplja primarno u st</w:t>
      </w:r>
      <w:r w:rsidR="00BD2482">
        <w:rPr>
          <w:color w:val="000000"/>
          <w:sz w:val="22"/>
          <w:szCs w:val="22"/>
          <w:shd w:val="clear" w:color="auto" w:fill="FFFFFF"/>
        </w:rPr>
        <w:t>i</w:t>
      </w:r>
      <w:r w:rsidRPr="0046700E">
        <w:rPr>
          <w:color w:val="000000"/>
          <w:sz w:val="22"/>
          <w:szCs w:val="22"/>
          <w:shd w:val="clear" w:color="auto" w:fill="FFFFFF"/>
        </w:rPr>
        <w:t>jenci krvnih žila (cerebralna amiloidna angiopatija), a Aβ42 je posebno sklon izvanstaničnom patološkom nakupljanju u obliku amiloidnih plakova</w:t>
      </w:r>
      <w:r w:rsidR="006C7D16">
        <w:rPr>
          <w:color w:val="000000"/>
          <w:sz w:val="22"/>
          <w:szCs w:val="22"/>
          <w:shd w:val="clear" w:color="auto" w:fill="FFFFFF"/>
        </w:rPr>
        <w:t xml:space="preserve"> 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koji </w:t>
      </w:r>
      <w:r w:rsidR="006C7D16">
        <w:rPr>
          <w:color w:val="000000"/>
          <w:sz w:val="22"/>
          <w:szCs w:val="22"/>
          <w:shd w:val="clear" w:color="auto" w:fill="FFFFFF"/>
        </w:rPr>
        <w:t xml:space="preserve">u konačnici </w:t>
      </w:r>
      <w:r w:rsidRPr="0046700E">
        <w:rPr>
          <w:color w:val="000000"/>
          <w:sz w:val="22"/>
          <w:szCs w:val="22"/>
          <w:shd w:val="clear" w:color="auto" w:fill="FFFFFF"/>
        </w:rPr>
        <w:t>uzrok</w:t>
      </w:r>
      <w:r w:rsidR="006C7D16">
        <w:rPr>
          <w:color w:val="000000"/>
          <w:sz w:val="22"/>
          <w:szCs w:val="22"/>
          <w:shd w:val="clear" w:color="auto" w:fill="FFFFFF"/>
        </w:rPr>
        <w:t>uju</w:t>
      </w:r>
      <w:r w:rsidR="00BD2482">
        <w:rPr>
          <w:color w:val="000000"/>
          <w:sz w:val="22"/>
          <w:szCs w:val="22"/>
          <w:shd w:val="clear" w:color="auto" w:fill="FFFFFF"/>
        </w:rPr>
        <w:t xml:space="preserve"> </w:t>
      </w:r>
      <w:r w:rsidRPr="0046700E">
        <w:rPr>
          <w:color w:val="000000"/>
          <w:sz w:val="22"/>
          <w:szCs w:val="22"/>
          <w:shd w:val="clear" w:color="auto" w:fill="FFFFFF"/>
        </w:rPr>
        <w:t>smrt</w:t>
      </w:r>
      <w:r w:rsidR="006C7D16">
        <w:rPr>
          <w:color w:val="000000"/>
          <w:sz w:val="22"/>
          <w:szCs w:val="22"/>
          <w:shd w:val="clear" w:color="auto" w:fill="FFFFFF"/>
        </w:rPr>
        <w:t xml:space="preserve"> neurona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. </w:t>
      </w:r>
      <w:r w:rsidRPr="0046700E">
        <w:rPr>
          <w:sz w:val="22"/>
          <w:szCs w:val="22"/>
          <w:shd w:val="clear" w:color="auto" w:fill="FFFFFF"/>
        </w:rPr>
        <w:t>Aβ također sudjeluje u signalnom putu koji regulira fosforilaciju tau proteina pridruženog mikrotubulima (MAPT, prema engl. m</w:t>
      </w:r>
      <w:r w:rsidRPr="0046700E">
        <w:rPr>
          <w:i/>
          <w:color w:val="000000"/>
          <w:sz w:val="22"/>
          <w:szCs w:val="22"/>
          <w:shd w:val="clear" w:color="auto" w:fill="FFFFFF"/>
        </w:rPr>
        <w:t xml:space="preserve">icrotubule </w:t>
      </w:r>
      <w:r w:rsidRPr="0046700E">
        <w:rPr>
          <w:i/>
          <w:sz w:val="22"/>
          <w:szCs w:val="22"/>
          <w:shd w:val="clear" w:color="auto" w:fill="FFFFFF"/>
        </w:rPr>
        <w:t>associated protein tau</w:t>
      </w:r>
      <w:r w:rsidRPr="0046700E">
        <w:rPr>
          <w:sz w:val="22"/>
          <w:szCs w:val="22"/>
          <w:shd w:val="clear" w:color="auto" w:fill="FFFFFF"/>
        </w:rPr>
        <w:t>) (</w:t>
      </w:r>
      <w:r w:rsidRPr="0046700E">
        <w:rPr>
          <w:color w:val="000000"/>
          <w:sz w:val="22"/>
          <w:szCs w:val="22"/>
          <w:shd w:val="clear" w:color="auto" w:fill="FFFFFF"/>
        </w:rPr>
        <w:t>Brinar i sur.-2009</w:t>
      </w:r>
      <w:r w:rsidRPr="0046700E">
        <w:rPr>
          <w:sz w:val="22"/>
          <w:szCs w:val="22"/>
          <w:shd w:val="clear" w:color="auto" w:fill="FFFFFF"/>
        </w:rPr>
        <w:t>).</w:t>
      </w:r>
    </w:p>
    <w:p w14:paraId="0AC82D33" w14:textId="69ACE83D" w:rsidR="00C4373F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46700E">
        <w:rPr>
          <w:color w:val="000000"/>
          <w:sz w:val="22"/>
          <w:szCs w:val="22"/>
          <w:shd w:val="clear" w:color="auto" w:fill="FFFFFF"/>
        </w:rPr>
        <w:t xml:space="preserve">MAPT je vrsta tau proteina koja se nalazi i u zdravome mozgu, a sudjeluje u aksonalnom transportu, agregiranju i stabiliziranju mikrotubula unutar stanice (Grundke-Iqbal i sur.-1986). Za normalno funkcioniranje MAPT-a potrebna je ravnoteža između fosforiliranog i nefosforiliranog oblika molekule. </w:t>
      </w:r>
      <w:r w:rsidRPr="0046700E">
        <w:rPr>
          <w:color w:val="000000"/>
          <w:sz w:val="22"/>
          <w:szCs w:val="22"/>
          <w:shd w:val="clear" w:color="auto" w:fill="FFFFFF"/>
        </w:rPr>
        <w:lastRenderedPageBreak/>
        <w:t>Fosforilacija MAPT-a regulira njegovu sposobnost vezanja za mikrotubule, a ujedno i potiče njihovo nakupljanje. No, MAPT u hiperfosforiliranom stanju, kakav se nalazi u AD mozgu, gubi svoju biološku aktivnost. Promjene konformacije i pogrešno savijanje normalno strukturiranog MAPT-a rezultira njegovim patološkim nakupljanjem i formiranjem vlaknastih struktura unutar neurona oboljelih od AD-a. Pri normalnom stanju intaktni N- i C-terminalni krajevi tau proteina sprječavaju njegovo nakupljanje</w:t>
      </w:r>
      <w:r w:rsidR="006C7D16">
        <w:rPr>
          <w:color w:val="000000"/>
          <w:sz w:val="22"/>
          <w:szCs w:val="22"/>
          <w:shd w:val="clear" w:color="auto" w:fill="FFFFFF"/>
        </w:rPr>
        <w:t>, a njihova p</w:t>
      </w:r>
      <w:r w:rsidRPr="0046700E">
        <w:rPr>
          <w:color w:val="000000"/>
          <w:sz w:val="22"/>
          <w:szCs w:val="22"/>
          <w:shd w:val="clear" w:color="auto" w:fill="FFFFFF"/>
        </w:rPr>
        <w:t>atološka fosforilacija potič</w:t>
      </w:r>
      <w:r w:rsidR="006C7D16">
        <w:rPr>
          <w:color w:val="000000"/>
          <w:sz w:val="22"/>
          <w:szCs w:val="22"/>
          <w:shd w:val="clear" w:color="auto" w:fill="FFFFFF"/>
        </w:rPr>
        <w:t>e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nastajanje 'opuštene' konformacije tau molekule. Takva struktura proteina omogućuje međusobnu interakciju 'ljepljivih' domena i formiranje f</w:t>
      </w:r>
      <w:r w:rsidRPr="0046700E">
        <w:rPr>
          <w:color w:val="000000"/>
          <w:sz w:val="22"/>
          <w:szCs w:val="22"/>
        </w:rPr>
        <w:t xml:space="preserve">ilamenata sparenih u dvostruku uzvojnicu (PHF, prema engl. </w:t>
      </w:r>
      <w:r w:rsidRPr="0046700E">
        <w:rPr>
          <w:i/>
          <w:color w:val="000000"/>
          <w:sz w:val="22"/>
          <w:szCs w:val="22"/>
        </w:rPr>
        <w:t>paired helical filament</w:t>
      </w:r>
      <w:r w:rsidRPr="0046700E">
        <w:rPr>
          <w:color w:val="000000"/>
          <w:sz w:val="22"/>
          <w:szCs w:val="22"/>
        </w:rPr>
        <w:t>)</w:t>
      </w:r>
      <w:r w:rsidRPr="0046700E">
        <w:rPr>
          <w:color w:val="000000"/>
          <w:sz w:val="22"/>
          <w:szCs w:val="22"/>
          <w:shd w:val="clear" w:color="auto" w:fill="FFFFFF"/>
        </w:rPr>
        <w:t>. Gustoća neurofibrilarnih snopića, koje su građene od PHF i rasprostranjen</w:t>
      </w:r>
      <w:r>
        <w:rPr>
          <w:color w:val="000000"/>
          <w:sz w:val="22"/>
          <w:szCs w:val="22"/>
          <w:shd w:val="clear" w:color="auto" w:fill="FFFFFF"/>
        </w:rPr>
        <w:t>i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po hipokampusu, entorinalnom korteksu i neokorteksu, pozitivno korelira sa stupnjem demencije  (Kolarova i sur.-2012; Brinar i sur.-2009; Keck i sur.-2003)</w:t>
      </w:r>
      <w:r w:rsidR="00034BD0">
        <w:rPr>
          <w:color w:val="000000"/>
          <w:sz w:val="22"/>
          <w:szCs w:val="22"/>
          <w:shd w:val="clear" w:color="auto" w:fill="FFFFFF"/>
        </w:rPr>
        <w:t xml:space="preserve"> (Slika 1</w:t>
      </w:r>
      <w:r w:rsidR="00A03009">
        <w:rPr>
          <w:color w:val="000000"/>
          <w:sz w:val="22"/>
          <w:szCs w:val="22"/>
          <w:shd w:val="clear" w:color="auto" w:fill="FFFFFF"/>
        </w:rPr>
        <w:t>.</w:t>
      </w:r>
      <w:r w:rsidR="00034BD0">
        <w:rPr>
          <w:color w:val="000000"/>
          <w:sz w:val="22"/>
          <w:szCs w:val="22"/>
          <w:shd w:val="clear" w:color="auto" w:fill="FFFFFF"/>
        </w:rPr>
        <w:t>)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3C7AAA8F" w14:textId="77777777" w:rsidR="00C4373F" w:rsidRPr="0046700E" w:rsidRDefault="00C4373F" w:rsidP="00034BD0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</w:p>
    <w:p w14:paraId="48EE1028" w14:textId="77777777" w:rsidR="00C4373F" w:rsidRDefault="00C4373F" w:rsidP="00C4373F">
      <w:pPr>
        <w:spacing w:line="360" w:lineRule="auto"/>
        <w:jc w:val="center"/>
        <w:rPr>
          <w:color w:val="FF0000"/>
          <w:shd w:val="clear" w:color="auto" w:fill="FFFFFF"/>
        </w:rPr>
      </w:pPr>
      <w:r w:rsidRPr="0046700E">
        <w:rPr>
          <w:noProof/>
          <w:color w:val="FF0000"/>
          <w:shd w:val="clear" w:color="auto" w:fill="FFFFFF"/>
          <w:lang w:val="en-US" w:eastAsia="en-US"/>
        </w:rPr>
        <w:drawing>
          <wp:inline distT="0" distB="0" distL="0" distR="0" wp14:anchorId="59FC4B15" wp14:editId="307DC0FA">
            <wp:extent cx="4752975" cy="34395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a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835" cy="345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B10F" w14:textId="77777777" w:rsidR="00C4373F" w:rsidRPr="00DF713A" w:rsidRDefault="00980A81" w:rsidP="00037C52">
      <w:pPr>
        <w:spacing w:line="360" w:lineRule="auto"/>
        <w:rPr>
          <w:color w:val="000000" w:themeColor="text1"/>
          <w:sz w:val="20"/>
          <w:szCs w:val="20"/>
          <w:shd w:val="clear" w:color="auto" w:fill="FFFFFF"/>
        </w:rPr>
      </w:pPr>
      <w:r>
        <w:rPr>
          <w:noProof/>
          <w:color w:val="000000" w:themeColor="text1"/>
          <w:sz w:val="20"/>
          <w:szCs w:val="20"/>
          <w:lang w:val="en-US" w:eastAsia="en-US"/>
        </w:rPr>
        <w:pict w14:anchorId="2F6C513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margin-left:296pt;margin-top:56.55pt;width:13.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">
            <v:stroke endarrow="block"/>
          </v:shape>
        </w:pict>
      </w:r>
      <w:r w:rsidR="00C4373F" w:rsidRPr="00DF713A">
        <w:rPr>
          <w:color w:val="000000" w:themeColor="text1"/>
          <w:sz w:val="20"/>
          <w:szCs w:val="20"/>
          <w:shd w:val="clear" w:color="auto" w:fill="FFFFFF"/>
        </w:rPr>
        <w:t>Slika 1. Glavni patofiziološki putevi nastajanja Aβ plakova i neurofibri</w:t>
      </w:r>
      <w:r w:rsidR="00037C52" w:rsidRPr="00DF713A">
        <w:rPr>
          <w:color w:val="000000" w:themeColor="text1"/>
          <w:sz w:val="20"/>
          <w:szCs w:val="20"/>
          <w:shd w:val="clear" w:color="auto" w:fill="FFFFFF"/>
        </w:rPr>
        <w:t xml:space="preserve">larnih snopića. APP = amiloidni </w:t>
      </w:r>
      <w:r w:rsidR="00C4373F" w:rsidRPr="00DF713A">
        <w:rPr>
          <w:color w:val="000000" w:themeColor="text1"/>
          <w:sz w:val="20"/>
          <w:szCs w:val="20"/>
          <w:shd w:val="clear" w:color="auto" w:fill="FFFFFF"/>
        </w:rPr>
        <w:t xml:space="preserve">prekursorski protein, IR = inzulin receptor, PI3-K = fosfoinozitid-3-kinazni put, </w:t>
      </w:r>
      <w:r w:rsidR="00C4373F"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Akt = protein kinaza B,</w:t>
      </w:r>
      <w:r w:rsidR="00C4373F" w:rsidRPr="00DF713A">
        <w:rPr>
          <w:color w:val="000000" w:themeColor="text1"/>
          <w:sz w:val="20"/>
          <w:szCs w:val="20"/>
          <w:shd w:val="clear" w:color="auto" w:fill="FFFFFF"/>
        </w:rPr>
        <w:t xml:space="preserve"> GSK3β = glikogen sintaza kinaza 3 beta, pGSK3β = fosfo glikogen sintaza kinaza 3 beta, PP2A = protein fosfataza 2A, CDK5 = ciklin ovisna kinaza 5, </w:t>
      </w:r>
      <w:r w:rsidR="00A60902" w:rsidRPr="00DF713A">
        <w:rPr>
          <w:color w:val="000000" w:themeColor="text1"/>
          <w:sz w:val="20"/>
          <w:szCs w:val="20"/>
          <w:shd w:val="clear" w:color="auto" w:fill="FFFFFF"/>
        </w:rPr>
        <w:t>p</w:t>
      </w:r>
      <w:r w:rsidR="00793F31" w:rsidRPr="00DF713A">
        <w:rPr>
          <w:color w:val="000000" w:themeColor="text1"/>
          <w:sz w:val="20"/>
          <w:szCs w:val="20"/>
          <w:shd w:val="clear" w:color="auto" w:fill="FFFFFF"/>
        </w:rPr>
        <w:t>-</w:t>
      </w:r>
      <w:r w:rsidR="00A60902" w:rsidRPr="00DF713A">
        <w:rPr>
          <w:color w:val="000000" w:themeColor="text1"/>
          <w:sz w:val="20"/>
          <w:szCs w:val="20"/>
          <w:shd w:val="clear" w:color="auto" w:fill="FFFFFF"/>
        </w:rPr>
        <w:t xml:space="preserve">tau = fosforilirani tau, </w:t>
      </w:r>
      <w:r w:rsidR="00C4373F" w:rsidRPr="00DF713A">
        <w:rPr>
          <w:color w:val="000000" w:themeColor="text1"/>
          <w:sz w:val="20"/>
          <w:szCs w:val="20"/>
          <w:shd w:val="clear" w:color="auto" w:fill="FFFFFF"/>
        </w:rPr>
        <w:t xml:space="preserve">NTFs = neurofibrilarni snopići,   </w:t>
      </w:r>
      <w:r w:rsidR="00793F31" w:rsidRPr="00DF713A">
        <w:rPr>
          <w:color w:val="000000" w:themeColor="text1"/>
          <w:sz w:val="20"/>
          <w:szCs w:val="20"/>
          <w:shd w:val="clear" w:color="auto" w:fill="FFFFFF"/>
        </w:rPr>
        <w:t xml:space="preserve">      </w:t>
      </w:r>
      <w:r w:rsidR="00C4373F" w:rsidRPr="00DF713A">
        <w:rPr>
          <w:color w:val="000000" w:themeColor="text1"/>
          <w:sz w:val="20"/>
          <w:szCs w:val="20"/>
          <w:shd w:val="clear" w:color="auto" w:fill="FFFFFF"/>
        </w:rPr>
        <w:t>= stimulacija procesa.</w:t>
      </w:r>
    </w:p>
    <w:p w14:paraId="330B872F" w14:textId="77777777" w:rsidR="00AD2E6C" w:rsidRDefault="00AD2E6C" w:rsidP="00C4373F">
      <w:pPr>
        <w:spacing w:line="360" w:lineRule="auto"/>
        <w:ind w:firstLine="360"/>
        <w:jc w:val="both"/>
        <w:rPr>
          <w:b/>
          <w:color w:val="000000"/>
          <w:shd w:val="clear" w:color="auto" w:fill="FFFFFF"/>
        </w:rPr>
      </w:pPr>
    </w:p>
    <w:p w14:paraId="5C4DDDEE" w14:textId="696B1FFD" w:rsidR="00034BD0" w:rsidRDefault="00034BD0" w:rsidP="00034BD0">
      <w:pPr>
        <w:spacing w:line="360" w:lineRule="auto"/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G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likogen sintaza kinaza 3 beta (GSK3β, prema engl. </w:t>
      </w:r>
      <w:r>
        <w:rPr>
          <w:i/>
          <w:color w:val="000000"/>
          <w:sz w:val="22"/>
          <w:szCs w:val="22"/>
          <w:shd w:val="clear" w:color="auto" w:fill="FFFFFF"/>
        </w:rPr>
        <w:t>g</w:t>
      </w:r>
      <w:r w:rsidRPr="0046700E">
        <w:rPr>
          <w:i/>
          <w:color w:val="000000"/>
          <w:sz w:val="22"/>
          <w:szCs w:val="22"/>
          <w:shd w:val="clear" w:color="auto" w:fill="FFFFFF"/>
        </w:rPr>
        <w:t>lycogen synthase kinase 3 beta</w:t>
      </w:r>
      <w:r w:rsidRPr="0046700E">
        <w:rPr>
          <w:color w:val="000000"/>
          <w:sz w:val="22"/>
          <w:szCs w:val="22"/>
          <w:shd w:val="clear" w:color="auto" w:fill="FFFFFF"/>
        </w:rPr>
        <w:t>)</w:t>
      </w:r>
      <w:r>
        <w:rPr>
          <w:color w:val="000000"/>
          <w:sz w:val="22"/>
          <w:szCs w:val="22"/>
          <w:shd w:val="clear" w:color="auto" w:fill="FFFFFF"/>
        </w:rPr>
        <w:t xml:space="preserve"> i 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ciklin ovisna kinaza 5 (CDK5, prema engl. </w:t>
      </w:r>
      <w:r w:rsidRPr="0046700E">
        <w:rPr>
          <w:i/>
          <w:color w:val="000000"/>
          <w:sz w:val="22"/>
          <w:szCs w:val="22"/>
          <w:shd w:val="clear" w:color="auto" w:fill="FFFFFF"/>
        </w:rPr>
        <w:t>cyclin dependent kinase 5</w:t>
      </w:r>
      <w:r>
        <w:rPr>
          <w:color w:val="000000"/>
          <w:sz w:val="22"/>
          <w:szCs w:val="22"/>
          <w:shd w:val="clear" w:color="auto" w:fill="FFFFFF"/>
        </w:rPr>
        <w:t>)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posreduju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aberantn</w:t>
      </w:r>
      <w:r>
        <w:rPr>
          <w:color w:val="000000"/>
          <w:sz w:val="22"/>
          <w:szCs w:val="22"/>
          <w:shd w:val="clear" w:color="auto" w:fill="FFFFFF"/>
        </w:rPr>
        <w:t>u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hiperfosforilacij</w:t>
      </w:r>
      <w:r>
        <w:rPr>
          <w:color w:val="000000"/>
          <w:sz w:val="22"/>
          <w:szCs w:val="22"/>
          <w:shd w:val="clear" w:color="auto" w:fill="FFFFFF"/>
        </w:rPr>
        <w:t>u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MAPT proteina (Ballatore i sur.-2007). GSK3β je multifunkcionalna serin/treonin protein kinaza koja je uključen</w:t>
      </w:r>
      <w:r w:rsidR="00B223F6">
        <w:rPr>
          <w:color w:val="000000"/>
          <w:sz w:val="22"/>
          <w:szCs w:val="22"/>
          <w:shd w:val="clear" w:color="auto" w:fill="FFFFFF"/>
        </w:rPr>
        <w:t>a u regulaciju glikogen sintaze (Balaraman i sur.-2006),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a također</w:t>
      </w:r>
      <w:r w:rsidRPr="0046700E">
        <w:rPr>
          <w:sz w:val="22"/>
          <w:szCs w:val="22"/>
          <w:shd w:val="clear" w:color="auto" w:fill="FFFFFF"/>
        </w:rPr>
        <w:t xml:space="preserve"> ima važnu ulogu u fosforilaciji </w:t>
      </w:r>
      <w:r w:rsidR="00B223F6">
        <w:rPr>
          <w:sz w:val="22"/>
          <w:szCs w:val="22"/>
          <w:shd w:val="clear" w:color="auto" w:fill="FFFFFF"/>
        </w:rPr>
        <w:lastRenderedPageBreak/>
        <w:t xml:space="preserve">MAPT-a </w:t>
      </w:r>
      <w:r w:rsidRPr="0046700E">
        <w:rPr>
          <w:sz w:val="22"/>
          <w:szCs w:val="22"/>
          <w:shd w:val="clear" w:color="auto" w:fill="FFFFFF"/>
        </w:rPr>
        <w:t xml:space="preserve">na 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Ser199, Thr231, Ser396, Ser400, Ser404, i Ser413 </w:t>
      </w:r>
      <w:r>
        <w:rPr>
          <w:rFonts w:eastAsiaTheme="minorHAnsi"/>
          <w:sz w:val="22"/>
          <w:szCs w:val="22"/>
          <w:lang w:val="en-US" w:eastAsia="en-US"/>
        </w:rPr>
        <w:t xml:space="preserve">u </w:t>
      </w:r>
      <w:r w:rsidRPr="0046700E">
        <w:rPr>
          <w:sz w:val="22"/>
          <w:szCs w:val="22"/>
          <w:shd w:val="clear" w:color="auto" w:fill="FFFFFF"/>
        </w:rPr>
        <w:t xml:space="preserve">fiziološkim i patološkim uvjetima. </w:t>
      </w:r>
      <w:r w:rsidRPr="0046700E">
        <w:rPr>
          <w:rFonts w:eastAsiaTheme="minorHAnsi"/>
          <w:iCs/>
          <w:sz w:val="22"/>
          <w:szCs w:val="22"/>
          <w:lang w:val="en-US" w:eastAsia="en-US"/>
        </w:rPr>
        <w:t xml:space="preserve">Posebno je važna fosforilacija na mjestu Ser396, </w:t>
      </w:r>
      <w:r w:rsidRPr="0046700E">
        <w:rPr>
          <w:sz w:val="22"/>
          <w:szCs w:val="22"/>
          <w:shd w:val="clear" w:color="auto" w:fill="FFFFFF"/>
        </w:rPr>
        <w:t>koje je predloženo kao ključni korak u razvoju neurofibrilarnih snopića (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Kolarova i sur.-2012; </w:t>
      </w:r>
      <w:r w:rsidRPr="0046700E">
        <w:rPr>
          <w:sz w:val="22"/>
          <w:szCs w:val="22"/>
          <w:shd w:val="clear" w:color="auto" w:fill="FFFFFF"/>
        </w:rPr>
        <w:t>Li</w:t>
      </w:r>
      <w:r w:rsidR="005C7D63">
        <w:rPr>
          <w:sz w:val="22"/>
          <w:szCs w:val="22"/>
          <w:shd w:val="clear" w:color="auto" w:fill="FFFFFF"/>
        </w:rPr>
        <w:t xml:space="preserve"> i Paudel</w:t>
      </w:r>
      <w:r w:rsidRPr="0046700E">
        <w:rPr>
          <w:sz w:val="22"/>
          <w:szCs w:val="22"/>
          <w:shd w:val="clear" w:color="auto" w:fill="FFFFFF"/>
        </w:rPr>
        <w:t>-2006). CDK5 je serin/treonin protein kinaza koja fosforilira MAPT na više mjesta: Thr181, Ser199, Ser202, Thr205, Thr212, Ser214, Thr217, Thr231, Ser235, Ser396 i Ser404.</w:t>
      </w:r>
      <w:r w:rsidRPr="0046700E">
        <w:rPr>
          <w:color w:val="FF0000"/>
          <w:sz w:val="22"/>
          <w:szCs w:val="22"/>
          <w:shd w:val="clear" w:color="auto" w:fill="FFFFFF"/>
        </w:rPr>
        <w:t xml:space="preserve"> </w:t>
      </w:r>
      <w:r w:rsidRPr="0046700E">
        <w:rPr>
          <w:color w:val="000000"/>
          <w:sz w:val="22"/>
          <w:szCs w:val="22"/>
          <w:shd w:val="clear" w:color="auto" w:fill="FFFFFF"/>
        </w:rPr>
        <w:t xml:space="preserve">MAPT, fosforiliran CDK5 kinazom, gubi sposobnost vezanja za mikrotubule, svoju glavnu funkciju. Stoga, povećana aktivacija CDK5 i GSK3β kinaza povećava količinu formiranja neurofibrilanih snopića u AD mozgu preko hiperfosforiliranja MAPT-a (Perry </w:t>
      </w:r>
      <w:r>
        <w:rPr>
          <w:color w:val="000000"/>
          <w:sz w:val="22"/>
          <w:szCs w:val="22"/>
          <w:shd w:val="clear" w:color="auto" w:fill="FFFFFF"/>
        </w:rPr>
        <w:t>i sur.-2013</w:t>
      </w:r>
      <w:r w:rsidRPr="0046700E">
        <w:rPr>
          <w:color w:val="000000"/>
          <w:sz w:val="22"/>
          <w:szCs w:val="22"/>
          <w:shd w:val="clear" w:color="auto" w:fill="FFFFFF"/>
        </w:rPr>
        <w:t>) (Slika 1.).</w:t>
      </w:r>
    </w:p>
    <w:p w14:paraId="3247D4B8" w14:textId="77777777" w:rsidR="00034BD0" w:rsidRDefault="00034BD0" w:rsidP="00C4373F">
      <w:pPr>
        <w:spacing w:line="360" w:lineRule="auto"/>
        <w:ind w:firstLine="360"/>
        <w:jc w:val="both"/>
        <w:rPr>
          <w:b/>
          <w:color w:val="000000"/>
          <w:shd w:val="clear" w:color="auto" w:fill="FFFFFF"/>
        </w:rPr>
      </w:pPr>
    </w:p>
    <w:p w14:paraId="08B867D8" w14:textId="77777777" w:rsidR="00C4373F" w:rsidRPr="00A80366" w:rsidRDefault="00C4373F" w:rsidP="00E13B56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line="360" w:lineRule="auto"/>
        <w:jc w:val="both"/>
        <w:outlineLvl w:val="2"/>
        <w:rPr>
          <w:i/>
          <w:color w:val="000000"/>
          <w:sz w:val="28"/>
          <w:szCs w:val="28"/>
          <w:shd w:val="clear" w:color="auto" w:fill="FFFFFF"/>
        </w:rPr>
      </w:pPr>
      <w:bookmarkStart w:id="3" w:name="_Toc386475770"/>
      <w:r w:rsidRPr="00A80366">
        <w:rPr>
          <w:i/>
          <w:color w:val="000000"/>
          <w:sz w:val="28"/>
          <w:szCs w:val="28"/>
          <w:shd w:val="clear" w:color="auto" w:fill="FFFFFF"/>
        </w:rPr>
        <w:t xml:space="preserve">Inzulinska rezistencija </w:t>
      </w:r>
      <w:r>
        <w:rPr>
          <w:i/>
          <w:color w:val="000000"/>
          <w:sz w:val="28"/>
          <w:szCs w:val="28"/>
          <w:shd w:val="clear" w:color="auto" w:fill="FFFFFF"/>
        </w:rPr>
        <w:t>u</w:t>
      </w:r>
      <w:r w:rsidRPr="00A80366">
        <w:rPr>
          <w:i/>
          <w:color w:val="000000"/>
          <w:sz w:val="28"/>
          <w:szCs w:val="28"/>
          <w:shd w:val="clear" w:color="auto" w:fill="FFFFFF"/>
        </w:rPr>
        <w:t xml:space="preserve"> mozgu u AD-u</w:t>
      </w:r>
      <w:bookmarkEnd w:id="3"/>
    </w:p>
    <w:p w14:paraId="25748A82" w14:textId="77777777" w:rsidR="00C4373F" w:rsidRPr="00A5531F" w:rsidRDefault="00C4373F" w:rsidP="00C4373F">
      <w:pPr>
        <w:pStyle w:val="ListParagraph"/>
        <w:autoSpaceDE w:val="0"/>
        <w:autoSpaceDN w:val="0"/>
        <w:adjustRightInd w:val="0"/>
        <w:spacing w:line="360" w:lineRule="auto"/>
        <w:ind w:left="1080"/>
        <w:jc w:val="both"/>
        <w:rPr>
          <w:shd w:val="clear" w:color="auto" w:fill="FFFFFF"/>
        </w:rPr>
      </w:pPr>
    </w:p>
    <w:p w14:paraId="02F26A2F" w14:textId="77777777" w:rsidR="00C4373F" w:rsidRPr="0046700E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Theme="minorHAnsi"/>
          <w:sz w:val="22"/>
          <w:szCs w:val="22"/>
          <w:lang w:val="en-US" w:eastAsia="en-US"/>
        </w:rPr>
      </w:pPr>
      <w:r w:rsidRPr="0046700E">
        <w:rPr>
          <w:sz w:val="22"/>
          <w:szCs w:val="22"/>
          <w:shd w:val="clear" w:color="auto" w:fill="FFFFFF"/>
        </w:rPr>
        <w:t>Inzulin u mozgu sudjeluje u velikom broju različitih funkcija. Osim što je glavni regulator metabolizma glukoze, djeluje i kao neuromodulatorna i neuroendokrina molekula, igrajući važnu ulogu u neuralnom rastu i preživljavanju (</w:t>
      </w:r>
      <w:r w:rsidRPr="0046700E">
        <w:rPr>
          <w:rFonts w:eastAsiaTheme="minorHAnsi"/>
          <w:sz w:val="22"/>
          <w:szCs w:val="22"/>
          <w:lang w:val="en-US" w:eastAsia="en-US"/>
        </w:rPr>
        <w:t>Cardoso i sur.-2009)</w:t>
      </w:r>
      <w:r w:rsidRPr="0046700E">
        <w:rPr>
          <w:sz w:val="22"/>
          <w:szCs w:val="22"/>
          <w:shd w:val="clear" w:color="auto" w:fill="FFFFFF"/>
        </w:rPr>
        <w:t>. U odraslom mozgu, većina inzulina podrijetlom je s periferije gdje se sintetizira u β-stanicama gušterače</w:t>
      </w:r>
      <w:r w:rsidR="00E70187">
        <w:rPr>
          <w:sz w:val="22"/>
          <w:szCs w:val="22"/>
          <w:shd w:val="clear" w:color="auto" w:fill="FFFFFF"/>
        </w:rPr>
        <w:t>, a</w:t>
      </w:r>
      <w:r w:rsidRPr="0046700E">
        <w:rPr>
          <w:sz w:val="22"/>
          <w:szCs w:val="22"/>
          <w:shd w:val="clear" w:color="auto" w:fill="FFFFFF"/>
        </w:rPr>
        <w:t xml:space="preserve"> mala se količina inzulina također sintetizira </w:t>
      </w:r>
      <w:r w:rsidRPr="0046700E">
        <w:rPr>
          <w:i/>
          <w:sz w:val="22"/>
          <w:szCs w:val="22"/>
          <w:shd w:val="clear" w:color="auto" w:fill="FFFFFF"/>
        </w:rPr>
        <w:t>de novo</w:t>
      </w:r>
      <w:r w:rsidRPr="0046700E">
        <w:rPr>
          <w:sz w:val="22"/>
          <w:szCs w:val="22"/>
          <w:shd w:val="clear" w:color="auto" w:fill="FFFFFF"/>
        </w:rPr>
        <w:t xml:space="preserve"> u mozgu (</w:t>
      </w:r>
      <w:r w:rsidRPr="0046700E">
        <w:rPr>
          <w:rFonts w:eastAsiaTheme="minorHAnsi"/>
          <w:sz w:val="22"/>
          <w:szCs w:val="22"/>
          <w:lang w:val="en-US" w:eastAsia="en-US"/>
        </w:rPr>
        <w:t>Wozniak i sur.-1993)</w:t>
      </w:r>
      <w:r w:rsidRPr="0046700E">
        <w:rPr>
          <w:sz w:val="22"/>
          <w:szCs w:val="22"/>
          <w:shd w:val="clear" w:color="auto" w:fill="FFFFFF"/>
        </w:rPr>
        <w:t>. Jednako kao i na periferiji, inzulin u mozgu djeluje preko svoga receptora (IR, prema engl</w:t>
      </w:r>
      <w:r w:rsidRPr="0046700E">
        <w:rPr>
          <w:i/>
          <w:sz w:val="22"/>
          <w:szCs w:val="22"/>
          <w:shd w:val="clear" w:color="auto" w:fill="FFFFFF"/>
        </w:rPr>
        <w:t>. insulin receptor</w:t>
      </w:r>
      <w:r w:rsidRPr="0046700E">
        <w:rPr>
          <w:sz w:val="22"/>
          <w:szCs w:val="22"/>
          <w:shd w:val="clear" w:color="auto" w:fill="FFFFFF"/>
        </w:rPr>
        <w:t>), koji pripada tirozin kinaznoj obitelji receptora. Vezanje inzulina za izvanstaničnu domenu IR-a dovodi do aktivacije receptora i posljedične fosforilacije tirozinskih ostataka različitih unutarstaničnih supstrata. Fosforilirani unutarstanični supstrati vode regrutiranju i aktivaciji multiplih proteina i započinjanju nekoliko signalnih kaskada, od kojih su najvažnije fosfoinozitid-3-kinazni (PI3-K, prema engl.</w:t>
      </w:r>
      <w:r w:rsidRPr="0046700E">
        <w:rPr>
          <w:rFonts w:eastAsiaTheme="minorHAnsi"/>
          <w:i/>
          <w:sz w:val="22"/>
          <w:szCs w:val="22"/>
          <w:lang w:val="en-US" w:eastAsia="en-US"/>
        </w:rPr>
        <w:t xml:space="preserve"> phosphoinositide 3-kinase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) i mitogenom-aktivirani protein kinazni (MAPK, prema engl. </w:t>
      </w:r>
      <w:r w:rsidRPr="0046700E">
        <w:rPr>
          <w:rFonts w:eastAsiaTheme="minorHAnsi"/>
          <w:i/>
          <w:sz w:val="22"/>
          <w:szCs w:val="22"/>
          <w:lang w:val="en-US" w:eastAsia="en-US"/>
        </w:rPr>
        <w:t>mitogen-activated protein kinase</w:t>
      </w:r>
      <w:r w:rsidRPr="0046700E">
        <w:rPr>
          <w:rFonts w:eastAsiaTheme="minorHAnsi"/>
          <w:sz w:val="22"/>
          <w:szCs w:val="22"/>
          <w:lang w:val="en-US" w:eastAsia="en-US"/>
        </w:rPr>
        <w:t>) signalni put. Aktivacija PI3-K puta sudj</w:t>
      </w:r>
      <w:r w:rsidR="000341AD">
        <w:rPr>
          <w:rFonts w:eastAsiaTheme="minorHAnsi"/>
          <w:sz w:val="22"/>
          <w:szCs w:val="22"/>
          <w:lang w:val="en-US" w:eastAsia="en-US"/>
        </w:rPr>
        <w:t>eluje u aktivaciji protein kinaz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e B (PKB ili Akt, prema engl. </w:t>
      </w:r>
      <w:r w:rsidRPr="0046700E">
        <w:rPr>
          <w:rFonts w:eastAsiaTheme="minorHAnsi"/>
          <w:i/>
          <w:sz w:val="22"/>
          <w:szCs w:val="22"/>
          <w:lang w:val="en-US" w:eastAsia="en-US"/>
        </w:rPr>
        <w:t>protein kinase-B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), koja potiče preživljavanje neurona tako što inaktivira proapoptotičke mehanizme. Osim toga, aktiviran PI3-K/Akt signalni put fosforilira, i time inaktivira, GSK3β. Kako je GSK3β jedan od glavnih medijatora u aberantnoj fosforilaciji tau proteina, inzulinska stimulacija bi, aktivacijom PI3-k/Akt puta, trebala imati neuroprotektivni učinak te smanjivati količinu fosforiliranog tau proteina i promovirati njegovo vezanje za mikrotubule </w:t>
      </w:r>
      <w:r w:rsidRPr="0046700E">
        <w:rPr>
          <w:sz w:val="22"/>
          <w:szCs w:val="22"/>
          <w:shd w:val="clear" w:color="auto" w:fill="FFFFFF"/>
        </w:rPr>
        <w:t>(Correia i sur.-2011)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. </w:t>
      </w:r>
    </w:p>
    <w:p w14:paraId="28E02F18" w14:textId="7A97C1A7" w:rsidR="00C4373F" w:rsidRPr="0046700E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2"/>
          <w:szCs w:val="22"/>
          <w:shd w:val="clear" w:color="auto" w:fill="FFFFFF"/>
        </w:rPr>
      </w:pPr>
      <w:r w:rsidRPr="0046700E">
        <w:rPr>
          <w:sz w:val="22"/>
          <w:szCs w:val="22"/>
          <w:shd w:val="clear" w:color="auto" w:fill="FFFFFF"/>
        </w:rPr>
        <w:t>U bolesnika sa sAD-om izmjerena je smanjena količina inzulina u cerebrospinalnoj tekućini i povećana razina u plazmi, dok je terapijska primjena inzulina (uz održavanje euglikemije) poboljšala kognitivne sposobnosti ovih bolesnika (</w:t>
      </w:r>
      <w:r w:rsidRPr="0046700E">
        <w:rPr>
          <w:rFonts w:eastAsiaTheme="minorHAnsi"/>
          <w:sz w:val="22"/>
          <w:szCs w:val="22"/>
          <w:lang w:val="en-US" w:eastAsia="en-US"/>
        </w:rPr>
        <w:t>Watson i Craft-2004</w:t>
      </w:r>
      <w:r w:rsidRPr="0046700E">
        <w:rPr>
          <w:sz w:val="22"/>
          <w:szCs w:val="22"/>
          <w:shd w:val="clear" w:color="auto" w:fill="FFFFFF"/>
        </w:rPr>
        <w:t>). U postmortalnim je istraživanjima bolesnika sa sAD-om pronađena smanjena gustoća i tirozin-kinazna aktivnost IR u mozgu te poremećaji u PI3-K signalnom putu IR, posebno smanjena aktivnost PKB/</w:t>
      </w:r>
      <w:r w:rsidR="00900C78">
        <w:rPr>
          <w:sz w:val="22"/>
          <w:szCs w:val="22"/>
          <w:shd w:val="clear" w:color="auto" w:fill="FFFFFF"/>
        </w:rPr>
        <w:t xml:space="preserve">Akt i povećana aktivnost GSK-3β, </w:t>
      </w:r>
      <w:r w:rsidRPr="0046700E">
        <w:rPr>
          <w:sz w:val="22"/>
          <w:szCs w:val="22"/>
          <w:shd w:val="clear" w:color="auto" w:fill="FFFFFF"/>
        </w:rPr>
        <w:t>uz smanjeni metabolizam glukoze u mozgu (</w:t>
      </w:r>
      <w:r w:rsidR="00900C78" w:rsidRPr="0046700E">
        <w:rPr>
          <w:sz w:val="22"/>
          <w:szCs w:val="22"/>
          <w:shd w:val="clear" w:color="auto" w:fill="FFFFFF"/>
        </w:rPr>
        <w:t>Steen i sur.-2005</w:t>
      </w:r>
      <w:r w:rsidRPr="0046700E">
        <w:rPr>
          <w:sz w:val="22"/>
          <w:szCs w:val="22"/>
          <w:shd w:val="clear" w:color="auto" w:fill="FFFFFF"/>
        </w:rPr>
        <w:t xml:space="preserve">). Ovo je stanje inzulinske rezistencije u mozgu slično perifernoj inzulinskoj rezistenciji u dijabetesu tip 2, zbog čega se smatra da bi sAD mogao biti </w:t>
      </w:r>
      <w:r w:rsidRPr="0046700E">
        <w:rPr>
          <w:sz w:val="22"/>
          <w:szCs w:val="22"/>
          <w:shd w:val="clear" w:color="auto" w:fill="FFFFFF"/>
        </w:rPr>
        <w:lastRenderedPageBreak/>
        <w:t>oblik moždanog dijabetesa tipa 2 (Hoyer-1998). Posljedično, sve je više dokaza koji upućuju da bi „inzulin-rezistentno stanje mozga“ moglo biti primarni patofiziološki događaj koji prethodi neurodegenerativnim promjenama, barem u ovom endofenotipu sAD-a. Ovu hipotezu podupiru klinička ispitivanja koja pokazuju da je dijabetes tip 2 rizični faktor za nastanak AD-a (</w:t>
      </w:r>
      <w:r w:rsidRPr="0046700E">
        <w:rPr>
          <w:rFonts w:eastAsiaTheme="minorHAnsi"/>
          <w:sz w:val="22"/>
          <w:szCs w:val="22"/>
          <w:lang w:val="en-US" w:eastAsia="en-US"/>
        </w:rPr>
        <w:t>Cole i Frautschy-2007)</w:t>
      </w:r>
      <w:r w:rsidRPr="0046700E">
        <w:rPr>
          <w:sz w:val="22"/>
          <w:szCs w:val="22"/>
          <w:shd w:val="clear" w:color="auto" w:fill="FFFFFF"/>
        </w:rPr>
        <w:t>.</w:t>
      </w:r>
    </w:p>
    <w:p w14:paraId="3B7B7108" w14:textId="77777777" w:rsidR="00C4373F" w:rsidRDefault="00C4373F" w:rsidP="00C4373F">
      <w:pPr>
        <w:autoSpaceDE w:val="0"/>
        <w:autoSpaceDN w:val="0"/>
        <w:adjustRightInd w:val="0"/>
        <w:spacing w:line="360" w:lineRule="auto"/>
        <w:jc w:val="both"/>
        <w:rPr>
          <w:shd w:val="clear" w:color="auto" w:fill="FFFFFF"/>
        </w:rPr>
      </w:pPr>
    </w:p>
    <w:p w14:paraId="09AC0B10" w14:textId="77777777" w:rsidR="00C4373F" w:rsidRPr="0046700E" w:rsidRDefault="00C4373F" w:rsidP="00E13B56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line="360" w:lineRule="auto"/>
        <w:jc w:val="both"/>
        <w:outlineLvl w:val="2"/>
        <w:rPr>
          <w:i/>
          <w:sz w:val="28"/>
          <w:szCs w:val="28"/>
          <w:shd w:val="clear" w:color="auto" w:fill="FFFFFF"/>
        </w:rPr>
      </w:pPr>
      <w:bookmarkStart w:id="4" w:name="_Toc386475771"/>
      <w:r w:rsidRPr="002233DF">
        <w:rPr>
          <w:i/>
          <w:sz w:val="28"/>
          <w:szCs w:val="28"/>
          <w:shd w:val="clear" w:color="auto" w:fill="FFFFFF"/>
        </w:rPr>
        <w:t>Patološko nakupljanje željeza u mozgu u AD-u</w:t>
      </w:r>
      <w:bookmarkEnd w:id="4"/>
    </w:p>
    <w:p w14:paraId="28311F69" w14:textId="77777777" w:rsidR="00C4373F" w:rsidRPr="0046700E" w:rsidRDefault="00C4373F" w:rsidP="00C4373F">
      <w:pPr>
        <w:autoSpaceDE w:val="0"/>
        <w:autoSpaceDN w:val="0"/>
        <w:adjustRightInd w:val="0"/>
        <w:spacing w:line="360" w:lineRule="auto"/>
        <w:ind w:left="360"/>
        <w:jc w:val="both"/>
        <w:rPr>
          <w:i/>
          <w:sz w:val="16"/>
          <w:szCs w:val="16"/>
          <w:shd w:val="clear" w:color="auto" w:fill="FFFFFF"/>
        </w:rPr>
      </w:pPr>
    </w:p>
    <w:p w14:paraId="7F8EB444" w14:textId="72FAC012" w:rsidR="00C4373F" w:rsidRPr="00AD2E6C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2"/>
          <w:szCs w:val="22"/>
          <w:shd w:val="clear" w:color="auto" w:fill="FFFFFF"/>
        </w:rPr>
      </w:pPr>
      <w:r w:rsidRPr="00AD2E6C">
        <w:rPr>
          <w:sz w:val="22"/>
          <w:szCs w:val="22"/>
          <w:shd w:val="clear" w:color="auto" w:fill="FFFFFF"/>
        </w:rPr>
        <w:t xml:space="preserve">Željezo (Fe) je jedan od najvažnijih elemenata za gotove sve vrste stanica, uključujući i stanice mozga. Esencijalni je kofaktor mnogih proteina koji omogućuju normalno funkcioniranje neuralnog tkiva, kao što je enzim tirozin hidroksilaza koji je važan za sintezu mijelina i neurotransmitera dopamina, norepinefrina i serotonina (Beard i sur.-2003). </w:t>
      </w:r>
      <w:r w:rsidR="00DD6D2B" w:rsidRPr="00AD2E6C">
        <w:rPr>
          <w:sz w:val="22"/>
          <w:szCs w:val="22"/>
          <w:shd w:val="clear" w:color="auto" w:fill="FFFFFF"/>
        </w:rPr>
        <w:t xml:space="preserve">Željezo se može histokemijski </w:t>
      </w:r>
      <w:r w:rsidR="00DD6D2B">
        <w:rPr>
          <w:sz w:val="22"/>
          <w:szCs w:val="22"/>
          <w:shd w:val="clear" w:color="auto" w:fill="FFFFFF"/>
        </w:rPr>
        <w:t>detektirati</w:t>
      </w:r>
      <w:r w:rsidR="00DD6D2B" w:rsidRPr="00AD2E6C">
        <w:rPr>
          <w:sz w:val="22"/>
          <w:szCs w:val="22"/>
          <w:shd w:val="clear" w:color="auto" w:fill="FFFFFF"/>
        </w:rPr>
        <w:t xml:space="preserve"> </w:t>
      </w:r>
      <w:r w:rsidR="00B223F6">
        <w:rPr>
          <w:sz w:val="22"/>
          <w:szCs w:val="22"/>
          <w:shd w:val="clear" w:color="auto" w:fill="FFFFFF"/>
        </w:rPr>
        <w:t>u gotovo svakom staničnom tipu,</w:t>
      </w:r>
      <w:r w:rsidR="00DD6D2B" w:rsidRPr="00AD2E6C">
        <w:rPr>
          <w:sz w:val="22"/>
          <w:szCs w:val="22"/>
          <w:shd w:val="clear" w:color="auto" w:fill="FFFFFF"/>
        </w:rPr>
        <w:t xml:space="preserve"> pretežito </w:t>
      </w:r>
      <w:r w:rsidR="00B223F6">
        <w:rPr>
          <w:sz w:val="22"/>
          <w:szCs w:val="22"/>
          <w:shd w:val="clear" w:color="auto" w:fill="FFFFFF"/>
        </w:rPr>
        <w:t xml:space="preserve">se </w:t>
      </w:r>
      <w:r w:rsidR="00DD6D2B" w:rsidRPr="00AD2E6C">
        <w:rPr>
          <w:sz w:val="22"/>
          <w:szCs w:val="22"/>
          <w:shd w:val="clear" w:color="auto" w:fill="FFFFFF"/>
        </w:rPr>
        <w:t>nalazi u oligodendrocitima</w:t>
      </w:r>
      <w:r w:rsidR="00B223F6">
        <w:rPr>
          <w:sz w:val="22"/>
          <w:szCs w:val="22"/>
          <w:shd w:val="clear" w:color="auto" w:fill="FFFFFF"/>
        </w:rPr>
        <w:t>,</w:t>
      </w:r>
      <w:r w:rsidR="00DD6D2B" w:rsidRPr="00AD2E6C">
        <w:rPr>
          <w:sz w:val="22"/>
          <w:szCs w:val="22"/>
          <w:shd w:val="clear" w:color="auto" w:fill="FFFFFF"/>
        </w:rPr>
        <w:t xml:space="preserve"> ali ga također ima  u neuronima, astrocitima i mikrogliji. </w:t>
      </w:r>
      <w:r w:rsidRPr="00AD2E6C">
        <w:rPr>
          <w:sz w:val="22"/>
          <w:szCs w:val="22"/>
          <w:shd w:val="clear" w:color="auto" w:fill="FFFFFF"/>
        </w:rPr>
        <w:t xml:space="preserve">U normalnom je mozgu Fe široko rasprostranjeno, no progresivno se nakuplja tijekom starenja i pri neurodegenerativnim procesima (Batista i sur.-2012). Uz visoke koncentracije </w:t>
      </w:r>
      <w:r w:rsidR="00B223F6">
        <w:rPr>
          <w:sz w:val="22"/>
          <w:szCs w:val="22"/>
          <w:shd w:val="clear" w:color="auto" w:fill="FFFFFF"/>
        </w:rPr>
        <w:t>željeza</w:t>
      </w:r>
      <w:r w:rsidRPr="00AD2E6C">
        <w:rPr>
          <w:sz w:val="22"/>
          <w:szCs w:val="22"/>
          <w:shd w:val="clear" w:color="auto" w:fill="FFFFFF"/>
        </w:rPr>
        <w:t xml:space="preserve">, u oboljelih od neurodegenerativnih bolesti, pronađene su i mutacije gena povezane s metabolizmom </w:t>
      </w:r>
      <w:r w:rsidR="00B223F6">
        <w:rPr>
          <w:sz w:val="22"/>
          <w:szCs w:val="22"/>
          <w:shd w:val="clear" w:color="auto" w:fill="FFFFFF"/>
        </w:rPr>
        <w:t>Fe</w:t>
      </w:r>
      <w:r w:rsidRPr="00AD2E6C">
        <w:rPr>
          <w:sz w:val="22"/>
          <w:szCs w:val="22"/>
          <w:shd w:val="clear" w:color="auto" w:fill="FFFFFF"/>
        </w:rPr>
        <w:t xml:space="preserve"> koje ukazuju na povezanost poremećene regulacije željeza i željezom-induciranog oksidativnog stresa u mozgu, sa smrću neurona i oštećenjima mozga (Zecca i sur.-2004). </w:t>
      </w:r>
      <w:r w:rsidR="00B223F6">
        <w:rPr>
          <w:sz w:val="22"/>
          <w:szCs w:val="22"/>
          <w:shd w:val="clear" w:color="auto" w:fill="FFFFFF"/>
        </w:rPr>
        <w:t>Nejasno je da</w:t>
      </w:r>
      <w:r w:rsidRPr="00AD2E6C">
        <w:rPr>
          <w:sz w:val="22"/>
          <w:szCs w:val="22"/>
          <w:shd w:val="clear" w:color="auto" w:fill="FFFFFF"/>
        </w:rPr>
        <w:t xml:space="preserve"> li</w:t>
      </w:r>
      <w:r w:rsidR="00B223F6" w:rsidRPr="00B223F6">
        <w:rPr>
          <w:sz w:val="22"/>
          <w:szCs w:val="22"/>
          <w:shd w:val="clear" w:color="auto" w:fill="FFFFFF"/>
        </w:rPr>
        <w:t xml:space="preserve"> </w:t>
      </w:r>
      <w:r w:rsidR="00B223F6">
        <w:rPr>
          <w:sz w:val="22"/>
          <w:szCs w:val="22"/>
          <w:shd w:val="clear" w:color="auto" w:fill="FFFFFF"/>
        </w:rPr>
        <w:t xml:space="preserve">nakupljanje željeza </w:t>
      </w:r>
      <w:r w:rsidR="00B223F6" w:rsidRPr="00AD2E6C">
        <w:rPr>
          <w:sz w:val="22"/>
          <w:szCs w:val="22"/>
          <w:shd w:val="clear" w:color="auto" w:fill="FFFFFF"/>
        </w:rPr>
        <w:t xml:space="preserve">doprinosi </w:t>
      </w:r>
      <w:r w:rsidR="00B223F6">
        <w:rPr>
          <w:sz w:val="22"/>
          <w:szCs w:val="22"/>
          <w:shd w:val="clear" w:color="auto" w:fill="FFFFFF"/>
        </w:rPr>
        <w:t xml:space="preserve">neurodegeneraciji ili je njena posjedica, </w:t>
      </w:r>
      <w:r w:rsidR="00577C46">
        <w:rPr>
          <w:sz w:val="22"/>
          <w:szCs w:val="22"/>
          <w:shd w:val="clear" w:color="auto" w:fill="FFFFFF"/>
        </w:rPr>
        <w:t>odnosno je li moguće oboje (</w:t>
      </w:r>
      <w:r w:rsidR="00795444">
        <w:rPr>
          <w:sz w:val="22"/>
          <w:szCs w:val="22"/>
          <w:shd w:val="clear" w:color="auto" w:fill="FFFFFF"/>
        </w:rPr>
        <w:t>Hor</w:t>
      </w:r>
      <w:r w:rsidR="00577C46" w:rsidRPr="00AD2E6C">
        <w:rPr>
          <w:sz w:val="22"/>
          <w:szCs w:val="22"/>
          <w:shd w:val="clear" w:color="auto" w:fill="FFFFFF"/>
        </w:rPr>
        <w:t>owitz i Greenamyre-2010</w:t>
      </w:r>
      <w:r w:rsidR="00577C46">
        <w:rPr>
          <w:sz w:val="22"/>
          <w:szCs w:val="22"/>
          <w:shd w:val="clear" w:color="auto" w:fill="FFFFFF"/>
        </w:rPr>
        <w:t>).</w:t>
      </w:r>
    </w:p>
    <w:p w14:paraId="20A68C97" w14:textId="50A93A24" w:rsidR="00C4373F" w:rsidRPr="00AD2E6C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sz w:val="22"/>
          <w:szCs w:val="22"/>
          <w:shd w:val="clear" w:color="auto" w:fill="FFFFFF"/>
        </w:rPr>
        <w:t>Biološka funkcija željeza temelji se na njegovom redoks potencijalu koji dopušta ovom metalu konverziju između dvovalentnog (fero, Fe</w:t>
      </w:r>
      <w:r w:rsidRPr="00AD2E6C">
        <w:rPr>
          <w:sz w:val="22"/>
          <w:szCs w:val="22"/>
          <w:shd w:val="clear" w:color="auto" w:fill="FFFFFF"/>
          <w:vertAlign w:val="superscript"/>
        </w:rPr>
        <w:t>2+</w:t>
      </w:r>
      <w:r w:rsidRPr="00AD2E6C">
        <w:rPr>
          <w:sz w:val="22"/>
          <w:szCs w:val="22"/>
          <w:shd w:val="clear" w:color="auto" w:fill="FFFFFF"/>
        </w:rPr>
        <w:t>) i trovalentnog kationa (feri, Fe</w:t>
      </w:r>
      <w:r w:rsidRPr="00AD2E6C">
        <w:rPr>
          <w:sz w:val="22"/>
          <w:szCs w:val="22"/>
          <w:shd w:val="clear" w:color="auto" w:fill="FFFFFF"/>
          <w:vertAlign w:val="superscript"/>
        </w:rPr>
        <w:t>3+</w:t>
      </w:r>
      <w:r w:rsidRPr="00AD2E6C">
        <w:rPr>
          <w:sz w:val="22"/>
          <w:szCs w:val="22"/>
          <w:shd w:val="clear" w:color="auto" w:fill="FFFFFF"/>
        </w:rPr>
        <w:t xml:space="preserve">). Sposobnost doniranja i primanja elektrona u raznim reakcijama osnova su fiziološke funkcije željeza, no isto tako njegovo patološko nakupljanje može voditi u oksidativno oštećenje mozga preko povećane produkcije slobodnih radikala </w:t>
      </w:r>
      <w:r w:rsidRPr="00AD2E6C">
        <w:rPr>
          <w:rFonts w:eastAsiaTheme="minorHAnsi"/>
          <w:sz w:val="22"/>
          <w:szCs w:val="22"/>
          <w:lang w:val="en-US" w:eastAsia="en-US"/>
        </w:rPr>
        <w:t>(</w:t>
      </w:r>
      <w:r w:rsidRPr="00AD2E6C">
        <w:rPr>
          <w:sz w:val="22"/>
          <w:szCs w:val="22"/>
          <w:shd w:val="clear" w:color="auto" w:fill="FFFFFF"/>
        </w:rPr>
        <w:t>Horrowitz i Greenamyre-2010). Fe</w:t>
      </w:r>
      <w:r w:rsidRPr="00AD2E6C">
        <w:rPr>
          <w:sz w:val="22"/>
          <w:szCs w:val="22"/>
          <w:shd w:val="clear" w:color="auto" w:fill="FFFFFF"/>
          <w:vertAlign w:val="superscript"/>
        </w:rPr>
        <w:t>3+</w:t>
      </w:r>
      <w:r w:rsidRPr="00AD2E6C">
        <w:rPr>
          <w:sz w:val="22"/>
          <w:szCs w:val="22"/>
          <w:shd w:val="clear" w:color="auto" w:fill="FFFFFF"/>
        </w:rPr>
        <w:t xml:space="preserve"> se reducira u Fe</w:t>
      </w:r>
      <w:r w:rsidRPr="00AD2E6C">
        <w:rPr>
          <w:sz w:val="22"/>
          <w:szCs w:val="22"/>
          <w:shd w:val="clear" w:color="auto" w:fill="FFFFFF"/>
          <w:vertAlign w:val="superscript"/>
        </w:rPr>
        <w:t>2+</w:t>
      </w:r>
      <w:r w:rsidRPr="00AD2E6C">
        <w:rPr>
          <w:sz w:val="22"/>
          <w:szCs w:val="22"/>
          <w:shd w:val="clear" w:color="auto" w:fill="FFFFFF"/>
        </w:rPr>
        <w:t xml:space="preserve"> pomoću superoksidnog radikala (</w:t>
      </w:r>
      <w:r w:rsidRPr="00AD2E6C">
        <w:rPr>
          <w:rFonts w:eastAsiaTheme="minorHAnsi"/>
          <w:sz w:val="22"/>
          <w:szCs w:val="22"/>
          <w:lang w:val="en-US" w:eastAsia="en-US"/>
        </w:rPr>
        <w:t>O</w:t>
      </w:r>
      <w:r w:rsidRPr="00AD2E6C">
        <w:rPr>
          <w:rFonts w:eastAsiaTheme="minorHAnsi"/>
          <w:sz w:val="22"/>
          <w:szCs w:val="22"/>
          <w:vertAlign w:val="subscript"/>
          <w:lang w:val="en-US" w:eastAsia="en-US"/>
        </w:rPr>
        <w:t>2</w:t>
      </w:r>
      <w:r w:rsidRPr="00AD2E6C">
        <w:rPr>
          <w:rFonts w:eastAsia="LucidaNewMath-Symbol"/>
          <w:i/>
          <w:iCs/>
          <w:sz w:val="22"/>
          <w:szCs w:val="22"/>
          <w:vertAlign w:val="superscript"/>
          <w:lang w:val="en-US" w:eastAsia="en-US"/>
        </w:rPr>
        <w:t>−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). </w:t>
      </w:r>
      <w:r w:rsidRPr="00AD2E6C">
        <w:rPr>
          <w:sz w:val="22"/>
          <w:szCs w:val="22"/>
          <w:shd w:val="clear" w:color="auto" w:fill="FFFFFF"/>
        </w:rPr>
        <w:t>Fe</w:t>
      </w:r>
      <w:r w:rsidRPr="00AD2E6C">
        <w:rPr>
          <w:sz w:val="22"/>
          <w:szCs w:val="22"/>
          <w:shd w:val="clear" w:color="auto" w:fill="FFFFFF"/>
          <w:vertAlign w:val="superscript"/>
        </w:rPr>
        <w:t>2+</w:t>
      </w:r>
      <w:r w:rsidRPr="00AD2E6C">
        <w:rPr>
          <w:sz w:val="22"/>
          <w:szCs w:val="22"/>
          <w:shd w:val="clear" w:color="auto" w:fill="FFFFFF"/>
        </w:rPr>
        <w:t xml:space="preserve"> potom reagira s vodikovim peroksidom (H</w:t>
      </w:r>
      <w:r w:rsidRPr="00AD2E6C">
        <w:rPr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sz w:val="22"/>
          <w:szCs w:val="22"/>
          <w:shd w:val="clear" w:color="auto" w:fill="FFFFFF"/>
        </w:rPr>
        <w:t>O</w:t>
      </w:r>
      <w:r w:rsidRPr="00AD2E6C">
        <w:rPr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sz w:val="22"/>
          <w:szCs w:val="22"/>
          <w:shd w:val="clear" w:color="auto" w:fill="FFFFFF"/>
        </w:rPr>
        <w:t>) i na taj način generira visoko reaktivni slobodni radikal; hidroksilni radikal (Fentonova reakcija). Kombinacija ovih dviju reakcija rezultira Haber-Weiss-ovom reakcijom (reakcija O</w:t>
      </w:r>
      <w:r w:rsidRPr="00AD2E6C">
        <w:rPr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rFonts w:eastAsia="LucidaNewMath-Symbol"/>
          <w:i/>
          <w:iCs/>
          <w:sz w:val="22"/>
          <w:szCs w:val="22"/>
          <w:vertAlign w:val="superscript"/>
          <w:lang w:val="en-US" w:eastAsia="en-US"/>
        </w:rPr>
        <w:t xml:space="preserve">– </w:t>
      </w:r>
      <w:r w:rsidRPr="00AD2E6C">
        <w:rPr>
          <w:rFonts w:eastAsia="LucidaNewMath-Symbol"/>
          <w:iCs/>
          <w:sz w:val="22"/>
          <w:szCs w:val="22"/>
          <w:lang w:val="en-US" w:eastAsia="en-US"/>
        </w:rPr>
        <w:t xml:space="preserve">i </w:t>
      </w:r>
      <w:r w:rsidRPr="00AD2E6C">
        <w:rPr>
          <w:sz w:val="22"/>
          <w:szCs w:val="22"/>
          <w:shd w:val="clear" w:color="auto" w:fill="FFFFFF"/>
        </w:rPr>
        <w:t>H</w:t>
      </w:r>
      <w:r w:rsidRPr="00AD2E6C">
        <w:rPr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sz w:val="22"/>
          <w:szCs w:val="22"/>
          <w:shd w:val="clear" w:color="auto" w:fill="FFFFFF"/>
        </w:rPr>
        <w:t>O</w:t>
      </w:r>
      <w:r w:rsidRPr="00AD2E6C">
        <w:rPr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sz w:val="22"/>
          <w:szCs w:val="22"/>
          <w:shd w:val="clear" w:color="auto" w:fill="FFFFFF"/>
        </w:rPr>
        <w:t>) pri kojoj se nakupljaju hidroksidni ion i hidroksilni radikal (</w:t>
      </w:r>
      <w:r w:rsidRPr="00AD2E6C">
        <w:rPr>
          <w:color w:val="000000"/>
          <w:sz w:val="22"/>
          <w:szCs w:val="22"/>
          <w:shd w:val="clear" w:color="auto" w:fill="FFFFFF"/>
        </w:rPr>
        <w:t>O</w:t>
      </w:r>
      <w:r w:rsidRPr="00AD2E6C">
        <w:rPr>
          <w:color w:val="000000"/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rFonts w:eastAsia="LucidaNewMath-Symbol"/>
          <w:i/>
          <w:iCs/>
          <w:sz w:val="22"/>
          <w:szCs w:val="22"/>
          <w:vertAlign w:val="superscript"/>
          <w:lang w:val="en-US" w:eastAsia="en-US"/>
        </w:rPr>
        <w:t>−</w:t>
      </w:r>
      <w:r w:rsidRPr="00AD2E6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AD2E6C">
        <w:rPr>
          <w:color w:val="000000"/>
          <w:sz w:val="22"/>
          <w:szCs w:val="22"/>
          <w:shd w:val="clear" w:color="auto" w:fill="FFFFFF"/>
        </w:rPr>
        <w:t>+ H</w:t>
      </w:r>
      <w:r w:rsidRPr="00AD2E6C">
        <w:rPr>
          <w:color w:val="000000"/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color w:val="000000"/>
          <w:sz w:val="22"/>
          <w:szCs w:val="22"/>
          <w:shd w:val="clear" w:color="auto" w:fill="FFFFFF"/>
        </w:rPr>
        <w:t>O</w:t>
      </w:r>
      <w:r w:rsidRPr="00AD2E6C">
        <w:rPr>
          <w:color w:val="000000"/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AD2E6C">
        <w:rPr>
          <w:color w:val="000000"/>
          <w:sz w:val="22"/>
          <w:szCs w:val="22"/>
          <w:shd w:val="clear" w:color="auto" w:fill="FFFFFF"/>
        </w:rPr>
        <w:t>→ •OH + OH</w:t>
      </w:r>
      <w:r w:rsidRPr="00AD2E6C">
        <w:rPr>
          <w:rFonts w:eastAsia="LucidaNewMath-Symbol"/>
          <w:i/>
          <w:iCs/>
          <w:sz w:val="22"/>
          <w:szCs w:val="22"/>
          <w:vertAlign w:val="superscript"/>
          <w:lang w:val="en-US" w:eastAsia="en-US"/>
        </w:rPr>
        <w:t>−</w:t>
      </w:r>
      <w:r w:rsidRPr="00AD2E6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AD2E6C">
        <w:rPr>
          <w:color w:val="000000"/>
          <w:sz w:val="22"/>
          <w:szCs w:val="22"/>
          <w:shd w:val="clear" w:color="auto" w:fill="FFFFFF"/>
        </w:rPr>
        <w:t>+ O</w:t>
      </w:r>
      <w:r w:rsidRPr="00AD2E6C">
        <w:rPr>
          <w:color w:val="000000"/>
          <w:sz w:val="22"/>
          <w:szCs w:val="22"/>
          <w:shd w:val="clear" w:color="auto" w:fill="FFFFFF"/>
          <w:vertAlign w:val="subscript"/>
        </w:rPr>
        <w:t>2</w:t>
      </w:r>
      <w:r w:rsidRPr="00AD2E6C">
        <w:rPr>
          <w:color w:val="000000"/>
          <w:sz w:val="22"/>
          <w:szCs w:val="22"/>
          <w:shd w:val="clear" w:color="auto" w:fill="FFFFFF"/>
        </w:rPr>
        <w:t>);</w:t>
      </w:r>
      <w:r w:rsidRPr="00AD2E6C">
        <w:rPr>
          <w:color w:val="000000"/>
          <w:sz w:val="22"/>
          <w:szCs w:val="22"/>
          <w:shd w:val="clear" w:color="auto" w:fill="FFFFFF"/>
          <w:vertAlign w:val="subscript"/>
        </w:rPr>
        <w:t xml:space="preserve">  </w:t>
      </w:r>
      <w:r w:rsidRPr="00AD2E6C">
        <w:rPr>
          <w:sz w:val="22"/>
          <w:szCs w:val="22"/>
          <w:shd w:val="clear" w:color="auto" w:fill="FFFFFF"/>
        </w:rPr>
        <w:t>iznimno reaktivni radikali koji mogu biti okidači neurotoksičnosti. Stoga je kontrola Fe homeostaze u mozgu ključna za održavanje normalne funkcije mozga (</w:t>
      </w:r>
      <w:r w:rsidRPr="00AD2E6C">
        <w:rPr>
          <w:rFonts w:eastAsiaTheme="minorHAnsi"/>
          <w:sz w:val="22"/>
          <w:szCs w:val="22"/>
          <w:lang w:val="en-US" w:eastAsia="en-US"/>
        </w:rPr>
        <w:t>Batista i sur.-2012).</w:t>
      </w:r>
    </w:p>
    <w:p w14:paraId="306C484F" w14:textId="77777777" w:rsidR="00C4373F" w:rsidRPr="00AD2E6C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rFonts w:eastAsiaTheme="minorHAnsi"/>
          <w:sz w:val="22"/>
          <w:szCs w:val="22"/>
          <w:lang w:val="en-US" w:eastAsia="en-US"/>
        </w:rPr>
        <w:t xml:space="preserve">Osim u okisdativnom stresu, željezo ima ulogu i u nastanku drugih patoloških obilježja AD-a; nakupljanja Aβ i neurofibrilarnih snopića (Kuperschmidt i sur.-2012). Aβ je metaloprotein koji može vezati željezo, kao i ostale metale. Iako su neka istraživanja ukazivala na povoljnu sposobnost Aβ da veže željezo i time spriječi oksidativni stres, pokazalo se da takvo vezanje željezo promovira nakupljanje Aβ i posljedičnu neurotoksičnost. Željezo modulira ekspresiju APP-a mehanizmom sličnim regulaciji translacije feritin mRNA preko željezo-odgovarajućih elemenata (IRE, prema engl.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 xml:space="preserve">iron responsive </w:t>
      </w:r>
      <w:r w:rsidRPr="00AD2E6C">
        <w:rPr>
          <w:rFonts w:eastAsiaTheme="minorHAnsi"/>
          <w:i/>
          <w:sz w:val="22"/>
          <w:szCs w:val="22"/>
          <w:lang w:val="en-US" w:eastAsia="en-US"/>
        </w:rPr>
        <w:lastRenderedPageBreak/>
        <w:t>elements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 koji se nalazi u 5’UTR (5’UTR, prema engl. </w:t>
      </w:r>
      <w:r w:rsidRPr="00AD2E6C">
        <w:rPr>
          <w:i/>
          <w:color w:val="000000"/>
          <w:sz w:val="22"/>
          <w:szCs w:val="22"/>
          <w:shd w:val="clear" w:color="auto" w:fill="FFFFFF"/>
        </w:rPr>
        <w:t>5' untranslated region</w:t>
      </w:r>
      <w:r w:rsidRPr="00AD2E6C">
        <w:rPr>
          <w:color w:val="000000"/>
          <w:sz w:val="22"/>
          <w:szCs w:val="22"/>
          <w:shd w:val="clear" w:color="auto" w:fill="FFFFFF"/>
        </w:rPr>
        <w:t xml:space="preserve">) 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regiji APP mRNA (mRNA, prema engl.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messenger RNA</w:t>
      </w:r>
      <w:r w:rsidRPr="00AD2E6C">
        <w:rPr>
          <w:rFonts w:eastAsiaTheme="minorHAnsi"/>
          <w:sz w:val="22"/>
          <w:szCs w:val="22"/>
          <w:lang w:val="en-US" w:eastAsia="en-US"/>
        </w:rPr>
        <w:t>).</w:t>
      </w:r>
      <w:r w:rsidR="007A2D00" w:rsidRPr="00AD2E6C">
        <w:rPr>
          <w:rFonts w:eastAsiaTheme="minorHAnsi"/>
          <w:sz w:val="22"/>
          <w:szCs w:val="22"/>
          <w:lang w:val="en-US" w:eastAsia="en-US"/>
        </w:rPr>
        <w:t xml:space="preserve"> </w:t>
      </w:r>
      <w:r w:rsidRPr="00AD2E6C">
        <w:rPr>
          <w:rFonts w:eastAsiaTheme="minorHAnsi"/>
          <w:sz w:val="22"/>
          <w:szCs w:val="22"/>
          <w:lang w:val="en-US" w:eastAsia="en-US"/>
        </w:rPr>
        <w:t>Poremećeni metabolizam željeza praćen umjerenim oksidativnim stresom povećava sintezu APP-a preko APP-4’UTR regije, a kako je Aβ produkt APP-a, to će voditi i povećanom nakupljanju Aβ (</w:t>
      </w:r>
      <w:r w:rsidRPr="00AD2E6C">
        <w:rPr>
          <w:sz w:val="22"/>
          <w:szCs w:val="22"/>
          <w:shd w:val="clear" w:color="auto" w:fill="FFFFFF"/>
        </w:rPr>
        <w:t>Avramovich-Tirosh i sur.-2008). Stoga, inhibicija APP translacije posredovane preko APP 5'UTR regije ukazuje na mehanizam kojim bi kelatori željeza mogli biti potencijalni terapeutici u liječenju bolesnika oboljelih od AD-a.</w:t>
      </w:r>
    </w:p>
    <w:p w14:paraId="451ED52B" w14:textId="77777777" w:rsidR="00C4373F" w:rsidRDefault="00C4373F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rFonts w:eastAsiaTheme="minorHAnsi"/>
          <w:sz w:val="22"/>
          <w:szCs w:val="22"/>
          <w:lang w:val="en-US" w:eastAsia="en-US"/>
        </w:rPr>
        <w:t>Slično utjecaju na Aβ, Fe</w:t>
      </w:r>
      <w:r w:rsidRPr="00AD2E6C">
        <w:rPr>
          <w:rFonts w:eastAsiaTheme="minorHAnsi"/>
          <w:sz w:val="22"/>
          <w:szCs w:val="22"/>
          <w:vertAlign w:val="superscript"/>
          <w:lang w:val="en-US" w:eastAsia="en-US"/>
        </w:rPr>
        <w:t>3+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veže i time potiče nakupljanje hiperfosforiliranog tau proteina, što vodi nastanku neurofibrilarnih snopića (</w:t>
      </w:r>
      <w:r w:rsidRPr="00AD2E6C">
        <w:rPr>
          <w:sz w:val="22"/>
          <w:szCs w:val="22"/>
          <w:shd w:val="clear" w:color="auto" w:fill="FFFFFF"/>
        </w:rPr>
        <w:t>Yamamoto i sur.-2002)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. </w:t>
      </w:r>
    </w:p>
    <w:p w14:paraId="4AE49DA0" w14:textId="77777777" w:rsidR="00034BD0" w:rsidRDefault="00034BD0" w:rsidP="00C4373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Theme="minorHAnsi"/>
          <w:sz w:val="22"/>
          <w:szCs w:val="22"/>
          <w:lang w:val="en-US" w:eastAsia="en-US"/>
        </w:rPr>
      </w:pPr>
    </w:p>
    <w:p w14:paraId="3F7FD625" w14:textId="77777777" w:rsidR="00DD26A9" w:rsidRPr="005D20B1" w:rsidRDefault="00DD26A9" w:rsidP="005D20B1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eastAsiaTheme="minorHAnsi"/>
          <w:i/>
          <w:sz w:val="28"/>
          <w:szCs w:val="28"/>
          <w:lang w:val="en-US" w:eastAsia="en-US"/>
        </w:rPr>
      </w:pPr>
      <w:bookmarkStart w:id="5" w:name="_Toc386475772"/>
      <w:r w:rsidRPr="005D20B1">
        <w:rPr>
          <w:rFonts w:eastAsiaTheme="minorHAnsi"/>
          <w:i/>
          <w:sz w:val="28"/>
          <w:szCs w:val="28"/>
          <w:lang w:val="en-US" w:eastAsia="en-US"/>
        </w:rPr>
        <w:t>Liječenje AD-a</w:t>
      </w:r>
      <w:bookmarkEnd w:id="5"/>
    </w:p>
    <w:p w14:paraId="26472D2C" w14:textId="77777777" w:rsidR="00DD26A9" w:rsidRDefault="00DD26A9" w:rsidP="00DD26A9">
      <w:pPr>
        <w:spacing w:line="360" w:lineRule="auto"/>
        <w:ind w:firstLine="360"/>
        <w:jc w:val="both"/>
        <w:rPr>
          <w:sz w:val="22"/>
          <w:szCs w:val="22"/>
          <w:shd w:val="clear" w:color="auto" w:fill="FFFFFF"/>
        </w:rPr>
      </w:pPr>
    </w:p>
    <w:p w14:paraId="7FC201F8" w14:textId="16CEAED6" w:rsidR="00DD26A9" w:rsidRDefault="00DD26A9" w:rsidP="005D20B1">
      <w:pPr>
        <w:spacing w:line="360" w:lineRule="auto"/>
        <w:ind w:firstLine="360"/>
        <w:jc w:val="both"/>
        <w:rPr>
          <w:sz w:val="22"/>
          <w:szCs w:val="22"/>
          <w:shd w:val="clear" w:color="auto" w:fill="FFFFFF"/>
        </w:rPr>
      </w:pPr>
      <w:r w:rsidRPr="00AD2E6C">
        <w:rPr>
          <w:sz w:val="22"/>
          <w:szCs w:val="22"/>
          <w:shd w:val="clear" w:color="auto" w:fill="FFFFFF"/>
        </w:rPr>
        <w:t xml:space="preserve">Unatoč brojnim istraživanjima, današnja terapija AD-a samo je simptomatska, ne mijenja tijek bolesti i ne usporava progresiju te ne dovodi do izlječenja. Do sada su u svijetu </w:t>
      </w:r>
      <w:r>
        <w:rPr>
          <w:sz w:val="22"/>
          <w:szCs w:val="22"/>
          <w:shd w:val="clear" w:color="auto" w:fill="FFFFFF"/>
        </w:rPr>
        <w:t xml:space="preserve">i </w:t>
      </w:r>
      <w:r w:rsidRPr="00AD2E6C">
        <w:rPr>
          <w:sz w:val="22"/>
          <w:szCs w:val="22"/>
          <w:shd w:val="clear" w:color="auto" w:fill="FFFFFF"/>
        </w:rPr>
        <w:t xml:space="preserve"> Hrvatskoj odobrena svega 4 lijeka za liječenje AD-a</w:t>
      </w:r>
      <w:r>
        <w:rPr>
          <w:sz w:val="22"/>
          <w:szCs w:val="22"/>
          <w:shd w:val="clear" w:color="auto" w:fill="FFFFFF"/>
        </w:rPr>
        <w:t xml:space="preserve"> </w:t>
      </w:r>
      <w:r w:rsidRPr="00AD2E6C">
        <w:rPr>
          <w:sz w:val="22"/>
          <w:szCs w:val="22"/>
          <w:shd w:val="clear" w:color="auto" w:fill="FFFFFF"/>
        </w:rPr>
        <w:t>(Katzung i sur.-2011). Zbog središnjeg kolinergičnog deficita u AD-u, najveća je pozornost posvećena kolinomimetičkim lijekovima koji inhibiraju enzim kolinesterazu koji razgrađuje acetilkolin (donepezil, rivastigmin i galantamin). Mehanizam djelovanja mema</w:t>
      </w:r>
      <w:r w:rsidR="005D20B1">
        <w:rPr>
          <w:sz w:val="22"/>
          <w:szCs w:val="22"/>
          <w:shd w:val="clear" w:color="auto" w:fill="FFFFFF"/>
        </w:rPr>
        <w:t>n</w:t>
      </w:r>
      <w:r w:rsidRPr="00AD2E6C">
        <w:rPr>
          <w:sz w:val="22"/>
          <w:szCs w:val="22"/>
          <w:shd w:val="clear" w:color="auto" w:fill="FFFFFF"/>
        </w:rPr>
        <w:t>tina, četvrtog odobrenog oralnog lijeka temelji se na sprečavanju prekomjerne aktivacije glutamatnih N-metil-D-aspartat receptora i posljedične prekomjerne neuronalne stimulacije koja vodi neurodegeneraciji (ekscitotoksičnost)</w:t>
      </w:r>
      <w:r w:rsidR="0020079E">
        <w:rPr>
          <w:sz w:val="22"/>
          <w:szCs w:val="22"/>
          <w:shd w:val="clear" w:color="auto" w:fill="FFFFFF"/>
        </w:rPr>
        <w:t xml:space="preserve"> (</w:t>
      </w:r>
      <w:r w:rsidR="0020079E" w:rsidRPr="00AD2E6C">
        <w:rPr>
          <w:sz w:val="22"/>
          <w:szCs w:val="22"/>
          <w:shd w:val="clear" w:color="auto" w:fill="FFFFFF"/>
        </w:rPr>
        <w:t>Katzung i sur.-2011</w:t>
      </w:r>
      <w:r w:rsidR="0020079E">
        <w:rPr>
          <w:sz w:val="22"/>
          <w:szCs w:val="22"/>
          <w:shd w:val="clear" w:color="auto" w:fill="FFFFFF"/>
        </w:rPr>
        <w:t>)</w:t>
      </w:r>
      <w:r w:rsidRPr="00AD2E6C">
        <w:rPr>
          <w:sz w:val="22"/>
          <w:szCs w:val="22"/>
          <w:shd w:val="clear" w:color="auto" w:fill="FFFFFF"/>
        </w:rPr>
        <w:t xml:space="preserve">. </w:t>
      </w:r>
      <w:r>
        <w:rPr>
          <w:sz w:val="22"/>
          <w:szCs w:val="22"/>
          <w:shd w:val="clear" w:color="auto" w:fill="FFFFFF"/>
        </w:rPr>
        <w:t>P</w:t>
      </w:r>
      <w:r w:rsidRPr="00AD2E6C">
        <w:rPr>
          <w:sz w:val="22"/>
          <w:szCs w:val="22"/>
          <w:shd w:val="clear" w:color="auto" w:fill="FFFFFF"/>
        </w:rPr>
        <w:t xml:space="preserve">ostoji neophodna potreba za otkrivanjem novih i klinički učinkovitijih lijekova </w:t>
      </w:r>
      <w:r>
        <w:rPr>
          <w:sz w:val="22"/>
          <w:szCs w:val="22"/>
          <w:shd w:val="clear" w:color="auto" w:fill="FFFFFF"/>
        </w:rPr>
        <w:t>jer dosadašnja ispitivanja</w:t>
      </w:r>
      <w:r w:rsidRPr="00AD2E6C">
        <w:rPr>
          <w:sz w:val="22"/>
          <w:szCs w:val="22"/>
          <w:shd w:val="clear" w:color="auto" w:fill="FFFFFF"/>
        </w:rPr>
        <w:t xml:space="preserve"> usmjeren</w:t>
      </w:r>
      <w:r>
        <w:rPr>
          <w:sz w:val="22"/>
          <w:szCs w:val="22"/>
          <w:shd w:val="clear" w:color="auto" w:fill="FFFFFF"/>
        </w:rPr>
        <w:t>a</w:t>
      </w:r>
      <w:r w:rsidRPr="00AD2E6C">
        <w:rPr>
          <w:sz w:val="22"/>
          <w:szCs w:val="22"/>
          <w:shd w:val="clear" w:color="auto" w:fill="FFFFFF"/>
        </w:rPr>
        <w:t xml:space="preserve"> primarno na patologiju Aβ ili tau protein, nisu do sada uspjela polučiti rezultat i dovesti do registracije novih i učinkovitijih lijekova za liječenje AD-a. Obzirom da patofiziologija ove bolesti uključuje različite mehanizme, moguće je da bi se dizajniranje novih lijekova trebalo temeljiti na njihovoj sposobnosti da istovremeno </w:t>
      </w:r>
      <w:r w:rsidR="005D20B1">
        <w:rPr>
          <w:sz w:val="22"/>
          <w:szCs w:val="22"/>
          <w:shd w:val="clear" w:color="auto" w:fill="FFFFFF"/>
        </w:rPr>
        <w:t>posjeduju  nekoliko aktivnosti.</w:t>
      </w:r>
    </w:p>
    <w:p w14:paraId="50F0FB59" w14:textId="77777777" w:rsidR="005D20B1" w:rsidRPr="005D20B1" w:rsidRDefault="005D20B1" w:rsidP="005D20B1">
      <w:pPr>
        <w:spacing w:line="360" w:lineRule="auto"/>
        <w:ind w:firstLine="360"/>
        <w:jc w:val="both"/>
        <w:rPr>
          <w:sz w:val="16"/>
          <w:szCs w:val="16"/>
          <w:shd w:val="clear" w:color="auto" w:fill="FFFFFF"/>
        </w:rPr>
      </w:pPr>
    </w:p>
    <w:p w14:paraId="50D286C5" w14:textId="77777777" w:rsidR="00C4373F" w:rsidRPr="00E13B56" w:rsidRDefault="00E13B56" w:rsidP="00E13B56">
      <w:pPr>
        <w:pStyle w:val="Heading2"/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</w:pPr>
      <w:bookmarkStart w:id="6" w:name="_Toc386475773"/>
      <w:r w:rsidRPr="00E13B56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 w:eastAsia="en-US"/>
        </w:rPr>
        <w:t>1.</w:t>
      </w:r>
      <w:r w:rsidRPr="00E13B5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2.</w:t>
      </w:r>
      <w:r w:rsidRPr="00E13B5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ab/>
      </w:r>
      <w:r w:rsidR="00C4373F" w:rsidRPr="00E13B5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Štakorski model sAD-a izazvan središnjom primjenom streptozotocina</w:t>
      </w:r>
      <w:bookmarkEnd w:id="6"/>
      <w:r w:rsidR="00C4373F" w:rsidRPr="00E13B5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 xml:space="preserve"> </w:t>
      </w:r>
    </w:p>
    <w:p w14:paraId="37892130" w14:textId="77777777" w:rsidR="00C4373F" w:rsidRPr="00EB2099" w:rsidRDefault="00C4373F" w:rsidP="00C4373F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lang w:val="en-US" w:eastAsia="en-US"/>
        </w:rPr>
      </w:pPr>
    </w:p>
    <w:p w14:paraId="22CAFE50" w14:textId="092BFC23" w:rsidR="00C4373F" w:rsidRPr="0046700E" w:rsidRDefault="00C4373F" w:rsidP="00C437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shd w:val="clear" w:color="auto" w:fill="FFFFFF"/>
        </w:rPr>
      </w:pPr>
      <w:r w:rsidRPr="0046700E">
        <w:rPr>
          <w:sz w:val="22"/>
          <w:szCs w:val="22"/>
          <w:shd w:val="clear" w:color="auto" w:fill="FFFFFF"/>
        </w:rPr>
        <w:t>Eksperimentalni životinjski modeli koji vjerno oponašaju patofiziologiju sAD-a, kao najčešćeg oblika te bolesti u ljudi, važni su za istraživanje patofiziologije i testiranja potencijalnih terapijskih pristupa u liječenju sAD-a. Široko korišteni modeli transgeničnih miševa nastali su modifikacijom različitih gena koji su uglavnom povezani s prekomjernim stvaranjem Aβ (</w:t>
      </w:r>
      <w:r w:rsidRPr="0046700E">
        <w:rPr>
          <w:color w:val="000000"/>
          <w:sz w:val="22"/>
          <w:szCs w:val="22"/>
          <w:shd w:val="clear" w:color="auto" w:fill="FFFFFF"/>
        </w:rPr>
        <w:t>Duyckaerts i sur.-2008</w:t>
      </w:r>
      <w:r w:rsidR="00A03009">
        <w:rPr>
          <w:sz w:val="22"/>
          <w:szCs w:val="22"/>
          <w:shd w:val="clear" w:color="auto" w:fill="FFFFFF"/>
        </w:rPr>
        <w:t>)</w:t>
      </w:r>
      <w:r w:rsidRPr="0046700E">
        <w:rPr>
          <w:sz w:val="22"/>
          <w:szCs w:val="22"/>
          <w:shd w:val="clear" w:color="auto" w:fill="FFFFFF"/>
        </w:rPr>
        <w:t xml:space="preserve"> te su stoga dobar model za familijarni, ali ne sporadični oblik AD-a. S obzirom na otkriće inzulin-rezistentnog stanja mozga u humanom sAD-u, reprezentativnim modelom za sAD pokazao se ne-transgenični štakorski model dobiven primjenom streptozotocina u lateralne moždane komore (STZ-icv, prema engl. </w:t>
      </w:r>
      <w:r w:rsidRPr="0046700E">
        <w:rPr>
          <w:i/>
          <w:sz w:val="22"/>
          <w:szCs w:val="22"/>
          <w:shd w:val="clear" w:color="auto" w:fill="FFFFFF"/>
        </w:rPr>
        <w:t>streptozotocin intracerebroventricular</w:t>
      </w:r>
      <w:r w:rsidRPr="0046700E">
        <w:rPr>
          <w:sz w:val="22"/>
          <w:szCs w:val="22"/>
          <w:shd w:val="clear" w:color="auto" w:fill="FFFFFF"/>
        </w:rPr>
        <w:t xml:space="preserve">) (Šalković-Petrišić i sur.-2013). STZ je betacitotoksična tvar koja </w:t>
      </w:r>
      <w:r w:rsidRPr="0046700E">
        <w:rPr>
          <w:sz w:val="22"/>
          <w:szCs w:val="22"/>
          <w:shd w:val="clear" w:color="auto" w:fill="FFFFFF"/>
        </w:rPr>
        <w:lastRenderedPageBreak/>
        <w:t xml:space="preserve">nakon periferne primjene djeluje selektivno toksično na β-stanice gušterače te dovodi do eksperimentalnog dijabetesa tipa 1 (jednokratna visoka doza STZ) ili 2 (višekratne niže doze STZ) (Szkudelski-2001). Pokazalo se da </w:t>
      </w:r>
      <w:r w:rsidR="007A46A2">
        <w:rPr>
          <w:sz w:val="22"/>
          <w:szCs w:val="22"/>
          <w:shd w:val="clear" w:color="auto" w:fill="FFFFFF"/>
        </w:rPr>
        <w:t>primjena</w:t>
      </w:r>
      <w:r w:rsidR="00A03009">
        <w:rPr>
          <w:sz w:val="22"/>
          <w:szCs w:val="22"/>
          <w:shd w:val="clear" w:color="auto" w:fill="FFFFFF"/>
        </w:rPr>
        <w:t xml:space="preserve"> </w:t>
      </w:r>
      <w:r w:rsidRPr="0046700E">
        <w:rPr>
          <w:sz w:val="22"/>
          <w:szCs w:val="22"/>
          <w:shd w:val="clear" w:color="auto" w:fill="FFFFFF"/>
        </w:rPr>
        <w:t>niskih doza STZ-a u lateralne moždane komore štakora dovodi do nastajanja inzulinske rezistencije u mozgu, a također i oštećenja učenja i pamćenja,  kolinergičnog deficita, smanjenog metabolizma glukoze, oksidativnog stresa i neurodegenerativnih promjena poput patološkog nakupljanja Aβ u stijenci krvnih žila mozga, što pokazuje veliku sličnost  sa sAD u ljudi (</w:t>
      </w:r>
      <w:r>
        <w:rPr>
          <w:sz w:val="22"/>
          <w:szCs w:val="22"/>
          <w:shd w:val="clear" w:color="auto" w:fill="FFFFFF"/>
        </w:rPr>
        <w:t>Š</w:t>
      </w:r>
      <w:r w:rsidRPr="0046700E">
        <w:rPr>
          <w:sz w:val="22"/>
          <w:szCs w:val="22"/>
          <w:shd w:val="clear" w:color="auto" w:fill="FFFFFF"/>
        </w:rPr>
        <w:t>alkovi</w:t>
      </w:r>
      <w:r>
        <w:rPr>
          <w:sz w:val="22"/>
          <w:szCs w:val="22"/>
          <w:shd w:val="clear" w:color="auto" w:fill="FFFFFF"/>
        </w:rPr>
        <w:t>ć</w:t>
      </w:r>
      <w:r w:rsidRPr="0046700E">
        <w:rPr>
          <w:sz w:val="22"/>
          <w:szCs w:val="22"/>
          <w:shd w:val="clear" w:color="auto" w:fill="FFFFFF"/>
        </w:rPr>
        <w:t>-Petri</w:t>
      </w:r>
      <w:r>
        <w:rPr>
          <w:sz w:val="22"/>
          <w:szCs w:val="22"/>
          <w:shd w:val="clear" w:color="auto" w:fill="FFFFFF"/>
        </w:rPr>
        <w:t>šić</w:t>
      </w:r>
      <w:r w:rsidRPr="0046700E">
        <w:rPr>
          <w:sz w:val="22"/>
          <w:szCs w:val="22"/>
          <w:shd w:val="clear" w:color="auto" w:fill="FFFFFF"/>
        </w:rPr>
        <w:t xml:space="preserve"> i Hoyer 2007; 201</w:t>
      </w:r>
      <w:r w:rsidR="00B309EB">
        <w:rPr>
          <w:sz w:val="22"/>
          <w:szCs w:val="22"/>
          <w:shd w:val="clear" w:color="auto" w:fill="FFFFFF"/>
        </w:rPr>
        <w:t>3</w:t>
      </w:r>
      <w:r w:rsidRPr="0046700E">
        <w:rPr>
          <w:sz w:val="22"/>
          <w:szCs w:val="22"/>
          <w:shd w:val="clear" w:color="auto" w:fill="FFFFFF"/>
        </w:rPr>
        <w:t xml:space="preserve">; de la Monte i sur.- 2006). Isto tako STZ-icv primjena u štakora smanjuje ekspresiju IR-a, inzulin mRNA i povećava količinu fosforiliranog tau proteina, APP i Aβ u korteksu i hipokampusu (Grünblatt i sur.-2007; de la Monte i sur.-2006). Inzulin rezistentno stanje mozga nastalo primjenom STZ-icv dovodi do smanjenja aktivnosti </w:t>
      </w:r>
      <w:r w:rsidRPr="0046700E">
        <w:rPr>
          <w:rFonts w:eastAsiaTheme="minorHAnsi"/>
          <w:sz w:val="22"/>
          <w:szCs w:val="22"/>
          <w:lang w:val="en-US" w:eastAsia="en-US"/>
        </w:rPr>
        <w:t>PI3-K/Akt</w:t>
      </w:r>
      <w:r w:rsidRPr="0046700E">
        <w:rPr>
          <w:sz w:val="22"/>
          <w:szCs w:val="22"/>
          <w:shd w:val="clear" w:color="auto" w:fill="FFFFFF"/>
        </w:rPr>
        <w:t xml:space="preserve"> puta i posljedično povećane aktivnosti GSK3β (Deng i sur.-2009). </w:t>
      </w:r>
      <w:r w:rsidR="007A46A2">
        <w:rPr>
          <w:rFonts w:eastAsiaTheme="minorHAnsi"/>
          <w:sz w:val="22"/>
          <w:szCs w:val="22"/>
          <w:lang w:val="en-US" w:eastAsia="en-US"/>
        </w:rPr>
        <w:t xml:space="preserve"> </w:t>
      </w:r>
      <w:r w:rsidR="00DD26A9">
        <w:rPr>
          <w:rFonts w:eastAsiaTheme="minorHAnsi"/>
          <w:sz w:val="22"/>
          <w:szCs w:val="22"/>
          <w:lang w:val="en-US" w:eastAsia="en-US"/>
        </w:rPr>
        <w:t>P</w:t>
      </w:r>
      <w:r w:rsidRPr="0046700E">
        <w:rPr>
          <w:rFonts w:eastAsiaTheme="minorHAnsi"/>
          <w:sz w:val="22"/>
          <w:szCs w:val="22"/>
          <w:lang w:val="en-US" w:eastAsia="en-US"/>
        </w:rPr>
        <w:t>amćenj</w:t>
      </w:r>
      <w:r w:rsidR="007A46A2">
        <w:rPr>
          <w:rFonts w:eastAsiaTheme="minorHAnsi"/>
          <w:sz w:val="22"/>
          <w:szCs w:val="22"/>
          <w:lang w:val="en-US" w:eastAsia="en-US"/>
        </w:rPr>
        <w:t>e se pogoršava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 s vremenom </w:t>
      </w:r>
      <w:r w:rsidR="007A46A2">
        <w:rPr>
          <w:rFonts w:eastAsiaTheme="minorHAnsi"/>
          <w:sz w:val="22"/>
          <w:szCs w:val="22"/>
          <w:lang w:val="en-US" w:eastAsia="en-US"/>
        </w:rPr>
        <w:t xml:space="preserve">proteklim </w:t>
      </w:r>
      <w:r w:rsidRPr="0046700E">
        <w:rPr>
          <w:rFonts w:eastAsiaTheme="minorHAnsi"/>
          <w:sz w:val="22"/>
          <w:szCs w:val="22"/>
          <w:lang w:val="en-US" w:eastAsia="en-US"/>
        </w:rPr>
        <w:t>od primjene STZ</w:t>
      </w:r>
      <w:r w:rsidR="007A46A2">
        <w:rPr>
          <w:rFonts w:eastAsiaTheme="minorHAnsi"/>
          <w:sz w:val="22"/>
          <w:szCs w:val="22"/>
          <w:lang w:val="en-US" w:eastAsia="en-US"/>
        </w:rPr>
        <w:t xml:space="preserve"> (mjereno ≤2 tjedna)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 paralelno s </w:t>
      </w:r>
      <w:r w:rsidR="00DD26A9">
        <w:rPr>
          <w:rFonts w:eastAsiaTheme="minorHAnsi"/>
          <w:sz w:val="22"/>
          <w:szCs w:val="22"/>
          <w:lang w:val="en-US" w:eastAsia="en-US"/>
        </w:rPr>
        <w:t xml:space="preserve">nastankom </w:t>
      </w:r>
      <w:r w:rsidRPr="0046700E">
        <w:rPr>
          <w:rFonts w:eastAsiaTheme="minorHAnsi"/>
          <w:sz w:val="22"/>
          <w:szCs w:val="22"/>
          <w:lang w:val="en-US" w:eastAsia="en-US"/>
        </w:rPr>
        <w:t>značajni</w:t>
      </w:r>
      <w:r w:rsidR="00DD26A9">
        <w:rPr>
          <w:rFonts w:eastAsiaTheme="minorHAnsi"/>
          <w:sz w:val="22"/>
          <w:szCs w:val="22"/>
          <w:lang w:val="en-US" w:eastAsia="en-US"/>
        </w:rPr>
        <w:t>h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 promjena u hiperfosforilirano</w:t>
      </w:r>
      <w:r w:rsidR="00DD26A9">
        <w:rPr>
          <w:rFonts w:eastAsiaTheme="minorHAnsi"/>
          <w:sz w:val="22"/>
          <w:szCs w:val="22"/>
          <w:lang w:val="en-US" w:eastAsia="en-US"/>
        </w:rPr>
        <w:t>sti</w:t>
      </w:r>
      <w:r w:rsidRPr="0046700E">
        <w:rPr>
          <w:rFonts w:eastAsiaTheme="minorHAnsi"/>
          <w:sz w:val="22"/>
          <w:szCs w:val="22"/>
          <w:lang w:val="en-US" w:eastAsia="en-US"/>
        </w:rPr>
        <w:t xml:space="preserve"> tau proteina u mozgu (Santos i sur. – 2012). </w:t>
      </w:r>
    </w:p>
    <w:p w14:paraId="608B0EAA" w14:textId="24789C1C" w:rsidR="00C4373F" w:rsidRPr="0046700E" w:rsidRDefault="00C4373F" w:rsidP="00C437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shd w:val="clear" w:color="auto" w:fill="FFFFFF"/>
        </w:rPr>
      </w:pPr>
      <w:r w:rsidRPr="0046700E">
        <w:rPr>
          <w:sz w:val="22"/>
          <w:szCs w:val="22"/>
          <w:shd w:val="clear" w:color="auto" w:fill="FFFFFF"/>
        </w:rPr>
        <w:t>Prema literaturnim podacima, homeostaza željeza nije do sada istraživana u mozgu STZ-icv modela. STZ-icv štakorski model pokazao se dobrim modelom za pretklinička ispitivanja potencijalno novih lijekova za liječenje sAD-a</w:t>
      </w:r>
      <w:r w:rsidR="00A03009">
        <w:rPr>
          <w:sz w:val="22"/>
          <w:szCs w:val="22"/>
          <w:shd w:val="clear" w:color="auto" w:fill="FFFFFF"/>
        </w:rPr>
        <w:t>,</w:t>
      </w:r>
      <w:r w:rsidRPr="0046700E">
        <w:rPr>
          <w:sz w:val="22"/>
          <w:szCs w:val="22"/>
          <w:shd w:val="clear" w:color="auto" w:fill="FFFFFF"/>
        </w:rPr>
        <w:t xml:space="preserve"> te zbog bolje reprezentativnosti ne</w:t>
      </w:r>
      <w:r w:rsidR="00A03009">
        <w:rPr>
          <w:sz w:val="22"/>
          <w:szCs w:val="22"/>
          <w:shd w:val="clear" w:color="auto" w:fill="FFFFFF"/>
        </w:rPr>
        <w:t>go transgenični mišji AD modeli</w:t>
      </w:r>
      <w:r w:rsidRPr="0046700E">
        <w:rPr>
          <w:sz w:val="22"/>
          <w:szCs w:val="22"/>
          <w:shd w:val="clear" w:color="auto" w:fill="FFFFFF"/>
        </w:rPr>
        <w:t xml:space="preserve"> pruža bolje mogućnost</w:t>
      </w:r>
      <w:r w:rsidR="00A03009">
        <w:rPr>
          <w:sz w:val="22"/>
          <w:szCs w:val="22"/>
          <w:shd w:val="clear" w:color="auto" w:fill="FFFFFF"/>
        </w:rPr>
        <w:t>i</w:t>
      </w:r>
      <w:r w:rsidRPr="0046700E">
        <w:rPr>
          <w:sz w:val="22"/>
          <w:szCs w:val="22"/>
          <w:shd w:val="clear" w:color="auto" w:fill="FFFFFF"/>
        </w:rPr>
        <w:t xml:space="preserve"> za </w:t>
      </w:r>
      <w:r w:rsidR="000341AD">
        <w:rPr>
          <w:sz w:val="22"/>
          <w:szCs w:val="22"/>
          <w:shd w:val="clear" w:color="auto" w:fill="FFFFFF"/>
        </w:rPr>
        <w:t>translaciju rezultata u klinička</w:t>
      </w:r>
      <w:r w:rsidRPr="0046700E">
        <w:rPr>
          <w:sz w:val="22"/>
          <w:szCs w:val="22"/>
          <w:shd w:val="clear" w:color="auto" w:fill="FFFFFF"/>
        </w:rPr>
        <w:t xml:space="preserve"> testiranja istih </w:t>
      </w:r>
      <w:r w:rsidR="00AD2E6C">
        <w:rPr>
          <w:sz w:val="22"/>
          <w:szCs w:val="22"/>
          <w:shd w:val="clear" w:color="auto" w:fill="FFFFFF"/>
        </w:rPr>
        <w:t>lijekova (Correia i sur.-2011; Š</w:t>
      </w:r>
      <w:r w:rsidRPr="0046700E">
        <w:rPr>
          <w:sz w:val="22"/>
          <w:szCs w:val="22"/>
          <w:shd w:val="clear" w:color="auto" w:fill="FFFFFF"/>
        </w:rPr>
        <w:t>alkovi</w:t>
      </w:r>
      <w:r w:rsidR="00AD2E6C">
        <w:rPr>
          <w:sz w:val="22"/>
          <w:szCs w:val="22"/>
          <w:shd w:val="clear" w:color="auto" w:fill="FFFFFF"/>
        </w:rPr>
        <w:t>ć</w:t>
      </w:r>
      <w:r w:rsidRPr="0046700E">
        <w:rPr>
          <w:sz w:val="22"/>
          <w:szCs w:val="22"/>
          <w:shd w:val="clear" w:color="auto" w:fill="FFFFFF"/>
        </w:rPr>
        <w:t>-Petri</w:t>
      </w:r>
      <w:r w:rsidR="00AD2E6C">
        <w:rPr>
          <w:sz w:val="22"/>
          <w:szCs w:val="22"/>
          <w:shd w:val="clear" w:color="auto" w:fill="FFFFFF"/>
        </w:rPr>
        <w:t>šić</w:t>
      </w:r>
      <w:r w:rsidRPr="0046700E">
        <w:rPr>
          <w:sz w:val="22"/>
          <w:szCs w:val="22"/>
          <w:shd w:val="clear" w:color="auto" w:fill="FFFFFF"/>
        </w:rPr>
        <w:t xml:space="preserve"> i sur.-2013).</w:t>
      </w:r>
    </w:p>
    <w:p w14:paraId="51BE7429" w14:textId="77777777" w:rsidR="00037C52" w:rsidRPr="00511FC8" w:rsidRDefault="00037C52" w:rsidP="00C4373F">
      <w:pPr>
        <w:spacing w:line="360" w:lineRule="auto"/>
        <w:rPr>
          <w:shd w:val="clear" w:color="auto" w:fill="FFFFFF"/>
        </w:rPr>
      </w:pPr>
    </w:p>
    <w:p w14:paraId="127B3206" w14:textId="77777777" w:rsidR="00C4373F" w:rsidRPr="0020079E" w:rsidRDefault="00C4373F" w:rsidP="00453002">
      <w:pPr>
        <w:spacing w:line="360" w:lineRule="auto"/>
        <w:outlineLvl w:val="1"/>
        <w:rPr>
          <w:b/>
          <w:sz w:val="28"/>
          <w:szCs w:val="28"/>
          <w:shd w:val="clear" w:color="auto" w:fill="FFFFFF"/>
        </w:rPr>
      </w:pPr>
      <w:bookmarkStart w:id="7" w:name="_Toc386475774"/>
      <w:r w:rsidRPr="0020079E">
        <w:rPr>
          <w:b/>
          <w:sz w:val="28"/>
          <w:szCs w:val="28"/>
          <w:shd w:val="clear" w:color="auto" w:fill="FFFFFF"/>
        </w:rPr>
        <w:t>1.</w:t>
      </w:r>
      <w:r w:rsidR="00E13B56" w:rsidRPr="0020079E">
        <w:rPr>
          <w:b/>
          <w:sz w:val="28"/>
          <w:szCs w:val="28"/>
          <w:shd w:val="clear" w:color="auto" w:fill="FFFFFF"/>
        </w:rPr>
        <w:t>3</w:t>
      </w:r>
      <w:r w:rsidRPr="0020079E">
        <w:rPr>
          <w:b/>
          <w:sz w:val="28"/>
          <w:szCs w:val="28"/>
          <w:shd w:val="clear" w:color="auto" w:fill="FFFFFF"/>
        </w:rPr>
        <w:t xml:space="preserve">. </w:t>
      </w:r>
      <w:r w:rsidR="00E13B56" w:rsidRPr="0020079E">
        <w:rPr>
          <w:b/>
          <w:sz w:val="28"/>
          <w:szCs w:val="28"/>
          <w:shd w:val="clear" w:color="auto" w:fill="FFFFFF"/>
        </w:rPr>
        <w:tab/>
      </w:r>
      <w:r w:rsidRPr="0020079E">
        <w:rPr>
          <w:b/>
          <w:sz w:val="28"/>
          <w:szCs w:val="28"/>
          <w:shd w:val="clear" w:color="auto" w:fill="FFFFFF"/>
        </w:rPr>
        <w:t>M30 – multifunkcionalni kelator željeza</w:t>
      </w:r>
      <w:bookmarkEnd w:id="7"/>
    </w:p>
    <w:p w14:paraId="1B3ABD97" w14:textId="77777777" w:rsidR="00C4373F" w:rsidRPr="00C66238" w:rsidRDefault="00C4373F" w:rsidP="00EC1403">
      <w:pPr>
        <w:ind w:left="360"/>
        <w:rPr>
          <w:shd w:val="clear" w:color="auto" w:fill="FFFFFF"/>
        </w:rPr>
      </w:pPr>
      <w:r w:rsidRPr="0046700E">
        <w:rPr>
          <w:b/>
          <w:sz w:val="28"/>
          <w:szCs w:val="28"/>
          <w:shd w:val="clear" w:color="auto" w:fill="FFFFFF"/>
        </w:rPr>
        <w:t xml:space="preserve"> </w:t>
      </w:r>
    </w:p>
    <w:p w14:paraId="777BB2A2" w14:textId="559A71A7" w:rsidR="00C4373F" w:rsidRDefault="00C4373F" w:rsidP="00EC1403">
      <w:pPr>
        <w:spacing w:line="360" w:lineRule="auto"/>
        <w:ind w:firstLine="720"/>
        <w:rPr>
          <w:rFonts w:ascii="Times-Roman" w:eastAsiaTheme="minorHAnsi" w:hAnsi="Times-Roman" w:cs="Times-Roman"/>
          <w:noProof/>
          <w:lang w:val="en-US" w:eastAsia="en-US"/>
        </w:rPr>
      </w:pPr>
      <w:r w:rsidRPr="00AD2E6C">
        <w:rPr>
          <w:sz w:val="22"/>
          <w:szCs w:val="22"/>
          <w:shd w:val="clear" w:color="auto" w:fill="FFFFFF"/>
        </w:rPr>
        <w:t xml:space="preserve">M30 </w:t>
      </w:r>
      <w:r w:rsidRPr="00AD2E6C">
        <w:rPr>
          <w:color w:val="000000"/>
          <w:sz w:val="22"/>
          <w:szCs w:val="22"/>
        </w:rPr>
        <w:t>[5-(N-methyl-N-propargyaminomet</w:t>
      </w:r>
      <w:r w:rsidR="00A03009">
        <w:rPr>
          <w:color w:val="000000"/>
          <w:sz w:val="22"/>
          <w:szCs w:val="22"/>
        </w:rPr>
        <w:t xml:space="preserve">hyl)-8-hydroxyquinoline] (Slika </w:t>
      </w:r>
      <w:r w:rsidRPr="00AD2E6C">
        <w:rPr>
          <w:color w:val="000000"/>
          <w:sz w:val="22"/>
          <w:szCs w:val="22"/>
        </w:rPr>
        <w:t xml:space="preserve">2.) </w:t>
      </w:r>
      <w:r w:rsidRPr="00AD2E6C">
        <w:rPr>
          <w:sz w:val="22"/>
          <w:szCs w:val="22"/>
          <w:shd w:val="clear" w:color="auto" w:fill="FFFFFF"/>
        </w:rPr>
        <w:t xml:space="preserve">je nova multifunkcionalna tvar koja djeluje kao kelator željeza, ali također i selektivno inhibira  monoamino oksidazu A i B (MAO-A i -B, prema engl.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monoamine oxidase A i B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 u mozgu (s malim učinkom na perifernu MAO) te kao hvatač slobodnih radikala djeluje antioksidativno. Do sada je učinak M30 ispitan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in vitro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i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in vivo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u modelima neurodegenerativnih bolesti u kojima je pokazan njegov neuroprotektivan učinak (Zheng i sur.-</w:t>
      </w:r>
      <w:r w:rsidR="00CE1107">
        <w:rPr>
          <w:rFonts w:eastAsiaTheme="minorHAnsi"/>
          <w:sz w:val="22"/>
          <w:szCs w:val="22"/>
          <w:lang w:val="en-US" w:eastAsia="en-US"/>
        </w:rPr>
        <w:t>2012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). </w:t>
      </w:r>
    </w:p>
    <w:p w14:paraId="03F94C8C" w14:textId="21070975" w:rsidR="00EC1403" w:rsidRDefault="00EC1403" w:rsidP="00EC1403">
      <w:pPr>
        <w:spacing w:line="360" w:lineRule="auto"/>
        <w:jc w:val="center"/>
        <w:rPr>
          <w:rFonts w:ascii="Times-Roman" w:eastAsiaTheme="minorHAnsi" w:hAnsi="Times-Roman" w:cs="Times-Roman"/>
          <w:lang w:val="en-US" w:eastAsia="en-US"/>
        </w:rPr>
      </w:pPr>
      <w:r w:rsidRPr="009E12F2">
        <w:rPr>
          <w:rFonts w:ascii="Times-Roman" w:eastAsiaTheme="minorHAnsi" w:hAnsi="Times-Roman" w:cs="Times-Roman"/>
          <w:noProof/>
          <w:lang w:val="en-US" w:eastAsia="en-US"/>
        </w:rPr>
        <w:drawing>
          <wp:inline distT="0" distB="0" distL="0" distR="0" wp14:anchorId="260295A9" wp14:editId="13866ADB">
            <wp:extent cx="1243965" cy="12439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563" cy="124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27E0A" w14:textId="5135CD54" w:rsidR="00C4373F" w:rsidRPr="00A03009" w:rsidRDefault="00C4373F" w:rsidP="00C4373F">
      <w:pPr>
        <w:spacing w:line="360" w:lineRule="auto"/>
        <w:jc w:val="both"/>
        <w:rPr>
          <w:rFonts w:ascii="Times-Roman" w:eastAsiaTheme="minorHAnsi" w:hAnsi="Times-Roman" w:cs="Times-Roman"/>
          <w:sz w:val="20"/>
          <w:szCs w:val="20"/>
          <w:lang w:val="en-US" w:eastAsia="en-US"/>
        </w:rPr>
      </w:pPr>
      <w:r w:rsidRPr="008437C3">
        <w:rPr>
          <w:rFonts w:eastAsiaTheme="minorHAnsi"/>
          <w:color w:val="000000" w:themeColor="text1"/>
          <w:sz w:val="20"/>
          <w:szCs w:val="20"/>
          <w:lang w:val="en-US" w:eastAsia="en-US"/>
        </w:rPr>
        <w:t>Slika 2. Prikaz</w:t>
      </w:r>
      <w:r w:rsidRPr="00A03009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 strukture</w:t>
      </w:r>
      <w:r w:rsidRPr="0046700E">
        <w:rPr>
          <w:rFonts w:eastAsiaTheme="minorHAnsi"/>
          <w:sz w:val="20"/>
          <w:szCs w:val="20"/>
          <w:lang w:val="en-US" w:eastAsia="en-US"/>
        </w:rPr>
        <w:t xml:space="preserve"> M30 </w:t>
      </w:r>
      <w:r w:rsidRPr="0046700E">
        <w:rPr>
          <w:color w:val="000000"/>
          <w:sz w:val="20"/>
          <w:szCs w:val="20"/>
        </w:rPr>
        <w:t xml:space="preserve">[5-(N-methyl-N-propargyaminomethyl)-8-hydroxyquinoline]. </w:t>
      </w:r>
      <w:r w:rsidRPr="0046700E">
        <w:rPr>
          <w:sz w:val="20"/>
          <w:szCs w:val="20"/>
        </w:rPr>
        <w:t xml:space="preserve">(Preuzeto iz </w:t>
      </w:r>
      <w:r w:rsidRPr="0046700E">
        <w:rPr>
          <w:rFonts w:eastAsiaTheme="minorHAnsi"/>
          <w:sz w:val="20"/>
          <w:szCs w:val="20"/>
          <w:lang w:val="en-US" w:eastAsia="en-US"/>
        </w:rPr>
        <w:t>Youdim-2013, uz dopuštenje prof. Youdim)</w:t>
      </w:r>
      <w:r w:rsidR="00A03009">
        <w:rPr>
          <w:rFonts w:ascii="Times-Roman" w:eastAsiaTheme="minorHAnsi" w:hAnsi="Times-Roman" w:cs="Times-Roman"/>
          <w:sz w:val="20"/>
          <w:szCs w:val="20"/>
          <w:lang w:val="en-US" w:eastAsia="en-US"/>
        </w:rPr>
        <w:t>.</w:t>
      </w:r>
    </w:p>
    <w:p w14:paraId="764A2BFB" w14:textId="77777777" w:rsidR="00C4373F" w:rsidRPr="00AD2E6C" w:rsidRDefault="00C4373F" w:rsidP="00AD2E6C">
      <w:pPr>
        <w:spacing w:line="360" w:lineRule="auto"/>
        <w:ind w:firstLine="72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rFonts w:eastAsiaTheme="minorHAnsi"/>
          <w:sz w:val="22"/>
          <w:szCs w:val="22"/>
          <w:lang w:val="en-US" w:eastAsia="en-US"/>
        </w:rPr>
        <w:lastRenderedPageBreak/>
        <w:t>Istraživanja su pokazala da M30 može kelirati Fe</w:t>
      </w:r>
      <w:r w:rsidRPr="00AD2E6C">
        <w:rPr>
          <w:rFonts w:eastAsiaTheme="minorHAnsi"/>
          <w:sz w:val="22"/>
          <w:szCs w:val="22"/>
          <w:vertAlign w:val="superscript"/>
          <w:lang w:val="en-US" w:eastAsia="en-US"/>
        </w:rPr>
        <w:t>3+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ion i formirati stabilan kompleks liganda i metala. Formirani (M30)</w:t>
      </w:r>
      <w:r w:rsidRPr="00AD2E6C">
        <w:rPr>
          <w:rFonts w:eastAsiaTheme="minorHAnsi"/>
          <w:sz w:val="22"/>
          <w:szCs w:val="22"/>
          <w:vertAlign w:val="subscript"/>
          <w:lang w:val="en-US" w:eastAsia="en-US"/>
        </w:rPr>
        <w:t>3</w:t>
      </w:r>
      <w:r w:rsidRPr="00AD2E6C">
        <w:rPr>
          <w:rFonts w:eastAsiaTheme="minorHAnsi"/>
          <w:sz w:val="22"/>
          <w:szCs w:val="22"/>
          <w:lang w:val="en-US" w:eastAsia="en-US"/>
        </w:rPr>
        <w:t>Fe je redoks-inertni kompleks koji onemogućuje Fenton reakciju u kojoj se stvaraju hidroksilni radikali, čak ni u prisutosti snažnog reducirajućeg agensa kao što</w:t>
      </w:r>
      <w:r w:rsidR="00CE1107">
        <w:rPr>
          <w:rFonts w:eastAsiaTheme="minorHAnsi"/>
          <w:sz w:val="22"/>
          <w:szCs w:val="22"/>
          <w:lang w:val="en-US" w:eastAsia="en-US"/>
        </w:rPr>
        <w:t xml:space="preserve"> je askorbinska kiselina (Zheng 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i sur.-2012). </w:t>
      </w:r>
    </w:p>
    <w:p w14:paraId="1686412F" w14:textId="77777777" w:rsidR="00C4373F" w:rsidRPr="00AD2E6C" w:rsidRDefault="00C4373F" w:rsidP="00AD2E6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rFonts w:eastAsiaTheme="minorHAnsi"/>
          <w:sz w:val="22"/>
          <w:szCs w:val="22"/>
          <w:lang w:val="en-US" w:eastAsia="en-US"/>
        </w:rPr>
        <w:t xml:space="preserve">Neuroprotektivni učinak M30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in vitro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uočen je u vidu antiapoptotičke aktivnosti, regulacije staničnog ciklusa i poticanja rasta neurita. M30 potiče diferencijaciju neurona i povećava ekspresiju hipoksijom-induciranog faktora 1 (HIF-1, prema engl. </w:t>
      </w:r>
      <w:r w:rsidRPr="00AD2E6C">
        <w:rPr>
          <w:i/>
          <w:color w:val="000000"/>
          <w:sz w:val="22"/>
          <w:szCs w:val="22"/>
          <w:shd w:val="clear" w:color="auto" w:fill="FFFFFF"/>
        </w:rPr>
        <w:t>hypoxia-inducible factor</w:t>
      </w:r>
      <w:r w:rsidRPr="00AD2E6C">
        <w:rPr>
          <w:color w:val="000000"/>
          <w:sz w:val="22"/>
          <w:szCs w:val="22"/>
          <w:shd w:val="clear" w:color="auto" w:fill="FFFFFF"/>
        </w:rPr>
        <w:t xml:space="preserve">) u kortikalnim </w:t>
      </w:r>
      <w:r w:rsidRPr="00AD2E6C">
        <w:rPr>
          <w:sz w:val="22"/>
          <w:szCs w:val="22"/>
          <w:shd w:val="clear" w:color="auto" w:fill="FFFFFF"/>
        </w:rPr>
        <w:t>neuronima (</w:t>
      </w:r>
      <w:r w:rsidRPr="00AD2E6C">
        <w:rPr>
          <w:rFonts w:eastAsiaTheme="minorHAnsi"/>
          <w:sz w:val="22"/>
          <w:szCs w:val="22"/>
          <w:lang w:val="en-US" w:eastAsia="en-US"/>
        </w:rPr>
        <w:t>Avramovich-Tirosh i sur.-2010)</w:t>
      </w:r>
      <w:r w:rsidRPr="00AD2E6C">
        <w:rPr>
          <w:sz w:val="22"/>
          <w:szCs w:val="22"/>
          <w:shd w:val="clear" w:color="auto" w:fill="FFFFFF"/>
        </w:rPr>
        <w:t>. HIF-1 je važan transkripcijski faktor reguliran hipoksijom/ishemijom tkiva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 </w:t>
      </w:r>
      <w:r w:rsidR="00B309EB">
        <w:rPr>
          <w:rFonts w:eastAsiaTheme="minorHAnsi"/>
          <w:sz w:val="22"/>
          <w:szCs w:val="22"/>
          <w:lang w:val="en-US" w:eastAsia="en-US"/>
        </w:rPr>
        <w:t>(Siddiq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i sur.-2008). </w:t>
      </w:r>
      <w:r w:rsidR="0003690E">
        <w:rPr>
          <w:rFonts w:eastAsiaTheme="minorHAnsi"/>
          <w:sz w:val="22"/>
          <w:szCs w:val="22"/>
          <w:lang w:val="en-US" w:eastAsia="en-US"/>
        </w:rPr>
        <w:t>K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elatori željeza 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kao M30, 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mogli 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bi 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funkcionirati kao 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tvari koje oponašajući stanje </w:t>
      </w:r>
      <w:r w:rsidRPr="00034BD0">
        <w:rPr>
          <w:rFonts w:eastAsiaTheme="minorHAnsi"/>
          <w:sz w:val="22"/>
          <w:szCs w:val="22"/>
          <w:lang w:val="en-US" w:eastAsia="en-US"/>
        </w:rPr>
        <w:t>hipoksij</w:t>
      </w:r>
      <w:r w:rsidR="0003690E" w:rsidRPr="00034BD0">
        <w:rPr>
          <w:rFonts w:eastAsiaTheme="minorHAnsi"/>
          <w:sz w:val="22"/>
          <w:szCs w:val="22"/>
          <w:lang w:val="en-US" w:eastAsia="en-US"/>
        </w:rPr>
        <w:t>e</w:t>
      </w:r>
      <w:r w:rsidRPr="00034BD0">
        <w:rPr>
          <w:rFonts w:eastAsiaTheme="minorHAnsi"/>
          <w:sz w:val="22"/>
          <w:szCs w:val="22"/>
          <w:lang w:val="en-US" w:eastAsia="en-US"/>
        </w:rPr>
        <w:t xml:space="preserve"> 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potiču ekspresiju HIF-1 i gena ovisnih o HIF-1, što doprinosi preživljavanju stanica, regulaciji homeostaze željeza i metabolizma energije </w:t>
      </w:r>
      <w:r w:rsidR="00AC046E">
        <w:rPr>
          <w:rFonts w:eastAsiaTheme="minorHAnsi"/>
          <w:sz w:val="22"/>
          <w:szCs w:val="22"/>
          <w:lang w:val="en-US" w:eastAsia="en-US"/>
        </w:rPr>
        <w:t>u mozgu (Correia i Moreira-2010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). Osim toga, M30 povećava ekspresiju </w:t>
      </w:r>
      <w:r w:rsidRPr="00AD2E6C">
        <w:rPr>
          <w:sz w:val="22"/>
          <w:szCs w:val="22"/>
          <w:shd w:val="clear" w:color="auto" w:fill="FFFFFF"/>
        </w:rPr>
        <w:t>moždanog neurotrofnog čimbenika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 (BDNF, prema engl.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brain-derived neurotrophic factor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 te GAP43 (GAP43, prema engl. </w:t>
      </w:r>
      <w:r w:rsidRPr="00AD2E6C">
        <w:rPr>
          <w:rFonts w:eastAsiaTheme="minorHAnsi"/>
          <w:i/>
          <w:sz w:val="22"/>
          <w:szCs w:val="22"/>
          <w:lang w:val="en-US" w:eastAsia="en-US"/>
        </w:rPr>
        <w:t>growth associated protein 43</w:t>
      </w:r>
      <w:r w:rsidRPr="00AD2E6C">
        <w:rPr>
          <w:rFonts w:eastAsiaTheme="minorHAnsi"/>
          <w:sz w:val="22"/>
          <w:szCs w:val="22"/>
          <w:lang w:val="en-US" w:eastAsia="en-US"/>
        </w:rPr>
        <w:t>) u kortikalnim neuronima štakora (Avramovich-Tirosh i sur.-2010) koji imaju važnu ulogu u preživljavanju i diferencijaciji moždanog tkiva kao i aksonalnom rastu i formiranju sinapsa (Larsson i sur.–1999; Latchney i sur.–2014).</w:t>
      </w:r>
    </w:p>
    <w:p w14:paraId="377F6B70" w14:textId="77777777" w:rsidR="00C4373F" w:rsidRPr="00AD2E6C" w:rsidRDefault="00C4373F" w:rsidP="00AD2E6C">
      <w:pPr>
        <w:spacing w:line="360" w:lineRule="auto"/>
        <w:ind w:firstLine="72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rFonts w:eastAsiaTheme="minorHAnsi"/>
          <w:sz w:val="22"/>
          <w:szCs w:val="22"/>
          <w:lang w:val="en-US" w:eastAsia="en-US"/>
        </w:rPr>
        <w:t xml:space="preserve">Terapijski potencijal M30 u liječenju AD-a do sada je ispitan jedino u transgeničnih mišjih AD modela. Svakodnevna oralna primjena M30 (1 i 5 mg/kg) u APP/PS1 transgeničnih miševa kroz 9 mjeseci dovela je do značajnog poboljšanja kognitivnog 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deficit, 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anksioznosti i ponašanja vezanog uz parenje </w:t>
      </w:r>
      <w:r w:rsidR="00FE65B2">
        <w:rPr>
          <w:rFonts w:eastAsiaTheme="minorHAnsi"/>
          <w:sz w:val="22"/>
          <w:szCs w:val="22"/>
          <w:lang w:val="en-US" w:eastAsia="en-US"/>
        </w:rPr>
        <w:t>(Kupershmidt i sur.-2012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). M30 je smanjio količinu akumuliranog željeza u mozgu zajedno sa smanjenjem ostalih fenotipskih karakteristika AD-a: APP-a, ukupnog Aβ proteina i broja amiloidnih plakova te fosforiliranog tau proteina. M30 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je također </w:t>
      </w:r>
      <w:r w:rsidRPr="00AD2E6C">
        <w:rPr>
          <w:rFonts w:eastAsiaTheme="minorHAnsi"/>
          <w:sz w:val="22"/>
          <w:szCs w:val="22"/>
          <w:lang w:val="en-US" w:eastAsia="en-US"/>
        </w:rPr>
        <w:t>smanjio ekspresiju CDK5 i povećao ekspresiju PKB te time i povećao fosforilaciju GSK3β (tj. uzrokovao smanjenje aktivnosti</w:t>
      </w:r>
      <w:r w:rsidR="00FE65B2">
        <w:rPr>
          <w:rFonts w:eastAsiaTheme="minorHAnsi"/>
          <w:sz w:val="22"/>
          <w:szCs w:val="22"/>
          <w:lang w:val="en-US" w:eastAsia="en-US"/>
        </w:rPr>
        <w:t xml:space="preserve"> GSK3β) (Kupershmidt i sur.-2012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). </w:t>
      </w:r>
    </w:p>
    <w:p w14:paraId="2E49667B" w14:textId="7969C6A8" w:rsidR="00C4373F" w:rsidRPr="00AD2E6C" w:rsidRDefault="00C4373F" w:rsidP="00AD2E6C">
      <w:pPr>
        <w:spacing w:line="360" w:lineRule="auto"/>
        <w:ind w:firstLine="720"/>
        <w:jc w:val="both"/>
        <w:rPr>
          <w:rFonts w:eastAsiaTheme="minorHAnsi"/>
          <w:sz w:val="22"/>
          <w:szCs w:val="22"/>
          <w:lang w:val="en-US" w:eastAsia="en-US"/>
        </w:rPr>
      </w:pPr>
      <w:r w:rsidRPr="00AD2E6C">
        <w:rPr>
          <w:rFonts w:eastAsiaTheme="minorHAnsi"/>
          <w:sz w:val="22"/>
          <w:szCs w:val="22"/>
          <w:lang w:val="en-US" w:eastAsia="en-US"/>
        </w:rPr>
        <w:t>Za daljnju karakterizaciju farmakoloških učinaka M30 neophodno je ispitati terapijski potencijal ove tvari i u eksperimentalnom sporadičnom obliku AD, odnosno u STZ-icv modelu. Preliminarna, još neobjavljena istraživanja mentora ovog rada pokazala su da primjena M30 5 dana prije (svakodnevno kroz 5 dana) ili počevši od 8 dana nakon (svaki drugi dan tijekom ≤3 mjeseca) icv primjene STZ, sprečava  nastanak poremećaja učenja i pamćenja u STZ-icv štakorskom modelu</w:t>
      </w:r>
      <w:r w:rsidR="0073677E">
        <w:rPr>
          <w:rFonts w:eastAsiaTheme="minorHAnsi"/>
          <w:sz w:val="22"/>
          <w:szCs w:val="22"/>
          <w:lang w:val="en-US" w:eastAsia="en-US"/>
        </w:rPr>
        <w:t xml:space="preserve"> te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 ima antioksidativni učinak u mozgu</w:t>
      </w:r>
      <w:r w:rsidRPr="00AD2E6C">
        <w:rPr>
          <w:rFonts w:eastAsiaTheme="minorHAnsi"/>
          <w:sz w:val="22"/>
          <w:szCs w:val="22"/>
          <w:lang w:val="en-US" w:eastAsia="en-US"/>
        </w:rPr>
        <w:t xml:space="preserve">, ali </w:t>
      </w:r>
      <w:r w:rsidR="0003690E">
        <w:rPr>
          <w:rFonts w:eastAsiaTheme="minorHAnsi"/>
          <w:sz w:val="22"/>
          <w:szCs w:val="22"/>
          <w:lang w:val="en-US" w:eastAsia="en-US"/>
        </w:rPr>
        <w:t xml:space="preserve">ostali </w:t>
      </w:r>
      <w:r w:rsidRPr="00AD2E6C">
        <w:rPr>
          <w:rFonts w:eastAsiaTheme="minorHAnsi"/>
          <w:sz w:val="22"/>
          <w:szCs w:val="22"/>
          <w:lang w:val="en-US" w:eastAsia="en-US"/>
        </w:rPr>
        <w:t>molekularni mehanizmi ovog neuroprotektivnog učinka M30 u STZ-icv štakorskog modela do sada još nisu ispitani.</w:t>
      </w:r>
    </w:p>
    <w:p w14:paraId="50ED3867" w14:textId="77777777" w:rsidR="00C4373F" w:rsidRDefault="00C4373F" w:rsidP="00C4373F">
      <w:pPr>
        <w:shd w:val="clear" w:color="auto" w:fill="FFFFFF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14:paraId="407F761D" w14:textId="77777777" w:rsidR="0073677E" w:rsidRDefault="0073677E">
      <w:pPr>
        <w:spacing w:after="160" w:line="259" w:lineRule="auto"/>
        <w:rPr>
          <w:rStyle w:val="apple-converted-space"/>
          <w:rFonts w:ascii="Arial" w:eastAsiaTheme="majorEastAsia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br w:type="page"/>
      </w:r>
    </w:p>
    <w:p w14:paraId="37999857" w14:textId="7391EEB4" w:rsidR="00C4373F" w:rsidRDefault="00453002" w:rsidP="0073677E">
      <w:pPr>
        <w:pStyle w:val="Heading1"/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8" w:name="_Toc386475775"/>
      <w:r w:rsidRPr="0073677E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2.</w:t>
      </w:r>
      <w:r w:rsidRPr="0073677E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C4373F" w:rsidRPr="0073677E">
        <w:rPr>
          <w:rFonts w:ascii="Times New Roman" w:hAnsi="Times New Roman" w:cs="Times New Roman"/>
          <w:color w:val="000000" w:themeColor="text1"/>
          <w:sz w:val="32"/>
          <w:szCs w:val="32"/>
        </w:rPr>
        <w:t>HIPOTEZA</w:t>
      </w:r>
      <w:bookmarkEnd w:id="8"/>
    </w:p>
    <w:p w14:paraId="1A76220A" w14:textId="77777777" w:rsidR="00C4373F" w:rsidRPr="001F711E" w:rsidRDefault="00C4373F" w:rsidP="0073677E">
      <w:pPr>
        <w:spacing w:line="360" w:lineRule="auto"/>
        <w:rPr>
          <w:b/>
        </w:rPr>
      </w:pPr>
    </w:p>
    <w:p w14:paraId="4104AAB5" w14:textId="06519C89" w:rsidR="00C4373F" w:rsidRPr="0046700E" w:rsidRDefault="00C4373F" w:rsidP="0073677E">
      <w:pPr>
        <w:spacing w:line="360" w:lineRule="auto"/>
        <w:ind w:firstLine="720"/>
        <w:rPr>
          <w:sz w:val="22"/>
          <w:szCs w:val="22"/>
        </w:rPr>
      </w:pPr>
      <w:r w:rsidRPr="0046700E">
        <w:rPr>
          <w:sz w:val="22"/>
          <w:szCs w:val="22"/>
        </w:rPr>
        <w:t>Multifunkcionalni kelator željeza M30  ima  neuroprotektivan učinak na neuropatološka  obilježja eksperimentalne sporadične Alzheimerove boles</w:t>
      </w:r>
      <w:r w:rsidR="0073677E">
        <w:rPr>
          <w:sz w:val="22"/>
          <w:szCs w:val="22"/>
        </w:rPr>
        <w:t xml:space="preserve">ti u STZ-icv štakorskom modelu; smanjuje patološko </w:t>
      </w:r>
      <w:r w:rsidRPr="0046700E">
        <w:rPr>
          <w:sz w:val="22"/>
          <w:szCs w:val="22"/>
        </w:rPr>
        <w:t>nakupljanje željeza u mozgu i hiperfosforilaciju tau proteina u hipokampusu.</w:t>
      </w:r>
    </w:p>
    <w:p w14:paraId="6B15A9C2" w14:textId="77777777" w:rsidR="00C4373F" w:rsidRPr="001F711E" w:rsidRDefault="00C4373F" w:rsidP="0073677E">
      <w:pPr>
        <w:spacing w:line="360" w:lineRule="auto"/>
        <w:ind w:firstLine="720"/>
      </w:pPr>
    </w:p>
    <w:p w14:paraId="391E66AC" w14:textId="77777777" w:rsidR="00C4373F" w:rsidRPr="001F711E" w:rsidRDefault="00C4373F" w:rsidP="0073677E">
      <w:pPr>
        <w:spacing w:line="360" w:lineRule="auto"/>
      </w:pPr>
    </w:p>
    <w:p w14:paraId="5E559D3D" w14:textId="77777777" w:rsidR="00C4373F" w:rsidRPr="00453002" w:rsidRDefault="00453002" w:rsidP="0073677E">
      <w:pPr>
        <w:spacing w:line="360" w:lineRule="auto"/>
        <w:outlineLvl w:val="0"/>
        <w:rPr>
          <w:b/>
          <w:sz w:val="32"/>
          <w:szCs w:val="32"/>
        </w:rPr>
      </w:pPr>
      <w:bookmarkStart w:id="9" w:name="_Toc260351179"/>
      <w:bookmarkStart w:id="10" w:name="_Toc386475776"/>
      <w:r>
        <w:rPr>
          <w:b/>
          <w:sz w:val="32"/>
          <w:szCs w:val="32"/>
        </w:rPr>
        <w:t>3.</w:t>
      </w:r>
      <w:r>
        <w:rPr>
          <w:b/>
          <w:sz w:val="32"/>
          <w:szCs w:val="32"/>
        </w:rPr>
        <w:tab/>
      </w:r>
      <w:r w:rsidR="00C4373F" w:rsidRPr="00453002">
        <w:rPr>
          <w:b/>
          <w:sz w:val="32"/>
          <w:szCs w:val="32"/>
        </w:rPr>
        <w:t>OPĆI CILJ I SPECIFIČNI CILJEVI RADA</w:t>
      </w:r>
      <w:bookmarkEnd w:id="9"/>
      <w:bookmarkEnd w:id="10"/>
    </w:p>
    <w:p w14:paraId="157E1550" w14:textId="77777777" w:rsidR="00C4373F" w:rsidRPr="001F711E" w:rsidRDefault="00C4373F" w:rsidP="0073677E">
      <w:pPr>
        <w:spacing w:line="360" w:lineRule="auto"/>
        <w:rPr>
          <w:b/>
        </w:rPr>
      </w:pPr>
    </w:p>
    <w:p w14:paraId="210463F9" w14:textId="77777777" w:rsidR="00C4373F" w:rsidRPr="0046700E" w:rsidRDefault="00C4373F" w:rsidP="0073677E">
      <w:pPr>
        <w:spacing w:line="360" w:lineRule="auto"/>
        <w:rPr>
          <w:sz w:val="22"/>
          <w:szCs w:val="22"/>
        </w:rPr>
      </w:pPr>
      <w:r w:rsidRPr="0046700E">
        <w:rPr>
          <w:sz w:val="22"/>
          <w:szCs w:val="22"/>
        </w:rPr>
        <w:t>Opći cilj rada je ispitati protektivan učinak multifunkcionalnog kelatora željeza M30 na patofiziološka obilježja u mozgu STZ-icv štakorskog modela sporadičnog AD-a.</w:t>
      </w:r>
    </w:p>
    <w:p w14:paraId="407C0CFE" w14:textId="77777777" w:rsidR="00C4373F" w:rsidRPr="0046700E" w:rsidRDefault="00C4373F" w:rsidP="00C4373F">
      <w:pPr>
        <w:spacing w:line="360" w:lineRule="auto"/>
        <w:rPr>
          <w:sz w:val="22"/>
          <w:szCs w:val="22"/>
        </w:rPr>
      </w:pPr>
    </w:p>
    <w:p w14:paraId="720B3553" w14:textId="77777777" w:rsidR="00C4373F" w:rsidRDefault="00C4373F" w:rsidP="00C4373F">
      <w:pPr>
        <w:spacing w:line="360" w:lineRule="auto"/>
      </w:pPr>
      <w:r w:rsidRPr="00A5531F">
        <w:t>Specifični ciljevi rada:</w:t>
      </w:r>
    </w:p>
    <w:p w14:paraId="3309B52D" w14:textId="77777777" w:rsidR="00C4373F" w:rsidRPr="00A5531F" w:rsidRDefault="00C4373F" w:rsidP="00C4373F">
      <w:pPr>
        <w:spacing w:line="360" w:lineRule="auto"/>
      </w:pPr>
    </w:p>
    <w:p w14:paraId="16785B4A" w14:textId="77777777" w:rsidR="00C4373F" w:rsidRPr="0046700E" w:rsidRDefault="00C4373F" w:rsidP="00C4373F">
      <w:pPr>
        <w:pStyle w:val="ListParagraph"/>
        <w:numPr>
          <w:ilvl w:val="0"/>
          <w:numId w:val="14"/>
        </w:numPr>
        <w:spacing w:after="160" w:line="360" w:lineRule="auto"/>
        <w:rPr>
          <w:sz w:val="22"/>
          <w:szCs w:val="22"/>
        </w:rPr>
      </w:pPr>
      <w:r w:rsidRPr="0046700E">
        <w:rPr>
          <w:sz w:val="22"/>
          <w:szCs w:val="22"/>
        </w:rPr>
        <w:t xml:space="preserve">Ispitati učinak </w:t>
      </w:r>
      <w:r w:rsidR="00597C3C">
        <w:rPr>
          <w:sz w:val="22"/>
          <w:szCs w:val="22"/>
        </w:rPr>
        <w:t>kratkotrajne</w:t>
      </w:r>
      <w:r w:rsidRPr="0046700E">
        <w:rPr>
          <w:sz w:val="22"/>
          <w:szCs w:val="22"/>
        </w:rPr>
        <w:t xml:space="preserve"> primjene M30 na ekspresiju fosforiliranih PHF13 i AT8 oblika tau-proteina u hipokampusu STZ-icv štakorskog modela</w:t>
      </w:r>
      <w:r w:rsidR="00597C3C">
        <w:rPr>
          <w:sz w:val="22"/>
          <w:szCs w:val="22"/>
        </w:rPr>
        <w:t xml:space="preserve"> 2 tjedna nakon icv davanja</w:t>
      </w:r>
      <w:r w:rsidRPr="0046700E">
        <w:rPr>
          <w:sz w:val="22"/>
          <w:szCs w:val="22"/>
        </w:rPr>
        <w:t xml:space="preserve"> te provjeriti je li taj učinak posredovan djelovanjem M30 na aktivnost/ekspresiju GSK3β i CDK5 kinaza.</w:t>
      </w:r>
    </w:p>
    <w:p w14:paraId="2252D47E" w14:textId="77777777" w:rsidR="00C4373F" w:rsidRPr="0073677E" w:rsidRDefault="00C4373F" w:rsidP="00C4373F">
      <w:pPr>
        <w:pStyle w:val="ListParagraph"/>
        <w:numPr>
          <w:ilvl w:val="0"/>
          <w:numId w:val="14"/>
        </w:numPr>
        <w:spacing w:after="160" w:line="360" w:lineRule="auto"/>
        <w:rPr>
          <w:color w:val="000000" w:themeColor="text1"/>
          <w:sz w:val="22"/>
          <w:szCs w:val="22"/>
        </w:rPr>
      </w:pPr>
      <w:r w:rsidRPr="0046700E">
        <w:rPr>
          <w:sz w:val="22"/>
          <w:szCs w:val="22"/>
        </w:rPr>
        <w:t xml:space="preserve">Ispitati učinak </w:t>
      </w:r>
      <w:r w:rsidR="00597C3C">
        <w:rPr>
          <w:sz w:val="22"/>
          <w:szCs w:val="22"/>
        </w:rPr>
        <w:t>kratkotrajne</w:t>
      </w:r>
      <w:r w:rsidRPr="0046700E">
        <w:rPr>
          <w:sz w:val="22"/>
          <w:szCs w:val="22"/>
        </w:rPr>
        <w:t xml:space="preserve"> primjene M30 na patološko nakupljanje željeza u mozgu STZ-icv štakorskog </w:t>
      </w:r>
      <w:r w:rsidRPr="0073677E">
        <w:rPr>
          <w:color w:val="000000" w:themeColor="text1"/>
          <w:sz w:val="22"/>
          <w:szCs w:val="22"/>
        </w:rPr>
        <w:t>modelu sAD-a</w:t>
      </w:r>
      <w:r w:rsidR="00597C3C" w:rsidRPr="0073677E">
        <w:rPr>
          <w:color w:val="000000" w:themeColor="text1"/>
          <w:sz w:val="22"/>
          <w:szCs w:val="22"/>
        </w:rPr>
        <w:t xml:space="preserve"> 2 tjedna nakon icv davanja</w:t>
      </w:r>
      <w:r w:rsidRPr="0073677E">
        <w:rPr>
          <w:color w:val="000000" w:themeColor="text1"/>
          <w:sz w:val="22"/>
          <w:szCs w:val="22"/>
        </w:rPr>
        <w:t>.</w:t>
      </w:r>
    </w:p>
    <w:p w14:paraId="5EAE9880" w14:textId="77777777" w:rsidR="00C4373F" w:rsidRPr="001F711E" w:rsidRDefault="00C4373F" w:rsidP="00C4373F">
      <w:pPr>
        <w:pStyle w:val="ListParagraph"/>
        <w:rPr>
          <w:b/>
        </w:rPr>
      </w:pPr>
    </w:p>
    <w:p w14:paraId="6B1D3F36" w14:textId="77777777" w:rsidR="00C4373F" w:rsidRPr="001F711E" w:rsidRDefault="00C4373F" w:rsidP="00C4373F">
      <w:pPr>
        <w:rPr>
          <w:b/>
        </w:rPr>
      </w:pPr>
    </w:p>
    <w:p w14:paraId="5C0EFD37" w14:textId="77777777" w:rsidR="00C4373F" w:rsidRPr="001F711E" w:rsidRDefault="00C4373F" w:rsidP="00C4373F">
      <w:pPr>
        <w:rPr>
          <w:b/>
        </w:rPr>
      </w:pPr>
    </w:p>
    <w:p w14:paraId="461517E6" w14:textId="77777777" w:rsidR="00C4373F" w:rsidRPr="001F711E" w:rsidRDefault="00C4373F" w:rsidP="00C4373F">
      <w:pPr>
        <w:rPr>
          <w:b/>
        </w:rPr>
      </w:pPr>
    </w:p>
    <w:p w14:paraId="3242A221" w14:textId="77777777" w:rsidR="00C4373F" w:rsidRPr="001F711E" w:rsidRDefault="00C4373F" w:rsidP="00C4373F">
      <w:pPr>
        <w:rPr>
          <w:b/>
        </w:rPr>
      </w:pPr>
    </w:p>
    <w:p w14:paraId="4152A215" w14:textId="77777777" w:rsidR="00C4373F" w:rsidRPr="001F711E" w:rsidRDefault="00C4373F" w:rsidP="00C4373F">
      <w:pPr>
        <w:rPr>
          <w:b/>
        </w:rPr>
      </w:pPr>
      <w:r w:rsidRPr="001F711E">
        <w:rPr>
          <w:b/>
        </w:rPr>
        <w:br w:type="page"/>
      </w:r>
    </w:p>
    <w:p w14:paraId="1A20CE28" w14:textId="77777777" w:rsidR="00C4373F" w:rsidRPr="00E13B56" w:rsidRDefault="00E13B56" w:rsidP="00E13B56">
      <w:pPr>
        <w:pStyle w:val="Heading1"/>
        <w:rPr>
          <w:rFonts w:ascii="Times New Roman" w:hAnsi="Times New Roman" w:cs="Times New Roman"/>
          <w:color w:val="auto"/>
          <w:sz w:val="32"/>
          <w:szCs w:val="32"/>
        </w:rPr>
      </w:pPr>
      <w:bookmarkStart w:id="11" w:name="_Toc386475777"/>
      <w:r w:rsidRPr="00E13B56">
        <w:rPr>
          <w:rFonts w:ascii="Times New Roman" w:hAnsi="Times New Roman" w:cs="Times New Roman"/>
          <w:bCs w:val="0"/>
          <w:color w:val="auto"/>
          <w:sz w:val="32"/>
          <w:szCs w:val="32"/>
        </w:rPr>
        <w:lastRenderedPageBreak/>
        <w:t>4.</w:t>
      </w:r>
      <w:r w:rsidRPr="00E13B56">
        <w:rPr>
          <w:rFonts w:ascii="Times New Roman" w:hAnsi="Times New Roman" w:cs="Times New Roman"/>
          <w:color w:val="auto"/>
          <w:sz w:val="32"/>
          <w:szCs w:val="32"/>
        </w:rPr>
        <w:tab/>
      </w:r>
      <w:r w:rsidR="00C4373F" w:rsidRPr="00E13B56">
        <w:rPr>
          <w:rFonts w:ascii="Times New Roman" w:hAnsi="Times New Roman" w:cs="Times New Roman"/>
          <w:color w:val="auto"/>
          <w:sz w:val="32"/>
          <w:szCs w:val="32"/>
        </w:rPr>
        <w:t>MATERIJAL I METODE</w:t>
      </w:r>
      <w:bookmarkEnd w:id="11"/>
    </w:p>
    <w:p w14:paraId="779195CA" w14:textId="77777777" w:rsidR="00C4373F" w:rsidRPr="001F711E" w:rsidRDefault="00C4373F" w:rsidP="00C4373F">
      <w:pPr>
        <w:rPr>
          <w:b/>
        </w:rPr>
      </w:pPr>
    </w:p>
    <w:p w14:paraId="272C6E9B" w14:textId="77777777" w:rsidR="00C4373F" w:rsidRPr="00E13B56" w:rsidRDefault="00E13B56" w:rsidP="00E13B56">
      <w:pPr>
        <w:pStyle w:val="Heading2"/>
        <w:rPr>
          <w:rFonts w:ascii="Times New Roman" w:hAnsi="Times New Roman" w:cs="Times New Roman"/>
          <w:color w:val="auto"/>
          <w:sz w:val="32"/>
          <w:szCs w:val="32"/>
        </w:rPr>
      </w:pPr>
      <w:bookmarkStart w:id="12" w:name="_Toc386475778"/>
      <w:r>
        <w:rPr>
          <w:rFonts w:ascii="Times New Roman" w:hAnsi="Times New Roman" w:cs="Times New Roman"/>
          <w:color w:val="auto"/>
          <w:sz w:val="32"/>
          <w:szCs w:val="32"/>
        </w:rPr>
        <w:t>4.1.</w:t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 w:rsidR="00C4373F" w:rsidRPr="00E13B56">
        <w:rPr>
          <w:rFonts w:ascii="Times New Roman" w:hAnsi="Times New Roman" w:cs="Times New Roman"/>
          <w:color w:val="auto"/>
          <w:sz w:val="32"/>
          <w:szCs w:val="32"/>
        </w:rPr>
        <w:t>Materijal</w:t>
      </w:r>
      <w:bookmarkEnd w:id="12"/>
    </w:p>
    <w:p w14:paraId="6E9BEC79" w14:textId="77777777" w:rsidR="00C4373F" w:rsidRPr="001F711E" w:rsidRDefault="00C4373F" w:rsidP="00C4373F">
      <w:pPr>
        <w:rPr>
          <w:b/>
        </w:rPr>
      </w:pPr>
    </w:p>
    <w:p w14:paraId="6ECBD8B0" w14:textId="77777777" w:rsidR="00C4373F" w:rsidRDefault="00C4373F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13" w:name="_Toc386475779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4.1.1. Kemikalije</w:t>
      </w:r>
      <w:bookmarkEnd w:id="13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14:paraId="1D44C629" w14:textId="77777777" w:rsidR="00E13B56" w:rsidRPr="00E13B56" w:rsidRDefault="00E13B56" w:rsidP="00E13B56"/>
    <w:p w14:paraId="7272CDDC" w14:textId="77777777" w:rsidR="00C4373F" w:rsidRPr="0046700E" w:rsidRDefault="00C4373F" w:rsidP="00C4373F">
      <w:pPr>
        <w:spacing w:line="360" w:lineRule="auto"/>
        <w:rPr>
          <w:sz w:val="22"/>
          <w:szCs w:val="22"/>
        </w:rPr>
      </w:pPr>
      <w:r w:rsidRPr="0046700E">
        <w:rPr>
          <w:sz w:val="22"/>
          <w:szCs w:val="22"/>
        </w:rPr>
        <w:t xml:space="preserve">U pokusima su korištene kemikalije, reagensi i protutijela navedena u Tablici 1. </w:t>
      </w:r>
    </w:p>
    <w:p w14:paraId="39506F40" w14:textId="77777777" w:rsidR="00C4373F" w:rsidRPr="001F711E" w:rsidRDefault="00C4373F" w:rsidP="00C4632D">
      <w:pPr>
        <w:spacing w:line="360" w:lineRule="auto"/>
      </w:pPr>
      <w:r w:rsidRPr="00F82AC3">
        <w:rPr>
          <w:sz w:val="20"/>
          <w:szCs w:val="20"/>
        </w:rPr>
        <w:t>Tablica 1. Kemikalije, reagensi i protutijela korištena u pokusima.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7"/>
        <w:gridCol w:w="3562"/>
        <w:gridCol w:w="1539"/>
        <w:gridCol w:w="2250"/>
      </w:tblGrid>
      <w:tr w:rsidR="00C4373F" w:rsidRPr="001F711E" w14:paraId="7EF03593" w14:textId="77777777" w:rsidTr="007A2D00">
        <w:tc>
          <w:tcPr>
            <w:tcW w:w="1937" w:type="dxa"/>
          </w:tcPr>
          <w:p w14:paraId="5DC8CDAE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Vrsta</w:t>
            </w:r>
          </w:p>
        </w:tc>
        <w:tc>
          <w:tcPr>
            <w:tcW w:w="3562" w:type="dxa"/>
          </w:tcPr>
          <w:p w14:paraId="7B876778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Naziv</w:t>
            </w:r>
          </w:p>
        </w:tc>
        <w:tc>
          <w:tcPr>
            <w:tcW w:w="1539" w:type="dxa"/>
          </w:tcPr>
          <w:p w14:paraId="14996FF1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Šifra</w:t>
            </w:r>
          </w:p>
        </w:tc>
        <w:tc>
          <w:tcPr>
            <w:tcW w:w="2250" w:type="dxa"/>
          </w:tcPr>
          <w:p w14:paraId="5D682214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Kompanija</w:t>
            </w:r>
          </w:p>
        </w:tc>
      </w:tr>
      <w:tr w:rsidR="00C4373F" w:rsidRPr="001F711E" w14:paraId="48E589B0" w14:textId="77777777" w:rsidTr="007A2D00">
        <w:tc>
          <w:tcPr>
            <w:tcW w:w="1937" w:type="dxa"/>
          </w:tcPr>
          <w:p w14:paraId="60444036" w14:textId="77777777" w:rsidR="00C4373F" w:rsidRPr="001F711E" w:rsidRDefault="00C4373F" w:rsidP="007A2D00">
            <w:pPr>
              <w:jc w:val="center"/>
              <w:rPr>
                <w:b/>
              </w:rPr>
            </w:pPr>
            <w:r w:rsidRPr="001F711E">
              <w:rPr>
                <w:b/>
              </w:rPr>
              <w:t>PROTUTIJELO</w:t>
            </w:r>
          </w:p>
        </w:tc>
        <w:tc>
          <w:tcPr>
            <w:tcW w:w="7351" w:type="dxa"/>
            <w:gridSpan w:val="3"/>
          </w:tcPr>
          <w:p w14:paraId="3560428A" w14:textId="77777777" w:rsidR="00C4373F" w:rsidRPr="001F711E" w:rsidRDefault="00C4373F" w:rsidP="007A2D00">
            <w:pPr>
              <w:jc w:val="center"/>
              <w:rPr>
                <w:b/>
              </w:rPr>
            </w:pPr>
          </w:p>
        </w:tc>
      </w:tr>
      <w:tr w:rsidR="00C4373F" w:rsidRPr="001F711E" w14:paraId="734B8B6B" w14:textId="77777777" w:rsidTr="007A2D00">
        <w:trPr>
          <w:trHeight w:val="530"/>
        </w:trPr>
        <w:tc>
          <w:tcPr>
            <w:tcW w:w="1937" w:type="dxa"/>
            <w:vMerge w:val="restart"/>
          </w:tcPr>
          <w:p w14:paraId="28E011CF" w14:textId="77777777" w:rsidR="00C4373F" w:rsidRPr="001F711E" w:rsidRDefault="00C4373F" w:rsidP="007A2D00">
            <w:pPr>
              <w:rPr>
                <w:b/>
              </w:rPr>
            </w:pPr>
          </w:p>
          <w:p w14:paraId="3718091E" w14:textId="77777777" w:rsidR="00C4373F" w:rsidRPr="001F711E" w:rsidRDefault="00C4373F" w:rsidP="007A2D00">
            <w:pPr>
              <w:rPr>
                <w:b/>
              </w:rPr>
            </w:pPr>
          </w:p>
          <w:p w14:paraId="3022925A" w14:textId="77777777" w:rsidR="00C4373F" w:rsidRPr="001F711E" w:rsidRDefault="00C4373F" w:rsidP="007A2D00">
            <w:pPr>
              <w:rPr>
                <w:b/>
              </w:rPr>
            </w:pPr>
          </w:p>
          <w:p w14:paraId="395540FE" w14:textId="77777777" w:rsidR="00C4373F" w:rsidRPr="001F711E" w:rsidRDefault="00C4373F" w:rsidP="007A2D00">
            <w:pPr>
              <w:rPr>
                <w:b/>
              </w:rPr>
            </w:pPr>
          </w:p>
          <w:p w14:paraId="16AB0FE4" w14:textId="77777777" w:rsidR="00C4373F" w:rsidRPr="001F711E" w:rsidRDefault="00C4373F" w:rsidP="007A2D00">
            <w:pPr>
              <w:rPr>
                <w:b/>
              </w:rPr>
            </w:pPr>
          </w:p>
          <w:p w14:paraId="3B8D5979" w14:textId="77777777" w:rsidR="00C4373F" w:rsidRPr="001F711E" w:rsidRDefault="00C4373F" w:rsidP="007A2D00">
            <w:pPr>
              <w:rPr>
                <w:b/>
              </w:rPr>
            </w:pPr>
          </w:p>
          <w:p w14:paraId="38AE40E9" w14:textId="77777777" w:rsidR="00C4373F" w:rsidRPr="001F711E" w:rsidRDefault="00C4373F" w:rsidP="007A2D00">
            <w:pPr>
              <w:rPr>
                <w:b/>
              </w:rPr>
            </w:pPr>
          </w:p>
          <w:p w14:paraId="0FFD0F34" w14:textId="77777777" w:rsidR="00C4373F" w:rsidRPr="001F711E" w:rsidRDefault="00C4373F" w:rsidP="007A2D00">
            <w:pPr>
              <w:rPr>
                <w:b/>
              </w:rPr>
            </w:pPr>
          </w:p>
          <w:p w14:paraId="7A3CE839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primarno</w:t>
            </w:r>
          </w:p>
        </w:tc>
        <w:tc>
          <w:tcPr>
            <w:tcW w:w="3562" w:type="dxa"/>
          </w:tcPr>
          <w:p w14:paraId="0DA5C49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anti-phoshpo (Ser396) tau PHF13</w:t>
            </w:r>
          </w:p>
        </w:tc>
        <w:tc>
          <w:tcPr>
            <w:tcW w:w="1539" w:type="dxa"/>
          </w:tcPr>
          <w:p w14:paraId="2B73FF05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#T7319</w:t>
            </w:r>
          </w:p>
        </w:tc>
        <w:tc>
          <w:tcPr>
            <w:tcW w:w="2250" w:type="dxa"/>
          </w:tcPr>
          <w:p w14:paraId="1C0B29B3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Sigma-Aldrich (Munich, Njemačka)</w:t>
            </w:r>
          </w:p>
        </w:tc>
      </w:tr>
      <w:tr w:rsidR="00C4373F" w:rsidRPr="001F711E" w14:paraId="49FA8D93" w14:textId="77777777" w:rsidTr="007A2D00">
        <w:tc>
          <w:tcPr>
            <w:tcW w:w="1937" w:type="dxa"/>
            <w:vMerge/>
          </w:tcPr>
          <w:p w14:paraId="34308E71" w14:textId="77777777" w:rsidR="00C4373F" w:rsidRPr="001F711E" w:rsidRDefault="00C4373F" w:rsidP="007A2D00"/>
        </w:tc>
        <w:tc>
          <w:tcPr>
            <w:tcW w:w="3562" w:type="dxa"/>
          </w:tcPr>
          <w:p w14:paraId="45D56795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anti-phoshpo (Ser 202/Thr205) tau AT8 </w:t>
            </w:r>
          </w:p>
        </w:tc>
        <w:tc>
          <w:tcPr>
            <w:tcW w:w="1539" w:type="dxa"/>
          </w:tcPr>
          <w:p w14:paraId="26F39380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#MN1020</w:t>
            </w:r>
          </w:p>
        </w:tc>
        <w:tc>
          <w:tcPr>
            <w:tcW w:w="2250" w:type="dxa"/>
          </w:tcPr>
          <w:p w14:paraId="696E5D34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Thermoscientific (Rockford, IL, SAD)</w:t>
            </w:r>
          </w:p>
        </w:tc>
      </w:tr>
      <w:tr w:rsidR="00C4373F" w:rsidRPr="001F711E" w14:paraId="3A09B127" w14:textId="77777777" w:rsidTr="007A2D00">
        <w:tc>
          <w:tcPr>
            <w:tcW w:w="1937" w:type="dxa"/>
            <w:vMerge/>
          </w:tcPr>
          <w:p w14:paraId="2C1619A5" w14:textId="77777777" w:rsidR="00C4373F" w:rsidRPr="001F711E" w:rsidRDefault="00C4373F" w:rsidP="007A2D00"/>
        </w:tc>
        <w:tc>
          <w:tcPr>
            <w:tcW w:w="3562" w:type="dxa"/>
          </w:tcPr>
          <w:p w14:paraId="66E28F3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anti-phospho (Ser9) GSK3β </w:t>
            </w:r>
          </w:p>
          <w:p w14:paraId="1C9D9E6E" w14:textId="77777777" w:rsidR="00C4373F" w:rsidRPr="0046700E" w:rsidRDefault="00C4373F" w:rsidP="007A2D00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65D3AD30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  <w:shd w:val="clear" w:color="auto" w:fill="F9F9F9"/>
              </w:rPr>
              <w:t>#9322</w:t>
            </w:r>
          </w:p>
        </w:tc>
        <w:tc>
          <w:tcPr>
            <w:tcW w:w="2250" w:type="dxa"/>
          </w:tcPr>
          <w:p w14:paraId="04A7F25E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Cell-signaling (Danvers, MA, SAD)</w:t>
            </w:r>
          </w:p>
        </w:tc>
      </w:tr>
      <w:tr w:rsidR="00C4373F" w:rsidRPr="001F711E" w14:paraId="19D50017" w14:textId="77777777" w:rsidTr="007A2D00">
        <w:tc>
          <w:tcPr>
            <w:tcW w:w="1937" w:type="dxa"/>
            <w:vMerge/>
          </w:tcPr>
          <w:p w14:paraId="20DDF711" w14:textId="77777777" w:rsidR="00C4373F" w:rsidRPr="001F711E" w:rsidRDefault="00C4373F" w:rsidP="007A2D00"/>
        </w:tc>
        <w:tc>
          <w:tcPr>
            <w:tcW w:w="3562" w:type="dxa"/>
          </w:tcPr>
          <w:p w14:paraId="7E5C0F1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anti-total GSK3α/β </w:t>
            </w:r>
          </w:p>
        </w:tc>
        <w:tc>
          <w:tcPr>
            <w:tcW w:w="1539" w:type="dxa"/>
          </w:tcPr>
          <w:p w14:paraId="2CBC6709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#44-610</w:t>
            </w:r>
          </w:p>
        </w:tc>
        <w:tc>
          <w:tcPr>
            <w:tcW w:w="2250" w:type="dxa"/>
          </w:tcPr>
          <w:p w14:paraId="52C99138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In vitrogen (Camarillo, CA, SAD)</w:t>
            </w:r>
          </w:p>
        </w:tc>
      </w:tr>
      <w:tr w:rsidR="00C4373F" w:rsidRPr="001F711E" w14:paraId="54951E6A" w14:textId="77777777" w:rsidTr="007A2D00">
        <w:tc>
          <w:tcPr>
            <w:tcW w:w="1937" w:type="dxa"/>
            <w:vMerge/>
          </w:tcPr>
          <w:p w14:paraId="1B7137AB" w14:textId="77777777" w:rsidR="00C4373F" w:rsidRPr="001F711E" w:rsidRDefault="00C4373F" w:rsidP="007A2D00"/>
        </w:tc>
        <w:tc>
          <w:tcPr>
            <w:tcW w:w="3562" w:type="dxa"/>
          </w:tcPr>
          <w:p w14:paraId="61714F45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anti-CDK5</w:t>
            </w:r>
          </w:p>
        </w:tc>
        <w:tc>
          <w:tcPr>
            <w:tcW w:w="1539" w:type="dxa"/>
          </w:tcPr>
          <w:p w14:paraId="52FAF417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#SC-173</w:t>
            </w:r>
          </w:p>
        </w:tc>
        <w:tc>
          <w:tcPr>
            <w:tcW w:w="2250" w:type="dxa"/>
          </w:tcPr>
          <w:p w14:paraId="0072F106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SantaCruz Biotechnology (Heidelberg, Njemačka)</w:t>
            </w:r>
          </w:p>
        </w:tc>
      </w:tr>
      <w:tr w:rsidR="00C4373F" w:rsidRPr="001F711E" w14:paraId="264A751F" w14:textId="77777777" w:rsidTr="007A2D00">
        <w:tc>
          <w:tcPr>
            <w:tcW w:w="1937" w:type="dxa"/>
            <w:vMerge/>
          </w:tcPr>
          <w:p w14:paraId="77BC9AED" w14:textId="77777777" w:rsidR="00C4373F" w:rsidRPr="001F711E" w:rsidRDefault="00C4373F" w:rsidP="007A2D00"/>
        </w:tc>
        <w:tc>
          <w:tcPr>
            <w:tcW w:w="3562" w:type="dxa"/>
          </w:tcPr>
          <w:p w14:paraId="19907A46" w14:textId="77777777" w:rsidR="00C4373F" w:rsidRPr="0046700E" w:rsidRDefault="00C4373F" w:rsidP="007A2D00">
            <w:pPr>
              <w:rPr>
                <w:sz w:val="20"/>
                <w:szCs w:val="20"/>
                <w:highlight w:val="yellow"/>
              </w:rPr>
            </w:pPr>
            <w:r w:rsidRPr="0046700E">
              <w:rPr>
                <w:sz w:val="20"/>
                <w:szCs w:val="20"/>
              </w:rPr>
              <w:t>anti-GAPDH</w:t>
            </w:r>
          </w:p>
        </w:tc>
        <w:tc>
          <w:tcPr>
            <w:tcW w:w="1539" w:type="dxa"/>
          </w:tcPr>
          <w:p w14:paraId="56AF92C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  <w:shd w:val="clear" w:color="auto" w:fill="FFFFFF"/>
              </w:rPr>
              <w:t>#IMG-5143A</w:t>
            </w:r>
          </w:p>
        </w:tc>
        <w:tc>
          <w:tcPr>
            <w:tcW w:w="2250" w:type="dxa"/>
          </w:tcPr>
          <w:p w14:paraId="289F348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Imgenex</w:t>
            </w:r>
          </w:p>
          <w:p w14:paraId="7EAF4DD9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  <w:shd w:val="clear" w:color="auto" w:fill="FFFFFF"/>
              </w:rPr>
              <w:t>San Diego, CA, SAD)</w:t>
            </w:r>
          </w:p>
        </w:tc>
      </w:tr>
      <w:tr w:rsidR="00C4373F" w:rsidRPr="001F711E" w14:paraId="5F8854BE" w14:textId="77777777" w:rsidTr="007A2D00">
        <w:tc>
          <w:tcPr>
            <w:tcW w:w="1937" w:type="dxa"/>
            <w:vMerge/>
          </w:tcPr>
          <w:p w14:paraId="117BE056" w14:textId="77777777" w:rsidR="00C4373F" w:rsidRPr="001F711E" w:rsidRDefault="00C4373F" w:rsidP="007A2D00"/>
        </w:tc>
        <w:tc>
          <w:tcPr>
            <w:tcW w:w="3562" w:type="dxa"/>
          </w:tcPr>
          <w:p w14:paraId="5859EDF3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anti-actin </w:t>
            </w:r>
          </w:p>
          <w:p w14:paraId="0D0A71A6" w14:textId="77777777" w:rsidR="00C4373F" w:rsidRPr="0046700E" w:rsidRDefault="00C4373F" w:rsidP="007A2D00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64B6B622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#A5441</w:t>
            </w:r>
          </w:p>
        </w:tc>
        <w:tc>
          <w:tcPr>
            <w:tcW w:w="2250" w:type="dxa"/>
          </w:tcPr>
          <w:p w14:paraId="50762578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Sigma-Aldrich (Munich, Njemačka)</w:t>
            </w:r>
          </w:p>
        </w:tc>
      </w:tr>
      <w:tr w:rsidR="00C4373F" w:rsidRPr="001F711E" w14:paraId="07C8E07B" w14:textId="77777777" w:rsidTr="007A2D00">
        <w:tc>
          <w:tcPr>
            <w:tcW w:w="1937" w:type="dxa"/>
            <w:vMerge w:val="restart"/>
          </w:tcPr>
          <w:p w14:paraId="0C27E94C" w14:textId="77777777" w:rsidR="00C4373F" w:rsidRPr="001F711E" w:rsidRDefault="00C4373F" w:rsidP="007A2D00">
            <w:pPr>
              <w:rPr>
                <w:b/>
              </w:rPr>
            </w:pPr>
          </w:p>
          <w:p w14:paraId="722DCE24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sekundarno</w:t>
            </w:r>
          </w:p>
        </w:tc>
        <w:tc>
          <w:tcPr>
            <w:tcW w:w="3562" w:type="dxa"/>
          </w:tcPr>
          <w:p w14:paraId="624A2A7F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anti-mouse-IgG-HRF-linked </w:t>
            </w:r>
          </w:p>
        </w:tc>
        <w:tc>
          <w:tcPr>
            <w:tcW w:w="1539" w:type="dxa"/>
          </w:tcPr>
          <w:p w14:paraId="524D27DF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#7076S</w:t>
            </w:r>
          </w:p>
        </w:tc>
        <w:tc>
          <w:tcPr>
            <w:tcW w:w="2250" w:type="dxa"/>
          </w:tcPr>
          <w:p w14:paraId="74FF78C4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Cell-signaling (Danvers, MA, SAD)</w:t>
            </w:r>
          </w:p>
        </w:tc>
      </w:tr>
      <w:tr w:rsidR="00C4373F" w:rsidRPr="001F711E" w14:paraId="352E3E49" w14:textId="77777777" w:rsidTr="007A2D00">
        <w:tc>
          <w:tcPr>
            <w:tcW w:w="1937" w:type="dxa"/>
            <w:vMerge/>
          </w:tcPr>
          <w:p w14:paraId="40588A1A" w14:textId="77777777" w:rsidR="00C4373F" w:rsidRPr="001F711E" w:rsidRDefault="00C4373F" w:rsidP="007A2D00"/>
        </w:tc>
        <w:tc>
          <w:tcPr>
            <w:tcW w:w="3562" w:type="dxa"/>
          </w:tcPr>
          <w:p w14:paraId="1FB6E2DC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anti-rabbit-IgG-HRF-linked</w:t>
            </w:r>
          </w:p>
        </w:tc>
        <w:tc>
          <w:tcPr>
            <w:tcW w:w="1539" w:type="dxa"/>
          </w:tcPr>
          <w:p w14:paraId="4629DC7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#7074S</w:t>
            </w:r>
          </w:p>
        </w:tc>
        <w:tc>
          <w:tcPr>
            <w:tcW w:w="2250" w:type="dxa"/>
          </w:tcPr>
          <w:p w14:paraId="4EFC03E5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Cell-signaling (Danvers, MA, SAD)</w:t>
            </w:r>
          </w:p>
        </w:tc>
      </w:tr>
      <w:tr w:rsidR="00C4373F" w:rsidRPr="001F711E" w14:paraId="5723E516" w14:textId="77777777" w:rsidTr="007A2D00">
        <w:tc>
          <w:tcPr>
            <w:tcW w:w="1937" w:type="dxa"/>
            <w:vMerge w:val="restart"/>
          </w:tcPr>
          <w:p w14:paraId="4A18450B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KEMIKALIJE</w:t>
            </w:r>
          </w:p>
        </w:tc>
        <w:tc>
          <w:tcPr>
            <w:tcW w:w="3562" w:type="dxa"/>
          </w:tcPr>
          <w:p w14:paraId="201D9EA0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streptozotocin </w:t>
            </w:r>
          </w:p>
        </w:tc>
        <w:tc>
          <w:tcPr>
            <w:tcW w:w="1539" w:type="dxa"/>
          </w:tcPr>
          <w:p w14:paraId="2B5B1B9F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#S0130</w:t>
            </w:r>
          </w:p>
        </w:tc>
        <w:tc>
          <w:tcPr>
            <w:tcW w:w="2250" w:type="dxa"/>
          </w:tcPr>
          <w:p w14:paraId="613F5EC7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Sigma-Aldrich (Munich, Njemačka)</w:t>
            </w:r>
          </w:p>
        </w:tc>
      </w:tr>
      <w:tr w:rsidR="00C4373F" w:rsidRPr="001F711E" w14:paraId="5A0295CF" w14:textId="77777777" w:rsidTr="007A2D00">
        <w:tc>
          <w:tcPr>
            <w:tcW w:w="1937" w:type="dxa"/>
            <w:vMerge/>
          </w:tcPr>
          <w:p w14:paraId="1718734F" w14:textId="77777777" w:rsidR="00C4373F" w:rsidRPr="001F711E" w:rsidRDefault="00C4373F" w:rsidP="007A2D00"/>
        </w:tc>
        <w:tc>
          <w:tcPr>
            <w:tcW w:w="3562" w:type="dxa"/>
          </w:tcPr>
          <w:p w14:paraId="200C49E9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proteaza inhibitor</w:t>
            </w:r>
          </w:p>
        </w:tc>
        <w:tc>
          <w:tcPr>
            <w:tcW w:w="1539" w:type="dxa"/>
          </w:tcPr>
          <w:p w14:paraId="127C2991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#P8340</w:t>
            </w:r>
          </w:p>
        </w:tc>
        <w:tc>
          <w:tcPr>
            <w:tcW w:w="2250" w:type="dxa"/>
          </w:tcPr>
          <w:p w14:paraId="405362D0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Sigma-Aldrich (Munich, Njemačka)</w:t>
            </w:r>
          </w:p>
        </w:tc>
      </w:tr>
      <w:tr w:rsidR="00C4373F" w:rsidRPr="001F711E" w14:paraId="6AB9B755" w14:textId="77777777" w:rsidTr="007A2D00">
        <w:tc>
          <w:tcPr>
            <w:tcW w:w="1937" w:type="dxa"/>
            <w:vMerge/>
          </w:tcPr>
          <w:p w14:paraId="303A14A5" w14:textId="77777777" w:rsidR="00C4373F" w:rsidRPr="001F711E" w:rsidRDefault="00C4373F" w:rsidP="007A2D00"/>
        </w:tc>
        <w:tc>
          <w:tcPr>
            <w:tcW w:w="3562" w:type="dxa"/>
          </w:tcPr>
          <w:p w14:paraId="3F36CDBE" w14:textId="77777777" w:rsidR="00C4373F" w:rsidRPr="0073677E" w:rsidRDefault="00C4373F" w:rsidP="007A2D00">
            <w:pPr>
              <w:rPr>
                <w:sz w:val="20"/>
                <w:szCs w:val="20"/>
              </w:rPr>
            </w:pPr>
            <w:r w:rsidRPr="0073677E">
              <w:rPr>
                <w:sz w:val="20"/>
                <w:szCs w:val="20"/>
              </w:rPr>
              <w:t>temed (</w:t>
            </w:r>
            <w:r w:rsidRPr="0073677E">
              <w:rPr>
                <w:iCs/>
                <w:sz w:val="20"/>
                <w:szCs w:val="20"/>
              </w:rPr>
              <w:t>N</w:t>
            </w:r>
            <w:r w:rsidRPr="0073677E">
              <w:rPr>
                <w:sz w:val="20"/>
                <w:szCs w:val="20"/>
              </w:rPr>
              <w:t>,</w:t>
            </w:r>
            <w:r w:rsidRPr="0073677E">
              <w:rPr>
                <w:iCs/>
                <w:sz w:val="20"/>
                <w:szCs w:val="20"/>
              </w:rPr>
              <w:t>N</w:t>
            </w:r>
            <w:r w:rsidRPr="0073677E">
              <w:rPr>
                <w:sz w:val="20"/>
                <w:szCs w:val="20"/>
              </w:rPr>
              <w:t>,</w:t>
            </w:r>
            <w:r w:rsidRPr="0073677E">
              <w:rPr>
                <w:iCs/>
                <w:sz w:val="20"/>
                <w:szCs w:val="20"/>
              </w:rPr>
              <w:t>N</w:t>
            </w:r>
            <w:r w:rsidRPr="0073677E">
              <w:rPr>
                <w:sz w:val="20"/>
                <w:szCs w:val="20"/>
              </w:rPr>
              <w:t>′,</w:t>
            </w:r>
            <w:r w:rsidRPr="0073677E">
              <w:rPr>
                <w:iCs/>
                <w:sz w:val="20"/>
                <w:szCs w:val="20"/>
              </w:rPr>
              <w:t>N</w:t>
            </w:r>
            <w:r w:rsidRPr="0073677E">
              <w:rPr>
                <w:sz w:val="20"/>
                <w:szCs w:val="20"/>
              </w:rPr>
              <w:t>′-Tetramethylethylenediamine)</w:t>
            </w:r>
          </w:p>
        </w:tc>
        <w:tc>
          <w:tcPr>
            <w:tcW w:w="1539" w:type="dxa"/>
          </w:tcPr>
          <w:p w14:paraId="347FB6A9" w14:textId="77777777" w:rsidR="00C4373F" w:rsidRPr="0073677E" w:rsidRDefault="00C4373F" w:rsidP="007A2D00">
            <w:pPr>
              <w:rPr>
                <w:b/>
                <w:sz w:val="20"/>
                <w:szCs w:val="20"/>
              </w:rPr>
            </w:pPr>
            <w:r w:rsidRPr="0073677E">
              <w:rPr>
                <w:b/>
                <w:sz w:val="20"/>
                <w:szCs w:val="20"/>
              </w:rPr>
              <w:t>#</w:t>
            </w:r>
            <w:r w:rsidRPr="0073677E">
              <w:rPr>
                <w:rStyle w:val="Strong"/>
                <w:b w:val="0"/>
                <w:iCs/>
                <w:caps/>
                <w:sz w:val="20"/>
                <w:szCs w:val="20"/>
                <w:shd w:val="clear" w:color="auto" w:fill="FDFDFD"/>
              </w:rPr>
              <w:t>T9281</w:t>
            </w:r>
          </w:p>
        </w:tc>
        <w:tc>
          <w:tcPr>
            <w:tcW w:w="2250" w:type="dxa"/>
          </w:tcPr>
          <w:p w14:paraId="228F338F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Sigma-Aldrich (Munich, Njemačka)</w:t>
            </w:r>
          </w:p>
        </w:tc>
      </w:tr>
      <w:tr w:rsidR="00C4373F" w:rsidRPr="001F711E" w14:paraId="7180F072" w14:textId="77777777" w:rsidTr="007A2D00">
        <w:tc>
          <w:tcPr>
            <w:tcW w:w="1937" w:type="dxa"/>
            <w:vMerge/>
          </w:tcPr>
          <w:p w14:paraId="71BB3588" w14:textId="77777777" w:rsidR="00C4373F" w:rsidRPr="001F711E" w:rsidRDefault="00C4373F" w:rsidP="007A2D00"/>
        </w:tc>
        <w:tc>
          <w:tcPr>
            <w:tcW w:w="3562" w:type="dxa"/>
          </w:tcPr>
          <w:p w14:paraId="360193B3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Tween</w:t>
            </w:r>
          </w:p>
        </w:tc>
        <w:tc>
          <w:tcPr>
            <w:tcW w:w="1539" w:type="dxa"/>
          </w:tcPr>
          <w:p w14:paraId="758C0614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#P5927</w:t>
            </w:r>
          </w:p>
        </w:tc>
        <w:tc>
          <w:tcPr>
            <w:tcW w:w="2250" w:type="dxa"/>
          </w:tcPr>
          <w:p w14:paraId="17D2151E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Sigma-Aldrich (Munich, Njemačka)</w:t>
            </w:r>
          </w:p>
        </w:tc>
      </w:tr>
      <w:tr w:rsidR="00C4373F" w:rsidRPr="001F711E" w14:paraId="47F696E0" w14:textId="77777777" w:rsidTr="007A2D00">
        <w:tc>
          <w:tcPr>
            <w:tcW w:w="1937" w:type="dxa"/>
            <w:vMerge/>
          </w:tcPr>
          <w:p w14:paraId="7A95295D" w14:textId="77777777" w:rsidR="00C4373F" w:rsidRPr="001F711E" w:rsidRDefault="00C4373F" w:rsidP="007A2D00"/>
        </w:tc>
        <w:tc>
          <w:tcPr>
            <w:tcW w:w="3562" w:type="dxa"/>
          </w:tcPr>
          <w:p w14:paraId="4760E0FA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marker proteina</w:t>
            </w:r>
          </w:p>
        </w:tc>
        <w:tc>
          <w:tcPr>
            <w:tcW w:w="1539" w:type="dxa"/>
          </w:tcPr>
          <w:p w14:paraId="6AA3AAF6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#161-0373</w:t>
            </w:r>
          </w:p>
        </w:tc>
        <w:tc>
          <w:tcPr>
            <w:tcW w:w="2250" w:type="dxa"/>
          </w:tcPr>
          <w:p w14:paraId="23E29EE6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 xml:space="preserve">Bio-Rad </w:t>
            </w:r>
            <w:r w:rsidRPr="0046700E">
              <w:rPr>
                <w:sz w:val="20"/>
                <w:szCs w:val="20"/>
              </w:rPr>
              <w:br/>
              <w:t>(Hercules, CA, SAD)</w:t>
            </w:r>
          </w:p>
        </w:tc>
      </w:tr>
      <w:tr w:rsidR="00C4373F" w:rsidRPr="001F711E" w14:paraId="39BA7C1D" w14:textId="77777777" w:rsidTr="007A2D00">
        <w:tc>
          <w:tcPr>
            <w:tcW w:w="1937" w:type="dxa"/>
          </w:tcPr>
          <w:p w14:paraId="5A06E77D" w14:textId="77777777" w:rsidR="00C4373F" w:rsidRPr="001F711E" w:rsidRDefault="00C4373F" w:rsidP="007A2D00">
            <w:pPr>
              <w:rPr>
                <w:b/>
              </w:rPr>
            </w:pPr>
            <w:r w:rsidRPr="001F711E">
              <w:rPr>
                <w:b/>
              </w:rPr>
              <w:t>REAGENSI</w:t>
            </w:r>
          </w:p>
        </w:tc>
        <w:tc>
          <w:tcPr>
            <w:tcW w:w="3562" w:type="dxa"/>
          </w:tcPr>
          <w:p w14:paraId="55EB97A0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kemiluminiscent</w:t>
            </w:r>
          </w:p>
        </w:tc>
        <w:tc>
          <w:tcPr>
            <w:tcW w:w="1539" w:type="dxa"/>
          </w:tcPr>
          <w:p w14:paraId="4A24C092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#34095</w:t>
            </w:r>
          </w:p>
        </w:tc>
        <w:tc>
          <w:tcPr>
            <w:tcW w:w="2250" w:type="dxa"/>
          </w:tcPr>
          <w:p w14:paraId="7EFC8D02" w14:textId="77777777" w:rsidR="00C4373F" w:rsidRPr="0046700E" w:rsidRDefault="00C4373F" w:rsidP="007A2D00">
            <w:pPr>
              <w:rPr>
                <w:sz w:val="20"/>
                <w:szCs w:val="20"/>
              </w:rPr>
            </w:pPr>
            <w:r w:rsidRPr="0046700E">
              <w:rPr>
                <w:sz w:val="20"/>
                <w:szCs w:val="20"/>
              </w:rPr>
              <w:t>Thermoscientific (Rockford, IL, SAD)</w:t>
            </w:r>
          </w:p>
        </w:tc>
      </w:tr>
    </w:tbl>
    <w:p w14:paraId="42383E13" w14:textId="77777777" w:rsidR="00C4373F" w:rsidRDefault="00C4373F" w:rsidP="00C4373F">
      <w:pPr>
        <w:spacing w:line="360" w:lineRule="auto"/>
        <w:rPr>
          <w:sz w:val="22"/>
          <w:szCs w:val="22"/>
        </w:rPr>
      </w:pPr>
    </w:p>
    <w:p w14:paraId="02B23B11" w14:textId="005ADFDB" w:rsidR="00C4373F" w:rsidRPr="00F53A12" w:rsidRDefault="00C4373F" w:rsidP="00F53A12">
      <w:pPr>
        <w:spacing w:line="360" w:lineRule="auto"/>
        <w:jc w:val="both"/>
        <w:rPr>
          <w:sz w:val="22"/>
          <w:szCs w:val="22"/>
        </w:rPr>
      </w:pPr>
      <w:r w:rsidRPr="0046700E">
        <w:rPr>
          <w:sz w:val="22"/>
          <w:szCs w:val="22"/>
        </w:rPr>
        <w:t>U pokusima su također korištene supstancije donirane ljubaznošću suradnika mentora ovog rada:</w:t>
      </w:r>
      <w:r w:rsidR="00F53A12">
        <w:rPr>
          <w:sz w:val="22"/>
          <w:szCs w:val="22"/>
        </w:rPr>
        <w:t xml:space="preserve"> </w:t>
      </w:r>
      <w:r w:rsidRPr="00F53A12">
        <w:rPr>
          <w:sz w:val="22"/>
          <w:szCs w:val="22"/>
        </w:rPr>
        <w:t>M30 (5-{N-methyl-N-propargylaminomethyl}-8-hydroxyquinoline), donacija prof. Moussa Youdima,  (Eve Topf Center of Excellence, Technion, Haifa, Izrael)</w:t>
      </w:r>
      <w:r w:rsidR="00F53A12">
        <w:rPr>
          <w:sz w:val="22"/>
          <w:szCs w:val="22"/>
        </w:rPr>
        <w:t xml:space="preserve"> i </w:t>
      </w:r>
      <w:r w:rsidRPr="00F53A12">
        <w:rPr>
          <w:sz w:val="22"/>
          <w:szCs w:val="22"/>
        </w:rPr>
        <w:t>Crvenilo za bojanje jezgara (</w:t>
      </w:r>
      <w:r w:rsidRPr="00F53A12">
        <w:rPr>
          <w:i/>
          <w:sz w:val="22"/>
          <w:szCs w:val="22"/>
        </w:rPr>
        <w:t>Nuclear fast red</w:t>
      </w:r>
      <w:r w:rsidRPr="00F53A12">
        <w:rPr>
          <w:sz w:val="22"/>
          <w:szCs w:val="22"/>
        </w:rPr>
        <w:t>), donacija prof. Camelia Monoranu (University of Würzburg, Dep</w:t>
      </w:r>
      <w:r w:rsidR="0073677E">
        <w:rPr>
          <w:sz w:val="22"/>
          <w:szCs w:val="22"/>
        </w:rPr>
        <w:t>artment of Pathology, Njemačka).</w:t>
      </w:r>
    </w:p>
    <w:p w14:paraId="0A90BEB1" w14:textId="77777777" w:rsidR="00C4373F" w:rsidRDefault="00E13B56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14" w:name="_Toc386475780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 xml:space="preserve">4.1.2. </w:t>
      </w:r>
      <w:r w:rsidR="00C4373F" w:rsidRPr="00E13B56">
        <w:rPr>
          <w:rFonts w:ascii="Times New Roman" w:hAnsi="Times New Roman" w:cs="Times New Roman"/>
          <w:i/>
          <w:color w:val="auto"/>
          <w:sz w:val="28"/>
          <w:szCs w:val="28"/>
        </w:rPr>
        <w:t>Životinje</w:t>
      </w:r>
      <w:bookmarkEnd w:id="14"/>
    </w:p>
    <w:p w14:paraId="6DF032AA" w14:textId="77777777" w:rsidR="00E13B56" w:rsidRPr="00E13B56" w:rsidRDefault="00E13B56" w:rsidP="00E13B56"/>
    <w:p w14:paraId="394A78C0" w14:textId="57BB92A0" w:rsidR="0073677E" w:rsidRPr="0073677E" w:rsidRDefault="00C4373F" w:rsidP="0073677E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 xml:space="preserve">Pokusi su provedeni na muškim Wistar štakorima (N=21) starim 3 mjeseca, tjelesne </w:t>
      </w:r>
      <w:r w:rsidRPr="00C4632D">
        <w:rPr>
          <w:sz w:val="22"/>
          <w:szCs w:val="22"/>
        </w:rPr>
        <w:t>težine 250-3</w:t>
      </w:r>
      <w:r w:rsidR="00C4632D">
        <w:rPr>
          <w:sz w:val="22"/>
          <w:szCs w:val="22"/>
        </w:rPr>
        <w:t>0</w:t>
      </w:r>
      <w:r w:rsidRPr="00C4632D">
        <w:rPr>
          <w:sz w:val="22"/>
          <w:szCs w:val="22"/>
        </w:rPr>
        <w:t>0 g (vlastiti uzgoj Zavoda za Farmakologiju</w:t>
      </w:r>
      <w:r w:rsidR="00E04994">
        <w:rPr>
          <w:sz w:val="22"/>
          <w:szCs w:val="22"/>
        </w:rPr>
        <w:t xml:space="preserve"> </w:t>
      </w:r>
      <w:r w:rsidRPr="00C4632D">
        <w:rPr>
          <w:sz w:val="22"/>
          <w:szCs w:val="22"/>
        </w:rPr>
        <w:t>Medicinsk</w:t>
      </w:r>
      <w:r w:rsidR="00E04994">
        <w:rPr>
          <w:sz w:val="22"/>
          <w:szCs w:val="22"/>
        </w:rPr>
        <w:t>og</w:t>
      </w:r>
      <w:r w:rsidRPr="00C4632D">
        <w:rPr>
          <w:sz w:val="22"/>
          <w:szCs w:val="22"/>
        </w:rPr>
        <w:t xml:space="preserve"> fakultet</w:t>
      </w:r>
      <w:r w:rsidR="00E04994">
        <w:rPr>
          <w:sz w:val="22"/>
          <w:szCs w:val="22"/>
        </w:rPr>
        <w:t>a</w:t>
      </w:r>
      <w:r w:rsidRPr="00C4632D">
        <w:rPr>
          <w:sz w:val="22"/>
          <w:szCs w:val="22"/>
        </w:rPr>
        <w:t xml:space="preserve">, dozvola br. HR-POK-007). U </w:t>
      </w:r>
      <w:r w:rsidRPr="00C4632D">
        <w:rPr>
          <w:i/>
          <w:sz w:val="22"/>
          <w:szCs w:val="22"/>
        </w:rPr>
        <w:t>in vivo</w:t>
      </w:r>
      <w:r w:rsidRPr="00C4632D">
        <w:rPr>
          <w:sz w:val="22"/>
          <w:szCs w:val="22"/>
        </w:rPr>
        <w:t xml:space="preserve"> istraživanjima praćene su smjernice Zakona o zaštiti životinja (NN 135/06), Zakona o izmjenama i dopunama Zakona o zaštiti životinja (NN 37/13</w:t>
      </w:r>
      <w:r w:rsidRPr="0046700E">
        <w:rPr>
          <w:sz w:val="22"/>
          <w:szCs w:val="22"/>
        </w:rPr>
        <w:t xml:space="preserve">) i Pravilnika o zaštiti životinja koje se koriste u znanstvene svrhe (NN 55/13). Za obavljanje pokusa na projektu, kojeg je ovaj znanstveni rad dio, dobivena je dozvola Etičkog povjerenstva Medicinskog fakulteta Sveučilišta u Zagrebu (Ur. Broj: 04-1343-2006). </w:t>
      </w:r>
    </w:p>
    <w:p w14:paraId="205544B1" w14:textId="3BFC2A1B" w:rsidR="00C4373F" w:rsidRPr="00E13B56" w:rsidRDefault="00E13B56" w:rsidP="0073677E">
      <w:pPr>
        <w:pStyle w:val="Heading2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bookmarkStart w:id="15" w:name="_Toc386475781"/>
      <w:r w:rsidRPr="00E13B56">
        <w:rPr>
          <w:rFonts w:ascii="Times New Roman" w:hAnsi="Times New Roman" w:cs="Times New Roman"/>
          <w:color w:val="auto"/>
          <w:sz w:val="32"/>
          <w:szCs w:val="32"/>
        </w:rPr>
        <w:t xml:space="preserve">4.2. </w:t>
      </w:r>
      <w:r w:rsidR="00C4373F" w:rsidRPr="00E13B56">
        <w:rPr>
          <w:rFonts w:ascii="Times New Roman" w:hAnsi="Times New Roman" w:cs="Times New Roman"/>
          <w:color w:val="auto"/>
          <w:sz w:val="32"/>
          <w:szCs w:val="32"/>
        </w:rPr>
        <w:t>Metode</w:t>
      </w:r>
      <w:bookmarkEnd w:id="15"/>
    </w:p>
    <w:p w14:paraId="0238F9FE" w14:textId="77777777" w:rsidR="00C4373F" w:rsidRPr="0046700E" w:rsidRDefault="00C4373F" w:rsidP="00C4373F">
      <w:pPr>
        <w:shd w:val="clear" w:color="auto" w:fill="FFFFFF"/>
        <w:tabs>
          <w:tab w:val="left" w:pos="4395"/>
        </w:tabs>
        <w:spacing w:line="360" w:lineRule="auto"/>
        <w:jc w:val="both"/>
        <w:rPr>
          <w:b/>
          <w:sz w:val="16"/>
          <w:szCs w:val="16"/>
        </w:rPr>
      </w:pPr>
    </w:p>
    <w:p w14:paraId="5EDB47E2" w14:textId="77777777" w:rsidR="00C4373F" w:rsidRDefault="00E13B56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16" w:name="_Toc386475782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 xml:space="preserve">4.2.1. </w:t>
      </w:r>
      <w:r w:rsidR="00C4373F" w:rsidRPr="00E13B56">
        <w:rPr>
          <w:rFonts w:ascii="Times New Roman" w:hAnsi="Times New Roman" w:cs="Times New Roman"/>
          <w:i/>
          <w:color w:val="auto"/>
          <w:sz w:val="28"/>
          <w:szCs w:val="28"/>
        </w:rPr>
        <w:t>Izrada eksperimentalnog modela sporadične Alzheimerove bolesti</w:t>
      </w:r>
      <w:bookmarkEnd w:id="16"/>
    </w:p>
    <w:p w14:paraId="1D61954E" w14:textId="77777777" w:rsidR="00E13B56" w:rsidRPr="00E13B56" w:rsidRDefault="00E13B56" w:rsidP="00E13B56"/>
    <w:p w14:paraId="43A9808A" w14:textId="12E811D8" w:rsidR="00C4373F" w:rsidRDefault="00C4373F" w:rsidP="00C4373F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 xml:space="preserve">Štakorski model sporadične Alzheimerove bolesti izaziva se središnjom primjenom streptozotocina (STZ) u lateralne moždane komore (intracerebroventrikularno/icv/). Štakori su podvrgnuti kratkom kirurškom postupku prvi i treći dan pokusa, u općoj anesteziji izazvanoj intraperitonealnom primjenom ketamina (60 mg/kg) i ksilazina (5-10 mg/kg). </w:t>
      </w:r>
      <w:r w:rsidR="00C4632D">
        <w:rPr>
          <w:sz w:val="22"/>
          <w:szCs w:val="22"/>
        </w:rPr>
        <w:t>N</w:t>
      </w:r>
      <w:r w:rsidRPr="0046700E">
        <w:rPr>
          <w:sz w:val="22"/>
          <w:szCs w:val="22"/>
        </w:rPr>
        <w:t>apravi se rez kože i potkožnog tkiva na vrhu glave, prethodno ošišane u opsegu 1 cm. Potom se električnom bušilicom (NSK Ultimate XL, Hoffman Estates, IL, SAD) s lijeve i desne strane napravi otvor (~1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mm) u parijetalnoj kosti, 1,5-</w:t>
      </w:r>
      <w:smartTag w:uri="urn:schemas-microsoft-com:office:smarttags" w:element="metricconverter">
        <w:smartTagPr>
          <w:attr w:name="ProductID" w:val="2 mm"/>
        </w:smartTagPr>
        <w:r w:rsidRPr="0046700E">
          <w:rPr>
            <w:sz w:val="22"/>
            <w:szCs w:val="22"/>
          </w:rPr>
          <w:t>2 mm</w:t>
        </w:r>
      </w:smartTag>
      <w:r w:rsidRPr="0046700E">
        <w:rPr>
          <w:sz w:val="22"/>
          <w:szCs w:val="22"/>
        </w:rPr>
        <w:t xml:space="preserve"> dijagonalno od križanja sagitalnog i koronarnog šava prema </w:t>
      </w:r>
      <w:r w:rsidR="00C4632D">
        <w:rPr>
          <w:sz w:val="22"/>
          <w:szCs w:val="22"/>
        </w:rPr>
        <w:t xml:space="preserve">ranije opisanom </w:t>
      </w:r>
      <w:r w:rsidRPr="0046700E">
        <w:rPr>
          <w:sz w:val="22"/>
          <w:szCs w:val="22"/>
        </w:rPr>
        <w:t xml:space="preserve">postupku </w:t>
      </w:r>
      <w:r w:rsidR="00C4632D">
        <w:rPr>
          <w:sz w:val="22"/>
          <w:szCs w:val="22"/>
        </w:rPr>
        <w:t>(</w:t>
      </w:r>
      <w:r w:rsidRPr="0046700E">
        <w:rPr>
          <w:sz w:val="22"/>
          <w:szCs w:val="22"/>
        </w:rPr>
        <w:t>Noble i sur.-1967.</w:t>
      </w:r>
      <w:r w:rsidR="00C4632D">
        <w:rPr>
          <w:sz w:val="22"/>
          <w:szCs w:val="22"/>
        </w:rPr>
        <w:t>),</w:t>
      </w:r>
      <w:r w:rsidRPr="0046700E">
        <w:rPr>
          <w:sz w:val="22"/>
          <w:szCs w:val="22"/>
        </w:rPr>
        <w:t xml:space="preserve"> kontinuirano korištenom u laboratoriju mentora ovog rada od 1990. g</w:t>
      </w:r>
      <w:r w:rsidR="0073677E">
        <w:rPr>
          <w:sz w:val="22"/>
          <w:szCs w:val="22"/>
        </w:rPr>
        <w:t>odine (Lacković i Šalković–1990</w:t>
      </w:r>
      <w:r w:rsidRPr="0046700E">
        <w:rPr>
          <w:sz w:val="22"/>
          <w:szCs w:val="22"/>
        </w:rPr>
        <w:t xml:space="preserve">).  </w:t>
      </w:r>
      <w:r w:rsidR="00C4632D">
        <w:rPr>
          <w:sz w:val="22"/>
          <w:szCs w:val="22"/>
        </w:rPr>
        <w:t>U</w:t>
      </w:r>
      <w:r w:rsidRPr="0046700E">
        <w:rPr>
          <w:sz w:val="22"/>
          <w:szCs w:val="22"/>
        </w:rPr>
        <w:t xml:space="preserve"> lijevu i desnu lateralnu moždanu komoru uvodi se vrlo fina i tanka injekciona igla (MICROLITER syiringe 10 µ</w:t>
      </w:r>
      <w:r w:rsidR="00FD0436">
        <w:rPr>
          <w:sz w:val="22"/>
          <w:szCs w:val="22"/>
        </w:rPr>
        <w:t>L</w:t>
      </w:r>
      <w:r w:rsidRPr="0046700E">
        <w:rPr>
          <w:sz w:val="22"/>
          <w:szCs w:val="22"/>
        </w:rPr>
        <w:t xml:space="preserve">, Hamilton, </w:t>
      </w:r>
      <w:r w:rsidRPr="0046700E">
        <w:rPr>
          <w:bCs/>
          <w:sz w:val="22"/>
          <w:szCs w:val="22"/>
          <w:shd w:val="clear" w:color="auto" w:fill="FFFFFF"/>
        </w:rPr>
        <w:t>Höchst, Njemačka</w:t>
      </w:r>
      <w:r w:rsidRPr="0046700E">
        <w:rPr>
          <w:sz w:val="22"/>
          <w:szCs w:val="22"/>
        </w:rPr>
        <w:t>) na dubinu od 4 mm</w:t>
      </w:r>
      <w:r w:rsidR="00C4632D">
        <w:rPr>
          <w:sz w:val="22"/>
          <w:szCs w:val="22"/>
        </w:rPr>
        <w:t>, p</w:t>
      </w:r>
      <w:r w:rsidRPr="0046700E">
        <w:rPr>
          <w:sz w:val="22"/>
          <w:szCs w:val="22"/>
        </w:rPr>
        <w:t xml:space="preserve">omoću </w:t>
      </w:r>
      <w:r w:rsidR="00C4632D">
        <w:rPr>
          <w:sz w:val="22"/>
          <w:szCs w:val="22"/>
        </w:rPr>
        <w:t>koje</w:t>
      </w:r>
      <w:r w:rsidRPr="0046700E">
        <w:rPr>
          <w:sz w:val="22"/>
          <w:szCs w:val="22"/>
        </w:rPr>
        <w:t xml:space="preserve"> se </w:t>
      </w:r>
      <w:r w:rsidR="00C4632D">
        <w:rPr>
          <w:sz w:val="22"/>
          <w:szCs w:val="22"/>
        </w:rPr>
        <w:t>daje</w:t>
      </w:r>
      <w:r w:rsidRPr="0046700E">
        <w:rPr>
          <w:sz w:val="22"/>
          <w:szCs w:val="22"/>
        </w:rPr>
        <w:t xml:space="preserve"> STZ, otopljen u 0,05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 xml:space="preserve">M citratnom puferu (pH 4,5) u dozi od 3 mg/kg i volumenu prilagođenom težini životinje (4 µL/300 g, odnosno 2 µL po ventrikulu). </w:t>
      </w:r>
      <w:r w:rsidR="00C4632D">
        <w:rPr>
          <w:sz w:val="22"/>
          <w:szCs w:val="22"/>
        </w:rPr>
        <w:t xml:space="preserve">U ovom </w:t>
      </w:r>
      <w:r w:rsidRPr="0046700E">
        <w:rPr>
          <w:sz w:val="22"/>
          <w:szCs w:val="22"/>
        </w:rPr>
        <w:t xml:space="preserve"> ispitivanj</w:t>
      </w:r>
      <w:r w:rsidR="00C4632D">
        <w:rPr>
          <w:sz w:val="22"/>
          <w:szCs w:val="22"/>
        </w:rPr>
        <w:t>u</w:t>
      </w:r>
      <w:r w:rsidRPr="0046700E">
        <w:rPr>
          <w:sz w:val="22"/>
          <w:szCs w:val="22"/>
        </w:rPr>
        <w:t>, STZ je primijenjen u 14 štakora.</w:t>
      </w:r>
      <w:r w:rsidR="00C4632D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Kontrolna skupina štakora (N=7) na isti je način</w:t>
      </w:r>
      <w:r w:rsidR="0073677E">
        <w:rPr>
          <w:sz w:val="22"/>
          <w:szCs w:val="22"/>
        </w:rPr>
        <w:t xml:space="preserve"> u općoj anesteziji umjesto STZ</w:t>
      </w:r>
      <w:r w:rsidRPr="0046700E">
        <w:rPr>
          <w:sz w:val="22"/>
          <w:szCs w:val="22"/>
        </w:rPr>
        <w:t xml:space="preserve"> primila </w:t>
      </w:r>
      <w:r w:rsidR="00E04994">
        <w:rPr>
          <w:sz w:val="22"/>
          <w:szCs w:val="22"/>
        </w:rPr>
        <w:t>samo pufer.</w:t>
      </w:r>
    </w:p>
    <w:p w14:paraId="58B5189B" w14:textId="77777777" w:rsidR="00C4373F" w:rsidRPr="0046700E" w:rsidRDefault="00C4373F" w:rsidP="00C4373F">
      <w:pPr>
        <w:spacing w:line="360" w:lineRule="auto"/>
        <w:ind w:firstLine="720"/>
        <w:jc w:val="both"/>
        <w:rPr>
          <w:sz w:val="22"/>
          <w:szCs w:val="22"/>
        </w:rPr>
      </w:pPr>
    </w:p>
    <w:p w14:paraId="367DD06B" w14:textId="77777777" w:rsidR="00C4373F" w:rsidRDefault="00C4373F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17" w:name="_Toc386475783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4.2.2. Primjena M30</w:t>
      </w:r>
      <w:bookmarkEnd w:id="17"/>
    </w:p>
    <w:p w14:paraId="13B1781C" w14:textId="77777777" w:rsidR="00E13B56" w:rsidRPr="00E13B56" w:rsidRDefault="00E13B56" w:rsidP="00E13B56"/>
    <w:p w14:paraId="756FC3E6" w14:textId="524E1A72" w:rsidR="00037C52" w:rsidRDefault="00C4373F" w:rsidP="00567FD3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>Štakori kojima je primijenjen STZ, podijeljeni su u dvije</w:t>
      </w:r>
      <w:r w:rsidR="00F53A12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 xml:space="preserve">eksperimentalne skupine (N=7/skupini). Počevši od osmog dana nakon prve primjene STZ, jedna od ove dvije skupine dobivala je </w:t>
      </w:r>
      <w:r w:rsidRPr="0046700E">
        <w:rPr>
          <w:i/>
          <w:sz w:val="22"/>
          <w:szCs w:val="22"/>
        </w:rPr>
        <w:t>per os</w:t>
      </w:r>
      <w:r w:rsidRPr="0046700E">
        <w:rPr>
          <w:sz w:val="22"/>
          <w:szCs w:val="22"/>
        </w:rPr>
        <w:t xml:space="preserve"> M30 (10 mg/kg) otopljen u pitkoj vodi svaki drugi dan (ukupno 3 doze M30), pomoću gastrične sonde, u volumenu prilagođenom težini životinje (1 mL/ 250 g) (oznaka skupine </w:t>
      </w:r>
      <w:r w:rsidRPr="0046700E">
        <w:rPr>
          <w:b/>
          <w:sz w:val="22"/>
          <w:szCs w:val="22"/>
        </w:rPr>
        <w:t>STZ+M30</w:t>
      </w:r>
      <w:r w:rsidRPr="0046700E">
        <w:rPr>
          <w:sz w:val="22"/>
          <w:szCs w:val="22"/>
        </w:rPr>
        <w:t xml:space="preserve">). Druga skupina s prethodno primijenjenim STZ (oznaka skupine </w:t>
      </w:r>
      <w:r w:rsidRPr="0046700E">
        <w:rPr>
          <w:b/>
          <w:sz w:val="22"/>
          <w:szCs w:val="22"/>
        </w:rPr>
        <w:t>STZ</w:t>
      </w:r>
      <w:r w:rsidRPr="0046700E">
        <w:rPr>
          <w:sz w:val="22"/>
          <w:szCs w:val="22"/>
        </w:rPr>
        <w:t xml:space="preserve">), kao i kontrolna skupina (oznaka skupine </w:t>
      </w:r>
      <w:r w:rsidRPr="0046700E">
        <w:rPr>
          <w:b/>
          <w:sz w:val="22"/>
          <w:szCs w:val="22"/>
        </w:rPr>
        <w:t>Kontrola</w:t>
      </w:r>
      <w:r w:rsidRPr="0046700E">
        <w:rPr>
          <w:sz w:val="22"/>
          <w:szCs w:val="22"/>
        </w:rPr>
        <w:t xml:space="preserve">) </w:t>
      </w:r>
      <w:r w:rsidRPr="0046700E">
        <w:rPr>
          <w:sz w:val="22"/>
          <w:szCs w:val="22"/>
        </w:rPr>
        <w:lastRenderedPageBreak/>
        <w:t>na isti su način, u istom volumenu i kroz isto vrijeme, putem gastrične sonde dobivale samo pitku vodu</w:t>
      </w:r>
      <w:r w:rsidR="00163231">
        <w:rPr>
          <w:sz w:val="22"/>
          <w:szCs w:val="22"/>
        </w:rPr>
        <w:t xml:space="preserve"> (Slika 3)</w:t>
      </w:r>
      <w:r w:rsidRPr="0046700E">
        <w:rPr>
          <w:sz w:val="22"/>
          <w:szCs w:val="22"/>
        </w:rPr>
        <w:t xml:space="preserve">. Tijekom pokusa jedna je životinja iz STZ+M30 skupine uginula tijekom postupka anesteziranja. </w:t>
      </w:r>
    </w:p>
    <w:p w14:paraId="19596321" w14:textId="77777777" w:rsidR="00567FD3" w:rsidRPr="00567FD3" w:rsidRDefault="00567FD3" w:rsidP="00567FD3">
      <w:pPr>
        <w:spacing w:line="360" w:lineRule="auto"/>
        <w:ind w:firstLine="720"/>
        <w:jc w:val="both"/>
        <w:rPr>
          <w:sz w:val="16"/>
          <w:szCs w:val="16"/>
        </w:rPr>
      </w:pPr>
    </w:p>
    <w:p w14:paraId="5BBB37C1" w14:textId="77777777" w:rsidR="00C4373F" w:rsidRPr="001F711E" w:rsidRDefault="00C4373F" w:rsidP="00C4373F">
      <w:pPr>
        <w:ind w:firstLine="720"/>
        <w:jc w:val="center"/>
      </w:pPr>
      <w:r w:rsidRPr="001F711E">
        <w:rPr>
          <w:noProof/>
          <w:lang w:val="en-US" w:eastAsia="en-US"/>
        </w:rPr>
        <w:drawing>
          <wp:inline distT="0" distB="0" distL="0" distR="0" wp14:anchorId="0CE00C93" wp14:editId="44FF1C7B">
            <wp:extent cx="4010025" cy="19812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6C1DA" w14:textId="77777777" w:rsidR="00C4373F" w:rsidRPr="00DF713A" w:rsidRDefault="00C4373F" w:rsidP="00C4373F">
      <w:pPr>
        <w:spacing w:line="360" w:lineRule="auto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DF713A">
        <w:rPr>
          <w:color w:val="000000" w:themeColor="text1"/>
          <w:sz w:val="20"/>
          <w:szCs w:val="20"/>
        </w:rPr>
        <w:t xml:space="preserve">Slika 3. Plan pokusa. STZ-icv = streptozotocin-intracerebroventrikularno; po = per os; PHF13 = fosfo (Ser396) tau protein, AT8 = fosfo (Ser 202/Thr205) tau protein, pGSK3β = fosfo </w:t>
      </w:r>
      <w:r w:rsidRPr="00DF713A">
        <w:rPr>
          <w:color w:val="000000" w:themeColor="text1"/>
          <w:sz w:val="20"/>
          <w:szCs w:val="20"/>
          <w:shd w:val="clear" w:color="auto" w:fill="FFFFFF"/>
        </w:rPr>
        <w:t>glikogen sintaza kinaza 3 beta</w:t>
      </w:r>
      <w:r w:rsidRPr="00DF713A">
        <w:rPr>
          <w:b/>
          <w:color w:val="000000" w:themeColor="text1"/>
          <w:sz w:val="20"/>
          <w:szCs w:val="20"/>
        </w:rPr>
        <w:t xml:space="preserve">, </w:t>
      </w:r>
      <w:r w:rsidRPr="00DF713A">
        <w:rPr>
          <w:color w:val="000000" w:themeColor="text1"/>
          <w:sz w:val="20"/>
          <w:szCs w:val="20"/>
        </w:rPr>
        <w:t xml:space="preserve">tGSK3α/β = ukupna </w:t>
      </w:r>
      <w:r w:rsidRPr="00DF713A">
        <w:rPr>
          <w:color w:val="000000" w:themeColor="text1"/>
          <w:sz w:val="20"/>
          <w:szCs w:val="20"/>
          <w:shd w:val="clear" w:color="auto" w:fill="FFFFFF"/>
        </w:rPr>
        <w:t>glikogen sintaza kinaza 3 alfa/beta, CDK5 = ciklin ovisna kinaza 5.</w:t>
      </w:r>
    </w:p>
    <w:p w14:paraId="7357A0C2" w14:textId="77777777" w:rsidR="00C4373F" w:rsidRPr="00DA7688" w:rsidRDefault="00C4373F" w:rsidP="00C4373F">
      <w:pPr>
        <w:spacing w:line="360" w:lineRule="auto"/>
        <w:jc w:val="both"/>
        <w:rPr>
          <w:sz w:val="20"/>
          <w:szCs w:val="20"/>
        </w:rPr>
      </w:pPr>
    </w:p>
    <w:p w14:paraId="03BF2725" w14:textId="77777777" w:rsidR="00C4373F" w:rsidRDefault="00C4373F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18" w:name="_Toc386475784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4.2.3. Postupak žrtvovanja i uzimanja biološkog materijala</w:t>
      </w:r>
      <w:bookmarkEnd w:id="18"/>
    </w:p>
    <w:p w14:paraId="574D62DF" w14:textId="77777777" w:rsidR="00E13B56" w:rsidRPr="00E13B56" w:rsidRDefault="00E13B56" w:rsidP="00E13B56"/>
    <w:p w14:paraId="4ED6FA33" w14:textId="6DAC7AF7" w:rsidR="00C4373F" w:rsidRPr="00190AF5" w:rsidRDefault="00C4373F" w:rsidP="00C4373F">
      <w:pPr>
        <w:spacing w:line="360" w:lineRule="auto"/>
        <w:ind w:firstLine="720"/>
        <w:jc w:val="both"/>
        <w:rPr>
          <w:sz w:val="22"/>
          <w:szCs w:val="22"/>
        </w:rPr>
      </w:pPr>
      <w:r w:rsidRPr="00190AF5">
        <w:rPr>
          <w:sz w:val="22"/>
          <w:szCs w:val="22"/>
        </w:rPr>
        <w:t xml:space="preserve">Sve su životinje žrtvovane 14 dana (2 tjedna) nakon prve </w:t>
      </w:r>
      <w:r w:rsidR="00475811" w:rsidRPr="00190AF5">
        <w:rPr>
          <w:sz w:val="22"/>
          <w:szCs w:val="22"/>
        </w:rPr>
        <w:t xml:space="preserve">icv </w:t>
      </w:r>
      <w:r w:rsidRPr="00190AF5">
        <w:rPr>
          <w:sz w:val="22"/>
          <w:szCs w:val="22"/>
        </w:rPr>
        <w:t>primjene STZ/citratnog pufera,  u dubokoj anesteziji (tiopental 50</w:t>
      </w:r>
      <w:r w:rsidR="00475811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>mg/kg, /diazepam 6</w:t>
      </w:r>
      <w:r w:rsidR="00475811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>mg/kg)</w:t>
      </w:r>
      <w:r w:rsidR="00475811" w:rsidRPr="00190AF5">
        <w:rPr>
          <w:sz w:val="22"/>
          <w:szCs w:val="22"/>
        </w:rPr>
        <w:t xml:space="preserve"> pri čemu je u</w:t>
      </w:r>
      <w:r w:rsidR="00E04994" w:rsidRPr="00190AF5">
        <w:rPr>
          <w:sz w:val="22"/>
          <w:szCs w:val="22"/>
        </w:rPr>
        <w:t xml:space="preserve"> 6</w:t>
      </w:r>
      <w:r w:rsidRPr="00190AF5">
        <w:rPr>
          <w:sz w:val="22"/>
          <w:szCs w:val="22"/>
        </w:rPr>
        <w:t xml:space="preserve"> životinja iz svake skupine </w:t>
      </w:r>
      <w:r w:rsidR="00475811" w:rsidRPr="00190AF5">
        <w:rPr>
          <w:sz w:val="22"/>
          <w:szCs w:val="22"/>
        </w:rPr>
        <w:t xml:space="preserve">nakon </w:t>
      </w:r>
      <w:r w:rsidRPr="00190AF5">
        <w:rPr>
          <w:sz w:val="22"/>
          <w:szCs w:val="22"/>
        </w:rPr>
        <w:t>dekapit</w:t>
      </w:r>
      <w:r w:rsidR="00475811" w:rsidRPr="00190AF5">
        <w:rPr>
          <w:sz w:val="22"/>
          <w:szCs w:val="22"/>
        </w:rPr>
        <w:t>acije</w:t>
      </w:r>
      <w:r w:rsidRPr="00190AF5">
        <w:rPr>
          <w:sz w:val="22"/>
          <w:szCs w:val="22"/>
        </w:rPr>
        <w:t xml:space="preserve"> izvađen mozak</w:t>
      </w:r>
      <w:r w:rsidR="00E04994" w:rsidRPr="00190AF5">
        <w:rPr>
          <w:sz w:val="22"/>
          <w:szCs w:val="22"/>
        </w:rPr>
        <w:t xml:space="preserve">, </w:t>
      </w:r>
      <w:r w:rsidRPr="00190AF5">
        <w:rPr>
          <w:sz w:val="22"/>
          <w:szCs w:val="22"/>
        </w:rPr>
        <w:t>obostrano izoliran hipokampus (HPC, prema engl</w:t>
      </w:r>
      <w:r w:rsidRPr="00190AF5">
        <w:rPr>
          <w:i/>
          <w:sz w:val="22"/>
          <w:szCs w:val="22"/>
        </w:rPr>
        <w:t xml:space="preserve">. </w:t>
      </w:r>
      <w:r w:rsidRPr="00190AF5">
        <w:rPr>
          <w:bCs/>
          <w:i/>
          <w:color w:val="000000"/>
          <w:sz w:val="22"/>
          <w:szCs w:val="22"/>
          <w:shd w:val="clear" w:color="auto" w:fill="FFFFFF"/>
        </w:rPr>
        <w:t>hippocampus</w:t>
      </w:r>
      <w:r w:rsidRPr="00190AF5">
        <w:rPr>
          <w:sz w:val="22"/>
          <w:szCs w:val="22"/>
        </w:rPr>
        <w:t>)</w:t>
      </w:r>
      <w:r w:rsidR="00E04994" w:rsidRPr="00190AF5">
        <w:rPr>
          <w:sz w:val="22"/>
          <w:szCs w:val="22"/>
        </w:rPr>
        <w:t xml:space="preserve"> i </w:t>
      </w:r>
      <w:r w:rsidRPr="00190AF5">
        <w:rPr>
          <w:sz w:val="22"/>
          <w:szCs w:val="22"/>
        </w:rPr>
        <w:t>zamrznut u tekućem dušiku</w:t>
      </w:r>
      <w:r w:rsidR="00E04994" w:rsidRPr="00190AF5">
        <w:rPr>
          <w:sz w:val="22"/>
          <w:szCs w:val="22"/>
        </w:rPr>
        <w:t>,</w:t>
      </w:r>
      <w:r w:rsidRPr="00190AF5">
        <w:rPr>
          <w:sz w:val="22"/>
          <w:szCs w:val="22"/>
        </w:rPr>
        <w:t xml:space="preserve"> </w:t>
      </w:r>
      <w:r w:rsidR="00567FD3" w:rsidRPr="00190AF5">
        <w:rPr>
          <w:sz w:val="22"/>
          <w:szCs w:val="22"/>
        </w:rPr>
        <w:t xml:space="preserve">te </w:t>
      </w:r>
      <w:r w:rsidRPr="00190AF5">
        <w:rPr>
          <w:sz w:val="22"/>
          <w:szCs w:val="22"/>
        </w:rPr>
        <w:t>pohranjen na -80</w:t>
      </w:r>
      <w:r w:rsidRPr="00190AF5">
        <w:rPr>
          <w:sz w:val="22"/>
          <w:szCs w:val="22"/>
          <w:vertAlign w:val="superscript"/>
        </w:rPr>
        <w:t>o</w:t>
      </w:r>
      <w:r w:rsidRPr="00190AF5">
        <w:rPr>
          <w:sz w:val="22"/>
          <w:szCs w:val="22"/>
        </w:rPr>
        <w:t>C. Preostale su životinje (</w:t>
      </w:r>
      <w:r w:rsidR="00E04994" w:rsidRPr="00190AF5">
        <w:rPr>
          <w:sz w:val="22"/>
          <w:szCs w:val="22"/>
        </w:rPr>
        <w:t>1</w:t>
      </w:r>
      <w:r w:rsidRPr="00190AF5">
        <w:rPr>
          <w:sz w:val="22"/>
          <w:szCs w:val="22"/>
        </w:rPr>
        <w:t xml:space="preserve"> iz svake skupine) </w:t>
      </w:r>
      <w:r w:rsidR="00475811" w:rsidRPr="00190AF5">
        <w:rPr>
          <w:sz w:val="22"/>
          <w:szCs w:val="22"/>
        </w:rPr>
        <w:t xml:space="preserve">u dubokoj anesteziji </w:t>
      </w:r>
      <w:r w:rsidRPr="00190AF5">
        <w:rPr>
          <w:sz w:val="22"/>
          <w:szCs w:val="22"/>
        </w:rPr>
        <w:t xml:space="preserve">podvrgnute transkardijalnoj perfuziji s 4% paraformaldehidom (PFA, prema engl. </w:t>
      </w:r>
      <w:r w:rsidRPr="00190AF5">
        <w:rPr>
          <w:i/>
          <w:sz w:val="22"/>
          <w:szCs w:val="22"/>
        </w:rPr>
        <w:t>paraformaldehyde</w:t>
      </w:r>
      <w:r w:rsidRPr="00190AF5">
        <w:rPr>
          <w:sz w:val="22"/>
          <w:szCs w:val="22"/>
        </w:rPr>
        <w:t>) otopljenim u fosfatnom puferu (2</w:t>
      </w:r>
      <w:r w:rsidR="00FD0436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>g KCl; 11,3</w:t>
      </w:r>
      <w:r w:rsidR="00FD0436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>g Na</w:t>
      </w:r>
      <w:r w:rsidRPr="00190AF5">
        <w:rPr>
          <w:sz w:val="22"/>
          <w:szCs w:val="22"/>
          <w:vertAlign w:val="subscript"/>
        </w:rPr>
        <w:t>2</w:t>
      </w:r>
      <w:r w:rsidRPr="00190AF5">
        <w:rPr>
          <w:sz w:val="22"/>
          <w:szCs w:val="22"/>
        </w:rPr>
        <w:t>HPO</w:t>
      </w:r>
      <w:r w:rsidRPr="00190AF5">
        <w:rPr>
          <w:sz w:val="22"/>
          <w:szCs w:val="22"/>
          <w:vertAlign w:val="subscript"/>
        </w:rPr>
        <w:t>4</w:t>
      </w:r>
      <w:r w:rsidRPr="00190AF5">
        <w:rPr>
          <w:sz w:val="22"/>
          <w:szCs w:val="22"/>
        </w:rPr>
        <w:t>; 90</w:t>
      </w:r>
      <w:r w:rsidR="00FD0436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>g NaCl; 2</w:t>
      </w:r>
      <w:r w:rsidR="00FD0436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>g KH</w:t>
      </w:r>
      <w:r w:rsidRPr="00190AF5">
        <w:rPr>
          <w:sz w:val="22"/>
          <w:szCs w:val="22"/>
          <w:vertAlign w:val="subscript"/>
        </w:rPr>
        <w:t>2</w:t>
      </w:r>
      <w:r w:rsidRPr="00190AF5">
        <w:rPr>
          <w:sz w:val="22"/>
          <w:szCs w:val="22"/>
        </w:rPr>
        <w:t>PO</w:t>
      </w:r>
      <w:r w:rsidRPr="00190AF5">
        <w:rPr>
          <w:sz w:val="22"/>
          <w:szCs w:val="22"/>
          <w:vertAlign w:val="subscript"/>
        </w:rPr>
        <w:t>4</w:t>
      </w:r>
      <w:r w:rsidRPr="00190AF5">
        <w:rPr>
          <w:sz w:val="22"/>
          <w:szCs w:val="22"/>
        </w:rPr>
        <w:t xml:space="preserve"> do</w:t>
      </w:r>
      <w:r w:rsidR="00567FD3" w:rsidRPr="00190AF5">
        <w:rPr>
          <w:sz w:val="22"/>
          <w:szCs w:val="22"/>
        </w:rPr>
        <w:t xml:space="preserve">   </w:t>
      </w:r>
      <w:r w:rsidRPr="00190AF5">
        <w:rPr>
          <w:sz w:val="22"/>
          <w:szCs w:val="22"/>
        </w:rPr>
        <w:t>1 L dH</w:t>
      </w:r>
      <w:r w:rsidRPr="00190AF5">
        <w:rPr>
          <w:sz w:val="22"/>
          <w:szCs w:val="22"/>
          <w:vertAlign w:val="subscript"/>
        </w:rPr>
        <w:t>2</w:t>
      </w:r>
      <w:r w:rsidRPr="00190AF5">
        <w:rPr>
          <w:sz w:val="22"/>
          <w:szCs w:val="22"/>
        </w:rPr>
        <w:t>O). Zahvat započinje kada je disanje životinje plitko i sporo. Oštrim škarama se napravio rez kroz kožu i mišiće toraksa u medijalnoj aksilarnoj liniji s lijeve i desne strane</w:t>
      </w:r>
      <w:r w:rsidR="00E04994" w:rsidRPr="00190AF5">
        <w:rPr>
          <w:sz w:val="22"/>
          <w:szCs w:val="22"/>
        </w:rPr>
        <w:t>, p</w:t>
      </w:r>
      <w:r w:rsidRPr="00190AF5">
        <w:rPr>
          <w:sz w:val="22"/>
          <w:szCs w:val="22"/>
        </w:rPr>
        <w:t xml:space="preserve">rerezala dijafragma i lateralni dijelovi rebara </w:t>
      </w:r>
      <w:r w:rsidR="00954815" w:rsidRPr="00190AF5">
        <w:rPr>
          <w:sz w:val="22"/>
          <w:szCs w:val="22"/>
        </w:rPr>
        <w:t>te</w:t>
      </w:r>
      <w:r w:rsidR="00E04994" w:rsidRPr="00190AF5">
        <w:rPr>
          <w:sz w:val="22"/>
          <w:szCs w:val="22"/>
        </w:rPr>
        <w:t xml:space="preserve"> </w:t>
      </w:r>
      <w:r w:rsidRPr="00190AF5">
        <w:rPr>
          <w:sz w:val="22"/>
          <w:szCs w:val="22"/>
        </w:rPr>
        <w:t xml:space="preserve">igla s fiziološkom otopinom (0.9% NaCl) uvela u lijevu klijetku. Škarama se napravio mali rez na desnoj pretklijetci i otpustila fiziološka otopina kroz iglu za perfuziju. Pričekalo se da koža i sluznica u potpunosti problijede, a tekućina koja izlazi iz prerezane pretklijetke postane bistra (fiziološka otopina je zamijenila krv). Zaustavio se tok fiziološke otopine te </w:t>
      </w:r>
      <w:r w:rsidR="00163231" w:rsidRPr="00190AF5">
        <w:rPr>
          <w:sz w:val="22"/>
          <w:szCs w:val="22"/>
        </w:rPr>
        <w:t xml:space="preserve">propustio </w:t>
      </w:r>
      <w:r w:rsidR="00E04994" w:rsidRPr="00190AF5">
        <w:rPr>
          <w:sz w:val="22"/>
          <w:szCs w:val="22"/>
        </w:rPr>
        <w:t xml:space="preserve">protok </w:t>
      </w:r>
      <w:r w:rsidRPr="00190AF5">
        <w:rPr>
          <w:sz w:val="22"/>
          <w:szCs w:val="22"/>
        </w:rPr>
        <w:t>PFA. Postupak je prestao nakon protoka od 200-250 mL PFA te potpunog otvrdnuća tijela životinje. Potom je izvađen cijeli mozak i stavljen u 4% puferirani PFA za histološku analizu.</w:t>
      </w:r>
    </w:p>
    <w:p w14:paraId="284953AA" w14:textId="77777777" w:rsidR="00C4373F" w:rsidRDefault="00C4373F" w:rsidP="00C4373F">
      <w:pPr>
        <w:spacing w:line="360" w:lineRule="auto"/>
        <w:ind w:firstLine="720"/>
        <w:jc w:val="both"/>
        <w:rPr>
          <w:sz w:val="22"/>
          <w:szCs w:val="22"/>
        </w:rPr>
      </w:pPr>
    </w:p>
    <w:p w14:paraId="09F486BC" w14:textId="77777777" w:rsidR="00EC1403" w:rsidRDefault="00EC1403" w:rsidP="00C4373F">
      <w:pPr>
        <w:spacing w:line="360" w:lineRule="auto"/>
        <w:ind w:firstLine="720"/>
        <w:jc w:val="both"/>
        <w:rPr>
          <w:sz w:val="22"/>
          <w:szCs w:val="22"/>
        </w:rPr>
      </w:pPr>
    </w:p>
    <w:p w14:paraId="04E18AEE" w14:textId="77777777" w:rsidR="00EC1403" w:rsidRPr="0046700E" w:rsidRDefault="00EC1403" w:rsidP="00C4373F">
      <w:pPr>
        <w:spacing w:line="360" w:lineRule="auto"/>
        <w:ind w:firstLine="720"/>
        <w:jc w:val="both"/>
        <w:rPr>
          <w:sz w:val="22"/>
          <w:szCs w:val="22"/>
        </w:rPr>
      </w:pPr>
    </w:p>
    <w:p w14:paraId="201B7222" w14:textId="77777777" w:rsidR="00C4373F" w:rsidRDefault="00453002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19" w:name="_Toc386475785"/>
      <w:r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4.2.4</w:t>
      </w:r>
      <w:r w:rsidR="00C4373F" w:rsidRPr="00E13B56">
        <w:rPr>
          <w:rFonts w:ascii="Times New Roman" w:hAnsi="Times New Roman" w:cs="Times New Roman"/>
          <w:i/>
          <w:color w:val="auto"/>
          <w:sz w:val="28"/>
          <w:szCs w:val="28"/>
        </w:rPr>
        <w:t>. Homogeniziranje tkiva</w:t>
      </w:r>
      <w:bookmarkEnd w:id="19"/>
    </w:p>
    <w:p w14:paraId="57F63FDE" w14:textId="77777777" w:rsidR="00E13B56" w:rsidRPr="00E13B56" w:rsidRDefault="00E13B56" w:rsidP="00E13B56"/>
    <w:p w14:paraId="1CFD065C" w14:textId="6E6C9E18" w:rsidR="00C4373F" w:rsidRPr="001F711E" w:rsidRDefault="00C4373F" w:rsidP="00C4373F">
      <w:pPr>
        <w:pStyle w:val="Citat1"/>
        <w:spacing w:line="360" w:lineRule="auto"/>
        <w:jc w:val="both"/>
        <w:rPr>
          <w:i w:val="0"/>
          <w:color w:val="auto"/>
          <w:sz w:val="22"/>
          <w:szCs w:val="22"/>
        </w:rPr>
      </w:pPr>
      <w:r w:rsidRPr="001F711E">
        <w:rPr>
          <w:i w:val="0"/>
          <w:sz w:val="22"/>
          <w:szCs w:val="22"/>
        </w:rPr>
        <w:tab/>
      </w:r>
      <w:r w:rsidRPr="001F711E">
        <w:rPr>
          <w:i w:val="0"/>
          <w:color w:val="auto"/>
          <w:sz w:val="22"/>
          <w:szCs w:val="22"/>
        </w:rPr>
        <w:t>Za izolaciju proteina, tkivo hipokampusa (~20 mg/uzorku) stavljeno je u 500 μ</w:t>
      </w:r>
      <w:r w:rsidR="00475811">
        <w:rPr>
          <w:i w:val="0"/>
          <w:color w:val="auto"/>
          <w:sz w:val="22"/>
          <w:szCs w:val="22"/>
        </w:rPr>
        <w:t>L</w:t>
      </w:r>
      <w:r w:rsidRPr="001F711E">
        <w:rPr>
          <w:i w:val="0"/>
          <w:color w:val="auto"/>
          <w:sz w:val="22"/>
          <w:szCs w:val="22"/>
        </w:rPr>
        <w:t xml:space="preserve"> otopine pufera za lizu stanice (1</w:t>
      </w:r>
      <w:r w:rsidR="00FD0436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M trisa pH 8,0; 1</w:t>
      </w:r>
      <w:r w:rsidR="00FD0436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M NaCl; 0,005</w:t>
      </w:r>
      <w:r w:rsidR="00FD0436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M EDTA; 1</w:t>
      </w:r>
      <w:r w:rsidR="00FD0436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M DTT; 0,01</w:t>
      </w:r>
      <w:r w:rsidR="00FD0436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M natrij vanadata) i proteaza inhibitora (1:100) nakon čega je homogenizirano pomoću sonikatora (Microson Ultrasonic Cell Disruptor XL, Manassas</w:t>
      </w:r>
      <w:r w:rsidRPr="001F711E">
        <w:rPr>
          <w:color w:val="auto"/>
          <w:sz w:val="22"/>
          <w:szCs w:val="22"/>
          <w:shd w:val="clear" w:color="auto" w:fill="FFFFFF"/>
        </w:rPr>
        <w:t xml:space="preserve">, </w:t>
      </w:r>
      <w:r w:rsidRPr="001F711E">
        <w:rPr>
          <w:i w:val="0"/>
          <w:color w:val="auto"/>
          <w:sz w:val="22"/>
          <w:szCs w:val="22"/>
          <w:shd w:val="clear" w:color="auto" w:fill="FFFFFF"/>
        </w:rPr>
        <w:t>VA, SAD</w:t>
      </w:r>
      <w:r w:rsidRPr="001F711E">
        <w:rPr>
          <w:i w:val="0"/>
          <w:color w:val="auto"/>
          <w:sz w:val="22"/>
          <w:szCs w:val="22"/>
        </w:rPr>
        <w:t>). Homogenat je centrifugiran 10 minuta na 12 500</w:t>
      </w:r>
      <w:r w:rsidR="00954815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g i 4</w:t>
      </w:r>
      <w:r w:rsidR="00954815">
        <w:rPr>
          <w:i w:val="0"/>
          <w:color w:val="auto"/>
          <w:sz w:val="22"/>
          <w:szCs w:val="22"/>
        </w:rPr>
        <w:t xml:space="preserve"> </w:t>
      </w:r>
      <w:r w:rsidRPr="001F711E">
        <w:rPr>
          <w:i w:val="0"/>
          <w:color w:val="auto"/>
          <w:sz w:val="22"/>
          <w:szCs w:val="22"/>
        </w:rPr>
        <w:t>°C (Biofuge frescko heraeu, Hanau, Njemačka), a dobiveni supernatant je ukupni stanični lizat, koji smo odvojili i pohranili na -80 ºC.</w:t>
      </w:r>
    </w:p>
    <w:p w14:paraId="31E9C1AD" w14:textId="77777777" w:rsidR="00C4373F" w:rsidRDefault="00C4373F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20" w:name="_Toc386475786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4.2.</w:t>
      </w:r>
      <w:r w:rsidR="00453002">
        <w:rPr>
          <w:rFonts w:ascii="Times New Roman" w:hAnsi="Times New Roman" w:cs="Times New Roman"/>
          <w:i/>
          <w:color w:val="auto"/>
          <w:sz w:val="28"/>
          <w:szCs w:val="28"/>
        </w:rPr>
        <w:t>5</w:t>
      </w:r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. Mjerenje koncentracije proteina</w:t>
      </w:r>
      <w:bookmarkEnd w:id="20"/>
    </w:p>
    <w:p w14:paraId="6FB7E3E9" w14:textId="77777777" w:rsidR="00E13B56" w:rsidRPr="00E13B56" w:rsidRDefault="00E13B56" w:rsidP="00E13B56"/>
    <w:p w14:paraId="7CAF4838" w14:textId="2F0FBEE1" w:rsidR="00C4373F" w:rsidRDefault="00C4373F" w:rsidP="00C4373F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>Koncentracija proteina u uzorcima ukupnog staničnog lizata određena je spektrofotometrijski metodom po Lowry-u (Lowry i sur.-1951). Pripremi se uzorak koji se sastoji od 10 μL ukupnog staničnog lizata i 2 mL reagensa bakrova sulfata (49 mL otopine 2% Na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CO</w:t>
      </w:r>
      <w:r w:rsidRPr="0046700E">
        <w:rPr>
          <w:sz w:val="22"/>
          <w:szCs w:val="22"/>
          <w:vertAlign w:val="subscript"/>
        </w:rPr>
        <w:t>3</w:t>
      </w:r>
      <w:r w:rsidRPr="0046700E">
        <w:rPr>
          <w:sz w:val="22"/>
          <w:szCs w:val="22"/>
        </w:rPr>
        <w:t xml:space="preserve"> u 0,1</w:t>
      </w:r>
      <w:r w:rsidR="00954815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 NaOH i 1 mL otopine jednake količine 1% CuSO</w:t>
      </w:r>
      <w:r w:rsidRPr="0046700E">
        <w:rPr>
          <w:sz w:val="22"/>
          <w:szCs w:val="22"/>
          <w:vertAlign w:val="subscript"/>
        </w:rPr>
        <w:t>4</w:t>
      </w:r>
      <w:r w:rsidRPr="0046700E">
        <w:rPr>
          <w:sz w:val="22"/>
          <w:szCs w:val="22"/>
        </w:rPr>
        <w:t>·5H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 i 2%</w:t>
      </w:r>
      <w:r w:rsidR="00954815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NaK tartarata) te pričeka 10 min. Nakon toga se dodaje 0,2 mL folin reagensa (H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 xml:space="preserve">O i Folin-ciocalteu, 2:1) te se uzorci promiješaju. Nakon 30 min uzorcima se spektrofotometrijski određuje absorbancija nastale plave boje (pri valnoj duljini 750 nm) (Iskra </w:t>
      </w:r>
      <w:r w:rsidRPr="0046700E">
        <w:rPr>
          <w:rStyle w:val="apple-style-span"/>
          <w:sz w:val="22"/>
          <w:szCs w:val="22"/>
        </w:rPr>
        <w:t>HPV 220, Slovenija</w:t>
      </w:r>
      <w:r w:rsidRPr="0046700E">
        <w:rPr>
          <w:sz w:val="22"/>
          <w:szCs w:val="22"/>
        </w:rPr>
        <w:t xml:space="preserve">). Za mjerenje koncentracije proteina korišten je standard koncentracije 15 mg/mL (otopina albumina goveđeg seruma). Kao </w:t>
      </w:r>
      <w:r w:rsidR="00FD0436">
        <w:rPr>
          <w:sz w:val="22"/>
          <w:szCs w:val="22"/>
        </w:rPr>
        <w:t>slijepa proba korišteno je 10 µL</w:t>
      </w:r>
      <w:r w:rsidRPr="0046700E">
        <w:rPr>
          <w:sz w:val="22"/>
          <w:szCs w:val="22"/>
        </w:rPr>
        <w:t xml:space="preserve"> 0,1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N HCl.</w:t>
      </w:r>
    </w:p>
    <w:p w14:paraId="6B727FCE" w14:textId="77777777" w:rsidR="00C4373F" w:rsidRPr="0046700E" w:rsidRDefault="00C4373F" w:rsidP="00C4373F">
      <w:pPr>
        <w:ind w:firstLine="720"/>
        <w:jc w:val="both"/>
        <w:rPr>
          <w:sz w:val="22"/>
          <w:szCs w:val="22"/>
        </w:rPr>
      </w:pPr>
    </w:p>
    <w:p w14:paraId="229DFE98" w14:textId="77777777" w:rsidR="00C4373F" w:rsidRPr="00E13B56" w:rsidRDefault="00453002" w:rsidP="00E13B56">
      <w:pPr>
        <w:pStyle w:val="Heading3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21" w:name="_Toc386475787"/>
      <w:r>
        <w:rPr>
          <w:rFonts w:ascii="Times New Roman" w:hAnsi="Times New Roman" w:cs="Times New Roman"/>
          <w:i/>
          <w:color w:val="auto"/>
          <w:sz w:val="28"/>
          <w:szCs w:val="28"/>
        </w:rPr>
        <w:t>4.2.6</w:t>
      </w:r>
      <w:r w:rsidR="00C4373F" w:rsidRPr="00E13B56">
        <w:rPr>
          <w:rFonts w:ascii="Times New Roman" w:hAnsi="Times New Roman" w:cs="Times New Roman"/>
          <w:i/>
          <w:color w:val="auto"/>
          <w:sz w:val="28"/>
          <w:szCs w:val="28"/>
        </w:rPr>
        <w:t>. Western blot analiza</w:t>
      </w:r>
      <w:bookmarkEnd w:id="21"/>
    </w:p>
    <w:p w14:paraId="223CD155" w14:textId="77777777" w:rsidR="00C4373F" w:rsidRPr="001F711E" w:rsidRDefault="00C4373F" w:rsidP="00C4373F">
      <w:pPr>
        <w:rPr>
          <w:i/>
          <w:sz w:val="28"/>
          <w:szCs w:val="28"/>
        </w:rPr>
      </w:pPr>
    </w:p>
    <w:p w14:paraId="123761A1" w14:textId="19EC01E3" w:rsidR="00C4373F" w:rsidRPr="0046700E" w:rsidRDefault="00C4373F" w:rsidP="00C4373F">
      <w:pPr>
        <w:pStyle w:val="NoSpacing"/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 xml:space="preserve">Za određivanje ekspresije pojedinih proteina korišten je postupak elektroforeze za razdvajanje proteina na poliakrilnom gelu pod utjecajem napona i ovisno o molekularnoj masi. </w:t>
      </w:r>
      <w:r w:rsidR="00E04994">
        <w:rPr>
          <w:sz w:val="22"/>
          <w:szCs w:val="22"/>
        </w:rPr>
        <w:t>R</w:t>
      </w:r>
      <w:r w:rsidRPr="0046700E">
        <w:rPr>
          <w:sz w:val="22"/>
          <w:szCs w:val="22"/>
        </w:rPr>
        <w:t>azdvojeni proteini  prenose se na nitroceluloznu membranu</w:t>
      </w:r>
      <w:r w:rsidR="00E04994">
        <w:rPr>
          <w:sz w:val="22"/>
          <w:szCs w:val="22"/>
        </w:rPr>
        <w:t xml:space="preserve"> te</w:t>
      </w:r>
      <w:r w:rsidRPr="0046700E">
        <w:rPr>
          <w:sz w:val="22"/>
          <w:szCs w:val="22"/>
        </w:rPr>
        <w:t xml:space="preserve"> vizualiziraju imunosnim obilježavanjem pomoću primarnih i sekundarnih protutijela i detektiraju pomoć</w:t>
      </w:r>
      <w:r w:rsidR="00E04994">
        <w:rPr>
          <w:sz w:val="22"/>
          <w:szCs w:val="22"/>
        </w:rPr>
        <w:t>u</w:t>
      </w:r>
      <w:r w:rsidRPr="0046700E">
        <w:rPr>
          <w:sz w:val="22"/>
          <w:szCs w:val="22"/>
        </w:rPr>
        <w:t xml:space="preserve"> kemiluminiscencije (Western blot analiza). Uzorci su pripremljeni uz</w:t>
      </w:r>
      <w:r w:rsidR="00E04994">
        <w:rPr>
          <w:sz w:val="22"/>
          <w:szCs w:val="22"/>
        </w:rPr>
        <w:t>imanjem</w:t>
      </w:r>
      <w:r w:rsidRPr="0046700E">
        <w:rPr>
          <w:sz w:val="22"/>
          <w:szCs w:val="22"/>
        </w:rPr>
        <w:t xml:space="preserve"> jednak</w:t>
      </w:r>
      <w:r w:rsidR="00E04994">
        <w:rPr>
          <w:sz w:val="22"/>
          <w:szCs w:val="22"/>
        </w:rPr>
        <w:t>e</w:t>
      </w:r>
      <w:r w:rsidRPr="0046700E">
        <w:rPr>
          <w:sz w:val="22"/>
          <w:szCs w:val="22"/>
        </w:rPr>
        <w:t xml:space="preserve"> količin</w:t>
      </w:r>
      <w:r w:rsidR="00E04994">
        <w:rPr>
          <w:sz w:val="22"/>
          <w:szCs w:val="22"/>
        </w:rPr>
        <w:t>e</w:t>
      </w:r>
      <w:r w:rsidRPr="0046700E">
        <w:rPr>
          <w:sz w:val="22"/>
          <w:szCs w:val="22"/>
        </w:rPr>
        <w:t xml:space="preserve"> proteina i pufera za nanošenje na gel (</w:t>
      </w:r>
      <w:r w:rsidRPr="0046700E">
        <w:rPr>
          <w:i/>
          <w:sz w:val="22"/>
          <w:szCs w:val="22"/>
        </w:rPr>
        <w:t>sample</w:t>
      </w:r>
      <w:r w:rsidRPr="0046700E">
        <w:rPr>
          <w:sz w:val="22"/>
          <w:szCs w:val="22"/>
        </w:rPr>
        <w:t xml:space="preserve"> pufer [2 mL glicerola; 6 mL 10% SDS; 2,5 mL 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 trisa pH 6,7; 2-4 mg bromfenol plavila] i 10% β-merkaptoetanola)</w:t>
      </w:r>
      <w:r w:rsidR="00E04994">
        <w:rPr>
          <w:sz w:val="22"/>
          <w:szCs w:val="22"/>
        </w:rPr>
        <w:t xml:space="preserve"> te</w:t>
      </w:r>
      <w:r w:rsidRPr="0046700E">
        <w:rPr>
          <w:sz w:val="22"/>
          <w:szCs w:val="22"/>
        </w:rPr>
        <w:t xml:space="preserve"> kuhan</w:t>
      </w:r>
      <w:r w:rsidR="00E04994">
        <w:rPr>
          <w:sz w:val="22"/>
          <w:szCs w:val="22"/>
        </w:rPr>
        <w:t>jem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10 min na 100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 xml:space="preserve">°C (Rotilabo-Block-Heater H 250, Roth, </w:t>
      </w:r>
      <w:r w:rsidRPr="0046700E">
        <w:rPr>
          <w:color w:val="000000"/>
          <w:sz w:val="22"/>
          <w:szCs w:val="22"/>
          <w:shd w:val="clear" w:color="auto" w:fill="FFFFFF"/>
        </w:rPr>
        <w:t>Nürnberg, Njemačka</w:t>
      </w:r>
      <w:r w:rsidRPr="0046700E">
        <w:rPr>
          <w:rFonts w:ascii="Tahoma" w:hAnsi="Tahoma" w:cs="Tahoma"/>
          <w:color w:val="000000"/>
          <w:sz w:val="22"/>
          <w:szCs w:val="22"/>
          <w:shd w:val="clear" w:color="auto" w:fill="FFFFFF"/>
        </w:rPr>
        <w:t>)</w:t>
      </w:r>
      <w:r w:rsidRPr="0046700E">
        <w:rPr>
          <w:sz w:val="22"/>
          <w:szCs w:val="22"/>
        </w:rPr>
        <w:t>. Paralelno je pripremljen 9%-tni SDS-poliakrilamidni gel za razdvajanje (4,3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mL 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O; 2,5</w:t>
      </w:r>
      <w:r w:rsidR="00FD0436">
        <w:rPr>
          <w:sz w:val="22"/>
          <w:szCs w:val="22"/>
        </w:rPr>
        <w:t xml:space="preserve"> mL</w:t>
      </w:r>
      <w:r w:rsidRPr="0046700E">
        <w:rPr>
          <w:sz w:val="22"/>
          <w:szCs w:val="22"/>
        </w:rPr>
        <w:t xml:space="preserve"> trisa pH 8,8; 3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</w:t>
      </w:r>
      <w:r w:rsidR="00FD0436">
        <w:rPr>
          <w:sz w:val="22"/>
          <w:szCs w:val="22"/>
        </w:rPr>
        <w:t>L</w:t>
      </w:r>
      <w:r w:rsidRPr="0046700E">
        <w:rPr>
          <w:sz w:val="22"/>
          <w:szCs w:val="22"/>
        </w:rPr>
        <w:t xml:space="preserve"> 30% akrilamid/bisakrilamida; 100 µ</w:t>
      </w:r>
      <w:r w:rsidR="00FD0436">
        <w:rPr>
          <w:sz w:val="22"/>
          <w:szCs w:val="22"/>
        </w:rPr>
        <w:t>L</w:t>
      </w:r>
      <w:r w:rsidRPr="0046700E">
        <w:rPr>
          <w:sz w:val="22"/>
          <w:szCs w:val="22"/>
        </w:rPr>
        <w:t xml:space="preserve"> 10% A</w:t>
      </w:r>
      <w:r w:rsidR="00FD0436">
        <w:rPr>
          <w:sz w:val="22"/>
          <w:szCs w:val="22"/>
        </w:rPr>
        <w:t>PS-a [amonij persulfat] i 6,6 µL</w:t>
      </w:r>
      <w:r w:rsidRPr="0046700E">
        <w:rPr>
          <w:sz w:val="22"/>
          <w:szCs w:val="22"/>
        </w:rPr>
        <w:t xml:space="preserve"> temeda), te SDS-polikrilamidni gel za sabijanje (3,05 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O; 1,25 mL trisa pH 6,8; 0,65 mL 30</w:t>
      </w:r>
      <w:r w:rsidR="00FD0436">
        <w:rPr>
          <w:sz w:val="22"/>
          <w:szCs w:val="22"/>
        </w:rPr>
        <w:t>% akrilamid/bisakrilamida; 40 µL</w:t>
      </w:r>
      <w:r w:rsidRPr="0046700E">
        <w:rPr>
          <w:sz w:val="22"/>
          <w:szCs w:val="22"/>
        </w:rPr>
        <w:t xml:space="preserve"> 10% APS-a i 5 µ</w:t>
      </w:r>
      <w:r w:rsidR="00FD0436">
        <w:rPr>
          <w:sz w:val="22"/>
          <w:szCs w:val="22"/>
        </w:rPr>
        <w:t>L</w:t>
      </w:r>
      <w:r w:rsidRPr="0046700E">
        <w:rPr>
          <w:sz w:val="22"/>
          <w:szCs w:val="22"/>
        </w:rPr>
        <w:t xml:space="preserve"> temeda). Nakon kratke centrifuge uzoraka (1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min na 13 000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g, Mikro 120, Hettich, Njemačka), uzorci se nanose na gel u koncentraciji od 35 µg. U prvu jažicu se stavlja 2 µ</w:t>
      </w:r>
      <w:r w:rsidR="00F53A12">
        <w:rPr>
          <w:sz w:val="22"/>
          <w:szCs w:val="22"/>
        </w:rPr>
        <w:t>L</w:t>
      </w:r>
      <w:r w:rsidRPr="0046700E">
        <w:rPr>
          <w:sz w:val="22"/>
          <w:szCs w:val="22"/>
        </w:rPr>
        <w:t xml:space="preserve"> proteinskog markera (standard molekularnih težina). Gelovi se stavljaju u pufer za elektroforezu (10 g SDS-a u 100 m</w:t>
      </w:r>
      <w:r w:rsidR="00F53A12">
        <w:rPr>
          <w:sz w:val="22"/>
          <w:szCs w:val="22"/>
        </w:rPr>
        <w:t>L</w:t>
      </w:r>
      <w:r w:rsidRPr="0046700E">
        <w:rPr>
          <w:sz w:val="22"/>
          <w:szCs w:val="22"/>
        </w:rPr>
        <w:t xml:space="preserve"> 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O; 30 g trisa i 115,2 g glicina otopljenih u 1 L 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 xml:space="preserve">O) te se proteini razdvajaju 60 min na 150 V i 400 </w:t>
      </w:r>
      <w:r w:rsidRPr="0046700E">
        <w:rPr>
          <w:sz w:val="22"/>
          <w:szCs w:val="22"/>
        </w:rPr>
        <w:lastRenderedPageBreak/>
        <w:t>mA (Bio-Rad PowerPac Basic, Hercules, CA, SAD). Nakon razdvajanja, proteini se prenose na nitroceluloznu membranu 60 min mokrim transferom (pufer za transfer proteina: 105 g glicina i 22,32 g trisa otopljenih u 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L 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O) na 100 V i 400 mA. Membrane su potom izvađene te nakon provjere uspješnosti elektroforeze i transfera proteina pomoću Ponceau otopine (0,1% Ponceau otopina u 5%-tnoj octenoj kiselini) isprane u puferu (pH 7,5; 1,211 g trisa i 8,766 g NaCl u 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L 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O).  Nespecifično vezanje protutijela za membranu spriječeno je inkubacijom membrane u mlijeku - blok (1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g nemasnog mlijeka u prahu; 20 mL pufera; 100 µL Tween-a) tijekom 1 sata na sobnoj temperaturi. Nakon blokiranja membrane su inkubirane preko noći na 4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 xml:space="preserve">°C s antitijelima otopljenima u blok otopini (razrjeđenja PHF13 1:500; AT8 1:400; pGSK3β 1:1000; tGSK3α/β 1:5000; CDK5 1:1000). Sljedeći dan, nakon inkubacije, membrane su tri puta isprane u puferu i inkubirane 1 sat na sobnoj temperaturi s odgovarajućim sekundarnim protutijelom (anti-mouse 1:2000, anti-rabbit 1:2000) razrijeđenim u blok otopini. Nakon sekundarnog protutijela, membrane su isprane te inkubirane s kemiluminiscentnom otopinom (luminol:peroksid 1:1)  i proteini su prikazani i slikani pomoću kamere (DNR Bio-Imaging Systems MicroChemi, </w:t>
      </w:r>
      <w:r w:rsidRPr="0046700E">
        <w:rPr>
          <w:sz w:val="22"/>
          <w:szCs w:val="22"/>
          <w:shd w:val="clear" w:color="auto" w:fill="FFFFFF"/>
        </w:rPr>
        <w:t>Jerusalem, Israel)</w:t>
      </w:r>
      <w:r w:rsidRPr="0046700E">
        <w:rPr>
          <w:sz w:val="22"/>
          <w:szCs w:val="22"/>
        </w:rPr>
        <w:t xml:space="preserve">. Nakon detektiranja proteina svaka membrana je dodatno inkubirana s još jednim protutijelom (aktin 1:3000 ili GAPDH </w:t>
      </w:r>
      <w:r w:rsidRPr="00F53A12">
        <w:rPr>
          <w:sz w:val="22"/>
          <w:szCs w:val="22"/>
        </w:rPr>
        <w:t>1:2000;</w:t>
      </w:r>
      <w:r w:rsidRPr="0046700E">
        <w:rPr>
          <w:sz w:val="22"/>
          <w:szCs w:val="22"/>
        </w:rPr>
        <w:t xml:space="preserve"> 4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 xml:space="preserve">°C; preko noći) koji služi kao kontrola nanošenja proteina na gel. </w:t>
      </w:r>
    </w:p>
    <w:p w14:paraId="71A9165B" w14:textId="77777777" w:rsidR="00C4373F" w:rsidRDefault="00C4373F" w:rsidP="00C4373F">
      <w:pPr>
        <w:pStyle w:val="NoSpacing"/>
        <w:tabs>
          <w:tab w:val="left" w:pos="930"/>
        </w:tabs>
        <w:spacing w:line="360" w:lineRule="auto"/>
        <w:jc w:val="both"/>
      </w:pPr>
      <w:r>
        <w:tab/>
      </w:r>
    </w:p>
    <w:p w14:paraId="7ECB9C16" w14:textId="77777777" w:rsidR="00C4373F" w:rsidRDefault="00C4373F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22" w:name="_Toc386475788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4.2.</w:t>
      </w:r>
      <w:r w:rsidR="00453002">
        <w:rPr>
          <w:rFonts w:ascii="Times New Roman" w:hAnsi="Times New Roman" w:cs="Times New Roman"/>
          <w:i/>
          <w:color w:val="auto"/>
          <w:sz w:val="28"/>
          <w:szCs w:val="28"/>
        </w:rPr>
        <w:t>7</w:t>
      </w:r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>. Priprema histoloških preparata</w:t>
      </w:r>
      <w:bookmarkEnd w:id="22"/>
      <w:r w:rsidRPr="00E13B56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14:paraId="64300215" w14:textId="77777777" w:rsidR="00E13B56" w:rsidRPr="00E13B56" w:rsidRDefault="00E13B56" w:rsidP="00E13B56"/>
    <w:p w14:paraId="20CCD6D8" w14:textId="7FE0584F" w:rsidR="00C4373F" w:rsidRPr="0046700E" w:rsidRDefault="00C4373F" w:rsidP="00C437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 xml:space="preserve">Mozak pohranjen u 4% puferiranom paraformaldehidu idući smo dan dehidrirali uranjanjem u rastuće koncentracije alkohola (70%-1h; 70%-1,5h; 96%-1h; 96%-1,5h; 96%-2h; 100%-1h; 100%-2h), zatim ksilola (ksilol-1h; ksilol-1,5h) i </w:t>
      </w:r>
      <w:r w:rsidR="00190AF5">
        <w:rPr>
          <w:sz w:val="22"/>
          <w:szCs w:val="22"/>
        </w:rPr>
        <w:t>parafina (3</w:t>
      </w:r>
      <w:r w:rsidRPr="0046700E">
        <w:rPr>
          <w:sz w:val="22"/>
          <w:szCs w:val="22"/>
        </w:rPr>
        <w:t>x 2h) te uklopili u parafin. Tkivo je nakon toga narezano na kliznom mikrotomu (Leica SM 2010R, Wetzlar, Njemačka) na debljinu od 8 µm i zalijepljeno na predmetna stakalca.</w:t>
      </w:r>
    </w:p>
    <w:p w14:paraId="6D5ACF91" w14:textId="77777777" w:rsidR="00C4373F" w:rsidRDefault="00C4373F" w:rsidP="00C4373F">
      <w:p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</w:p>
    <w:p w14:paraId="4FD9E93B" w14:textId="77777777" w:rsidR="00C4373F" w:rsidRDefault="00453002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23" w:name="_Toc386475789"/>
      <w:r>
        <w:rPr>
          <w:rFonts w:ascii="Times New Roman" w:hAnsi="Times New Roman" w:cs="Times New Roman"/>
          <w:i/>
          <w:color w:val="auto"/>
          <w:sz w:val="28"/>
          <w:szCs w:val="28"/>
        </w:rPr>
        <w:t>4.2.8</w:t>
      </w:r>
      <w:r w:rsidR="00C4373F" w:rsidRPr="00E13B56">
        <w:rPr>
          <w:rFonts w:ascii="Times New Roman" w:hAnsi="Times New Roman" w:cs="Times New Roman"/>
          <w:i/>
          <w:color w:val="auto"/>
          <w:sz w:val="28"/>
          <w:szCs w:val="28"/>
        </w:rPr>
        <w:t>. Bojanje željeza Berlinskim modrilom</w:t>
      </w:r>
      <w:bookmarkEnd w:id="23"/>
    </w:p>
    <w:p w14:paraId="75D56A80" w14:textId="77777777" w:rsidR="00E13B56" w:rsidRPr="00E13B56" w:rsidRDefault="00E13B56" w:rsidP="00E13B56"/>
    <w:p w14:paraId="1763AA30" w14:textId="5CE0E3AB" w:rsidR="00C4373F" w:rsidRPr="0046700E" w:rsidRDefault="00C4373F" w:rsidP="00FD0436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>Prerezi mozgova su deparafinizirani i rehidrirani pomoću serijskog uranjanja u alkohole (2x 10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>min u ksilenu, 2x 5</w:t>
      </w:r>
      <w:r w:rsidR="00FD0436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t xml:space="preserve">min u 100%, 96% i 70% alkoholu) te potom </w:t>
      </w:r>
      <w:r w:rsidR="000341AD">
        <w:rPr>
          <w:sz w:val="22"/>
          <w:szCs w:val="22"/>
        </w:rPr>
        <w:t>isprani</w:t>
      </w:r>
      <w:r w:rsidRPr="0046700E">
        <w:rPr>
          <w:sz w:val="22"/>
          <w:szCs w:val="22"/>
        </w:rPr>
        <w:t xml:space="preserve"> destiliranom vodom (dH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 xml:space="preserve">O). Nakon toga su </w:t>
      </w:r>
      <w:r w:rsidR="000341AD">
        <w:rPr>
          <w:sz w:val="22"/>
          <w:szCs w:val="22"/>
        </w:rPr>
        <w:t>uronjeni</w:t>
      </w:r>
      <w:r w:rsidRPr="0046700E">
        <w:rPr>
          <w:sz w:val="22"/>
          <w:szCs w:val="22"/>
        </w:rPr>
        <w:t xml:space="preserve"> u otopinu kalijeva heksacijanoferata (KHCF/ K</w:t>
      </w:r>
      <w:r w:rsidRPr="0046700E">
        <w:rPr>
          <w:sz w:val="22"/>
          <w:szCs w:val="22"/>
          <w:vertAlign w:val="subscript"/>
        </w:rPr>
        <w:t>3</w:t>
      </w:r>
      <w:r w:rsidRPr="0046700E">
        <w:rPr>
          <w:sz w:val="22"/>
          <w:szCs w:val="22"/>
        </w:rPr>
        <w:sym w:font="Symbol" w:char="F05B"/>
      </w:r>
      <w:r w:rsidRPr="0046700E">
        <w:rPr>
          <w:sz w:val="22"/>
          <w:szCs w:val="22"/>
        </w:rPr>
        <w:t>Fe(CN)</w:t>
      </w:r>
      <w:r w:rsidRPr="0046700E">
        <w:rPr>
          <w:sz w:val="22"/>
          <w:szCs w:val="22"/>
          <w:vertAlign w:val="subscript"/>
        </w:rPr>
        <w:t>6</w:t>
      </w:r>
      <w:r w:rsidRPr="0046700E">
        <w:rPr>
          <w:sz w:val="22"/>
          <w:szCs w:val="22"/>
        </w:rPr>
        <w:sym w:font="Symbol" w:char="F05D"/>
      </w:r>
      <w:r w:rsidRPr="0046700E">
        <w:rPr>
          <w:sz w:val="22"/>
          <w:szCs w:val="22"/>
        </w:rPr>
        <w:t>) i klorovodične kiselina na 30 minuta. Nakon ispiranja u dH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 stakalca su uronjena u 0,1% otopinu crvenila za bojanje jezgara na 15 minuta i potom isprana u dH</w:t>
      </w:r>
      <w:r w:rsidRPr="0046700E">
        <w:rPr>
          <w:sz w:val="22"/>
          <w:szCs w:val="22"/>
          <w:vertAlign w:val="subscript"/>
        </w:rPr>
        <w:t>2</w:t>
      </w:r>
      <w:r w:rsidRPr="0046700E">
        <w:rPr>
          <w:sz w:val="22"/>
          <w:szCs w:val="22"/>
        </w:rPr>
        <w:t>O. Slijedi dehidracija preparata uranjanjem u seriju alkohola (3x 70%, 96%, 100% alkohola te potom u ksilenu) nakon čega su prekrivena pokrovnim stakalcima.</w:t>
      </w:r>
      <w:r w:rsidR="00F53A12">
        <w:rPr>
          <w:sz w:val="22"/>
          <w:szCs w:val="22"/>
        </w:rPr>
        <w:t xml:space="preserve"> </w:t>
      </w:r>
      <w:r w:rsidRPr="0046700E">
        <w:rPr>
          <w:sz w:val="22"/>
          <w:szCs w:val="22"/>
        </w:rPr>
        <w:lastRenderedPageBreak/>
        <w:t>Analiza histokemijskih postupaka te dokumentiranje fotografiranjem analizirano je pomoću Olympus mikroskopa i cellSense programa (Olympus, Tokyo, Japan).</w:t>
      </w:r>
    </w:p>
    <w:p w14:paraId="6584A650" w14:textId="77777777" w:rsidR="00C4373F" w:rsidRPr="0046700E" w:rsidRDefault="00C4373F" w:rsidP="00C4373F">
      <w:pPr>
        <w:spacing w:line="360" w:lineRule="auto"/>
        <w:ind w:firstLine="720"/>
        <w:jc w:val="both"/>
        <w:rPr>
          <w:sz w:val="16"/>
          <w:szCs w:val="16"/>
        </w:rPr>
      </w:pPr>
    </w:p>
    <w:p w14:paraId="2CED31B7" w14:textId="77777777" w:rsidR="00C4373F" w:rsidRDefault="00453002" w:rsidP="00E13B56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24" w:name="_Toc386475790"/>
      <w:r>
        <w:rPr>
          <w:rFonts w:ascii="Times New Roman" w:hAnsi="Times New Roman" w:cs="Times New Roman"/>
          <w:i/>
          <w:color w:val="auto"/>
          <w:sz w:val="28"/>
          <w:szCs w:val="28"/>
        </w:rPr>
        <w:t>4.2.</w:t>
      </w:r>
      <w:r w:rsidR="00F53A12">
        <w:rPr>
          <w:rFonts w:ascii="Times New Roman" w:hAnsi="Times New Roman" w:cs="Times New Roman"/>
          <w:i/>
          <w:color w:val="auto"/>
          <w:sz w:val="28"/>
          <w:szCs w:val="28"/>
        </w:rPr>
        <w:t>9</w:t>
      </w:r>
      <w:r w:rsidR="00C4373F" w:rsidRPr="00E13B56">
        <w:rPr>
          <w:rFonts w:ascii="Times New Roman" w:hAnsi="Times New Roman" w:cs="Times New Roman"/>
          <w:i/>
          <w:color w:val="auto"/>
          <w:sz w:val="28"/>
          <w:szCs w:val="28"/>
        </w:rPr>
        <w:t>. Statistička analiza</w:t>
      </w:r>
      <w:bookmarkEnd w:id="24"/>
    </w:p>
    <w:p w14:paraId="22990D7A" w14:textId="77777777" w:rsidR="00E13B56" w:rsidRPr="00E13B56" w:rsidRDefault="00E13B56" w:rsidP="00E13B56"/>
    <w:p w14:paraId="64A6CC8C" w14:textId="5CA8DE56" w:rsidR="00C4373F" w:rsidRDefault="00C4373F" w:rsidP="00C4373F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 xml:space="preserve">Rezultati su prikazani u obliku srednje vrijednosti ± standardna greška (SD, prema engl. </w:t>
      </w:r>
      <w:r w:rsidRPr="00225343">
        <w:rPr>
          <w:rStyle w:val="Emphasis"/>
          <w:rFonts w:eastAsiaTheme="majorEastAsia"/>
          <w:bCs/>
          <w:iCs w:val="0"/>
          <w:sz w:val="22"/>
          <w:szCs w:val="22"/>
          <w:shd w:val="clear" w:color="auto" w:fill="FFFFFF"/>
        </w:rPr>
        <w:t>standard deviation</w:t>
      </w:r>
      <w:r w:rsidRPr="004D0694">
        <w:rPr>
          <w:sz w:val="22"/>
          <w:szCs w:val="22"/>
        </w:rPr>
        <w:t>). Vrijednosti ekspresije proteina u Western blot analizi predstavljaju relativnu količinu proteina dobivenu omjerom</w:t>
      </w:r>
      <w:r w:rsidRPr="0046700E">
        <w:rPr>
          <w:sz w:val="22"/>
          <w:szCs w:val="22"/>
        </w:rPr>
        <w:t xml:space="preserve"> količine mjerenog proteina i količine aktina</w:t>
      </w:r>
      <w:r w:rsidR="00190AF5">
        <w:rPr>
          <w:sz w:val="22"/>
          <w:szCs w:val="22"/>
        </w:rPr>
        <w:t xml:space="preserve"> (ili GAPDH)</w:t>
      </w:r>
      <w:r w:rsidRPr="0046700E">
        <w:rPr>
          <w:sz w:val="22"/>
          <w:szCs w:val="22"/>
        </w:rPr>
        <w:t xml:space="preserve"> u mjerenom uzorku. Statistička analiza provedena je Kruskal-Wallis ANOVA median testom te Mann-Whitney U-testom, uz odabranu razinu značajnosti p &lt; 0,05 (</w:t>
      </w:r>
      <w:r w:rsidRPr="0046700E">
        <w:rPr>
          <w:rStyle w:val="apple-style-span"/>
          <w:sz w:val="22"/>
          <w:szCs w:val="22"/>
        </w:rPr>
        <w:t>p vrijednosti manje ili jednake 0,05 smatrane su statistički značajnima)</w:t>
      </w:r>
      <w:r w:rsidRPr="0046700E">
        <w:rPr>
          <w:sz w:val="22"/>
          <w:szCs w:val="22"/>
        </w:rPr>
        <w:t>.</w:t>
      </w:r>
    </w:p>
    <w:p w14:paraId="6E01FEC8" w14:textId="77777777" w:rsidR="00950F25" w:rsidRDefault="00950F25"/>
    <w:p w14:paraId="5D983C62" w14:textId="77777777" w:rsidR="00225343" w:rsidRDefault="00225343"/>
    <w:p w14:paraId="34517403" w14:textId="77777777" w:rsidR="00225343" w:rsidRDefault="00225343"/>
    <w:p w14:paraId="33DC6CF5" w14:textId="77777777" w:rsidR="00225343" w:rsidRDefault="00225343"/>
    <w:p w14:paraId="2A4CD2FD" w14:textId="77777777" w:rsidR="00225343" w:rsidRDefault="00225343"/>
    <w:p w14:paraId="60470189" w14:textId="77777777" w:rsidR="00225343" w:rsidRDefault="00225343"/>
    <w:p w14:paraId="1F12C581" w14:textId="77777777" w:rsidR="00225343" w:rsidRDefault="00225343"/>
    <w:p w14:paraId="2E2FAC72" w14:textId="77777777" w:rsidR="00225343" w:rsidRDefault="00225343"/>
    <w:p w14:paraId="75F76F4C" w14:textId="77777777" w:rsidR="00225343" w:rsidRDefault="00225343"/>
    <w:p w14:paraId="3075A74E" w14:textId="77777777" w:rsidR="00225343" w:rsidRDefault="00225343"/>
    <w:p w14:paraId="2CA01602" w14:textId="77777777" w:rsidR="00225343" w:rsidRDefault="00225343"/>
    <w:p w14:paraId="147906D2" w14:textId="77777777" w:rsidR="00225343" w:rsidRDefault="00225343"/>
    <w:p w14:paraId="020773B2" w14:textId="77777777" w:rsidR="00225343" w:rsidRDefault="00225343"/>
    <w:p w14:paraId="72EE1920" w14:textId="77777777" w:rsidR="00225343" w:rsidRDefault="00225343"/>
    <w:p w14:paraId="3346D9F0" w14:textId="77777777" w:rsidR="00225343" w:rsidRDefault="00225343"/>
    <w:p w14:paraId="40239997" w14:textId="77777777" w:rsidR="00225343" w:rsidRDefault="00225343"/>
    <w:p w14:paraId="30C801AF" w14:textId="77777777" w:rsidR="00225343" w:rsidRDefault="00225343"/>
    <w:p w14:paraId="03F56986" w14:textId="77777777" w:rsidR="00225343" w:rsidRDefault="00225343"/>
    <w:p w14:paraId="78DDF013" w14:textId="77777777" w:rsidR="00225343" w:rsidRDefault="00225343"/>
    <w:p w14:paraId="75500428" w14:textId="77777777" w:rsidR="00225343" w:rsidRDefault="00225343"/>
    <w:p w14:paraId="19BC6B18" w14:textId="77777777" w:rsidR="00225343" w:rsidRDefault="00225343"/>
    <w:p w14:paraId="6C65353C" w14:textId="77777777" w:rsidR="00225343" w:rsidRDefault="00225343"/>
    <w:p w14:paraId="01B81D83" w14:textId="77777777" w:rsidR="00225343" w:rsidRDefault="00225343"/>
    <w:p w14:paraId="0F50CE7C" w14:textId="77777777" w:rsidR="00225343" w:rsidRDefault="00225343"/>
    <w:p w14:paraId="2A0E1EC0" w14:textId="77777777" w:rsidR="00225343" w:rsidRDefault="00225343"/>
    <w:p w14:paraId="7ABE82F7" w14:textId="77777777" w:rsidR="00225343" w:rsidRDefault="00225343">
      <w:pPr>
        <w:spacing w:after="160" w:line="259" w:lineRule="auto"/>
      </w:pPr>
      <w:r>
        <w:br w:type="page"/>
      </w:r>
    </w:p>
    <w:p w14:paraId="79B3280D" w14:textId="77777777" w:rsidR="009524B0" w:rsidRDefault="003D17A4" w:rsidP="009524B0">
      <w:pPr>
        <w:pStyle w:val="Heading1"/>
        <w:rPr>
          <w:rFonts w:ascii="Times New Roman" w:hAnsi="Times New Roman" w:cs="Times New Roman"/>
          <w:color w:val="auto"/>
          <w:sz w:val="32"/>
          <w:szCs w:val="32"/>
        </w:rPr>
      </w:pPr>
      <w:bookmarkStart w:id="25" w:name="_Toc386475791"/>
      <w:r w:rsidRPr="003D17A4">
        <w:rPr>
          <w:rFonts w:ascii="Times New Roman" w:hAnsi="Times New Roman" w:cs="Times New Roman"/>
          <w:b w:val="0"/>
          <w:color w:val="auto"/>
          <w:sz w:val="32"/>
          <w:szCs w:val="32"/>
        </w:rPr>
        <w:lastRenderedPageBreak/>
        <w:t>5.</w:t>
      </w:r>
      <w:r w:rsidRPr="003D17A4"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  <w:r w:rsidR="00B92F16" w:rsidRPr="003D17A4">
        <w:rPr>
          <w:rFonts w:ascii="Times New Roman" w:hAnsi="Times New Roman" w:cs="Times New Roman"/>
          <w:color w:val="auto"/>
          <w:sz w:val="32"/>
          <w:szCs w:val="32"/>
        </w:rPr>
        <w:t>REZULTATI</w:t>
      </w:r>
      <w:bookmarkEnd w:id="25"/>
    </w:p>
    <w:p w14:paraId="69147155" w14:textId="77777777" w:rsidR="009524B0" w:rsidRPr="009524B0" w:rsidRDefault="009524B0" w:rsidP="009524B0"/>
    <w:p w14:paraId="504CB866" w14:textId="77777777" w:rsidR="00B92F16" w:rsidRDefault="00B92F16" w:rsidP="003D17A4">
      <w:pPr>
        <w:pStyle w:val="Heading2"/>
        <w:rPr>
          <w:rFonts w:ascii="Times New Roman" w:hAnsi="Times New Roman" w:cs="Times New Roman"/>
          <w:color w:val="auto"/>
          <w:sz w:val="16"/>
          <w:szCs w:val="16"/>
        </w:rPr>
      </w:pPr>
      <w:bookmarkStart w:id="26" w:name="_Toc386475792"/>
      <w:r w:rsidRPr="003D17A4">
        <w:rPr>
          <w:rFonts w:ascii="Times New Roman" w:hAnsi="Times New Roman" w:cs="Times New Roman"/>
          <w:color w:val="auto"/>
          <w:sz w:val="28"/>
          <w:szCs w:val="28"/>
        </w:rPr>
        <w:t>5.1. Učinak M30 na neuropatološke promjene u mozgu STZ-icv modela sAD</w:t>
      </w:r>
      <w:bookmarkEnd w:id="26"/>
    </w:p>
    <w:p w14:paraId="2A4AF7D3" w14:textId="77777777" w:rsidR="003D17A4" w:rsidRPr="003D17A4" w:rsidRDefault="003D17A4" w:rsidP="003D17A4"/>
    <w:p w14:paraId="19121A2B" w14:textId="77777777" w:rsidR="002B4019" w:rsidRDefault="00B92F16" w:rsidP="003D17A4">
      <w:pPr>
        <w:spacing w:line="360" w:lineRule="auto"/>
        <w:ind w:firstLine="720"/>
        <w:rPr>
          <w:sz w:val="22"/>
          <w:szCs w:val="22"/>
        </w:rPr>
      </w:pPr>
      <w:r w:rsidRPr="0046700E">
        <w:rPr>
          <w:sz w:val="22"/>
          <w:szCs w:val="22"/>
        </w:rPr>
        <w:t xml:space="preserve">Ispitan je učinak akutne primjene M30 </w:t>
      </w:r>
      <w:r w:rsidRPr="0046700E">
        <w:rPr>
          <w:color w:val="000000" w:themeColor="text1"/>
          <w:sz w:val="22"/>
          <w:szCs w:val="22"/>
        </w:rPr>
        <w:t>(10 mg/kg p.o., ukupno 3 doze unutar tjedan dana)</w:t>
      </w:r>
      <w:r w:rsidR="00B71792">
        <w:rPr>
          <w:sz w:val="22"/>
          <w:szCs w:val="22"/>
        </w:rPr>
        <w:t xml:space="preserve"> na hiperfosforiliranost tau </w:t>
      </w:r>
      <w:r w:rsidRPr="0046700E">
        <w:rPr>
          <w:sz w:val="22"/>
          <w:szCs w:val="22"/>
        </w:rPr>
        <w:t xml:space="preserve">proteina u hipokampusu, kao jednom od glavnih neuropatoloških obilježja AD-a. Tau protein može biti fosforiliran na različim mjestima svoje molekule, od kojih je u ovom radu ispitana ekspresija oblika tau proteina fosforiliranih na Ser396 (PHF13) i Ser202/Thr205 (AT8) te glavnih kinaza odgovornih za fosforilaciju upravo na ovim mjestima, GSK3β i CDK5. </w:t>
      </w:r>
    </w:p>
    <w:p w14:paraId="6682A628" w14:textId="77777777" w:rsidR="0030347C" w:rsidRPr="003D17A4" w:rsidRDefault="0030347C" w:rsidP="003D17A4">
      <w:pPr>
        <w:spacing w:line="360" w:lineRule="auto"/>
        <w:ind w:firstLine="720"/>
        <w:rPr>
          <w:sz w:val="22"/>
          <w:szCs w:val="22"/>
        </w:rPr>
      </w:pPr>
    </w:p>
    <w:p w14:paraId="3D2D31C3" w14:textId="77777777" w:rsidR="00B92F16" w:rsidRDefault="00B92F16" w:rsidP="003D17A4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27" w:name="_Toc386475793"/>
      <w:r w:rsidRPr="003D17A4">
        <w:rPr>
          <w:rFonts w:ascii="Times New Roman" w:hAnsi="Times New Roman" w:cs="Times New Roman"/>
          <w:i/>
          <w:color w:val="auto"/>
          <w:sz w:val="28"/>
          <w:szCs w:val="28"/>
        </w:rPr>
        <w:t>5.1.1. Učinak M30 na ekspresiju p-tau u hipokampusu</w:t>
      </w:r>
      <w:bookmarkEnd w:id="27"/>
    </w:p>
    <w:p w14:paraId="09DAC888" w14:textId="77777777" w:rsidR="003D17A4" w:rsidRPr="003D17A4" w:rsidRDefault="003D17A4" w:rsidP="003D17A4"/>
    <w:p w14:paraId="294BAFD9" w14:textId="0B08B2F4" w:rsidR="00B92F16" w:rsidRPr="0046700E" w:rsidRDefault="00B92F16" w:rsidP="00B92F16">
      <w:pPr>
        <w:spacing w:line="360" w:lineRule="auto"/>
        <w:ind w:firstLine="720"/>
        <w:jc w:val="both"/>
        <w:rPr>
          <w:sz w:val="22"/>
          <w:szCs w:val="22"/>
        </w:rPr>
      </w:pPr>
      <w:r w:rsidRPr="0046700E">
        <w:rPr>
          <w:sz w:val="22"/>
          <w:szCs w:val="22"/>
        </w:rPr>
        <w:t>U odnosu na kontrolnu skupinu, u hipokampusu STZ-icv tretiranih štakora, 2 tjedna nakon STZ-icv primjene, nađena je statistički značajno veća (+44,92%) ekspresija p-tau-PHF13 (p=0,0062) (Slika 4</w:t>
      </w:r>
      <w:r w:rsidR="00190AF5">
        <w:rPr>
          <w:sz w:val="22"/>
          <w:szCs w:val="22"/>
        </w:rPr>
        <w:t>.</w:t>
      </w:r>
      <w:r w:rsidRPr="0046700E">
        <w:rPr>
          <w:sz w:val="22"/>
          <w:szCs w:val="22"/>
        </w:rPr>
        <w:t>). U STZ-icv tretiranih štakora koji su naknadno dobili ukupno tri doze M30, ekspresija p-tau-PHF13 bila je značajno manja (-25,74%) u odnosu na istu u STZ-icv tretiranih štakora koji nisu dobili M30 (p=0,006) i nije se razlikovala od vrijednosti izmjerenih u kontrolnoj skupini (Slika 4</w:t>
      </w:r>
      <w:r w:rsidR="002B4019">
        <w:rPr>
          <w:sz w:val="22"/>
          <w:szCs w:val="22"/>
        </w:rPr>
        <w:t>.</w:t>
      </w:r>
      <w:r w:rsidRPr="0046700E">
        <w:rPr>
          <w:sz w:val="22"/>
          <w:szCs w:val="22"/>
        </w:rPr>
        <w:t>).</w:t>
      </w:r>
    </w:p>
    <w:p w14:paraId="57A5D246" w14:textId="77777777" w:rsidR="00B92F16" w:rsidRPr="003603C9" w:rsidRDefault="00B92F16" w:rsidP="00B92F16">
      <w:pPr>
        <w:spacing w:line="360" w:lineRule="auto"/>
        <w:jc w:val="center"/>
      </w:pPr>
      <w:r w:rsidRPr="0046700E">
        <w:rPr>
          <w:noProof/>
          <w:lang w:val="en-US" w:eastAsia="en-US"/>
        </w:rPr>
        <w:drawing>
          <wp:inline distT="0" distB="0" distL="0" distR="0" wp14:anchorId="176FA470" wp14:editId="31042405">
            <wp:extent cx="6029325" cy="244963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724" cy="24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0BB59" w14:textId="77777777" w:rsidR="00B92F16" w:rsidRDefault="00B92F16" w:rsidP="00B92F16">
      <w:pPr>
        <w:spacing w:line="360" w:lineRule="auto"/>
        <w:rPr>
          <w:color w:val="000000" w:themeColor="text1"/>
          <w:sz w:val="20"/>
          <w:szCs w:val="20"/>
        </w:rPr>
      </w:pPr>
      <w:r w:rsidRPr="00C05775">
        <w:rPr>
          <w:sz w:val="20"/>
          <w:szCs w:val="20"/>
        </w:rPr>
        <w:t xml:space="preserve">Slika 4. Ekspresija  p-tau-PHF13 proteina u hipokampusu streptozotocin (STZ)-icv-tretiranih štakora nakon primjene ukupno tri doze M30 (10 mg/kg), mjereno 2 tjedna nakon STZ-icv primjene. a) Prikaz reprezentativne membrane s elektroforetskim razdvajanjem proteina hipokampusa obilježenih PHF13 protutijelom (p-tau) i aktinom iz uzoraka hipokampusa kontrolne, STZ i STZ+M30 skupine. b) Rezultati su izraženi kao aritmetička sredina ±SD, *p&lt;0,05 vs kontrola i **p&lt;0,05 vs STZ prema </w:t>
      </w:r>
      <w:r w:rsidRPr="00C05775">
        <w:rPr>
          <w:color w:val="000000" w:themeColor="text1"/>
          <w:sz w:val="20"/>
          <w:szCs w:val="20"/>
        </w:rPr>
        <w:t>Kruskal-Wallis ANOVA i Mann Whitney U testu.</w:t>
      </w:r>
    </w:p>
    <w:p w14:paraId="589FF8BB" w14:textId="77777777" w:rsidR="00B92F16" w:rsidRPr="0046700E" w:rsidRDefault="00B92F16" w:rsidP="00B92F16">
      <w:pPr>
        <w:spacing w:line="360" w:lineRule="auto"/>
        <w:rPr>
          <w:color w:val="FF0000"/>
          <w:sz w:val="20"/>
          <w:szCs w:val="20"/>
        </w:rPr>
      </w:pPr>
    </w:p>
    <w:p w14:paraId="0C160F01" w14:textId="05E7242E" w:rsidR="00B92F16" w:rsidRDefault="00B92F16" w:rsidP="00B92F16">
      <w:pPr>
        <w:spacing w:line="360" w:lineRule="auto"/>
        <w:ind w:firstLine="720"/>
        <w:jc w:val="both"/>
      </w:pPr>
      <w:r w:rsidRPr="0046700E">
        <w:rPr>
          <w:sz w:val="22"/>
          <w:szCs w:val="22"/>
        </w:rPr>
        <w:t>Ekspresija p-tau-AT8 u hipokampusu STZ-icv tretiranih šatkora, 2 tjedna nakon STZ-icv primjene</w:t>
      </w:r>
      <w:r w:rsidR="00190AF5">
        <w:rPr>
          <w:sz w:val="22"/>
          <w:szCs w:val="22"/>
        </w:rPr>
        <w:t>, nije se razlikovala od iste u</w:t>
      </w:r>
      <w:r w:rsidRPr="0046700E">
        <w:rPr>
          <w:sz w:val="22"/>
          <w:szCs w:val="22"/>
        </w:rPr>
        <w:t xml:space="preserve"> kontrolnoj skupini (p&gt;0,05) (Slika 5</w:t>
      </w:r>
      <w:r w:rsidR="00190AF5">
        <w:rPr>
          <w:sz w:val="22"/>
          <w:szCs w:val="22"/>
        </w:rPr>
        <w:t>.</w:t>
      </w:r>
      <w:r w:rsidRPr="0046700E">
        <w:rPr>
          <w:sz w:val="22"/>
          <w:szCs w:val="22"/>
        </w:rPr>
        <w:t xml:space="preserve">). Skupina STZ-icv tretiranih </w:t>
      </w:r>
      <w:r w:rsidRPr="0046700E">
        <w:rPr>
          <w:sz w:val="22"/>
          <w:szCs w:val="22"/>
        </w:rPr>
        <w:lastRenderedPageBreak/>
        <w:t xml:space="preserve">štakora koji su naknadno dobili ukupno tri doze M30 </w:t>
      </w:r>
      <w:r w:rsidR="00CC3EC2">
        <w:rPr>
          <w:sz w:val="22"/>
          <w:szCs w:val="22"/>
        </w:rPr>
        <w:t>nije pokazala statistički značajnu razliku u</w:t>
      </w:r>
      <w:r w:rsidRPr="0046700E">
        <w:rPr>
          <w:sz w:val="22"/>
          <w:szCs w:val="22"/>
        </w:rPr>
        <w:t xml:space="preserve"> </w:t>
      </w:r>
      <w:r w:rsidRPr="002B4019">
        <w:rPr>
          <w:sz w:val="22"/>
          <w:szCs w:val="22"/>
        </w:rPr>
        <w:t>ekspresij</w:t>
      </w:r>
      <w:r w:rsidR="00CC3EC2">
        <w:rPr>
          <w:sz w:val="22"/>
          <w:szCs w:val="22"/>
        </w:rPr>
        <w:t>i</w:t>
      </w:r>
      <w:r w:rsidRPr="002B4019">
        <w:rPr>
          <w:sz w:val="22"/>
          <w:szCs w:val="22"/>
        </w:rPr>
        <w:t xml:space="preserve"> p-tau-AT8 </w:t>
      </w:r>
      <w:r w:rsidRPr="0046700E">
        <w:rPr>
          <w:sz w:val="22"/>
          <w:szCs w:val="22"/>
        </w:rPr>
        <w:t>u odnosu na STZ-icv skupinu koja nije dobila M30</w:t>
      </w:r>
      <w:r w:rsidR="00CC3EC2">
        <w:rPr>
          <w:sz w:val="22"/>
          <w:szCs w:val="22"/>
        </w:rPr>
        <w:t xml:space="preserve"> (p=0,0853), unatoč tendenciji smanjenja ekspresije (-47,80%), moguće</w:t>
      </w:r>
      <w:r w:rsidRPr="0046700E">
        <w:rPr>
          <w:sz w:val="22"/>
          <w:szCs w:val="22"/>
        </w:rPr>
        <w:t xml:space="preserve"> zbog velikih odstupanja pojedinih vrijednosti unutar skupine (Slika 5</w:t>
      </w:r>
      <w:r w:rsidR="002B4019">
        <w:rPr>
          <w:sz w:val="22"/>
          <w:szCs w:val="22"/>
        </w:rPr>
        <w:t>.</w:t>
      </w:r>
      <w:r w:rsidRPr="0046700E">
        <w:rPr>
          <w:sz w:val="22"/>
          <w:szCs w:val="22"/>
        </w:rPr>
        <w:t xml:space="preserve">). </w:t>
      </w:r>
    </w:p>
    <w:p w14:paraId="454A5083" w14:textId="77777777" w:rsidR="0007662C" w:rsidRDefault="0007662C" w:rsidP="0007662C">
      <w:pPr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 wp14:anchorId="06E6AAA9" wp14:editId="165E48E3">
            <wp:extent cx="6143625" cy="2381216"/>
            <wp:effectExtent l="0" t="0" r="0" b="0"/>
            <wp:docPr id="13460" name="Picture 1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" name="Picture13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96"/>
                    <a:stretch/>
                  </pic:blipFill>
                  <pic:spPr bwMode="auto">
                    <a:xfrm>
                      <a:off x="0" y="0"/>
                      <a:ext cx="6167375" cy="239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             </w:t>
      </w:r>
    </w:p>
    <w:p w14:paraId="4EFF7F71" w14:textId="7D644405" w:rsidR="0007662C" w:rsidRDefault="0007662C" w:rsidP="0007662C">
      <w:pPr>
        <w:spacing w:line="360" w:lineRule="auto"/>
        <w:rPr>
          <w:color w:val="FF0000"/>
          <w:sz w:val="20"/>
          <w:szCs w:val="20"/>
        </w:rPr>
      </w:pPr>
      <w:r w:rsidRPr="00C05775">
        <w:rPr>
          <w:sz w:val="20"/>
          <w:szCs w:val="20"/>
        </w:rPr>
        <w:t>Slika 5. Ekspresija p-tau-AT8 proteina u hipokampusu streptozotocin (STZ)-icv-tretiranih štakora nakon primjene tri doze M30 (10 mg/kg), mjereno 2 tjedna nakon STZ-icv primjene. a) Prikaz reprezentativne membrane s elektroforetskim razdvajanjem proteina hipokampusa obilježenih AT8 protutijelom (p-tau) i aktinom iz uzorka hipokampusa kontrolne, STZ i STZ+M30 skupine. b) Rezultati su izraženi kao aritmetička sredina</w:t>
      </w:r>
      <w:r w:rsidRPr="00C05775">
        <w:rPr>
          <w:color w:val="FF0000"/>
          <w:sz w:val="20"/>
          <w:szCs w:val="20"/>
        </w:rPr>
        <w:t xml:space="preserve"> </w:t>
      </w:r>
      <w:r w:rsidRPr="00C05775">
        <w:rPr>
          <w:sz w:val="20"/>
          <w:szCs w:val="20"/>
        </w:rPr>
        <w:t>±SD</w:t>
      </w:r>
      <w:r w:rsidR="00190AF5">
        <w:rPr>
          <w:sz w:val="20"/>
          <w:szCs w:val="20"/>
        </w:rPr>
        <w:t>,</w:t>
      </w:r>
      <w:r w:rsidRPr="00C05775">
        <w:rPr>
          <w:sz w:val="20"/>
          <w:szCs w:val="20"/>
        </w:rPr>
        <w:t xml:space="preserve"> </w:t>
      </w:r>
      <w:r w:rsidR="00CC3EC2">
        <w:rPr>
          <w:sz w:val="20"/>
          <w:szCs w:val="20"/>
        </w:rPr>
        <w:t xml:space="preserve">p=0,0853 za STZ+M30 vs STZ prema </w:t>
      </w:r>
      <w:r w:rsidRPr="00C05775">
        <w:rPr>
          <w:sz w:val="20"/>
          <w:szCs w:val="20"/>
        </w:rPr>
        <w:t>Mann</w:t>
      </w:r>
      <w:r>
        <w:rPr>
          <w:sz w:val="20"/>
          <w:szCs w:val="20"/>
        </w:rPr>
        <w:t xml:space="preserve"> </w:t>
      </w:r>
      <w:r w:rsidRPr="00C05775">
        <w:rPr>
          <w:sz w:val="20"/>
          <w:szCs w:val="20"/>
        </w:rPr>
        <w:t>Whitney U testu.</w:t>
      </w:r>
      <w:r w:rsidRPr="00C05775">
        <w:rPr>
          <w:color w:val="FF0000"/>
          <w:sz w:val="20"/>
          <w:szCs w:val="20"/>
        </w:rPr>
        <w:t xml:space="preserve">  </w:t>
      </w:r>
    </w:p>
    <w:p w14:paraId="3AC8E153" w14:textId="77777777" w:rsidR="004D0187" w:rsidRPr="00C05775" w:rsidRDefault="004D0187" w:rsidP="0007662C">
      <w:pPr>
        <w:spacing w:line="360" w:lineRule="auto"/>
        <w:rPr>
          <w:color w:val="FF0000"/>
          <w:sz w:val="20"/>
          <w:szCs w:val="20"/>
        </w:rPr>
      </w:pPr>
    </w:p>
    <w:p w14:paraId="47790DBC" w14:textId="77777777" w:rsidR="0007662C" w:rsidRDefault="0007662C" w:rsidP="003D17A4">
      <w:pPr>
        <w:pStyle w:val="Heading3"/>
        <w:rPr>
          <w:rFonts w:ascii="Times New Roman" w:hAnsi="Times New Roman" w:cs="Times New Roman"/>
          <w:i/>
          <w:color w:val="auto"/>
          <w:sz w:val="16"/>
          <w:szCs w:val="16"/>
        </w:rPr>
      </w:pPr>
      <w:bookmarkStart w:id="28" w:name="_Toc386475794"/>
      <w:r w:rsidRPr="003D17A4">
        <w:rPr>
          <w:rFonts w:ascii="Times New Roman" w:hAnsi="Times New Roman" w:cs="Times New Roman"/>
          <w:i/>
          <w:color w:val="auto"/>
          <w:sz w:val="28"/>
          <w:szCs w:val="28"/>
        </w:rPr>
        <w:t>5.1.2. Učinak M30 na GSK3β i CDK5 u hipokampusu</w:t>
      </w:r>
      <w:bookmarkEnd w:id="28"/>
      <w:r w:rsidRPr="003D17A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14:paraId="0A10C44F" w14:textId="77777777" w:rsidR="003D17A4" w:rsidRPr="003D17A4" w:rsidRDefault="003D17A4" w:rsidP="003D17A4"/>
    <w:p w14:paraId="4047CA77" w14:textId="77777777" w:rsidR="0007662C" w:rsidRPr="002B4019" w:rsidRDefault="0007662C" w:rsidP="0007662C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>
        <w:tab/>
      </w:r>
      <w:r w:rsidRPr="002B4019">
        <w:rPr>
          <w:sz w:val="22"/>
          <w:szCs w:val="22"/>
          <w:shd w:val="clear" w:color="auto" w:fill="FFFFFF"/>
        </w:rPr>
        <w:t>GSK3β kinaza ima važnu ulogu u fosforilaciji tau proteina</w:t>
      </w:r>
      <w:r w:rsidR="00CC3EC2">
        <w:rPr>
          <w:sz w:val="22"/>
          <w:szCs w:val="22"/>
          <w:shd w:val="clear" w:color="auto" w:fill="FFFFFF"/>
        </w:rPr>
        <w:t>,</w:t>
      </w:r>
      <w:r w:rsidRPr="002B4019">
        <w:rPr>
          <w:sz w:val="22"/>
          <w:szCs w:val="22"/>
          <w:shd w:val="clear" w:color="auto" w:fill="FFFFFF"/>
        </w:rPr>
        <w:t xml:space="preserve"> između ostalih i na mjestu</w:t>
      </w:r>
      <w:r w:rsidRPr="002B4019">
        <w:rPr>
          <w:sz w:val="22"/>
          <w:szCs w:val="22"/>
        </w:rPr>
        <w:t xml:space="preserve"> Ser396 (detekcija putem anti-PHF13 protutijela)</w:t>
      </w:r>
      <w:r w:rsidRPr="002B4019">
        <w:rPr>
          <w:sz w:val="22"/>
          <w:szCs w:val="22"/>
          <w:shd w:val="clear" w:color="auto" w:fill="FFFFFF"/>
        </w:rPr>
        <w:t xml:space="preserve">, a njenu aktivnost možemo neizravno mjeriti putem određivanja omjera ekspresije </w:t>
      </w:r>
      <w:r w:rsidRPr="002B4019">
        <w:rPr>
          <w:color w:val="000000"/>
          <w:sz w:val="22"/>
          <w:szCs w:val="22"/>
          <w:shd w:val="clear" w:color="auto" w:fill="FFFFFF"/>
        </w:rPr>
        <w:t>fosforiliranog enzima (pGSK3β) koji predstavlja njezin inaktivni oblik i ukupne količine enzima koja obuhvaća i fosforilirani i nefosforilirani oblik (p/tGSK3β).</w:t>
      </w:r>
      <w:r w:rsidR="00CC3EC2">
        <w:rPr>
          <w:color w:val="000000"/>
          <w:sz w:val="22"/>
          <w:szCs w:val="22"/>
          <w:shd w:val="clear" w:color="auto" w:fill="FFFFFF"/>
        </w:rPr>
        <w:t xml:space="preserve"> Ekspresija tGSK3β mjerena je pomoću protutij</w:t>
      </w:r>
      <w:r w:rsidR="00BA14C2">
        <w:rPr>
          <w:color w:val="000000"/>
          <w:sz w:val="22"/>
          <w:szCs w:val="22"/>
          <w:shd w:val="clear" w:color="auto" w:fill="FFFFFF"/>
        </w:rPr>
        <w:t>ela koje vizualizira obje izoforme, GSK3β i GSK3α, a za potrebe ovog istraživanja određivana je samo ekspresija GSK3β.</w:t>
      </w:r>
    </w:p>
    <w:p w14:paraId="1D2F00D0" w14:textId="77777777" w:rsidR="0007662C" w:rsidRPr="002B4019" w:rsidRDefault="0007662C" w:rsidP="0007662C">
      <w:pPr>
        <w:spacing w:line="360" w:lineRule="auto"/>
        <w:ind w:firstLine="720"/>
        <w:jc w:val="both"/>
        <w:rPr>
          <w:sz w:val="22"/>
          <w:szCs w:val="22"/>
        </w:rPr>
      </w:pPr>
      <w:r w:rsidRPr="002B4019">
        <w:rPr>
          <w:sz w:val="22"/>
          <w:szCs w:val="22"/>
        </w:rPr>
        <w:t xml:space="preserve">Naši rezultati pokazuju da nema značajne razlike u ekspresiji pGSK3β i </w:t>
      </w:r>
      <w:r w:rsidR="00BA14C2">
        <w:rPr>
          <w:sz w:val="22"/>
          <w:szCs w:val="22"/>
        </w:rPr>
        <w:t>t</w:t>
      </w:r>
      <w:r w:rsidRPr="002B4019">
        <w:rPr>
          <w:sz w:val="22"/>
          <w:szCs w:val="22"/>
        </w:rPr>
        <w:t>GSK3β te stoga ni u omjeru fosforiliranog i ukupnog enzima (</w:t>
      </w:r>
      <w:r w:rsidRPr="002B4019">
        <w:rPr>
          <w:color w:val="000000"/>
          <w:sz w:val="22"/>
          <w:szCs w:val="22"/>
          <w:shd w:val="clear" w:color="auto" w:fill="FFFFFF"/>
        </w:rPr>
        <w:t>p/tGSK3β), odnosno neizravno u aktivnosti GSK3β, između kontrolne skupine i STZ-icv tretiranih skupina (2 tjedna nakon STZ-icv primjene) bez obzira na primjenu M30 (Slika 6.).</w:t>
      </w:r>
      <w:r w:rsidRPr="002B4019">
        <w:rPr>
          <w:sz w:val="22"/>
          <w:szCs w:val="22"/>
        </w:rPr>
        <w:t xml:space="preserve"> </w:t>
      </w:r>
    </w:p>
    <w:p w14:paraId="2F3EED47" w14:textId="77777777" w:rsidR="009979FC" w:rsidRDefault="009979FC" w:rsidP="009979FC">
      <w:pPr>
        <w:spacing w:line="360" w:lineRule="auto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2C7F6228" wp14:editId="3D7985E6">
            <wp:extent cx="4676775" cy="2401743"/>
            <wp:effectExtent l="0" t="0" r="0" b="0"/>
            <wp:docPr id="13465" name="Picture 13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" name="Picture1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109" cy="240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7BBC" w14:textId="78778204" w:rsidR="009979FC" w:rsidRDefault="00190AF5" w:rsidP="009979FC">
      <w:pPr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 wp14:anchorId="1BC3D3F5" wp14:editId="71D0B119">
            <wp:extent cx="5200650" cy="206868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2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88" cy="207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A4F3" w14:textId="72C72C95" w:rsidR="009979FC" w:rsidRPr="00DE28D8" w:rsidRDefault="002C0A32" w:rsidP="009979FC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E06580C" wp14:editId="2EB136C9">
            <wp:extent cx="2971800" cy="22858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2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276" cy="230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8ED53" w14:textId="77777777" w:rsidR="009979FC" w:rsidRDefault="009979FC" w:rsidP="009979FC">
      <w:pPr>
        <w:spacing w:line="360" w:lineRule="auto"/>
        <w:ind w:firstLine="720"/>
        <w:jc w:val="both"/>
        <w:rPr>
          <w:sz w:val="20"/>
          <w:szCs w:val="20"/>
        </w:rPr>
      </w:pPr>
    </w:p>
    <w:p w14:paraId="400543F9" w14:textId="66A3394C" w:rsidR="009979FC" w:rsidRDefault="009979FC" w:rsidP="009979FC">
      <w:pPr>
        <w:spacing w:line="360" w:lineRule="auto"/>
        <w:ind w:firstLine="720"/>
        <w:jc w:val="both"/>
        <w:rPr>
          <w:sz w:val="20"/>
          <w:szCs w:val="20"/>
        </w:rPr>
      </w:pPr>
      <w:r w:rsidRPr="00C05775">
        <w:rPr>
          <w:sz w:val="20"/>
          <w:szCs w:val="20"/>
        </w:rPr>
        <w:t xml:space="preserve">Slika 6. Ekspresija pGSK3β i </w:t>
      </w:r>
      <w:r w:rsidR="00BA14C2">
        <w:rPr>
          <w:sz w:val="20"/>
          <w:szCs w:val="20"/>
        </w:rPr>
        <w:t>t</w:t>
      </w:r>
      <w:r w:rsidRPr="00C05775">
        <w:rPr>
          <w:sz w:val="20"/>
          <w:szCs w:val="20"/>
        </w:rPr>
        <w:t xml:space="preserve">GSKβ u hipokampusu streptozotocin (STZ)-icv tretiranih štakora nakon primjene ukupno tri doze M30 (10 mg/kg), mjereno 2 tjedna nakon STZ-icv primjene. a) i b)  Prikaz reprezentativnih membrana s elektroforetskim razdvajanjem proteina hipokampusa obilježenih pGSK3β (a) i </w:t>
      </w:r>
      <w:r w:rsidR="00BA14C2">
        <w:rPr>
          <w:sz w:val="20"/>
          <w:szCs w:val="20"/>
        </w:rPr>
        <w:t>t</w:t>
      </w:r>
      <w:r w:rsidRPr="00C05775">
        <w:rPr>
          <w:sz w:val="20"/>
          <w:szCs w:val="20"/>
        </w:rPr>
        <w:t>GSK3</w:t>
      </w:r>
      <w:r w:rsidR="00EF118B">
        <w:rPr>
          <w:sz w:val="20"/>
          <w:szCs w:val="20"/>
        </w:rPr>
        <w:t>α/</w:t>
      </w:r>
      <w:r w:rsidRPr="00C05775">
        <w:rPr>
          <w:sz w:val="20"/>
          <w:szCs w:val="20"/>
        </w:rPr>
        <w:t>β (b) protutijelom</w:t>
      </w:r>
      <w:r>
        <w:rPr>
          <w:sz w:val="20"/>
          <w:szCs w:val="20"/>
        </w:rPr>
        <w:t xml:space="preserve"> </w:t>
      </w:r>
      <w:r w:rsidRPr="00C05775">
        <w:rPr>
          <w:sz w:val="20"/>
          <w:szCs w:val="20"/>
        </w:rPr>
        <w:t>te pripadajućim GAPDH iz uzorka hipokampusa kontrolne, STZ i STZ+M30 skupine. c) i d) Rezultati su izraženi kao aritmetička sredina ±SD. GSK3 = glikogen sintaza kinaza 3.</w:t>
      </w:r>
    </w:p>
    <w:p w14:paraId="250D717D" w14:textId="77777777" w:rsidR="00440CDE" w:rsidRDefault="00440CDE" w:rsidP="00440CDE">
      <w:pPr>
        <w:spacing w:line="360" w:lineRule="auto"/>
        <w:ind w:firstLine="720"/>
        <w:jc w:val="both"/>
        <w:rPr>
          <w:sz w:val="22"/>
          <w:szCs w:val="22"/>
        </w:rPr>
      </w:pPr>
      <w:r w:rsidRPr="002B4019">
        <w:rPr>
          <w:sz w:val="22"/>
          <w:szCs w:val="22"/>
          <w:shd w:val="clear" w:color="auto" w:fill="FFFFFF"/>
        </w:rPr>
        <w:lastRenderedPageBreak/>
        <w:t xml:space="preserve">CDK5 fosforilira tau protein na više mjesta, između ostalih i </w:t>
      </w:r>
      <w:r w:rsidRPr="002B4019">
        <w:rPr>
          <w:color w:val="000000"/>
          <w:sz w:val="22"/>
          <w:szCs w:val="22"/>
          <w:shd w:val="clear" w:color="auto" w:fill="FFFFFF"/>
        </w:rPr>
        <w:t xml:space="preserve">na </w:t>
      </w:r>
      <w:r w:rsidRPr="002B4019">
        <w:rPr>
          <w:sz w:val="22"/>
          <w:szCs w:val="22"/>
        </w:rPr>
        <w:t>Ser202/Thr205 (detekcija putem anti-AT8 protutijela)</w:t>
      </w:r>
      <w:r w:rsidRPr="002B4019">
        <w:rPr>
          <w:color w:val="000000"/>
          <w:sz w:val="22"/>
          <w:szCs w:val="22"/>
          <w:shd w:val="clear" w:color="auto" w:fill="FFFFFF"/>
        </w:rPr>
        <w:t xml:space="preserve">. </w:t>
      </w:r>
      <w:r w:rsidRPr="002B4019">
        <w:rPr>
          <w:sz w:val="22"/>
          <w:szCs w:val="22"/>
        </w:rPr>
        <w:t>U odnosu na kontrolnu skupinu, u hipokampusu STZ-icv tretiranih štakora, 2 tjedna nakon STZ-icv primjene, nađena je statistički značajno smanjena ekspresija CDK5 bez obzira jesu li kasnije dobili tri doze M30 (-34,58%, p=0,004) ili ne (-22,51%, p=0.0228) (Slika 7.).</w:t>
      </w:r>
    </w:p>
    <w:p w14:paraId="1EDA0795" w14:textId="77777777" w:rsidR="00EF118B" w:rsidRPr="002B4019" w:rsidRDefault="00EF118B" w:rsidP="00440CDE">
      <w:pPr>
        <w:spacing w:line="360" w:lineRule="auto"/>
        <w:ind w:firstLine="720"/>
        <w:jc w:val="both"/>
        <w:rPr>
          <w:sz w:val="22"/>
          <w:szCs w:val="22"/>
        </w:rPr>
      </w:pPr>
    </w:p>
    <w:p w14:paraId="0FC78D92" w14:textId="77777777" w:rsidR="009979FC" w:rsidRPr="00B160B1" w:rsidRDefault="00E644F5" w:rsidP="00E644F5">
      <w:pPr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 wp14:anchorId="5087D32B" wp14:editId="05BCECB2">
            <wp:extent cx="6038850" cy="23348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2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13"/>
                    <a:stretch/>
                  </pic:blipFill>
                  <pic:spPr bwMode="auto">
                    <a:xfrm>
                      <a:off x="0" y="0"/>
                      <a:ext cx="6058030" cy="2342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EE69D" w14:textId="77777777" w:rsidR="00634CBB" w:rsidRDefault="00634CBB" w:rsidP="00634CBB">
      <w:pPr>
        <w:spacing w:line="360" w:lineRule="auto"/>
        <w:rPr>
          <w:sz w:val="20"/>
          <w:szCs w:val="20"/>
        </w:rPr>
      </w:pPr>
      <w:r w:rsidRPr="00C05775">
        <w:rPr>
          <w:sz w:val="20"/>
          <w:szCs w:val="20"/>
        </w:rPr>
        <w:t>Slika 7. Ekspresija CDK5 u hipokampusu streptozotocin (STZ)-icv tretiranog štakora nakon primjene tri doze M30 (10 mg/kg), mjereno 2 tjedna nakon STZ-icv primjene. a) Prikaz reprezentativne membrane s elektroforetskim razdvajanjem proteina hipokampusa obilježenih CDK5 protutijelom i aktinom iz uzoraka hipokampusa kontrolne, STZ i STZ+M30 skupine. b) Rezultati su izraženi kao aritmetička sredina ±SD, *p&lt;0,05 vs kotrola prema Kruskal-Wallis ANOVA i Mann Whitney U testu.</w:t>
      </w:r>
    </w:p>
    <w:p w14:paraId="0632074E" w14:textId="77777777" w:rsidR="00634CBB" w:rsidRPr="00C05775" w:rsidRDefault="00634CBB" w:rsidP="00634CBB">
      <w:pPr>
        <w:spacing w:line="360" w:lineRule="auto"/>
        <w:rPr>
          <w:sz w:val="20"/>
          <w:szCs w:val="20"/>
        </w:rPr>
      </w:pPr>
    </w:p>
    <w:p w14:paraId="484EEEF6" w14:textId="77777777" w:rsidR="00634CBB" w:rsidRDefault="00634CBB" w:rsidP="003D17A4">
      <w:pPr>
        <w:pStyle w:val="Heading2"/>
        <w:rPr>
          <w:rFonts w:ascii="Times New Roman" w:hAnsi="Times New Roman" w:cs="Times New Roman"/>
          <w:color w:val="auto"/>
          <w:sz w:val="16"/>
          <w:szCs w:val="16"/>
        </w:rPr>
      </w:pPr>
      <w:bookmarkStart w:id="29" w:name="_Toc386475795"/>
      <w:r w:rsidRPr="003D17A4">
        <w:rPr>
          <w:rFonts w:ascii="Times New Roman" w:hAnsi="Times New Roman" w:cs="Times New Roman"/>
          <w:color w:val="auto"/>
          <w:sz w:val="28"/>
          <w:szCs w:val="28"/>
        </w:rPr>
        <w:t>5.2. Učinak M30 na patohistološke promjene - nakupljanje željeza u mozgu STZ-icv modela sAD-a</w:t>
      </w:r>
      <w:bookmarkEnd w:id="29"/>
    </w:p>
    <w:p w14:paraId="173232FA" w14:textId="77777777" w:rsidR="003D17A4" w:rsidRPr="003D17A4" w:rsidRDefault="003D17A4" w:rsidP="003D17A4"/>
    <w:p w14:paraId="7BDA71F7" w14:textId="4031C465" w:rsidR="00634CBB" w:rsidRPr="005B7E3C" w:rsidRDefault="00634CBB" w:rsidP="00634CBB">
      <w:pPr>
        <w:spacing w:line="360" w:lineRule="auto"/>
        <w:ind w:firstLine="720"/>
        <w:rPr>
          <w:sz w:val="22"/>
          <w:szCs w:val="22"/>
        </w:rPr>
      </w:pPr>
      <w:r w:rsidRPr="005B7E3C">
        <w:rPr>
          <w:sz w:val="22"/>
          <w:szCs w:val="22"/>
          <w:lang w:val="en-GB"/>
        </w:rPr>
        <w:t>Prerezi mozga kontrolne skupine kojoj se u lateralne moždane komora (icv) injicirao samo citratni pufer, pokazuju umjeren pozitivni signal nakupljanja željeza primarno u rubnom području hipokampusa uz lateralne moždane komore (Slika 8</w:t>
      </w:r>
      <w:r w:rsidR="00C424CA" w:rsidRPr="005B7E3C">
        <w:rPr>
          <w:sz w:val="22"/>
          <w:szCs w:val="22"/>
          <w:lang w:val="en-GB"/>
        </w:rPr>
        <w:t>.</w:t>
      </w:r>
      <w:r w:rsidRPr="005B7E3C">
        <w:rPr>
          <w:sz w:val="22"/>
          <w:szCs w:val="22"/>
          <w:lang w:val="en-GB"/>
        </w:rPr>
        <w:t>). Najizraženiji signal, kako intenzitetom tako i raspodjelom u većem opsegu kortikalnog tkiva, nađen je u STZ-icv tretiranih štakora, što upućuje na povećano nakupljanje željeza u tkivu mozga STZ-icv modela sAD-a. Primjena ukupno tri oralne doze M30 (10 mg/kg) značajno je smanjila nakupljanje željeza u mozgu STZ-icv tretiranih štakora, mjereno 2 tjedan nakon icv primjene, s jedva vidljivim, mjestimičnim signalom slabog intenziteta u području korteksa</w:t>
      </w:r>
      <w:r w:rsidR="00BB7082">
        <w:rPr>
          <w:sz w:val="22"/>
          <w:szCs w:val="22"/>
          <w:lang w:val="en-GB"/>
        </w:rPr>
        <w:t>, koji je intenzitetom i opseg</w:t>
      </w:r>
      <w:r w:rsidR="00EF118B">
        <w:rPr>
          <w:sz w:val="22"/>
          <w:szCs w:val="22"/>
          <w:lang w:val="en-GB"/>
        </w:rPr>
        <w:t>om</w:t>
      </w:r>
      <w:r w:rsidR="00BB7082">
        <w:rPr>
          <w:sz w:val="22"/>
          <w:szCs w:val="22"/>
          <w:lang w:val="en-GB"/>
        </w:rPr>
        <w:t xml:space="preserve"> bio slabiji od istog u kontrolnoj skupini </w:t>
      </w:r>
      <w:r w:rsidRPr="005B7E3C">
        <w:rPr>
          <w:sz w:val="22"/>
          <w:szCs w:val="22"/>
          <w:lang w:val="en-GB"/>
        </w:rPr>
        <w:t xml:space="preserve"> (Slika 8.).</w:t>
      </w:r>
    </w:p>
    <w:p w14:paraId="06530612" w14:textId="77777777" w:rsidR="00225343" w:rsidRDefault="00225343"/>
    <w:p w14:paraId="3A1CA566" w14:textId="77777777" w:rsidR="00011D24" w:rsidRDefault="00011D24"/>
    <w:p w14:paraId="78D3EECB" w14:textId="77777777" w:rsidR="00760EA7" w:rsidRDefault="00760EA7" w:rsidP="00011D24">
      <w:pPr>
        <w:rPr>
          <w:noProof/>
        </w:rPr>
      </w:pPr>
    </w:p>
    <w:p w14:paraId="361DF9F6" w14:textId="3F559D58" w:rsidR="0063551B" w:rsidRDefault="0063551B" w:rsidP="00760EA7">
      <w:pPr>
        <w:spacing w:line="360" w:lineRule="auto"/>
        <w:jc w:val="center"/>
        <w:rPr>
          <w:noProof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528205B2" wp14:editId="072B275A">
            <wp:extent cx="5486400" cy="39911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2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209" cy="399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F0FF8" w14:textId="77777777" w:rsidR="00DB07CB" w:rsidRDefault="00DB07CB" w:rsidP="00487AE1">
      <w:pPr>
        <w:spacing w:line="360" w:lineRule="auto"/>
        <w:rPr>
          <w:noProof/>
          <w:sz w:val="20"/>
          <w:szCs w:val="20"/>
        </w:rPr>
      </w:pPr>
    </w:p>
    <w:p w14:paraId="388488EB" w14:textId="77777777" w:rsidR="00487AE1" w:rsidRPr="00C05775" w:rsidRDefault="00487AE1" w:rsidP="00487AE1">
      <w:pPr>
        <w:spacing w:line="360" w:lineRule="auto"/>
        <w:rPr>
          <w:b/>
          <w:noProof/>
          <w:color w:val="000000" w:themeColor="text1"/>
          <w:sz w:val="20"/>
          <w:szCs w:val="20"/>
        </w:rPr>
      </w:pPr>
      <w:r w:rsidRPr="00C05775">
        <w:rPr>
          <w:noProof/>
          <w:sz w:val="20"/>
          <w:szCs w:val="20"/>
        </w:rPr>
        <w:t xml:space="preserve">Slika 8. Prikaz reprezentativnog prereza mozga štakora (kontrolne, STZ i STZ+M30 skupine) u predjelu parijetalnog kortkesa (PK), hipokampusa (HPC) i lateralnih moždanih komora (LMK) na mjestu prolaska injekcione igle pri icv davanju streptozotocina (STZ) ili pufera, nakon bojanja Berlinskim modrilom za detekciju željeza. Analiza je provedena 2 tjedna nakon icv primjene pufera/STZ. </w:t>
      </w:r>
      <w:r w:rsidRPr="00C05775">
        <w:rPr>
          <w:sz w:val="20"/>
          <w:szCs w:val="20"/>
        </w:rPr>
        <w:t xml:space="preserve">Bojanje željeza Berlinskim modrilom vidljivo je kao plavo obojani pozitivni signal feri iona </w:t>
      </w:r>
      <w:r w:rsidRPr="00C05775">
        <w:rPr>
          <w:color w:val="000000" w:themeColor="text1"/>
          <w:sz w:val="20"/>
          <w:szCs w:val="20"/>
        </w:rPr>
        <w:t xml:space="preserve">(označeno strelicom). Uvećanje 10x. </w:t>
      </w:r>
    </w:p>
    <w:p w14:paraId="4F856175" w14:textId="77777777" w:rsidR="00A60902" w:rsidRDefault="00A60902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AF8A749" w14:textId="77777777" w:rsidR="00A60902" w:rsidRDefault="003D17A4" w:rsidP="003D17A4">
      <w:pPr>
        <w:pStyle w:val="Heading1"/>
        <w:rPr>
          <w:rFonts w:ascii="Times New Roman" w:hAnsi="Times New Roman" w:cs="Times New Roman"/>
          <w:color w:val="auto"/>
          <w:sz w:val="32"/>
          <w:szCs w:val="32"/>
        </w:rPr>
      </w:pPr>
      <w:bookmarkStart w:id="30" w:name="_Toc386475796"/>
      <w:r w:rsidRPr="003D17A4">
        <w:rPr>
          <w:rFonts w:ascii="Times New Roman" w:hAnsi="Times New Roman" w:cs="Times New Roman"/>
          <w:color w:val="auto"/>
          <w:sz w:val="32"/>
          <w:szCs w:val="32"/>
        </w:rPr>
        <w:lastRenderedPageBreak/>
        <w:t>6.</w:t>
      </w:r>
      <w:r w:rsidRPr="003D17A4">
        <w:rPr>
          <w:rFonts w:ascii="Times New Roman" w:hAnsi="Times New Roman" w:cs="Times New Roman"/>
          <w:color w:val="auto"/>
          <w:sz w:val="32"/>
          <w:szCs w:val="32"/>
        </w:rPr>
        <w:tab/>
      </w:r>
      <w:r w:rsidR="00A60902" w:rsidRPr="003D17A4">
        <w:rPr>
          <w:rFonts w:ascii="Times New Roman" w:hAnsi="Times New Roman" w:cs="Times New Roman"/>
          <w:color w:val="auto"/>
          <w:sz w:val="32"/>
          <w:szCs w:val="32"/>
        </w:rPr>
        <w:t>RASPRAVA</w:t>
      </w:r>
      <w:bookmarkEnd w:id="30"/>
      <w:r w:rsidR="00A60902" w:rsidRPr="003D17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14:paraId="5E26F7BF" w14:textId="77777777" w:rsidR="00DF713A" w:rsidRPr="00DF713A" w:rsidRDefault="00DF713A" w:rsidP="00DF713A"/>
    <w:p w14:paraId="403676EF" w14:textId="77777777" w:rsidR="00A60902" w:rsidRDefault="00A60902" w:rsidP="00A60902"/>
    <w:p w14:paraId="047D7962" w14:textId="58F55E07" w:rsidR="00A60902" w:rsidRPr="005B7E3C" w:rsidRDefault="00A60902" w:rsidP="00A60902">
      <w:pPr>
        <w:spacing w:line="360" w:lineRule="auto"/>
        <w:ind w:firstLine="720"/>
        <w:jc w:val="both"/>
        <w:rPr>
          <w:sz w:val="22"/>
          <w:szCs w:val="22"/>
        </w:rPr>
      </w:pPr>
      <w:r w:rsidRPr="005B7E3C">
        <w:rPr>
          <w:sz w:val="22"/>
          <w:szCs w:val="22"/>
        </w:rPr>
        <w:t xml:space="preserve">Dosadašnja istraživanja pokazala su da multifunkcionalni kelator željeza, M30, ima neuroprotektivan učinak u </w:t>
      </w:r>
      <w:r w:rsidRPr="005B7E3C">
        <w:rPr>
          <w:i/>
          <w:sz w:val="22"/>
          <w:szCs w:val="22"/>
        </w:rPr>
        <w:t>in vitro</w:t>
      </w:r>
      <w:r w:rsidRPr="005B7E3C">
        <w:rPr>
          <w:sz w:val="22"/>
          <w:szCs w:val="22"/>
        </w:rPr>
        <w:t xml:space="preserve"> i </w:t>
      </w:r>
      <w:r w:rsidRPr="005B7E3C">
        <w:rPr>
          <w:i/>
          <w:sz w:val="22"/>
          <w:szCs w:val="22"/>
        </w:rPr>
        <w:t>in vivo</w:t>
      </w:r>
      <w:r w:rsidRPr="005B7E3C">
        <w:rPr>
          <w:sz w:val="22"/>
          <w:szCs w:val="22"/>
        </w:rPr>
        <w:t xml:space="preserve"> modelima neurodegenerativnih bolesti (Zheng i sur.-2</w:t>
      </w:r>
      <w:r w:rsidR="00CE1107">
        <w:rPr>
          <w:sz w:val="22"/>
          <w:szCs w:val="22"/>
        </w:rPr>
        <w:t>012</w:t>
      </w:r>
      <w:r w:rsidRPr="005B7E3C">
        <w:rPr>
          <w:sz w:val="22"/>
          <w:szCs w:val="22"/>
        </w:rPr>
        <w:t>), a terapijski potencijal u liječenju eksperimentalnog AD-a do sada je ispitan jedino u transgeničnih mišjih modela (Kupershmidt i sur.-201</w:t>
      </w:r>
      <w:r w:rsidR="00FE65B2">
        <w:rPr>
          <w:sz w:val="22"/>
          <w:szCs w:val="22"/>
        </w:rPr>
        <w:t>2</w:t>
      </w:r>
      <w:r w:rsidRPr="005B7E3C">
        <w:rPr>
          <w:sz w:val="22"/>
          <w:szCs w:val="22"/>
        </w:rPr>
        <w:t>), karakterističnih za rijetki, familijarni oblik ove bolesti. Svakodnevna oralna primjena M30 (1 i 5 mg/kg) u APP/PS1 transgeničnih miševa kroz 9 mjeseci dovela je do značajnog poboljšanja kognitivnog deficita, smanjenja količine akumuliranog željeza u mozgu zajedno sa smanjenjem ostalih fenotipskih karakteristika AD-a: APP-a, ukupnog Aβ proteina i broja amiloidnih plakova te fosforiliranog tau proteina (Kupershmidt i sur.-201</w:t>
      </w:r>
      <w:r w:rsidR="00FE65B2">
        <w:rPr>
          <w:sz w:val="22"/>
          <w:szCs w:val="22"/>
        </w:rPr>
        <w:t>2</w:t>
      </w:r>
      <w:r w:rsidRPr="005B7E3C">
        <w:rPr>
          <w:sz w:val="22"/>
          <w:szCs w:val="22"/>
        </w:rPr>
        <w:t xml:space="preserve">). </w:t>
      </w:r>
    </w:p>
    <w:p w14:paraId="5CA64DD0" w14:textId="725C0506" w:rsidR="00A60902" w:rsidRPr="005B7E3C" w:rsidRDefault="00A60902" w:rsidP="00A60902">
      <w:pPr>
        <w:spacing w:line="360" w:lineRule="auto"/>
        <w:ind w:firstLine="720"/>
        <w:jc w:val="both"/>
        <w:rPr>
          <w:sz w:val="22"/>
          <w:szCs w:val="22"/>
        </w:rPr>
      </w:pPr>
      <w:r w:rsidRPr="005B7E3C">
        <w:rPr>
          <w:sz w:val="22"/>
          <w:szCs w:val="22"/>
        </w:rPr>
        <w:t xml:space="preserve">Preliminarna </w:t>
      </w:r>
      <w:r w:rsidR="002D4891">
        <w:rPr>
          <w:sz w:val="22"/>
          <w:szCs w:val="22"/>
        </w:rPr>
        <w:t xml:space="preserve">(još neobjavljena) </w:t>
      </w:r>
      <w:r w:rsidRPr="005B7E3C">
        <w:rPr>
          <w:sz w:val="22"/>
          <w:szCs w:val="22"/>
        </w:rPr>
        <w:t>istraživanja mentora ovog rada, pokazala su da dugotrajna (2-11 tjedana) oralna primjena M30 (10 mg/kg) značajno poboljšava učenje i pamćenje u STZ-icv tretiranih životinja koje predstavljaju model sporadičnog oblika AD-a (neobjavljeni rezultati)</w:t>
      </w:r>
      <w:r w:rsidR="00C42CD8">
        <w:rPr>
          <w:sz w:val="22"/>
          <w:szCs w:val="22"/>
        </w:rPr>
        <w:t>,</w:t>
      </w:r>
      <w:r w:rsidRPr="005B7E3C">
        <w:rPr>
          <w:sz w:val="22"/>
          <w:szCs w:val="22"/>
        </w:rPr>
        <w:t xml:space="preserve"> ali se molekularni mehanizam ovog terapijskog učinka</w:t>
      </w:r>
      <w:r w:rsidR="002D4891">
        <w:rPr>
          <w:sz w:val="22"/>
          <w:szCs w:val="22"/>
        </w:rPr>
        <w:t>, osim prelim</w:t>
      </w:r>
      <w:r w:rsidR="00AA6B80">
        <w:rPr>
          <w:sz w:val="22"/>
          <w:szCs w:val="22"/>
        </w:rPr>
        <w:t>i</w:t>
      </w:r>
      <w:r w:rsidR="002D4891">
        <w:rPr>
          <w:sz w:val="22"/>
          <w:szCs w:val="22"/>
        </w:rPr>
        <w:t xml:space="preserve">narnih rezultata antioksidativne aktivnosti, </w:t>
      </w:r>
      <w:r w:rsidRPr="005B7E3C">
        <w:rPr>
          <w:sz w:val="22"/>
          <w:szCs w:val="22"/>
        </w:rPr>
        <w:t>još nije istražio</w:t>
      </w:r>
      <w:r w:rsidR="00C42CD8">
        <w:rPr>
          <w:sz w:val="22"/>
          <w:szCs w:val="22"/>
        </w:rPr>
        <w:t>.</w:t>
      </w:r>
      <w:r w:rsidRPr="005B7E3C">
        <w:rPr>
          <w:sz w:val="22"/>
          <w:szCs w:val="22"/>
        </w:rPr>
        <w:t xml:space="preserve"> U ovom su prelimi</w:t>
      </w:r>
      <w:r w:rsidR="00C42CD8">
        <w:rPr>
          <w:sz w:val="22"/>
          <w:szCs w:val="22"/>
        </w:rPr>
        <w:t>narnom</w:t>
      </w:r>
      <w:r w:rsidRPr="005B7E3C">
        <w:rPr>
          <w:sz w:val="22"/>
          <w:szCs w:val="22"/>
        </w:rPr>
        <w:t xml:space="preserve"> istraživanju, po prvi puta ispitani molekularni mehanizmi neuroprotektivnog djelovanja M30, davanog </w:t>
      </w:r>
      <w:r w:rsidR="002D4891">
        <w:rPr>
          <w:sz w:val="22"/>
          <w:szCs w:val="22"/>
        </w:rPr>
        <w:t>vrlo kratko te vrlo brzo nakon STZ-icv primjene (</w:t>
      </w:r>
      <w:r w:rsidRPr="005B7E3C">
        <w:rPr>
          <w:sz w:val="22"/>
          <w:szCs w:val="22"/>
        </w:rPr>
        <w:t>počevši od 8. dana nakon STZ-icv primjene, tijekom narednih tjedan dana</w:t>
      </w:r>
      <w:r w:rsidR="002D4891">
        <w:rPr>
          <w:sz w:val="22"/>
          <w:szCs w:val="22"/>
        </w:rPr>
        <w:t>)</w:t>
      </w:r>
      <w:r w:rsidRPr="005B7E3C">
        <w:rPr>
          <w:sz w:val="22"/>
          <w:szCs w:val="22"/>
        </w:rPr>
        <w:t>, ukupno u 3 doze od 10 mg/kg. Glavno obilježje STZ-icv modela je inzulinska rezistencija u mozgu, slična onoj nađenoj postmortalno u humanom sAD-u (</w:t>
      </w:r>
      <w:r w:rsidRPr="005B7E3C">
        <w:rPr>
          <w:sz w:val="22"/>
          <w:szCs w:val="22"/>
          <w:shd w:val="clear" w:color="auto" w:fill="FFFFFF"/>
        </w:rPr>
        <w:t>Steen i sur.-2005), a poremećaj fosforilacije tau protein</w:t>
      </w:r>
      <w:r w:rsidRPr="005B7E3C">
        <w:rPr>
          <w:sz w:val="22"/>
          <w:szCs w:val="22"/>
        </w:rPr>
        <w:t>a, kao jedan od glavnih neuropatoloških obilježja AD-a, može biti posljedica upravo inzulinske rezistencije</w:t>
      </w:r>
      <w:r w:rsidR="00AA6B80">
        <w:rPr>
          <w:sz w:val="22"/>
          <w:szCs w:val="22"/>
        </w:rPr>
        <w:t>,</w:t>
      </w:r>
      <w:r w:rsidRPr="005B7E3C">
        <w:rPr>
          <w:sz w:val="22"/>
          <w:szCs w:val="22"/>
        </w:rPr>
        <w:t xml:space="preserve"> zbog čega smo ga odabrali kao predmet ovog istraživanja. </w:t>
      </w:r>
    </w:p>
    <w:p w14:paraId="7303FAA7" w14:textId="3D9D5D8F" w:rsidR="00A60902" w:rsidRPr="005B7E3C" w:rsidRDefault="00A60902" w:rsidP="00A60902">
      <w:pPr>
        <w:spacing w:line="360" w:lineRule="auto"/>
        <w:ind w:firstLine="720"/>
        <w:jc w:val="both"/>
        <w:rPr>
          <w:sz w:val="22"/>
          <w:szCs w:val="22"/>
          <w:shd w:val="clear" w:color="auto" w:fill="FFFFFF"/>
        </w:rPr>
      </w:pPr>
      <w:r w:rsidRPr="005B7E3C">
        <w:rPr>
          <w:sz w:val="22"/>
          <w:szCs w:val="22"/>
        </w:rPr>
        <w:t>Iz naših je rezultata vidljivo da je hiperfosforilacija tau proteina na Ser396 (p-tau PHF13) u STZ-icv tretiranih štakora prisutna u hipokampusu već 14 dana nakon STZ-icv tretmana ali da primjena samo 3 doze M30 od 8. – 12. dana  značajno smanjuje (</w:t>
      </w:r>
      <w:r w:rsidR="00C42CD8">
        <w:rPr>
          <w:sz w:val="22"/>
          <w:szCs w:val="22"/>
        </w:rPr>
        <w:t>-</w:t>
      </w:r>
      <w:r w:rsidRPr="005B7E3C">
        <w:rPr>
          <w:sz w:val="22"/>
          <w:szCs w:val="22"/>
        </w:rPr>
        <w:t xml:space="preserve">25.74%) Ser396 hiperfosforilaciju tau proteina (Slika 4.). Povećana eskpresija p-tau-PHF13 u STZ skupini odgovara literaturnim podacima, prema kojima 3 tjedna nakon </w:t>
      </w:r>
      <w:r w:rsidRPr="005B7E3C">
        <w:rPr>
          <w:sz w:val="22"/>
          <w:szCs w:val="22"/>
          <w:shd w:val="clear" w:color="auto" w:fill="FFFFFF"/>
        </w:rPr>
        <w:t>STZ-icv primjene dolazi do značajnog povećanja ekspresije tau proteina fosforiliranih na Ser199, Thr212 i Ser396 u mozgu štakora (Deng i sur.-2009). Obzirom da u istom istraživanju nisu pronađene promjene u ukupnoj količini tau proteina, ukupni tau protein nismo mjerili u našem is</w:t>
      </w:r>
      <w:r w:rsidR="00AA6B80">
        <w:rPr>
          <w:sz w:val="22"/>
          <w:szCs w:val="22"/>
          <w:shd w:val="clear" w:color="auto" w:fill="FFFFFF"/>
        </w:rPr>
        <w:t>traživanju. Povećana ekspresija</w:t>
      </w:r>
      <w:r w:rsidRPr="005B7E3C">
        <w:rPr>
          <w:sz w:val="22"/>
          <w:szCs w:val="22"/>
          <w:shd w:val="clear" w:color="auto" w:fill="FFFFFF"/>
        </w:rPr>
        <w:t xml:space="preserve"> p-tau proteina može biti pos</w:t>
      </w:r>
      <w:r w:rsidR="002D4891">
        <w:rPr>
          <w:sz w:val="22"/>
          <w:szCs w:val="22"/>
          <w:shd w:val="clear" w:color="auto" w:fill="FFFFFF"/>
        </w:rPr>
        <w:t>l</w:t>
      </w:r>
      <w:r w:rsidRPr="005B7E3C">
        <w:rPr>
          <w:sz w:val="22"/>
          <w:szCs w:val="22"/>
          <w:shd w:val="clear" w:color="auto" w:fill="FFFFFF"/>
        </w:rPr>
        <w:t xml:space="preserve">jedica povećane aktivnosti kinaza i/ili inhibicije određenih fosfataza. GSK3β kinaza, koja se nalazi u signalnom putu IR, ima važnu ulogu u fosforilaciji tau proteina u fiziološkim i patološkim uvjetima, </w:t>
      </w:r>
      <w:r w:rsidRPr="005B7E3C">
        <w:rPr>
          <w:iCs/>
          <w:sz w:val="22"/>
          <w:szCs w:val="22"/>
        </w:rPr>
        <w:t>posebno na mjestu Ser396</w:t>
      </w:r>
      <w:r w:rsidRPr="005B7E3C">
        <w:rPr>
          <w:sz w:val="22"/>
          <w:szCs w:val="22"/>
        </w:rPr>
        <w:t xml:space="preserve"> (detekcija putem anti-PHF13 protutijela)</w:t>
      </w:r>
      <w:r w:rsidRPr="005B7E3C">
        <w:rPr>
          <w:iCs/>
          <w:sz w:val="22"/>
          <w:szCs w:val="22"/>
        </w:rPr>
        <w:t xml:space="preserve">, </w:t>
      </w:r>
      <w:r w:rsidRPr="005B7E3C">
        <w:rPr>
          <w:sz w:val="22"/>
          <w:szCs w:val="22"/>
          <w:shd w:val="clear" w:color="auto" w:fill="FFFFFF"/>
        </w:rPr>
        <w:t>koje je predloženo kao ključni korak u razvoju neurofibrilarnih snopića u patofiziologiji AD-a (</w:t>
      </w:r>
      <w:r w:rsidRPr="005B7E3C">
        <w:rPr>
          <w:color w:val="000000"/>
          <w:sz w:val="22"/>
          <w:szCs w:val="22"/>
          <w:shd w:val="clear" w:color="auto" w:fill="FFFFFF"/>
        </w:rPr>
        <w:t xml:space="preserve">Kolarova i sur.-2012; </w:t>
      </w:r>
      <w:r w:rsidRPr="005B7E3C">
        <w:rPr>
          <w:sz w:val="22"/>
          <w:szCs w:val="22"/>
          <w:shd w:val="clear" w:color="auto" w:fill="FFFFFF"/>
        </w:rPr>
        <w:t>Li</w:t>
      </w:r>
      <w:r w:rsidR="00706AD1">
        <w:rPr>
          <w:sz w:val="22"/>
          <w:szCs w:val="22"/>
          <w:shd w:val="clear" w:color="auto" w:fill="FFFFFF"/>
        </w:rPr>
        <w:t xml:space="preserve"> i Paudel</w:t>
      </w:r>
      <w:r w:rsidRPr="005B7E3C">
        <w:rPr>
          <w:sz w:val="22"/>
          <w:szCs w:val="22"/>
          <w:shd w:val="clear" w:color="auto" w:fill="FFFFFF"/>
        </w:rPr>
        <w:t>-2006).</w:t>
      </w:r>
      <w:r w:rsidRPr="005B7E3C">
        <w:rPr>
          <w:sz w:val="22"/>
          <w:szCs w:val="22"/>
        </w:rPr>
        <w:t xml:space="preserve"> N</w:t>
      </w:r>
      <w:r w:rsidRPr="005B7E3C">
        <w:rPr>
          <w:sz w:val="22"/>
          <w:szCs w:val="22"/>
          <w:shd w:val="clear" w:color="auto" w:fill="FFFFFF"/>
        </w:rPr>
        <w:t xml:space="preserve">jenu aktivnost možemo neizravno mjeriti putem određivanja omjera ekspresije </w:t>
      </w:r>
      <w:r w:rsidRPr="005B7E3C">
        <w:rPr>
          <w:color w:val="000000"/>
          <w:sz w:val="22"/>
          <w:szCs w:val="22"/>
          <w:shd w:val="clear" w:color="auto" w:fill="FFFFFF"/>
        </w:rPr>
        <w:t xml:space="preserve">fosforiliranog enzima (pGSK3β) koji predstavlja njezin inaktivni oblik i ukupne </w:t>
      </w:r>
      <w:r w:rsidRPr="005B7E3C">
        <w:rPr>
          <w:color w:val="000000"/>
          <w:sz w:val="22"/>
          <w:szCs w:val="22"/>
          <w:shd w:val="clear" w:color="auto" w:fill="FFFFFF"/>
        </w:rPr>
        <w:lastRenderedPageBreak/>
        <w:t xml:space="preserve">količine enzima koja obuhvaća i fosforilirani i nefosforilirani oblik (p/tGSK3β). </w:t>
      </w:r>
      <w:r w:rsidRPr="005B7E3C">
        <w:rPr>
          <w:sz w:val="22"/>
          <w:szCs w:val="22"/>
        </w:rPr>
        <w:t>Naši rezultati pokazuju da nema značajne razlike u ekspresiji pGSK3β i GSK3β te stoga ni u omjeru fosforiliranog i ukupnog enzima (</w:t>
      </w:r>
      <w:r w:rsidRPr="005B7E3C">
        <w:rPr>
          <w:color w:val="000000"/>
          <w:sz w:val="22"/>
          <w:szCs w:val="22"/>
          <w:shd w:val="clear" w:color="auto" w:fill="FFFFFF"/>
        </w:rPr>
        <w:t>p/tGSK3β), odnosno neizravno</w:t>
      </w:r>
      <w:r w:rsidR="002D4891">
        <w:rPr>
          <w:color w:val="000000"/>
          <w:sz w:val="22"/>
          <w:szCs w:val="22"/>
          <w:shd w:val="clear" w:color="auto" w:fill="FFFFFF"/>
        </w:rPr>
        <w:t>,</w:t>
      </w:r>
      <w:r w:rsidRPr="005B7E3C">
        <w:rPr>
          <w:color w:val="000000"/>
          <w:sz w:val="22"/>
          <w:szCs w:val="22"/>
          <w:shd w:val="clear" w:color="auto" w:fill="FFFFFF"/>
        </w:rPr>
        <w:t xml:space="preserve"> u aktivnosti GSK3β između kontrolne skupine i STZ-icv tretiranih skupina</w:t>
      </w:r>
      <w:r w:rsidR="002D4891">
        <w:rPr>
          <w:color w:val="000000"/>
          <w:sz w:val="22"/>
          <w:szCs w:val="22"/>
          <w:shd w:val="clear" w:color="auto" w:fill="FFFFFF"/>
        </w:rPr>
        <w:t>,</w:t>
      </w:r>
      <w:r w:rsidRPr="005B7E3C">
        <w:rPr>
          <w:color w:val="000000"/>
          <w:sz w:val="22"/>
          <w:szCs w:val="22"/>
          <w:shd w:val="clear" w:color="auto" w:fill="FFFFFF"/>
        </w:rPr>
        <w:t xml:space="preserve"> bez obzira na primjenu M30.</w:t>
      </w:r>
      <w:r w:rsidRPr="005B7E3C">
        <w:rPr>
          <w:sz w:val="22"/>
          <w:szCs w:val="22"/>
        </w:rPr>
        <w:t xml:space="preserve"> Prema našim rezultatima pGSK3β (inaktivni oblik) pokazuje tendenciju blagog pada u STZ, odnosno rasta u STZ+M30 skupini te se ne može isključiti da je 2 tjedna nakon STZ-icv primjene prekratko vrijeme za nastanak značajnih promjena na razini ekspresije pGSK3β. Prema literaturnim podacima, </w:t>
      </w:r>
      <w:r w:rsidRPr="005B7E3C">
        <w:rPr>
          <w:sz w:val="22"/>
          <w:szCs w:val="22"/>
          <w:shd w:val="clear" w:color="auto" w:fill="FFFFFF"/>
        </w:rPr>
        <w:t xml:space="preserve">smanjenje aktivnosti </w:t>
      </w:r>
      <w:r w:rsidRPr="005B7E3C">
        <w:rPr>
          <w:sz w:val="22"/>
          <w:szCs w:val="22"/>
        </w:rPr>
        <w:t>PI3-K/Akt</w:t>
      </w:r>
      <w:r w:rsidRPr="005B7E3C">
        <w:rPr>
          <w:sz w:val="22"/>
          <w:szCs w:val="22"/>
          <w:shd w:val="clear" w:color="auto" w:fill="FFFFFF"/>
        </w:rPr>
        <w:t xml:space="preserve"> puta i posljedično povećane aktivnosti GSK3β nađeno je </w:t>
      </w:r>
      <w:r w:rsidRPr="005B7E3C">
        <w:rPr>
          <w:sz w:val="22"/>
          <w:szCs w:val="22"/>
        </w:rPr>
        <w:t xml:space="preserve">3 tjedna nakon </w:t>
      </w:r>
      <w:r w:rsidRPr="005B7E3C">
        <w:rPr>
          <w:sz w:val="22"/>
          <w:szCs w:val="22"/>
          <w:shd w:val="clear" w:color="auto" w:fill="FFFFFF"/>
        </w:rPr>
        <w:t>STZ-icv primjene (Deng i sur.-2009), dakle nakon duljeg razdoblja od STZ-icv primjene nego u našem ispitivanju. S druge strane, i</w:t>
      </w:r>
      <w:r w:rsidRPr="005B7E3C">
        <w:rPr>
          <w:sz w:val="22"/>
          <w:szCs w:val="22"/>
        </w:rPr>
        <w:t>straživanja na APP/PS1 transgeničnim miševima pokazuju da je primjena M30 (1 i 5 mg/kg) tijekom 9 mjeseci povećala ekspresiju PKB te time i fosforilaciju GSK3β (tj. uzrokova</w:t>
      </w:r>
      <w:r w:rsidR="002D4891">
        <w:rPr>
          <w:sz w:val="22"/>
          <w:szCs w:val="22"/>
        </w:rPr>
        <w:t>l</w:t>
      </w:r>
      <w:r w:rsidRPr="005B7E3C">
        <w:rPr>
          <w:sz w:val="22"/>
          <w:szCs w:val="22"/>
        </w:rPr>
        <w:t>o smanjenje aktivnosti GSK3β) (Kupershmidt i sur.-201</w:t>
      </w:r>
      <w:r w:rsidR="00FE65B2">
        <w:rPr>
          <w:sz w:val="22"/>
          <w:szCs w:val="22"/>
        </w:rPr>
        <w:t>2</w:t>
      </w:r>
      <w:r w:rsidRPr="005B7E3C">
        <w:rPr>
          <w:sz w:val="22"/>
          <w:szCs w:val="22"/>
        </w:rPr>
        <w:t>). Iako su ovo prvi podaci koji, između ostalog, pokazuju nedostatak utjecaja kratkotrajne primjene M30 na GSK3β</w:t>
      </w:r>
      <w:r w:rsidR="002D4891">
        <w:rPr>
          <w:sz w:val="22"/>
          <w:szCs w:val="22"/>
        </w:rPr>
        <w:t xml:space="preserve"> u STZ-icv štakorskom modelu</w:t>
      </w:r>
      <w:r w:rsidRPr="005B7E3C">
        <w:rPr>
          <w:sz w:val="22"/>
          <w:szCs w:val="22"/>
        </w:rPr>
        <w:t>, oni ne isključuju mogućnost djelovanja M30 na tu kinazu pri duž</w:t>
      </w:r>
      <w:r w:rsidR="002D4891">
        <w:rPr>
          <w:sz w:val="22"/>
          <w:szCs w:val="22"/>
        </w:rPr>
        <w:t>oj</w:t>
      </w:r>
      <w:r w:rsidRPr="005B7E3C">
        <w:rPr>
          <w:sz w:val="22"/>
          <w:szCs w:val="22"/>
        </w:rPr>
        <w:t xml:space="preserve"> primjen</w:t>
      </w:r>
      <w:r w:rsidR="002D4891">
        <w:rPr>
          <w:sz w:val="22"/>
          <w:szCs w:val="22"/>
        </w:rPr>
        <w:t>i, što je predmet naših budućih istraživanja</w:t>
      </w:r>
      <w:r w:rsidRPr="005B7E3C">
        <w:rPr>
          <w:sz w:val="22"/>
          <w:szCs w:val="22"/>
        </w:rPr>
        <w:t xml:space="preserve">. </w:t>
      </w:r>
      <w:r w:rsidR="00EC148A">
        <w:rPr>
          <w:sz w:val="22"/>
          <w:szCs w:val="22"/>
        </w:rPr>
        <w:t>M30 je pokazao potencijal smanjenja fosforilacije PHF13 tau proteina, a buduća ispitivanja trebala bi utvrditi jesu li u to uključene i neke druge kinaze/fosfataze.</w:t>
      </w:r>
    </w:p>
    <w:p w14:paraId="7AB3CD8E" w14:textId="591B1788" w:rsidR="00A60902" w:rsidRPr="005B7E3C" w:rsidRDefault="00A60902" w:rsidP="00A60902">
      <w:pPr>
        <w:spacing w:line="360" w:lineRule="auto"/>
        <w:ind w:firstLine="720"/>
        <w:jc w:val="both"/>
        <w:rPr>
          <w:sz w:val="22"/>
          <w:szCs w:val="22"/>
        </w:rPr>
      </w:pPr>
      <w:r w:rsidRPr="005B7E3C">
        <w:rPr>
          <w:sz w:val="22"/>
          <w:szCs w:val="22"/>
        </w:rPr>
        <w:t xml:space="preserve">Ispitivanja  fosforilacije tau protein na Ser202/Thr205 (AT8 protutijelo) pokazuje da je primjena M30 u STZ-icv tretiranih štakora </w:t>
      </w:r>
      <w:r w:rsidR="002D4891">
        <w:rPr>
          <w:sz w:val="22"/>
          <w:szCs w:val="22"/>
        </w:rPr>
        <w:t>pokazala tendenciju smanjenja</w:t>
      </w:r>
      <w:r w:rsidRPr="005B7E3C">
        <w:rPr>
          <w:sz w:val="22"/>
          <w:szCs w:val="22"/>
        </w:rPr>
        <w:t xml:space="preserve"> </w:t>
      </w:r>
      <w:r w:rsidR="002D4891">
        <w:rPr>
          <w:sz w:val="22"/>
          <w:szCs w:val="22"/>
        </w:rPr>
        <w:t>(-</w:t>
      </w:r>
      <w:r w:rsidRPr="005B7E3C">
        <w:rPr>
          <w:sz w:val="22"/>
          <w:szCs w:val="22"/>
        </w:rPr>
        <w:t>47.8%</w:t>
      </w:r>
      <w:r w:rsidR="002D4891">
        <w:rPr>
          <w:sz w:val="22"/>
          <w:szCs w:val="22"/>
        </w:rPr>
        <w:t>)</w:t>
      </w:r>
      <w:r w:rsidRPr="005B7E3C">
        <w:rPr>
          <w:sz w:val="22"/>
          <w:szCs w:val="22"/>
        </w:rPr>
        <w:t xml:space="preserve"> ekspresije p-tau-AT8 u usporedbi sa STZ skupinom, ali </w:t>
      </w:r>
      <w:r w:rsidR="002D4891">
        <w:rPr>
          <w:sz w:val="22"/>
          <w:szCs w:val="22"/>
        </w:rPr>
        <w:t xml:space="preserve">vjerojatno </w:t>
      </w:r>
      <w:r w:rsidRPr="005B7E3C">
        <w:rPr>
          <w:sz w:val="22"/>
          <w:szCs w:val="22"/>
        </w:rPr>
        <w:t xml:space="preserve">zbog velikih odstupanja pojedinih vrijednosti </w:t>
      </w:r>
      <w:r w:rsidR="002D4891">
        <w:rPr>
          <w:sz w:val="22"/>
          <w:szCs w:val="22"/>
        </w:rPr>
        <w:t xml:space="preserve">ili premalog broja životinja </w:t>
      </w:r>
      <w:r w:rsidRPr="005B7E3C">
        <w:rPr>
          <w:sz w:val="22"/>
          <w:szCs w:val="22"/>
        </w:rPr>
        <w:t>unutar skupine</w:t>
      </w:r>
      <w:r w:rsidR="002D4891">
        <w:rPr>
          <w:sz w:val="22"/>
          <w:szCs w:val="22"/>
        </w:rPr>
        <w:t>,</w:t>
      </w:r>
      <w:r w:rsidRPr="005B7E3C">
        <w:rPr>
          <w:sz w:val="22"/>
          <w:szCs w:val="22"/>
        </w:rPr>
        <w:t xml:space="preserve"> nije postignuta statistička značajnost (za STZ+M30 skupinu N=5 jer je jedna životinja uginula). Literaturni su podaci za p-tau-AT8 u STZ-icv modelu sAD-a manjkavi, no prema podacima za intraperitonealnu primjenu visokih doza STZ (200 mg/kg), 10, 20 i 30 dana nakon primjene ne dolazi do značajne promjene u p-tau detektiranog AT8 protutijelom u mišjem hipokampusu i neokorteksu (Planel i sur.-2007), što je u skladu s našim rezultatima. Nakon 40 dana istog istraživanja dolazi do masivne hiperfosforilacije p-tau-AT8, stoga naši rezultati ne isključuju da bi M30 mogao djelovati na nakupljeni p-tau-AT8 nakon dužeg djelovanja STZ, kao i duže primjene samog M30. Slično rezultatima nađenim u STZ-icv životinja (Deng i sur.-2009), ukupni tau unutar istog istraživanja je ostao nepromijenjen (Planel i sur.-2007).  </w:t>
      </w:r>
      <w:r w:rsidR="003A729C">
        <w:rPr>
          <w:sz w:val="22"/>
          <w:szCs w:val="22"/>
        </w:rPr>
        <w:t>M</w:t>
      </w:r>
      <w:r w:rsidRPr="005B7E3C">
        <w:rPr>
          <w:sz w:val="22"/>
          <w:szCs w:val="22"/>
        </w:rPr>
        <w:t>eđu različiti</w:t>
      </w:r>
      <w:r w:rsidR="003A729C">
        <w:rPr>
          <w:sz w:val="22"/>
          <w:szCs w:val="22"/>
        </w:rPr>
        <w:t>m</w:t>
      </w:r>
      <w:r w:rsidRPr="005B7E3C">
        <w:rPr>
          <w:sz w:val="22"/>
          <w:szCs w:val="22"/>
        </w:rPr>
        <w:t xml:space="preserve"> kinaza</w:t>
      </w:r>
      <w:r w:rsidR="003A729C">
        <w:rPr>
          <w:sz w:val="22"/>
          <w:szCs w:val="22"/>
        </w:rPr>
        <w:t>ma</w:t>
      </w:r>
      <w:r w:rsidRPr="005B7E3C">
        <w:rPr>
          <w:sz w:val="22"/>
          <w:szCs w:val="22"/>
        </w:rPr>
        <w:t xml:space="preserve"> koje fosforiliraju tau protein, </w:t>
      </w:r>
      <w:r w:rsidRPr="005B7E3C">
        <w:rPr>
          <w:sz w:val="22"/>
          <w:szCs w:val="22"/>
          <w:shd w:val="clear" w:color="auto" w:fill="FFFFFF"/>
        </w:rPr>
        <w:t xml:space="preserve">CDK5 kinaza ga fosforilira, između ostalog i na </w:t>
      </w:r>
      <w:r w:rsidRPr="005B7E3C">
        <w:rPr>
          <w:sz w:val="22"/>
          <w:szCs w:val="22"/>
        </w:rPr>
        <w:t>Ser202/Thr205 (detekcija putem anti-AT8 protutijela) (</w:t>
      </w:r>
      <w:r w:rsidRPr="005B7E3C">
        <w:rPr>
          <w:color w:val="000000"/>
          <w:sz w:val="22"/>
          <w:szCs w:val="22"/>
          <w:shd w:val="clear" w:color="auto" w:fill="FFFFFF"/>
        </w:rPr>
        <w:t>Perry i sur.-2013)</w:t>
      </w:r>
      <w:r w:rsidRPr="005B7E3C">
        <w:rPr>
          <w:sz w:val="22"/>
          <w:szCs w:val="22"/>
        </w:rPr>
        <w:t xml:space="preserve">. Prema našim rezultatima, ekspresija CDK5 u hipokampusu </w:t>
      </w:r>
      <w:r w:rsidR="003A729C">
        <w:rPr>
          <w:sz w:val="22"/>
          <w:szCs w:val="22"/>
        </w:rPr>
        <w:t xml:space="preserve">značajno je </w:t>
      </w:r>
      <w:r w:rsidRPr="005B7E3C">
        <w:rPr>
          <w:sz w:val="22"/>
          <w:szCs w:val="22"/>
        </w:rPr>
        <w:t>smanjena u STZ-icv tretiranog štakorskog modela (-22</w:t>
      </w:r>
      <w:r w:rsidR="003A729C">
        <w:rPr>
          <w:sz w:val="22"/>
          <w:szCs w:val="22"/>
        </w:rPr>
        <w:t>,</w:t>
      </w:r>
      <w:r w:rsidRPr="005B7E3C">
        <w:rPr>
          <w:sz w:val="22"/>
          <w:szCs w:val="22"/>
        </w:rPr>
        <w:t>51%) ali primjena M30 nije imala učinka na ekspresiju CDK5</w:t>
      </w:r>
      <w:r w:rsidR="003A729C">
        <w:rPr>
          <w:sz w:val="22"/>
          <w:szCs w:val="22"/>
        </w:rPr>
        <w:t xml:space="preserve"> u ovom modelu</w:t>
      </w:r>
      <w:r w:rsidRPr="005B7E3C">
        <w:rPr>
          <w:sz w:val="22"/>
          <w:szCs w:val="22"/>
        </w:rPr>
        <w:t xml:space="preserve">. Naši se rezultati mogu povezati s podacima iz literature prema kojoj 6 tjedana nakon primjene STZ-icv (3 mg/kg) dolazi do smanjenja ekspresije Cdk5 gena u miševa (Chen i sur.-2012). Osim toga istraživanja na APP/PS1 transgeničnim miševima pokazalo je da M30 (1 i 5 mg/kg) tijekom 9 mjeseci u </w:t>
      </w:r>
      <w:r w:rsidRPr="005B7E3C">
        <w:rPr>
          <w:sz w:val="22"/>
          <w:szCs w:val="22"/>
        </w:rPr>
        <w:lastRenderedPageBreak/>
        <w:t>istih smanjuje ekspresiju CDK5 (Kupershmidt i sur.-201</w:t>
      </w:r>
      <w:r w:rsidR="00FE65B2">
        <w:rPr>
          <w:sz w:val="22"/>
          <w:szCs w:val="22"/>
        </w:rPr>
        <w:t>2</w:t>
      </w:r>
      <w:r w:rsidRPr="005B7E3C">
        <w:rPr>
          <w:sz w:val="22"/>
          <w:szCs w:val="22"/>
        </w:rPr>
        <w:t xml:space="preserve">). </w:t>
      </w:r>
      <w:r w:rsidR="003A729C">
        <w:rPr>
          <w:sz w:val="22"/>
          <w:szCs w:val="22"/>
        </w:rPr>
        <w:t>Dakle, sam M30 moguće ima učinak na smanjenje ekspresije CDK5 i u STZ-icv štakorskom modelu te se ne može isključiti da bi to moglo biti povezano s tendencijom smanjenja ekspresije AT8 u STZ+M30 skupine, u odnosu na STZ, premda nedovoljno za postizanje statističke značajnosti.</w:t>
      </w:r>
      <w:r w:rsidR="00571856">
        <w:rPr>
          <w:sz w:val="22"/>
          <w:szCs w:val="22"/>
        </w:rPr>
        <w:t xml:space="preserve"> </w:t>
      </w:r>
      <w:r w:rsidR="00FF7BB6">
        <w:rPr>
          <w:sz w:val="22"/>
          <w:szCs w:val="22"/>
        </w:rPr>
        <w:t xml:space="preserve">Naši rezultati, međutim, pokazuju da je učinak STZ-icv na AT8-CDK5 sustav složen te je za potpunije objašnjenje potrebno detaljnije ispitivanje same aktivnosti CDK5, a ne samo ekspresije proteina. </w:t>
      </w:r>
    </w:p>
    <w:p w14:paraId="5EE1A836" w14:textId="77777777" w:rsidR="00A60902" w:rsidRPr="005B7E3C" w:rsidRDefault="00A60902" w:rsidP="00A60902">
      <w:pPr>
        <w:spacing w:line="360" w:lineRule="auto"/>
        <w:ind w:firstLine="720"/>
        <w:jc w:val="both"/>
        <w:rPr>
          <w:sz w:val="22"/>
          <w:szCs w:val="22"/>
        </w:rPr>
      </w:pPr>
      <w:r w:rsidRPr="005B7E3C">
        <w:rPr>
          <w:sz w:val="22"/>
          <w:szCs w:val="22"/>
        </w:rPr>
        <w:t>M30 je prema našim rezultatima u sAD modelu pokazao neuroprotektivno djelovanje ne samo na neurokemijskoj razini i sprečavanju fosforilacije tau protein</w:t>
      </w:r>
      <w:r w:rsidR="00C42CD8">
        <w:rPr>
          <w:sz w:val="22"/>
          <w:szCs w:val="22"/>
        </w:rPr>
        <w:t>a</w:t>
      </w:r>
      <w:r w:rsidRPr="005B7E3C">
        <w:rPr>
          <w:sz w:val="22"/>
          <w:szCs w:val="22"/>
        </w:rPr>
        <w:t xml:space="preserve">, već i na histološkoj razini drugim mehanizmom djelovanja – sprečavanjem patološkog nakupljanja željeza u mozgu. </w:t>
      </w:r>
      <w:r w:rsidRPr="005B7E3C">
        <w:rPr>
          <w:sz w:val="22"/>
          <w:szCs w:val="22"/>
          <w:lang w:val="en-GB"/>
        </w:rPr>
        <w:t xml:space="preserve">Prerezi mozga bojani Berlinskim modrilom pokazuju izraženi signal, kako intenzitetom tako i raspodjelom u većem opsegu kortikalnog tkiva u STZ-icv tretiranih štakora, što upućuje na povećano nakupljanje željeza u tkivu mozga STZ-icv modela sAD-a, mjereno 2 tjedna nakon icv primjene. Ono može biti posljedica mehaničkog oštećenja i/ili kemijskog (toksičnog) djelovanja STZ s obzirom da je nakupljanje veće nego u kontrolnoj skupini koja je injekcijom primala citratni pufer (primarno mehaničko oštećenje obzirom da pufer nije citotoksičan). Primjena ukupno tri oralne doze M30 (10 mg/kg) značajno je smanjila nakupljanje željeza u mozgu STZ-icv tretiranih štakora do jedva vidljivog signala, u području korteksa. S obzirom da </w:t>
      </w:r>
      <w:r w:rsidRPr="005B7E3C">
        <w:rPr>
          <w:sz w:val="22"/>
          <w:szCs w:val="22"/>
        </w:rPr>
        <w:t>željezo osim u okisdativnom stresu, ima ulogu i u nastanku drugih patoloških obilježja AD-a; nakupljanja Aβ i neurofibrilarnih snopića (Kuperschmidt i sur.-2012), ovo svojstvo M30 doprinosi njegovom neuroprotektivnom djelovanju.</w:t>
      </w:r>
    </w:p>
    <w:p w14:paraId="11FF018D" w14:textId="77777777" w:rsidR="00A60902" w:rsidRPr="005B7E3C" w:rsidRDefault="00A60902" w:rsidP="00A60902">
      <w:pPr>
        <w:spacing w:line="360" w:lineRule="auto"/>
        <w:jc w:val="both"/>
        <w:rPr>
          <w:bCs/>
          <w:sz w:val="22"/>
          <w:szCs w:val="22"/>
        </w:rPr>
      </w:pPr>
      <w:r w:rsidRPr="005B7E3C">
        <w:rPr>
          <w:sz w:val="22"/>
          <w:szCs w:val="22"/>
        </w:rPr>
        <w:tab/>
        <w:t>Pretklinička istraživanja neprestano pružaju nove informacije o složenoj patofiziologiji AD-a koje bi mogle pridonijeti razumijevanju molekularnih uzroka, a ne samo jedne mete, kao cilja farmakoloških djelovanja potencijalnih novih lijekova (</w:t>
      </w:r>
      <w:r w:rsidRPr="005B7E3C">
        <w:rPr>
          <w:bCs/>
          <w:sz w:val="22"/>
          <w:szCs w:val="22"/>
        </w:rPr>
        <w:t xml:space="preserve">Mangialasche i sur.–2010). Primarne mete na koje su uglavnom usmjerena istraživanja novih lijekova </w:t>
      </w:r>
      <w:r w:rsidR="00FF7BB6">
        <w:rPr>
          <w:bCs/>
          <w:sz w:val="22"/>
          <w:szCs w:val="22"/>
        </w:rPr>
        <w:t xml:space="preserve">(za sada bezuspješno) </w:t>
      </w:r>
      <w:r w:rsidRPr="005B7E3C">
        <w:rPr>
          <w:bCs/>
          <w:sz w:val="22"/>
          <w:szCs w:val="22"/>
        </w:rPr>
        <w:t>su patološko stvaranja i nakupljanje Aβ, te hiperfosforilacija i patološko nakupljanje promijenjenog tau proteina (</w:t>
      </w:r>
      <w:r w:rsidRPr="005B7E3C">
        <w:rPr>
          <w:color w:val="000000"/>
          <w:sz w:val="22"/>
          <w:szCs w:val="22"/>
        </w:rPr>
        <w:t xml:space="preserve">Rafii i Aisen–2009). Dodatno bi se neuspjeh kliničkih ispitivanja mogao nalaziti u ispitivanju djelotvornosti potencijalnih lijekova na neodgovarajućim životinjskim modelima, kao što je transgenični AD model koji predstavlja rijedak familijarni oblik AD-a za razliku od predominantnog sporadičnog tipa AD-a. (Zahs i sur.–2010). Preliminarni rezultati našeg  istraživanja su, uzimajući u obzir navedenu problematiku terapije AD-a, pokazali da multifunkcionalni kelator željeza M30 ima neuroprotektivne učinke na hiperfosforilaciju tau proteina i patološko nakupljanje željeza u mozgu u STZ-icv štakorskog modelu sporadične AD-a, načelno slične onima nađenim u </w:t>
      </w:r>
      <w:r w:rsidRPr="005B7E3C">
        <w:rPr>
          <w:sz w:val="22"/>
          <w:szCs w:val="22"/>
        </w:rPr>
        <w:t>transgeničnih mišjih AD modela. Ovo istraživanje, stoga, predstavlja značajan doprinos karakterizaciji farmakološkog potencijala M30 u pretkliničkom razvoju potencijalno novog lijeka za AD,  koji djeluje na nekoliko patofizioloških mehanizama i otvara pristup dizajniranju možda učinkovitijih lijekova.</w:t>
      </w:r>
    </w:p>
    <w:p w14:paraId="7EEB4134" w14:textId="7383D02C" w:rsidR="00210FF0" w:rsidRPr="00571856" w:rsidRDefault="00210FF0" w:rsidP="00571856">
      <w:pPr>
        <w:pStyle w:val="Heading1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31" w:name="_Toc386475797"/>
      <w:r w:rsidRPr="00571856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7.</w:t>
      </w:r>
      <w:r w:rsidR="003D17A4" w:rsidRPr="00571856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571856">
        <w:rPr>
          <w:rFonts w:ascii="Times New Roman" w:hAnsi="Times New Roman" w:cs="Times New Roman"/>
          <w:color w:val="000000" w:themeColor="text1"/>
          <w:sz w:val="32"/>
          <w:szCs w:val="32"/>
        </w:rPr>
        <w:t>ZAKLJUČCI</w:t>
      </w:r>
      <w:bookmarkEnd w:id="31"/>
    </w:p>
    <w:p w14:paraId="223176EE" w14:textId="77777777" w:rsidR="005976BB" w:rsidRPr="005976BB" w:rsidRDefault="005976BB" w:rsidP="005976BB"/>
    <w:p w14:paraId="5EAC58DC" w14:textId="77777777" w:rsidR="005976BB" w:rsidRDefault="005976BB" w:rsidP="00210FF0">
      <w:pPr>
        <w:rPr>
          <w:sz w:val="22"/>
          <w:szCs w:val="22"/>
        </w:rPr>
      </w:pPr>
    </w:p>
    <w:p w14:paraId="14D9C5F1" w14:textId="1728248A" w:rsidR="005976BB" w:rsidRPr="005976BB" w:rsidRDefault="005976BB" w:rsidP="005976BB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sz w:val="22"/>
          <w:szCs w:val="22"/>
        </w:rPr>
      </w:pPr>
      <w:r w:rsidRPr="005976BB">
        <w:rPr>
          <w:sz w:val="22"/>
          <w:szCs w:val="22"/>
        </w:rPr>
        <w:t>STZ-icv primjena značajno povećava ekspresiju fosforiliranog tau-proteina na Ser396 (PHF13) u hipokampusu štakorskog modela sAD, u odnosu na kontrolu ali nema učinka na Ser202/Th</w:t>
      </w:r>
      <w:r w:rsidR="00DA4D90">
        <w:rPr>
          <w:sz w:val="22"/>
          <w:szCs w:val="22"/>
        </w:rPr>
        <w:t>r205</w:t>
      </w:r>
      <w:r w:rsidRPr="005976BB">
        <w:rPr>
          <w:sz w:val="22"/>
          <w:szCs w:val="22"/>
        </w:rPr>
        <w:t xml:space="preserve"> fosforilaciju tau proteina (AT8), 2 tjedna nakon STZ-icv davanja.</w:t>
      </w:r>
    </w:p>
    <w:p w14:paraId="018B761D" w14:textId="18E50649" w:rsidR="005976BB" w:rsidRPr="005976BB" w:rsidRDefault="005976BB" w:rsidP="005976BB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sz w:val="22"/>
          <w:szCs w:val="22"/>
        </w:rPr>
      </w:pPr>
      <w:r w:rsidRPr="005976BB">
        <w:rPr>
          <w:sz w:val="22"/>
          <w:szCs w:val="22"/>
        </w:rPr>
        <w:t>Kratkotrajna oralna primjena M30 (8.-12. dan nakon STZ-icv davanja) značaj</w:t>
      </w:r>
      <w:r w:rsidR="00571856">
        <w:rPr>
          <w:sz w:val="22"/>
          <w:szCs w:val="22"/>
        </w:rPr>
        <w:t>no s</w:t>
      </w:r>
      <w:r w:rsidRPr="005976BB">
        <w:rPr>
          <w:sz w:val="22"/>
          <w:szCs w:val="22"/>
        </w:rPr>
        <w:t>m</w:t>
      </w:r>
      <w:r w:rsidR="00571856">
        <w:rPr>
          <w:sz w:val="22"/>
          <w:szCs w:val="22"/>
        </w:rPr>
        <w:t>a</w:t>
      </w:r>
      <w:r w:rsidRPr="005976BB">
        <w:rPr>
          <w:sz w:val="22"/>
          <w:szCs w:val="22"/>
        </w:rPr>
        <w:t>njuje ekspresiju PHF13 fosforiliranog tau-proteina u hipokampusu STZ-icv štakorskog modela sAD-a, u odnosu na STZ skupinu, na vrijednosti slične ko</w:t>
      </w:r>
      <w:r w:rsidR="00DA4D90">
        <w:rPr>
          <w:sz w:val="22"/>
          <w:szCs w:val="22"/>
        </w:rPr>
        <w:t>n</w:t>
      </w:r>
      <w:r w:rsidRPr="005976BB">
        <w:rPr>
          <w:sz w:val="22"/>
          <w:szCs w:val="22"/>
        </w:rPr>
        <w:t>troli, a nema značajan učinak na sniženje AT8 fosforiliranog tau proteina.</w:t>
      </w:r>
    </w:p>
    <w:p w14:paraId="5E3ED58E" w14:textId="1109EC00" w:rsidR="005976BB" w:rsidRPr="005976BB" w:rsidRDefault="005976BB" w:rsidP="005976BB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sz w:val="22"/>
          <w:szCs w:val="22"/>
        </w:rPr>
      </w:pPr>
      <w:r w:rsidRPr="005976BB">
        <w:rPr>
          <w:sz w:val="22"/>
          <w:szCs w:val="22"/>
        </w:rPr>
        <w:t>Učinci M30 na smanjenje PHF13 fosforiliranog tau proteina u hipokampusu STZ-icv štakorskog modela sAD, mjereni 2 tjedna nakon icv primjene, vjerojatno nisu posredovani GSK-3β kinazom, obzirom da kratkotrajna primjena M30 ne mijenja hipokampalnu ekspresiju niti aktivnost GSK3β, u odnosu na STZ skupinu.</w:t>
      </w:r>
    </w:p>
    <w:p w14:paraId="2B938A12" w14:textId="0FA69B1D" w:rsidR="005976BB" w:rsidRPr="005976BB" w:rsidRDefault="005976BB" w:rsidP="005976BB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sz w:val="22"/>
          <w:szCs w:val="22"/>
        </w:rPr>
      </w:pPr>
      <w:r w:rsidRPr="005976BB">
        <w:rPr>
          <w:sz w:val="22"/>
          <w:szCs w:val="22"/>
        </w:rPr>
        <w:t>STZ-icv primjena značajno smanjuje ekspresiju CDK5 kinaze u hipokampusu š</w:t>
      </w:r>
      <w:r w:rsidR="00E04994">
        <w:rPr>
          <w:sz w:val="22"/>
          <w:szCs w:val="22"/>
        </w:rPr>
        <w:t>ta</w:t>
      </w:r>
      <w:r w:rsidRPr="005976BB">
        <w:rPr>
          <w:sz w:val="22"/>
          <w:szCs w:val="22"/>
        </w:rPr>
        <w:t>korskog modela sAD nakon 2 tjedna u odnosu na kontrolu, a kratkotrajna primjena M30 ne spr</w:t>
      </w:r>
      <w:r w:rsidR="00571856">
        <w:rPr>
          <w:sz w:val="22"/>
          <w:szCs w:val="22"/>
        </w:rPr>
        <w:t>i</w:t>
      </w:r>
      <w:r w:rsidRPr="005976BB">
        <w:rPr>
          <w:sz w:val="22"/>
          <w:szCs w:val="22"/>
        </w:rPr>
        <w:t>ječava ovaj učinak u STZ-icv tretiranih štakora koji također pokazuju značajno sniženu ekspresiju CDK5 kinaze u odnosu na kontrolu.</w:t>
      </w:r>
    </w:p>
    <w:p w14:paraId="56249F8B" w14:textId="3270E1F7" w:rsidR="005976BB" w:rsidRDefault="005976BB" w:rsidP="005976BB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sz w:val="22"/>
          <w:szCs w:val="22"/>
        </w:rPr>
      </w:pPr>
      <w:r w:rsidRPr="005976BB">
        <w:rPr>
          <w:sz w:val="22"/>
          <w:szCs w:val="22"/>
        </w:rPr>
        <w:t>STZ-icv primjena izaziva patološko nakupljanje željeza u mozgu štakora, 2 tjedna nakon davanja u odnosu na blago nakupljanje nakon icv primjene u kontrolnoj skupi</w:t>
      </w:r>
      <w:r w:rsidR="00571856">
        <w:rPr>
          <w:sz w:val="22"/>
          <w:szCs w:val="22"/>
        </w:rPr>
        <w:t>ni, a kratkotrajna primjena M30</w:t>
      </w:r>
      <w:r w:rsidR="00DA4D90">
        <w:rPr>
          <w:sz w:val="22"/>
          <w:szCs w:val="22"/>
        </w:rPr>
        <w:t xml:space="preserve"> smanj</w:t>
      </w:r>
      <w:r w:rsidRPr="005976BB">
        <w:rPr>
          <w:sz w:val="22"/>
          <w:szCs w:val="22"/>
        </w:rPr>
        <w:t>uje patološko nakupljenog željeza u mozgu STZ-icv štakorskog modela sAD na vrijednosti manje i od onih u kontrolnoj skupini.</w:t>
      </w:r>
    </w:p>
    <w:p w14:paraId="56096A84" w14:textId="5B152C82" w:rsidR="00E04994" w:rsidRPr="005976BB" w:rsidRDefault="00E04994" w:rsidP="005976BB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Multifunkcionalni kelator željeza M30 pokazuje neuroprotektivan učinak u STZ-icv modela sAD, smanjujući nakupljanje željeza u mo</w:t>
      </w:r>
      <w:r w:rsidR="00DA4D90">
        <w:rPr>
          <w:sz w:val="22"/>
          <w:szCs w:val="22"/>
        </w:rPr>
        <w:t xml:space="preserve">zgu i hiperfosforiliranost tau </w:t>
      </w:r>
      <w:r>
        <w:rPr>
          <w:sz w:val="22"/>
          <w:szCs w:val="22"/>
        </w:rPr>
        <w:t>P</w:t>
      </w:r>
      <w:r w:rsidR="00DA4D90">
        <w:rPr>
          <w:sz w:val="22"/>
          <w:szCs w:val="22"/>
        </w:rPr>
        <w:t>H</w:t>
      </w:r>
      <w:r>
        <w:rPr>
          <w:sz w:val="22"/>
          <w:szCs w:val="22"/>
        </w:rPr>
        <w:t xml:space="preserve">F13 proteina u hipokampusu. </w:t>
      </w:r>
    </w:p>
    <w:p w14:paraId="42482DAF" w14:textId="77777777" w:rsidR="00210FF0" w:rsidRDefault="00210FF0" w:rsidP="00210FF0">
      <w:r>
        <w:br w:type="page"/>
      </w:r>
    </w:p>
    <w:p w14:paraId="660D6358" w14:textId="77777777" w:rsidR="00210FF0" w:rsidRPr="003D17A4" w:rsidRDefault="003D17A4" w:rsidP="003D17A4">
      <w:pPr>
        <w:pStyle w:val="Heading1"/>
        <w:rPr>
          <w:rFonts w:ascii="Times New Roman" w:hAnsi="Times New Roman" w:cs="Times New Roman"/>
          <w:color w:val="auto"/>
          <w:sz w:val="32"/>
          <w:szCs w:val="32"/>
        </w:rPr>
      </w:pPr>
      <w:bookmarkStart w:id="32" w:name="_Toc386475798"/>
      <w:r w:rsidRPr="003D17A4">
        <w:rPr>
          <w:rFonts w:ascii="Times New Roman" w:hAnsi="Times New Roman" w:cs="Times New Roman"/>
          <w:color w:val="auto"/>
          <w:sz w:val="32"/>
          <w:szCs w:val="32"/>
        </w:rPr>
        <w:lastRenderedPageBreak/>
        <w:t>8.</w:t>
      </w:r>
      <w:r w:rsidRPr="003D17A4">
        <w:rPr>
          <w:rFonts w:ascii="Times New Roman" w:hAnsi="Times New Roman" w:cs="Times New Roman"/>
          <w:color w:val="auto"/>
          <w:sz w:val="32"/>
          <w:szCs w:val="32"/>
        </w:rPr>
        <w:tab/>
      </w:r>
      <w:r w:rsidR="00210FF0" w:rsidRPr="003D17A4">
        <w:rPr>
          <w:rFonts w:ascii="Times New Roman" w:hAnsi="Times New Roman" w:cs="Times New Roman"/>
          <w:color w:val="auto"/>
          <w:sz w:val="32"/>
          <w:szCs w:val="32"/>
        </w:rPr>
        <w:t>ZAHVALE</w:t>
      </w:r>
      <w:bookmarkEnd w:id="32"/>
    </w:p>
    <w:p w14:paraId="2AA91FD4" w14:textId="77777777" w:rsidR="00210FF0" w:rsidRPr="00705E02" w:rsidRDefault="00210FF0" w:rsidP="00210FF0">
      <w:pPr>
        <w:spacing w:line="360" w:lineRule="auto"/>
        <w:jc w:val="both"/>
      </w:pPr>
    </w:p>
    <w:p w14:paraId="3536E155" w14:textId="1ACA1C2F" w:rsidR="006C1F51" w:rsidRDefault="006C1F51" w:rsidP="006C1F51">
      <w:pPr>
        <w:spacing w:line="360" w:lineRule="auto"/>
        <w:ind w:firstLine="709"/>
        <w:jc w:val="both"/>
        <w:rPr>
          <w:sz w:val="22"/>
          <w:szCs w:val="22"/>
        </w:rPr>
      </w:pPr>
      <w:r w:rsidRPr="006C1F51">
        <w:rPr>
          <w:sz w:val="22"/>
          <w:szCs w:val="22"/>
        </w:rPr>
        <w:t>Zahvaljujem se mentorici rada, prof. dr. sc. Meliti Šalković–Petrišić, na uloženom vremenu, trudu i pomoći tijekom cijeloga procesa nastajanja ovoga rada. Zahvalu za stručnu i uvijek dostupnu pomoć u eksperimentalnom dijelu rada dugujem dipl.ing.mol.biol.</w:t>
      </w:r>
      <w:r w:rsidRPr="006C1F51">
        <w:rPr>
          <w:rFonts w:ascii="Arial" w:hAnsi="Arial" w:cs="Arial"/>
          <w:color w:val="545454"/>
          <w:sz w:val="22"/>
          <w:szCs w:val="22"/>
          <w:shd w:val="clear" w:color="auto" w:fill="FFFFFF"/>
        </w:rPr>
        <w:t xml:space="preserve"> </w:t>
      </w:r>
      <w:r w:rsidRPr="006C1F51">
        <w:rPr>
          <w:sz w:val="22"/>
          <w:szCs w:val="22"/>
        </w:rPr>
        <w:t>Ani Knezović te Božici Hržan.</w:t>
      </w:r>
    </w:p>
    <w:p w14:paraId="156F4123" w14:textId="77777777" w:rsidR="006C1F51" w:rsidRPr="006C1F51" w:rsidRDefault="006C1F51" w:rsidP="006C1F51">
      <w:pPr>
        <w:spacing w:line="360" w:lineRule="auto"/>
        <w:ind w:firstLine="709"/>
        <w:jc w:val="both"/>
        <w:rPr>
          <w:sz w:val="22"/>
          <w:szCs w:val="22"/>
        </w:rPr>
      </w:pPr>
    </w:p>
    <w:p w14:paraId="6822AB96" w14:textId="77777777" w:rsidR="006C1F51" w:rsidRPr="006C1F51" w:rsidRDefault="006C1F51" w:rsidP="006C1F51">
      <w:pPr>
        <w:spacing w:line="360" w:lineRule="auto"/>
        <w:ind w:firstLine="709"/>
        <w:jc w:val="both"/>
        <w:rPr>
          <w:sz w:val="22"/>
          <w:szCs w:val="22"/>
        </w:rPr>
      </w:pPr>
      <w:r w:rsidRPr="006C1F51">
        <w:rPr>
          <w:sz w:val="22"/>
          <w:szCs w:val="22"/>
        </w:rPr>
        <w:t>Puno hvala prof. Moussa Youdimu na ljubaznoj donaciji M30.</w:t>
      </w:r>
    </w:p>
    <w:p w14:paraId="151D8B76" w14:textId="77777777" w:rsidR="00210FF0" w:rsidRDefault="00210FF0" w:rsidP="00210FF0">
      <w:r>
        <w:br w:type="page"/>
      </w:r>
    </w:p>
    <w:p w14:paraId="297BEBE9" w14:textId="77777777" w:rsidR="00210FF0" w:rsidRPr="003D17A4" w:rsidRDefault="003D17A4" w:rsidP="003D17A4">
      <w:pPr>
        <w:pStyle w:val="Heading1"/>
        <w:rPr>
          <w:rFonts w:ascii="Times New Roman" w:hAnsi="Times New Roman" w:cs="Times New Roman"/>
          <w:color w:val="auto"/>
          <w:sz w:val="32"/>
          <w:szCs w:val="32"/>
        </w:rPr>
      </w:pPr>
      <w:bookmarkStart w:id="33" w:name="_Toc386475799"/>
      <w:r w:rsidRPr="003D17A4">
        <w:rPr>
          <w:rFonts w:ascii="Times New Roman" w:hAnsi="Times New Roman" w:cs="Times New Roman"/>
          <w:color w:val="auto"/>
          <w:sz w:val="32"/>
          <w:szCs w:val="32"/>
        </w:rPr>
        <w:lastRenderedPageBreak/>
        <w:t>9.</w:t>
      </w:r>
      <w:r w:rsidRPr="003D17A4">
        <w:rPr>
          <w:rFonts w:ascii="Times New Roman" w:hAnsi="Times New Roman" w:cs="Times New Roman"/>
          <w:color w:val="auto"/>
          <w:sz w:val="32"/>
          <w:szCs w:val="32"/>
        </w:rPr>
        <w:tab/>
      </w:r>
      <w:r w:rsidR="00210FF0" w:rsidRPr="003D17A4">
        <w:rPr>
          <w:rFonts w:ascii="Times New Roman" w:hAnsi="Times New Roman" w:cs="Times New Roman"/>
          <w:color w:val="auto"/>
          <w:sz w:val="32"/>
          <w:szCs w:val="32"/>
        </w:rPr>
        <w:t>POPIS LITERATURE</w:t>
      </w:r>
      <w:bookmarkEnd w:id="33"/>
    </w:p>
    <w:p w14:paraId="12160C69" w14:textId="77777777" w:rsidR="00210FF0" w:rsidRDefault="00210FF0" w:rsidP="00210FF0">
      <w:pPr>
        <w:pStyle w:val="ListParagraph"/>
        <w:spacing w:line="360" w:lineRule="auto"/>
        <w:jc w:val="both"/>
        <w:rPr>
          <w:b/>
          <w:sz w:val="32"/>
          <w:szCs w:val="32"/>
        </w:rPr>
      </w:pPr>
    </w:p>
    <w:p w14:paraId="16085506" w14:textId="58B2776F" w:rsidR="00DA4D90" w:rsidRPr="00DF713A" w:rsidRDefault="00DA4D90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color w:val="000000" w:themeColor="text1"/>
          <w:sz w:val="20"/>
          <w:szCs w:val="20"/>
        </w:rPr>
        <w:t xml:space="preserve">Alzheimer’s Disease: Advances for a New Century. Editors: </w:t>
      </w:r>
      <w:r w:rsidRPr="00DF713A">
        <w:rPr>
          <w:rStyle w:val="addmd"/>
          <w:color w:val="000000" w:themeColor="text1"/>
          <w:sz w:val="20"/>
          <w:szCs w:val="20"/>
          <w:shd w:val="clear" w:color="auto" w:fill="FFFFFF"/>
        </w:rPr>
        <w:t>Perry G, Zhu X, Smith MA, Sorense A,Avila J.</w:t>
      </w:r>
      <w:r w:rsidRPr="00DF713A">
        <w:rPr>
          <w:color w:val="000000" w:themeColor="text1"/>
          <w:sz w:val="20"/>
          <w:szCs w:val="20"/>
        </w:rPr>
        <w:t xml:space="preserve"> IOS Press,</w:t>
      </w:r>
      <w:r w:rsidRPr="00DF713A">
        <w:rPr>
          <w:rStyle w:val="addmd"/>
          <w:color w:val="000000" w:themeColor="text1"/>
          <w:sz w:val="20"/>
          <w:szCs w:val="20"/>
          <w:shd w:val="clear" w:color="auto" w:fill="FFFFFF"/>
        </w:rPr>
        <w:t xml:space="preserve"> Amsterdam, 2013.</w:t>
      </w:r>
    </w:p>
    <w:p w14:paraId="72E6C58C" w14:textId="405AEA19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shd w:val="clear" w:color="auto" w:fill="FFFFFF"/>
        </w:rPr>
      </w:pPr>
      <w:hyperlink r:id="rId19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Avramovich-Tirosh Y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0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Amit T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1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Bar-Am O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Weinreb O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3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Youdim MB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Physiological and pathological aspects of Abeta in iron homeostasis via 5'UTR in the APP mRNA and the therapeutic use of iron-chelators. </w:t>
      </w:r>
      <w:hyperlink r:id="rId24" w:tooltip="BMC neuroscience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BMC Neurosci.</w:t>
        </w:r>
      </w:hyperlink>
      <w:r w:rsidR="00DA4D90" w:rsidRPr="00DF713A">
        <w:rPr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2008;</w:t>
      </w:r>
      <w:r w:rsidR="00DA4D90" w:rsidRPr="00DF713A">
        <w:rPr>
          <w:color w:val="000000" w:themeColor="text1"/>
          <w:sz w:val="20"/>
          <w:szCs w:val="20"/>
          <w:shd w:val="clear" w:color="auto" w:fill="FFFFFF"/>
        </w:rPr>
        <w:t xml:space="preserve">9 </w:t>
      </w:r>
      <w:r w:rsidR="00D54AB2" w:rsidRPr="00DF713A">
        <w:rPr>
          <w:color w:val="000000" w:themeColor="text1"/>
          <w:sz w:val="20"/>
          <w:szCs w:val="20"/>
          <w:shd w:val="clear" w:color="auto" w:fill="FFFFFF"/>
        </w:rPr>
        <w:t>(</w:t>
      </w:r>
      <w:r w:rsidR="00B35CE7" w:rsidRPr="00DF713A">
        <w:rPr>
          <w:color w:val="000000" w:themeColor="text1"/>
          <w:sz w:val="20"/>
          <w:szCs w:val="20"/>
          <w:shd w:val="clear" w:color="auto" w:fill="FFFFFF"/>
        </w:rPr>
        <w:t>Suppl 2</w:t>
      </w:r>
      <w:r w:rsidR="00D54AB2" w:rsidRPr="00DF713A">
        <w:rPr>
          <w:color w:val="000000" w:themeColor="text1"/>
          <w:sz w:val="20"/>
          <w:szCs w:val="20"/>
          <w:shd w:val="clear" w:color="auto" w:fill="FFFFFF"/>
        </w:rPr>
        <w:t>)</w:t>
      </w:r>
      <w:r w:rsidR="00B35CE7" w:rsidRPr="00DF713A">
        <w:rPr>
          <w:color w:val="000000" w:themeColor="text1"/>
          <w:sz w:val="20"/>
          <w:szCs w:val="20"/>
          <w:shd w:val="clear" w:color="auto" w:fill="FFFFFF"/>
        </w:rPr>
        <w:t>:S2.</w:t>
      </w:r>
    </w:p>
    <w:p w14:paraId="1A358EE9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Avramovich-Tirosh Y, Bar-Am O, Amit T, Youdim MB, Weinreb O. </w:t>
      </w:r>
      <w:r w:rsidRPr="00DF713A">
        <w:rPr>
          <w:rStyle w:val="highlight"/>
          <w:color w:val="000000" w:themeColor="text1"/>
          <w:sz w:val="20"/>
          <w:szCs w:val="20"/>
        </w:rPr>
        <w:t>Up-regulation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of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hypoxia-inducible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 xml:space="preserve">factor </w:t>
      </w:r>
      <w:r w:rsidRPr="00DF713A">
        <w:rPr>
          <w:color w:val="000000" w:themeColor="text1"/>
          <w:sz w:val="20"/>
          <w:szCs w:val="20"/>
        </w:rPr>
        <w:t>(</w:t>
      </w:r>
      <w:r w:rsidRPr="00DF713A">
        <w:rPr>
          <w:rStyle w:val="highlight"/>
          <w:color w:val="000000" w:themeColor="text1"/>
          <w:sz w:val="20"/>
          <w:szCs w:val="20"/>
        </w:rPr>
        <w:t>HIF</w:t>
      </w:r>
      <w:r w:rsidRPr="00DF713A">
        <w:rPr>
          <w:color w:val="000000" w:themeColor="text1"/>
          <w:sz w:val="20"/>
          <w:szCs w:val="20"/>
        </w:rPr>
        <w:t>)-1α and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HIF-target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genes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in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cortical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neurons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by the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novel multifunctional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Pr="00DF713A">
        <w:rPr>
          <w:rStyle w:val="highlight"/>
          <w:color w:val="000000" w:themeColor="text1"/>
          <w:sz w:val="20"/>
          <w:szCs w:val="20"/>
        </w:rPr>
        <w:t>iron chelator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anti-Alzheimer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drug</w:t>
      </w:r>
      <w:r w:rsidRPr="00DF713A">
        <w:rPr>
          <w:color w:val="000000" w:themeColor="text1"/>
          <w:sz w:val="20"/>
          <w:szCs w:val="20"/>
        </w:rPr>
        <w:t xml:space="preserve">, M30. </w:t>
      </w:r>
      <w:hyperlink r:id="rId25" w:tooltip="Current Alzheimer research." w:history="1">
        <w:r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Curr Alzheimer Res</w:t>
        </w:r>
        <w:r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.</w:t>
        </w:r>
      </w:hyperlink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2010</w:t>
      </w:r>
      <w:r w:rsidRPr="00DF713A">
        <w:rPr>
          <w:color w:val="000000" w:themeColor="text1"/>
          <w:sz w:val="20"/>
          <w:szCs w:val="20"/>
        </w:rPr>
        <w:t>;7:300-306.</w:t>
      </w:r>
    </w:p>
    <w:p w14:paraId="13B84EA6" w14:textId="7AD38749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Style w:val="Hyperlink"/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Style w:val="Hyperlink"/>
          <w:color w:val="000000" w:themeColor="text1"/>
          <w:sz w:val="20"/>
          <w:szCs w:val="20"/>
          <w:u w:val="none"/>
          <w:lang w:val="en-US"/>
        </w:rPr>
        <w:t>Balaraman Y, Limaye AR, Levey AI, Srinivasan S. Glycogen synthase kinase 3</w:t>
      </w:r>
      <w:r w:rsidR="00DA4D90" w:rsidRPr="00DF713A">
        <w:rPr>
          <w:rStyle w:val="Hyperlink"/>
          <w:color w:val="000000" w:themeColor="text1"/>
          <w:sz w:val="20"/>
          <w:szCs w:val="20"/>
          <w:u w:val="none"/>
          <w:lang w:val="en-US"/>
        </w:rPr>
        <w:t xml:space="preserve"> </w:t>
      </w:r>
      <w:r w:rsidRPr="00DF713A">
        <w:rPr>
          <w:rStyle w:val="Hyperlink"/>
          <w:color w:val="000000" w:themeColor="text1"/>
          <w:sz w:val="20"/>
          <w:szCs w:val="20"/>
          <w:u w:val="none"/>
          <w:lang w:val="en-US"/>
        </w:rPr>
        <w:t xml:space="preserve">beta and Alzheimer's disease: pathophysiological and therapeutic significance. </w:t>
      </w:r>
      <w:r w:rsidRPr="00DF713A">
        <w:rPr>
          <w:rStyle w:val="Hyperlink"/>
          <w:i/>
          <w:color w:val="000000" w:themeColor="text1"/>
          <w:sz w:val="20"/>
          <w:szCs w:val="20"/>
          <w:u w:val="none"/>
          <w:lang w:val="en-US"/>
        </w:rPr>
        <w:t>Cell Mol Life Sci</w:t>
      </w:r>
      <w:r w:rsidRPr="00DF713A">
        <w:rPr>
          <w:rStyle w:val="Hyperlink"/>
          <w:color w:val="000000" w:themeColor="text1"/>
          <w:sz w:val="20"/>
          <w:szCs w:val="20"/>
          <w:u w:val="none"/>
          <w:lang w:val="en-US"/>
        </w:rPr>
        <w:t>. 2006;63:1226-1235.</w:t>
      </w:r>
    </w:p>
    <w:p w14:paraId="20ADED28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Style w:val="Hyperlink"/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Style w:val="Hyperlink"/>
          <w:color w:val="000000" w:themeColor="text1"/>
          <w:sz w:val="20"/>
          <w:szCs w:val="20"/>
          <w:u w:val="none"/>
          <w:lang w:val="en-US"/>
        </w:rPr>
        <w:t xml:space="preserve">Ballatore C, Lee VM, Trojanowski JQ. Tau-mediated neurodegeneration in Alzheimer's disease and related disorders. </w:t>
      </w:r>
      <w:r w:rsidRPr="00DF713A">
        <w:rPr>
          <w:rStyle w:val="Hyperlink"/>
          <w:i/>
          <w:color w:val="000000" w:themeColor="text1"/>
          <w:sz w:val="20"/>
          <w:szCs w:val="20"/>
          <w:u w:val="none"/>
          <w:lang w:val="en-US"/>
        </w:rPr>
        <w:t>Nat Rev Neurosci.</w:t>
      </w:r>
      <w:r w:rsidRPr="00DF713A">
        <w:rPr>
          <w:rStyle w:val="Hyperlink"/>
          <w:color w:val="000000" w:themeColor="text1"/>
          <w:sz w:val="20"/>
          <w:szCs w:val="20"/>
          <w:u w:val="none"/>
          <w:lang w:val="en-US"/>
        </w:rPr>
        <w:t xml:space="preserve"> 2007;8:663-672.</w:t>
      </w:r>
    </w:p>
    <w:p w14:paraId="4B6FC982" w14:textId="56A7EB73" w:rsidR="00B35CE7" w:rsidRPr="00DF713A" w:rsidRDefault="00980A81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hyperlink r:id="rId2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Batista-Nascimento L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Pimentel C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Menezes RA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29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Rodrigues-Pousada C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Iron and neurodegeneration: from cellular homeostasis to disease. </w:t>
      </w:r>
      <w:hyperlink r:id="rId30" w:tooltip="Oxidative medicine and cellular longevity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Oxid Med Cell Longev</w:t>
        </w:r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2012;</w:t>
      </w:r>
      <w:r w:rsidR="00D54AB2" w:rsidRPr="00DF713A">
        <w:rPr>
          <w:color w:val="000000" w:themeColor="text1"/>
          <w:sz w:val="20"/>
          <w:szCs w:val="20"/>
        </w:rPr>
        <w:t>2012:</w:t>
      </w:r>
      <w:r w:rsidR="00B35CE7" w:rsidRPr="00DF713A">
        <w:rPr>
          <w:color w:val="000000" w:themeColor="text1"/>
          <w:sz w:val="20"/>
          <w:szCs w:val="20"/>
        </w:rPr>
        <w:t xml:space="preserve">128647. </w:t>
      </w:r>
    </w:p>
    <w:p w14:paraId="1A925FFD" w14:textId="03007359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Beard JL, Wiesinger JA, Connor JR. Pre- and postweaning iron deficiency alters myelination in spraguedawley rats. 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>Dev Neurosci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. 2003;25</w:t>
      </w:r>
      <w:r w:rsidR="00D54AB2"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: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308–315.</w:t>
      </w:r>
    </w:p>
    <w:p w14:paraId="7C7925A1" w14:textId="0E73B63F" w:rsidR="00B35CE7" w:rsidRPr="00DF713A" w:rsidRDefault="00B35CE7" w:rsidP="00DA4D90">
      <w:pPr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color w:val="000000" w:themeColor="text1"/>
          <w:sz w:val="20"/>
          <w:szCs w:val="20"/>
        </w:rPr>
        <w:t>Brinar V</w:t>
      </w:r>
      <w:r w:rsidR="00FA01AB" w:rsidRPr="00DF713A">
        <w:rPr>
          <w:color w:val="000000" w:themeColor="text1"/>
          <w:sz w:val="20"/>
          <w:szCs w:val="20"/>
        </w:rPr>
        <w:t>.</w:t>
      </w:r>
      <w:r w:rsidRPr="00DF713A">
        <w:rPr>
          <w:color w:val="000000" w:themeColor="text1"/>
          <w:sz w:val="20"/>
          <w:szCs w:val="20"/>
        </w:rPr>
        <w:t>Neurologija za medicinare. Medicinska naklada, Zagreb, 2009.</w:t>
      </w:r>
    </w:p>
    <w:p w14:paraId="4EA57E95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i/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Cardoso S, Correia S, Santos RX, Carvalho C, Santos MS, Oliveira CR, Perry G, Smith MA, Zhu X, Moreira PI. Insulin is a two-edged knife on the brain.</w:t>
      </w:r>
      <w:r w:rsidRPr="00DF713A">
        <w:rPr>
          <w:color w:val="000000" w:themeColor="text1"/>
          <w:sz w:val="20"/>
          <w:szCs w:val="20"/>
        </w:rPr>
        <w:t xml:space="preserve"> </w:t>
      </w:r>
      <w:r w:rsidRPr="00DF713A">
        <w:rPr>
          <w:i/>
          <w:color w:val="000000" w:themeColor="text1"/>
          <w:sz w:val="20"/>
          <w:szCs w:val="20"/>
        </w:rPr>
        <w:t>J Alzheimers Dis</w:t>
      </w:r>
      <w:r w:rsidRPr="00DF713A">
        <w:rPr>
          <w:color w:val="000000" w:themeColor="text1"/>
          <w:sz w:val="20"/>
          <w:szCs w:val="20"/>
        </w:rPr>
        <w:t>.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 xml:space="preserve"> 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2009;18:483–507.</w:t>
      </w:r>
    </w:p>
    <w:p w14:paraId="3DF605F3" w14:textId="4B767E4D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31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Chen Y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2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Tian Z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3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Liang Z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Sun S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Dai CL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Lee MH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LaFerla FM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Grundke-Iqbal I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39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Iqbal K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0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Liu F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1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Gong CX</w:t>
        </w:r>
      </w:hyperlink>
      <w:r w:rsidR="00B35CE7" w:rsidRPr="00DF713A">
        <w:rPr>
          <w:color w:val="000000" w:themeColor="text1"/>
          <w:sz w:val="20"/>
          <w:szCs w:val="20"/>
        </w:rPr>
        <w:t>. Brain gene expression of a sporadic (icv-STZ Mouse) and a familial mouse model (3xTg-AD mouse) of Alzheimer's disease</w:t>
      </w:r>
      <w:r w:rsidR="00B35CE7" w:rsidRPr="00DF713A">
        <w:rPr>
          <w:i/>
          <w:color w:val="000000" w:themeColor="text1"/>
          <w:sz w:val="20"/>
          <w:szCs w:val="20"/>
        </w:rPr>
        <w:t xml:space="preserve">. </w:t>
      </w:r>
      <w:hyperlink r:id="rId42" w:tooltip="PloS one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PLoS One.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2012;7:e51432. </w:t>
      </w:r>
    </w:p>
    <w:p w14:paraId="224F23BB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Cole GM, Frautschy SA. The role of insulin and neurotrophic factor signaling in brain aging and Alzheimer's Disease. 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>Exp. Gerontol.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 2007;42:10–21. </w:t>
      </w:r>
    </w:p>
    <w:p w14:paraId="511A785A" w14:textId="1BD8374D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Correia SC, Moreira PI. Hypoxia-inducible factor 1: A new hope to counteract neurodegeneration? </w:t>
      </w:r>
      <w:r w:rsidRPr="00DF713A">
        <w:rPr>
          <w:rFonts w:eastAsiaTheme="minorHAnsi"/>
          <w:i/>
          <w:iCs/>
          <w:color w:val="000000" w:themeColor="text1"/>
          <w:sz w:val="20"/>
          <w:szCs w:val="20"/>
          <w:lang w:val="en-US" w:eastAsia="en-US"/>
        </w:rPr>
        <w:t>J Neurochem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. 2</w:t>
      </w:r>
      <w:r w:rsidRPr="00DF713A">
        <w:rPr>
          <w:rFonts w:eastAsiaTheme="minorHAnsi"/>
          <w:bCs/>
          <w:color w:val="000000" w:themeColor="text1"/>
          <w:sz w:val="20"/>
          <w:szCs w:val="20"/>
          <w:lang w:val="en-US" w:eastAsia="en-US"/>
        </w:rPr>
        <w:t>010;112</w:t>
      </w:r>
      <w:r w:rsidR="00D54AB2"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: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>1-12.</w:t>
      </w:r>
    </w:p>
    <w:p w14:paraId="7F87F01B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43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Correia SC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Santos RX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Perry G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Zhu X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Moreira PI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4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Smith MA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Insulin-resistant brain state: the culprit in sporadic Alzheimer's disease? </w:t>
      </w:r>
      <w:hyperlink r:id="rId49" w:tooltip="Ageing research reviews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Ageing Res Rev.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2011;10:264-273. </w:t>
      </w:r>
    </w:p>
    <w:p w14:paraId="1D132CBA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50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de la Monte SM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1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Tong 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Lester-Coll N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3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Plater M Jr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4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Wands JR</w:t>
        </w:r>
      </w:hyperlink>
      <w:r w:rsidR="00B35CE7" w:rsidRPr="00DF713A">
        <w:rPr>
          <w:color w:val="000000" w:themeColor="text1"/>
          <w:sz w:val="20"/>
          <w:szCs w:val="20"/>
        </w:rPr>
        <w:t>. Therapeutic rescue of neurodegeneration in experimental type 3 diabetes: relevance to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Alzheimer</w:t>
      </w:r>
      <w:r w:rsidR="00B35CE7" w:rsidRPr="00DF713A">
        <w:rPr>
          <w:color w:val="000000" w:themeColor="text1"/>
          <w:sz w:val="20"/>
          <w:szCs w:val="20"/>
        </w:rPr>
        <w:t>'s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disease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55" w:tooltip="Journal of Alzheimer's disease : JAD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J Alzheimers Dis.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2006;10:89-109.</w:t>
      </w:r>
    </w:p>
    <w:p w14:paraId="03A7AB39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5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Deng Y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Li B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Liu Y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59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Iqbal K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60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Grundke-Iqbal I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61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Gong CX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Dysregulation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 xml:space="preserve">of </w:t>
      </w:r>
      <w:r w:rsidR="00B35CE7" w:rsidRPr="00DF713A">
        <w:rPr>
          <w:rStyle w:val="highlight"/>
          <w:color w:val="000000" w:themeColor="text1"/>
          <w:sz w:val="20"/>
          <w:szCs w:val="20"/>
        </w:rPr>
        <w:t>insulin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signaling</w:t>
      </w:r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glucose transporters</w:t>
      </w:r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O-GlcNAcylation</w:t>
      </w:r>
      <w:r w:rsidR="00B35CE7" w:rsidRPr="00DF713A">
        <w:rPr>
          <w:color w:val="000000" w:themeColor="text1"/>
          <w:sz w:val="20"/>
          <w:szCs w:val="20"/>
        </w:rPr>
        <w:t>, and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phosphorylation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of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tau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highlight"/>
          <w:color w:val="000000" w:themeColor="text1"/>
          <w:sz w:val="20"/>
          <w:szCs w:val="20"/>
        </w:rPr>
        <w:t>neurofilaments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in the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brain</w:t>
      </w:r>
      <w:r w:rsidR="00B35CE7" w:rsidRPr="00DF713A">
        <w:rPr>
          <w:color w:val="000000" w:themeColor="text1"/>
          <w:sz w:val="20"/>
          <w:szCs w:val="20"/>
        </w:rPr>
        <w:t xml:space="preserve">: Implication for Alzheimer's disease. </w:t>
      </w:r>
      <w:hyperlink r:id="rId62" w:tooltip="The American journal of pathology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Am J Pathol.</w:t>
        </w:r>
      </w:hyperlink>
      <w:r w:rsidR="00B35CE7" w:rsidRPr="00DF713A">
        <w:rPr>
          <w:rStyle w:val="apple-converted-space"/>
          <w:rFonts w:eastAsiaTheme="majorEastAsia"/>
          <w:i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2009;175:2089-2098. </w:t>
      </w:r>
    </w:p>
    <w:p w14:paraId="52606067" w14:textId="354E52B2" w:rsidR="00B35CE7" w:rsidRPr="00DF713A" w:rsidRDefault="00B35CE7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color w:val="000000" w:themeColor="text1"/>
          <w:sz w:val="20"/>
          <w:szCs w:val="20"/>
        </w:rPr>
        <w:t xml:space="preserve">Duyckaerts C, Potier MC, Delatour B. </w:t>
      </w:r>
      <w:r w:rsidRPr="00DF713A">
        <w:rPr>
          <w:bCs/>
          <w:color w:val="000000" w:themeColor="text1"/>
          <w:sz w:val="20"/>
          <w:szCs w:val="20"/>
        </w:rPr>
        <w:t xml:space="preserve">Alzheimer disease models and human neuropathology: similarities and differences. </w:t>
      </w:r>
      <w:r w:rsidRPr="00DF713A">
        <w:rPr>
          <w:i/>
          <w:color w:val="000000" w:themeColor="text1"/>
          <w:sz w:val="20"/>
          <w:szCs w:val="20"/>
        </w:rPr>
        <w:t>Acta Neuropathol</w:t>
      </w:r>
      <w:r w:rsidRPr="00DF713A">
        <w:rPr>
          <w:color w:val="000000" w:themeColor="text1"/>
          <w:sz w:val="20"/>
          <w:szCs w:val="20"/>
        </w:rPr>
        <w:t>. 2008;115:5-38.</w:t>
      </w:r>
    </w:p>
    <w:p w14:paraId="565F402F" w14:textId="77777777" w:rsidR="00B35CE7" w:rsidRPr="00E33A10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63" w:history="1">
        <w:r w:rsidR="00B35CE7" w:rsidRPr="00E33A10">
          <w:rPr>
            <w:rStyle w:val="Hyperlink"/>
            <w:color w:val="000000" w:themeColor="text1"/>
            <w:sz w:val="20"/>
            <w:szCs w:val="20"/>
            <w:u w:val="none"/>
          </w:rPr>
          <w:t>Grünblatt E</w:t>
        </w:r>
      </w:hyperlink>
      <w:r w:rsidR="00B35CE7" w:rsidRPr="00E33A10">
        <w:rPr>
          <w:color w:val="000000" w:themeColor="text1"/>
          <w:sz w:val="20"/>
          <w:szCs w:val="20"/>
        </w:rPr>
        <w:t>,</w:t>
      </w:r>
      <w:r w:rsidR="00B35CE7" w:rsidRPr="00E33A10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64" w:history="1">
        <w:r w:rsidR="00B35CE7" w:rsidRPr="00E33A10">
          <w:rPr>
            <w:rStyle w:val="Hyperlink"/>
            <w:color w:val="000000" w:themeColor="text1"/>
            <w:sz w:val="20"/>
            <w:szCs w:val="20"/>
            <w:u w:val="none"/>
          </w:rPr>
          <w:t>Salkovic-Petrisic M</w:t>
        </w:r>
      </w:hyperlink>
      <w:r w:rsidR="00B35CE7" w:rsidRPr="00E33A10">
        <w:rPr>
          <w:color w:val="000000" w:themeColor="text1"/>
          <w:sz w:val="20"/>
          <w:szCs w:val="20"/>
        </w:rPr>
        <w:t>,</w:t>
      </w:r>
      <w:r w:rsidR="00B35CE7" w:rsidRPr="00E33A10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65" w:history="1">
        <w:r w:rsidR="00B35CE7" w:rsidRPr="00E33A10">
          <w:rPr>
            <w:rStyle w:val="Hyperlink"/>
            <w:color w:val="000000" w:themeColor="text1"/>
            <w:sz w:val="20"/>
            <w:szCs w:val="20"/>
            <w:u w:val="none"/>
          </w:rPr>
          <w:t>Osmanovic J</w:t>
        </w:r>
      </w:hyperlink>
      <w:r w:rsidR="00B35CE7" w:rsidRPr="00E33A10">
        <w:rPr>
          <w:color w:val="000000" w:themeColor="text1"/>
          <w:sz w:val="20"/>
          <w:szCs w:val="20"/>
        </w:rPr>
        <w:t>,</w:t>
      </w:r>
      <w:r w:rsidR="00B35CE7" w:rsidRPr="00E33A10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66" w:history="1">
        <w:r w:rsidR="00B35CE7" w:rsidRPr="00E33A10">
          <w:rPr>
            <w:rStyle w:val="Hyperlink"/>
            <w:color w:val="000000" w:themeColor="text1"/>
            <w:sz w:val="20"/>
            <w:szCs w:val="20"/>
            <w:u w:val="none"/>
          </w:rPr>
          <w:t>Riederer P</w:t>
        </w:r>
      </w:hyperlink>
      <w:r w:rsidR="00B35CE7" w:rsidRPr="00E33A10">
        <w:rPr>
          <w:color w:val="000000" w:themeColor="text1"/>
          <w:sz w:val="20"/>
          <w:szCs w:val="20"/>
        </w:rPr>
        <w:t>,</w:t>
      </w:r>
      <w:r w:rsidR="00B35CE7" w:rsidRPr="00E33A10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67" w:history="1">
        <w:r w:rsidR="00B35CE7" w:rsidRPr="00E33A10">
          <w:rPr>
            <w:rStyle w:val="Hyperlink"/>
            <w:color w:val="000000" w:themeColor="text1"/>
            <w:sz w:val="20"/>
            <w:szCs w:val="20"/>
            <w:u w:val="none"/>
          </w:rPr>
          <w:t>Hoyer S</w:t>
        </w:r>
      </w:hyperlink>
      <w:r w:rsidR="00B35CE7" w:rsidRPr="00E33A10">
        <w:rPr>
          <w:color w:val="000000" w:themeColor="text1"/>
          <w:sz w:val="20"/>
          <w:szCs w:val="20"/>
        </w:rPr>
        <w:t>. Brain insulin system dysfunction in</w:t>
      </w:r>
    </w:p>
    <w:p w14:paraId="1F2E3314" w14:textId="77777777" w:rsidR="00B35CE7" w:rsidRPr="00E33A10" w:rsidRDefault="00B35CE7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r w:rsidRPr="00E33A10">
        <w:rPr>
          <w:color w:val="000000" w:themeColor="text1"/>
          <w:sz w:val="20"/>
          <w:szCs w:val="20"/>
        </w:rPr>
        <w:t xml:space="preserve">streptozotocin intracerebroventricularly treated rats generates hyperphosphorylated tau protein. </w:t>
      </w:r>
      <w:hyperlink r:id="rId68" w:tooltip="Journal of neurochemistry." w:history="1">
        <w:r w:rsidRPr="00E33A10">
          <w:rPr>
            <w:rStyle w:val="Hyperlink"/>
            <w:i/>
            <w:color w:val="000000" w:themeColor="text1"/>
            <w:sz w:val="20"/>
            <w:szCs w:val="20"/>
            <w:u w:val="none"/>
          </w:rPr>
          <w:t>J Neurochem.</w:t>
        </w:r>
      </w:hyperlink>
      <w:r w:rsidRPr="00E33A10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Pr="00E33A10">
        <w:rPr>
          <w:rStyle w:val="highlight"/>
          <w:color w:val="000000" w:themeColor="text1"/>
          <w:sz w:val="20"/>
          <w:szCs w:val="20"/>
        </w:rPr>
        <w:t>2007</w:t>
      </w:r>
      <w:r w:rsidRPr="00E33A10">
        <w:rPr>
          <w:color w:val="000000" w:themeColor="text1"/>
          <w:sz w:val="20"/>
          <w:szCs w:val="20"/>
        </w:rPr>
        <w:t>;101:757-770.</w:t>
      </w:r>
    </w:p>
    <w:p w14:paraId="4A6A3E3D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69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Grundke-Iqbal I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0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Iqbal K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1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Quinlan 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Tung YC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3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Zaidi MS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4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Wisniewski HM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Microtubule-associated protein tau. A component of Alzheimer paired helical filaments. </w:t>
      </w:r>
      <w:hyperlink r:id="rId75" w:tooltip="The Journal of biological chemistry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J Biol Chem.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1986;261:6084-6089.</w:t>
      </w:r>
    </w:p>
    <w:p w14:paraId="68E277EF" w14:textId="1909777A" w:rsidR="00B35CE7" w:rsidRPr="00DF713A" w:rsidRDefault="00B35CE7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bCs/>
          <w:color w:val="000000" w:themeColor="text1"/>
          <w:sz w:val="20"/>
          <w:szCs w:val="20"/>
          <w:lang w:val="en-US" w:eastAsia="en-US"/>
        </w:rPr>
        <w:t>Horowitz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 MP,</w:t>
      </w:r>
      <w:r w:rsidRPr="00DF713A">
        <w:rPr>
          <w:rFonts w:eastAsiaTheme="minorHAnsi"/>
          <w:bCs/>
          <w:color w:val="000000" w:themeColor="text1"/>
          <w:sz w:val="20"/>
          <w:szCs w:val="20"/>
          <w:lang w:val="en-US" w:eastAsia="en-US"/>
        </w:rPr>
        <w:t xml:space="preserve"> Greenamyre JT.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 </w:t>
      </w:r>
      <w:r w:rsidRPr="00DF713A">
        <w:rPr>
          <w:rFonts w:eastAsiaTheme="minorHAnsi"/>
          <w:bCs/>
          <w:color w:val="000000" w:themeColor="text1"/>
          <w:sz w:val="20"/>
          <w:szCs w:val="20"/>
          <w:lang w:val="en-US" w:eastAsia="en-US"/>
        </w:rPr>
        <w:t>Mitochondrial Iron Metabolism and Its Role in</w:t>
      </w:r>
      <w:r w:rsidRPr="00DF713A">
        <w:rPr>
          <w:color w:val="000000" w:themeColor="text1"/>
          <w:sz w:val="20"/>
          <w:szCs w:val="20"/>
          <w:lang w:val="en-US" w:eastAsia="en-US"/>
        </w:rPr>
        <w:t xml:space="preserve"> </w:t>
      </w:r>
      <w:r w:rsidRPr="00DF713A">
        <w:rPr>
          <w:rFonts w:eastAsiaTheme="minorHAnsi"/>
          <w:bCs/>
          <w:color w:val="000000" w:themeColor="text1"/>
          <w:sz w:val="20"/>
          <w:szCs w:val="20"/>
          <w:lang w:val="en-US" w:eastAsia="en-US"/>
        </w:rPr>
        <w:t xml:space="preserve">Neurodegeneration. 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>J Alzheimers Dis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. 2010;20:551–568. </w:t>
      </w:r>
    </w:p>
    <w:p w14:paraId="531FFA7E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Hoyer S. Risk factors for Alzheimer's disease during aging. Impacts of glucose/energy metabolism. J. 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>Neural Transm.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 1998;54:187–194. </w:t>
      </w:r>
    </w:p>
    <w:p w14:paraId="0CD9987B" w14:textId="6B4B027D" w:rsidR="00B35CE7" w:rsidRPr="00DF713A" w:rsidRDefault="00D54AB2" w:rsidP="00DA4D90">
      <w:pPr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r w:rsidRPr="00DF713A">
        <w:rPr>
          <w:color w:val="000000" w:themeColor="text1"/>
          <w:sz w:val="20"/>
          <w:szCs w:val="20"/>
          <w:bdr w:val="none" w:sz="0" w:space="0" w:color="auto" w:frame="1"/>
        </w:rPr>
        <w:t>HUAB -</w:t>
      </w:r>
      <w:r w:rsidR="00B35CE7" w:rsidRPr="00DF713A">
        <w:rPr>
          <w:color w:val="000000" w:themeColor="text1"/>
          <w:sz w:val="20"/>
          <w:szCs w:val="20"/>
          <w:bdr w:val="none" w:sz="0" w:space="0" w:color="auto" w:frame="1"/>
        </w:rPr>
        <w:t>Hrvatsku</w:t>
      </w:r>
      <w:r w:rsidR="00521493" w:rsidRPr="00DF713A">
        <w:rPr>
          <w:color w:val="000000" w:themeColor="text1"/>
          <w:sz w:val="20"/>
          <w:szCs w:val="20"/>
          <w:bdr w:val="none" w:sz="0" w:space="0" w:color="auto" w:frame="1"/>
        </w:rPr>
        <w:t xml:space="preserve"> udrugu za Alzheimerovu bolest.</w:t>
      </w:r>
      <w:r w:rsidR="00B35CE7" w:rsidRPr="00DF713A">
        <w:rPr>
          <w:color w:val="000000" w:themeColor="text1"/>
          <w:sz w:val="20"/>
          <w:szCs w:val="20"/>
        </w:rPr>
        <w:t xml:space="preserve"> Dostupno na:</w:t>
      </w:r>
      <w:r w:rsidR="00521493" w:rsidRPr="00DF713A">
        <w:rPr>
          <w:color w:val="000000" w:themeColor="text1"/>
          <w:sz w:val="20"/>
          <w:szCs w:val="20"/>
        </w:rPr>
        <w:t xml:space="preserve"> </w:t>
      </w:r>
      <w:hyperlink r:id="rId76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http://www.alzheimer.hr/huab/</w:t>
        </w:r>
      </w:hyperlink>
      <w:r w:rsidR="00B35CE7" w:rsidRPr="00DF713A">
        <w:rPr>
          <w:color w:val="000000" w:themeColor="text1"/>
          <w:sz w:val="20"/>
          <w:szCs w:val="20"/>
        </w:rPr>
        <w:t xml:space="preserve"> </w:t>
      </w:r>
      <w:r w:rsidR="00DA4D90" w:rsidRPr="00DF713A">
        <w:rPr>
          <w:color w:val="000000" w:themeColor="text1"/>
          <w:sz w:val="20"/>
          <w:szCs w:val="20"/>
        </w:rPr>
        <w:t>[pristupljeno 8.travnja 2013.]</w:t>
      </w:r>
    </w:p>
    <w:p w14:paraId="12BB5EF5" w14:textId="50CE4AF4" w:rsidR="00B35CE7" w:rsidRPr="00DF713A" w:rsidRDefault="00B35CE7" w:rsidP="00DA4D90">
      <w:pPr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color w:val="000000" w:themeColor="text1"/>
          <w:sz w:val="20"/>
          <w:szCs w:val="20"/>
        </w:rPr>
        <w:t>Katzung BG, Masters SB, Trevor AJ . Temeljna i klinička farmakologija, Mc Graw Hill Medical, 2009. Urednici hrvatskog izdanja: Trkulja V, Klarica M, Šalković-Petrišić M. Medicinska naklada, Zagreb, 2011.</w:t>
      </w:r>
    </w:p>
    <w:p w14:paraId="3936A04A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77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Keck S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8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Nitsch R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79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Grune T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80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Ullrich O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Proteasome inhibition by paired helical filament-tau in brains of patients with Alzheimer's disease. </w:t>
      </w:r>
      <w:hyperlink r:id="rId81" w:tooltip="Journal of neurochemistry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J Neurochem</w:t>
        </w:r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2003;85:115-122.</w:t>
      </w:r>
    </w:p>
    <w:p w14:paraId="7FB01510" w14:textId="151E6582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82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Kolarova 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83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García-Sierra F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8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Bartos A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8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Ricny J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8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Ripova D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Structure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pathology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of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 xml:space="preserve">tau protein </w:t>
      </w:r>
      <w:r w:rsidR="00B35CE7" w:rsidRPr="00DF713A">
        <w:rPr>
          <w:color w:val="000000" w:themeColor="text1"/>
          <w:sz w:val="20"/>
          <w:szCs w:val="20"/>
        </w:rPr>
        <w:t xml:space="preserve">in </w:t>
      </w:r>
      <w:r w:rsidR="00B35CE7" w:rsidRPr="00DF713A">
        <w:rPr>
          <w:rStyle w:val="highlight"/>
          <w:color w:val="000000" w:themeColor="text1"/>
          <w:sz w:val="20"/>
          <w:szCs w:val="20"/>
        </w:rPr>
        <w:t>Alzheimer disease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i/>
          <w:color w:val="000000" w:themeColor="text1"/>
          <w:sz w:val="20"/>
          <w:szCs w:val="20"/>
        </w:rPr>
        <w:t>I</w:t>
      </w:r>
      <w:hyperlink r:id="rId87" w:tooltip="International journal of Alzheimer's disease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nt J Alzheimers Dis.</w:t>
        </w:r>
      </w:hyperlink>
      <w:r w:rsidR="00B35CE7" w:rsidRPr="00DF713A">
        <w:rPr>
          <w:rStyle w:val="apple-converted-space"/>
          <w:rFonts w:eastAsiaTheme="majorEastAsia"/>
          <w:i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2012;2012:731526. </w:t>
      </w:r>
    </w:p>
    <w:p w14:paraId="21251361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88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Kupershmidt L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89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Amit T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90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Bar-Am O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91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Youdim MB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9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Weinreb O</w:t>
        </w:r>
      </w:hyperlink>
      <w:r w:rsidR="00B35CE7" w:rsidRPr="00DF713A">
        <w:rPr>
          <w:rStyle w:val="Hyperlink"/>
          <w:color w:val="000000" w:themeColor="text1"/>
          <w:sz w:val="20"/>
          <w:szCs w:val="20"/>
          <w:u w:val="none"/>
        </w:rPr>
        <w:t xml:space="preserve">. </w:t>
      </w:r>
      <w:r w:rsidR="00B35CE7" w:rsidRPr="00DF713A">
        <w:rPr>
          <w:color w:val="000000" w:themeColor="text1"/>
          <w:sz w:val="20"/>
          <w:szCs w:val="20"/>
        </w:rPr>
        <w:t>The novel multi-target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  <w:shd w:val="clear" w:color="auto" w:fill="F2F5F8"/>
        </w:rPr>
        <w:t>iron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chelating-radical scavenging compound M30 possesses beneficial effects on major hallmarks of Alzheimer's disease. </w:t>
      </w:r>
      <w:hyperlink r:id="rId93" w:tooltip="Antioxidants &amp; redox signaling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Antioxid Redox Signal.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2012;17:860-877. </w:t>
      </w:r>
    </w:p>
    <w:p w14:paraId="266540CA" w14:textId="1DF4E6EB" w:rsidR="00B35CE7" w:rsidRPr="00DF713A" w:rsidRDefault="00980A81" w:rsidP="00D54AB2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94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Lackovi</w:t>
        </w:r>
        <w:r w:rsidR="00DA4D90" w:rsidRPr="00DF713A">
          <w:rPr>
            <w:rStyle w:val="Hyperlink"/>
            <w:color w:val="000000" w:themeColor="text1"/>
            <w:sz w:val="20"/>
            <w:szCs w:val="20"/>
            <w:u w:val="none"/>
          </w:rPr>
          <w:t>c</w:t>
        </w:r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 xml:space="preserve"> Z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95" w:history="1">
        <w:r w:rsidR="00DA4D90" w:rsidRPr="00DF713A">
          <w:rPr>
            <w:rStyle w:val="Hyperlink"/>
            <w:color w:val="000000" w:themeColor="text1"/>
            <w:sz w:val="20"/>
            <w:szCs w:val="20"/>
            <w:u w:val="none"/>
          </w:rPr>
          <w:t>Salkovic</w:t>
        </w:r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 xml:space="preserve"> M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Streptozotocin and alloxan produce alterations in rat brain monoamines independently of pancreatic beta cells destruction. </w:t>
      </w:r>
      <w:hyperlink r:id="rId96" w:tooltip="Life sciences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Life Sci.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1990;46:49-54.</w:t>
      </w:r>
    </w:p>
    <w:p w14:paraId="157342FA" w14:textId="77777777" w:rsidR="00B35CE7" w:rsidRPr="00DF713A" w:rsidRDefault="00B35CE7" w:rsidP="00DA4D90">
      <w:pPr>
        <w:spacing w:line="360" w:lineRule="auto"/>
        <w:ind w:hanging="720"/>
        <w:textAlignment w:val="baseline"/>
        <w:rPr>
          <w:rStyle w:val="pagelast"/>
          <w:color w:val="000000" w:themeColor="text1"/>
          <w:sz w:val="20"/>
          <w:szCs w:val="20"/>
          <w:bdr w:val="none" w:sz="0" w:space="0" w:color="auto" w:frame="1"/>
        </w:rPr>
      </w:pPr>
      <w:r w:rsidRPr="00DF713A">
        <w:rPr>
          <w:rStyle w:val="author"/>
          <w:color w:val="000000" w:themeColor="text1"/>
          <w:sz w:val="20"/>
          <w:szCs w:val="20"/>
          <w:bdr w:val="none" w:sz="0" w:space="0" w:color="auto" w:frame="1"/>
        </w:rPr>
        <w:t>Larsson E</w:t>
      </w:r>
      <w:r w:rsidRPr="00DF713A">
        <w:rPr>
          <w:rStyle w:val="HTMLCite"/>
          <w:i w:val="0"/>
          <w:iCs w:val="0"/>
          <w:color w:val="000000" w:themeColor="text1"/>
          <w:sz w:val="20"/>
          <w:szCs w:val="20"/>
          <w:bdr w:val="none" w:sz="0" w:space="0" w:color="auto" w:frame="1"/>
        </w:rPr>
        <w:t>,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  <w:bdr w:val="none" w:sz="0" w:space="0" w:color="auto" w:frame="1"/>
        </w:rPr>
        <w:t> </w:t>
      </w:r>
      <w:r w:rsidRPr="00DF713A">
        <w:rPr>
          <w:rStyle w:val="author"/>
          <w:color w:val="000000" w:themeColor="text1"/>
          <w:sz w:val="20"/>
          <w:szCs w:val="20"/>
          <w:bdr w:val="none" w:sz="0" w:space="0" w:color="auto" w:frame="1"/>
        </w:rPr>
        <w:t>Nanobashvili A</w:t>
      </w:r>
      <w:r w:rsidRPr="00DF713A">
        <w:rPr>
          <w:rStyle w:val="HTMLCite"/>
          <w:i w:val="0"/>
          <w:iCs w:val="0"/>
          <w:color w:val="000000" w:themeColor="text1"/>
          <w:sz w:val="20"/>
          <w:szCs w:val="20"/>
          <w:bdr w:val="none" w:sz="0" w:space="0" w:color="auto" w:frame="1"/>
        </w:rPr>
        <w:t xml:space="preserve">, </w:t>
      </w:r>
      <w:r w:rsidRPr="00DF713A">
        <w:rPr>
          <w:rStyle w:val="author"/>
          <w:color w:val="000000" w:themeColor="text1"/>
          <w:sz w:val="20"/>
          <w:szCs w:val="20"/>
          <w:bdr w:val="none" w:sz="0" w:space="0" w:color="auto" w:frame="1"/>
        </w:rPr>
        <w:t>Kokaia Z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  <w:bdr w:val="none" w:sz="0" w:space="0" w:color="auto" w:frame="1"/>
        </w:rPr>
        <w:t xml:space="preserve">, </w:t>
      </w:r>
      <w:r w:rsidRPr="00DF713A">
        <w:rPr>
          <w:rStyle w:val="author"/>
          <w:color w:val="000000" w:themeColor="text1"/>
          <w:sz w:val="20"/>
          <w:szCs w:val="20"/>
          <w:bdr w:val="none" w:sz="0" w:space="0" w:color="auto" w:frame="1"/>
        </w:rPr>
        <w:t>Lindvall O.</w:t>
      </w:r>
      <w:r w:rsidRPr="00DF713A">
        <w:rPr>
          <w:rStyle w:val="articletitle"/>
          <w:color w:val="000000" w:themeColor="text1"/>
          <w:sz w:val="20"/>
          <w:szCs w:val="20"/>
          <w:bdr w:val="none" w:sz="0" w:space="0" w:color="auto" w:frame="1"/>
        </w:rPr>
        <w:t xml:space="preserve"> Evidence for neuroprotective effects of endogenous brain-  derived neurotrophic factor after global forebrain ischemia in rats</w:t>
      </w:r>
      <w:r w:rsidRPr="00DF713A">
        <w:rPr>
          <w:rStyle w:val="HTMLCite"/>
          <w:i w:val="0"/>
          <w:iCs w:val="0"/>
          <w:color w:val="000000" w:themeColor="text1"/>
          <w:sz w:val="20"/>
          <w:szCs w:val="20"/>
          <w:bdr w:val="none" w:sz="0" w:space="0" w:color="auto" w:frame="1"/>
        </w:rPr>
        <w:t>.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  <w:bdr w:val="none" w:sz="0" w:space="0" w:color="auto" w:frame="1"/>
        </w:rPr>
        <w:t> </w:t>
      </w:r>
      <w:r w:rsidRPr="00DF713A">
        <w:rPr>
          <w:rStyle w:val="journaltitle"/>
          <w:i/>
          <w:iCs/>
          <w:color w:val="000000" w:themeColor="text1"/>
          <w:sz w:val="20"/>
          <w:szCs w:val="20"/>
          <w:bdr w:val="none" w:sz="0" w:space="0" w:color="auto" w:frame="1"/>
        </w:rPr>
        <w:t>J Cereb Blood Flow Metab.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  <w:bdr w:val="none" w:sz="0" w:space="0" w:color="auto" w:frame="1"/>
        </w:rPr>
        <w:t> 1999;</w:t>
      </w:r>
      <w:r w:rsidRPr="00DF713A">
        <w:rPr>
          <w:rStyle w:val="vol"/>
          <w:bCs/>
          <w:color w:val="000000" w:themeColor="text1"/>
          <w:sz w:val="20"/>
          <w:szCs w:val="20"/>
          <w:bdr w:val="none" w:sz="0" w:space="0" w:color="auto" w:frame="1"/>
        </w:rPr>
        <w:t>19</w:t>
      </w:r>
      <w:r w:rsidRPr="00DF713A">
        <w:rPr>
          <w:rStyle w:val="HTMLCite"/>
          <w:i w:val="0"/>
          <w:iCs w:val="0"/>
          <w:color w:val="000000" w:themeColor="text1"/>
          <w:sz w:val="20"/>
          <w:szCs w:val="20"/>
          <w:bdr w:val="none" w:sz="0" w:space="0" w:color="auto" w:frame="1"/>
        </w:rPr>
        <w:t>:</w:t>
      </w:r>
      <w:r w:rsidRPr="00DF713A">
        <w:rPr>
          <w:rStyle w:val="pagefirst"/>
          <w:rFonts w:eastAsiaTheme="majorEastAsia"/>
          <w:color w:val="000000" w:themeColor="text1"/>
          <w:sz w:val="20"/>
          <w:szCs w:val="20"/>
          <w:bdr w:val="none" w:sz="0" w:space="0" w:color="auto" w:frame="1"/>
        </w:rPr>
        <w:t>1220</w:t>
      </w:r>
      <w:r w:rsidRPr="00DF713A">
        <w:rPr>
          <w:rStyle w:val="HTMLCite"/>
          <w:i w:val="0"/>
          <w:iCs w:val="0"/>
          <w:color w:val="000000" w:themeColor="text1"/>
          <w:sz w:val="20"/>
          <w:szCs w:val="20"/>
          <w:bdr w:val="none" w:sz="0" w:space="0" w:color="auto" w:frame="1"/>
        </w:rPr>
        <w:t>–</w:t>
      </w:r>
      <w:r w:rsidRPr="00DF713A">
        <w:rPr>
          <w:rStyle w:val="pagelast"/>
          <w:color w:val="000000" w:themeColor="text1"/>
          <w:sz w:val="20"/>
          <w:szCs w:val="20"/>
          <w:bdr w:val="none" w:sz="0" w:space="0" w:color="auto" w:frame="1"/>
        </w:rPr>
        <w:t>1228.</w:t>
      </w:r>
    </w:p>
    <w:p w14:paraId="01DD3024" w14:textId="77777777" w:rsidR="00B35CE7" w:rsidRDefault="00980A81" w:rsidP="00DA4D90">
      <w:pPr>
        <w:spacing w:line="360" w:lineRule="auto"/>
        <w:ind w:hanging="720"/>
        <w:textAlignment w:val="baseline"/>
        <w:rPr>
          <w:color w:val="000000" w:themeColor="text1"/>
          <w:sz w:val="20"/>
          <w:szCs w:val="20"/>
        </w:rPr>
      </w:pPr>
      <w:hyperlink r:id="rId97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Latchney SE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98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Masiulis I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99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Zaccaria KJ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0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Lagace DC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1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Powell CM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McCasland JS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3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Eisch AJ</w:t>
        </w:r>
      </w:hyperlink>
      <w:r w:rsidR="00B35CE7" w:rsidRPr="00DF713A">
        <w:rPr>
          <w:color w:val="000000" w:themeColor="text1"/>
          <w:sz w:val="20"/>
          <w:szCs w:val="20"/>
        </w:rPr>
        <w:t>.</w:t>
      </w:r>
      <w:r w:rsidR="00B35CE7" w:rsidRPr="00DF713A">
        <w:rPr>
          <w:color w:val="000000" w:themeColor="text1"/>
          <w:sz w:val="20"/>
          <w:szCs w:val="20"/>
          <w:lang w:val="en-US" w:eastAsia="en-US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 xml:space="preserve">Developmental and adult </w:t>
      </w:r>
      <w:r w:rsidR="00B35CE7" w:rsidRPr="00DF713A">
        <w:rPr>
          <w:rStyle w:val="highlight"/>
          <w:color w:val="000000" w:themeColor="text1"/>
          <w:sz w:val="20"/>
          <w:szCs w:val="20"/>
        </w:rPr>
        <w:t xml:space="preserve">GAP-43 </w:t>
      </w:r>
      <w:r w:rsidR="00B35CE7" w:rsidRPr="00DF713A">
        <w:rPr>
          <w:color w:val="000000" w:themeColor="text1"/>
          <w:sz w:val="20"/>
          <w:szCs w:val="20"/>
        </w:rPr>
        <w:t xml:space="preserve">deficiency in mice dynamically alters hippocampal neurogenesis and mossy fiber volume. </w:t>
      </w:r>
      <w:hyperlink r:id="rId104" w:tooltip="Developmental neuroscience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Dev Neurosci.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>2014;36:44-63.</w:t>
      </w:r>
    </w:p>
    <w:p w14:paraId="7D14C07C" w14:textId="0FB80455" w:rsidR="00E33A10" w:rsidRPr="00DF713A" w:rsidRDefault="00980A81" w:rsidP="00E33A1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105" w:history="1">
        <w:r w:rsidR="00E33A10" w:rsidRPr="00DF713A">
          <w:rPr>
            <w:rStyle w:val="Hyperlink"/>
            <w:color w:val="000000" w:themeColor="text1"/>
            <w:sz w:val="20"/>
            <w:szCs w:val="20"/>
            <w:u w:val="none"/>
          </w:rPr>
          <w:t>Li T</w:t>
        </w:r>
      </w:hyperlink>
      <w:r w:rsidR="00E33A10" w:rsidRPr="00DF713A">
        <w:rPr>
          <w:color w:val="000000" w:themeColor="text1"/>
          <w:sz w:val="20"/>
          <w:szCs w:val="20"/>
        </w:rPr>
        <w:t>,</w:t>
      </w:r>
      <w:r w:rsidR="00E33A10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6" w:history="1">
        <w:r w:rsidR="00E33A10" w:rsidRPr="00DF713A">
          <w:rPr>
            <w:rStyle w:val="Hyperlink"/>
            <w:color w:val="000000" w:themeColor="text1"/>
            <w:sz w:val="20"/>
            <w:szCs w:val="20"/>
            <w:u w:val="none"/>
          </w:rPr>
          <w:t>Paudel HK</w:t>
        </w:r>
      </w:hyperlink>
      <w:r w:rsidR="00E33A10" w:rsidRPr="00DF713A">
        <w:rPr>
          <w:color w:val="000000" w:themeColor="text1"/>
          <w:sz w:val="20"/>
          <w:szCs w:val="20"/>
        </w:rPr>
        <w:t xml:space="preserve">. Glycogen synthase kinase 3beta phosphorylates Alzheimer's disease-specific Ser396 of microtubule-associated protein tau by a sequential mechanism. </w:t>
      </w:r>
      <w:hyperlink r:id="rId107" w:tooltip="Biochemistry." w:history="1">
        <w:r w:rsidR="00E33A10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Biochemistry</w:t>
        </w:r>
        <w:r w:rsidR="00E33A10" w:rsidRPr="00DF713A">
          <w:rPr>
            <w:rStyle w:val="Hyperlink"/>
            <w:color w:val="000000" w:themeColor="text1"/>
            <w:sz w:val="20"/>
            <w:szCs w:val="20"/>
            <w:u w:val="none"/>
          </w:rPr>
          <w:t>.</w:t>
        </w:r>
      </w:hyperlink>
      <w:r w:rsidR="00E33A10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E33A10" w:rsidRPr="00DF713A">
        <w:rPr>
          <w:color w:val="000000" w:themeColor="text1"/>
          <w:sz w:val="20"/>
          <w:szCs w:val="20"/>
        </w:rPr>
        <w:t>2006;45:3125-3133.</w:t>
      </w:r>
    </w:p>
    <w:p w14:paraId="306B8346" w14:textId="77777777" w:rsidR="00B35CE7" w:rsidRPr="00DF713A" w:rsidRDefault="00B35CE7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r w:rsidRPr="00DF713A">
        <w:rPr>
          <w:color w:val="000000" w:themeColor="text1"/>
          <w:sz w:val="20"/>
          <w:szCs w:val="20"/>
        </w:rPr>
        <w:t>Lowry OH,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8" w:history="1">
        <w:r w:rsidRPr="00DF713A">
          <w:rPr>
            <w:rStyle w:val="Hyperlink"/>
            <w:color w:val="000000" w:themeColor="text1"/>
            <w:sz w:val="20"/>
            <w:szCs w:val="20"/>
            <w:u w:val="none"/>
          </w:rPr>
          <w:t xml:space="preserve">Rosebrough </w:t>
        </w:r>
      </w:hyperlink>
      <w:r w:rsidRPr="00DF713A">
        <w:rPr>
          <w:rStyle w:val="Hyperlink"/>
          <w:color w:val="000000" w:themeColor="text1"/>
          <w:sz w:val="20"/>
          <w:szCs w:val="20"/>
          <w:u w:val="none"/>
        </w:rPr>
        <w:t>NJ</w:t>
      </w:r>
      <w:r w:rsidRPr="00DF713A">
        <w:rPr>
          <w:color w:val="000000" w:themeColor="text1"/>
          <w:sz w:val="20"/>
          <w:szCs w:val="20"/>
        </w:rPr>
        <w:t>,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09" w:history="1">
        <w:r w:rsidRPr="00DF713A">
          <w:rPr>
            <w:rStyle w:val="Hyperlink"/>
            <w:color w:val="000000" w:themeColor="text1"/>
            <w:sz w:val="20"/>
            <w:szCs w:val="20"/>
            <w:u w:val="none"/>
          </w:rPr>
          <w:t xml:space="preserve">Farr </w:t>
        </w:r>
      </w:hyperlink>
      <w:r w:rsidRPr="00DF713A">
        <w:rPr>
          <w:rStyle w:val="Hyperlink"/>
          <w:color w:val="000000" w:themeColor="text1"/>
          <w:sz w:val="20"/>
          <w:szCs w:val="20"/>
          <w:u w:val="none"/>
        </w:rPr>
        <w:t>AL</w:t>
      </w:r>
      <w:r w:rsidRPr="00DF713A">
        <w:rPr>
          <w:color w:val="000000" w:themeColor="text1"/>
          <w:sz w:val="20"/>
          <w:szCs w:val="20"/>
        </w:rPr>
        <w:t>,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 xml:space="preserve">Randall RJ. Protein measurement with the Folin phenol reagent. </w:t>
      </w:r>
      <w:hyperlink r:id="rId110" w:tooltip="The Journal of biological chemistry." w:history="1">
        <w:r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J Biol Chem.</w:t>
        </w:r>
      </w:hyperlink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Pr="00DF713A">
        <w:rPr>
          <w:color w:val="000000" w:themeColor="text1"/>
          <w:sz w:val="20"/>
          <w:szCs w:val="20"/>
        </w:rPr>
        <w:t>1951;193:265-275.</w:t>
      </w:r>
    </w:p>
    <w:p w14:paraId="2797E820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111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Mangialasche F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1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Solomon A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13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Winblad B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14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Mecocci P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15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Kivipelto M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Alzheimer's disease: clinical trials and drug development. </w:t>
      </w:r>
      <w:hyperlink r:id="rId116" w:tooltip="Lancet neurology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Lancet Neurol.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2010;9:702-716. </w:t>
      </w:r>
    </w:p>
    <w:p w14:paraId="09B0E959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hyperlink r:id="rId117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Noble EP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18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Wurtman RJ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19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Axelrod J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A simple and rapid method for injecting H3-norepinephrine into the lateral ventricle of the rat brain  </w:t>
      </w:r>
      <w:hyperlink r:id="rId120" w:tooltip="Life sciences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Life Sci.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1967;6:281-291.</w:t>
      </w:r>
    </w:p>
    <w:p w14:paraId="5EB81A52" w14:textId="6C236829" w:rsidR="00B35CE7" w:rsidRPr="00DF713A" w:rsidRDefault="00B35CE7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</w:rPr>
      </w:pPr>
      <w:r w:rsidRPr="00DF713A">
        <w:rPr>
          <w:color w:val="000000" w:themeColor="text1"/>
          <w:sz w:val="20"/>
          <w:szCs w:val="20"/>
          <w:shd w:val="clear" w:color="auto" w:fill="FFFFFF"/>
        </w:rPr>
        <w:t>Perl</w:t>
      </w:r>
      <w:r w:rsidR="005F4213" w:rsidRPr="00DF713A">
        <w:rPr>
          <w:color w:val="000000" w:themeColor="text1"/>
          <w:sz w:val="20"/>
          <w:szCs w:val="20"/>
          <w:shd w:val="clear" w:color="auto" w:fill="FFFFFF"/>
        </w:rPr>
        <w:t xml:space="preserve"> DP</w:t>
      </w:r>
      <w:r w:rsidRPr="00DF713A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DF713A">
        <w:rPr>
          <w:color w:val="000000" w:themeColor="text1"/>
          <w:sz w:val="20"/>
          <w:szCs w:val="20"/>
        </w:rPr>
        <w:t xml:space="preserve">Neuropathology of Alzheimer's disease. </w:t>
      </w:r>
      <w:hyperlink r:id="rId121" w:tooltip="The Mount Sinai journal of medicine, New York." w:history="1">
        <w:r w:rsidRPr="00DF713A">
          <w:rPr>
            <w:rStyle w:val="Hyperlink"/>
            <w:i/>
            <w:color w:val="000000" w:themeColor="text1"/>
            <w:sz w:val="20"/>
            <w:szCs w:val="20"/>
            <w:u w:val="none"/>
            <w:shd w:val="clear" w:color="auto" w:fill="FFFFFF"/>
          </w:rPr>
          <w:t>Mt Sinai J Med.</w:t>
        </w:r>
      </w:hyperlink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  <w:shd w:val="clear" w:color="auto" w:fill="FFFFFF"/>
        </w:rPr>
        <w:t> </w:t>
      </w:r>
      <w:r w:rsidRPr="00DF713A">
        <w:rPr>
          <w:color w:val="000000" w:themeColor="text1"/>
          <w:sz w:val="20"/>
          <w:szCs w:val="20"/>
          <w:shd w:val="clear" w:color="auto" w:fill="FFFFFF"/>
        </w:rPr>
        <w:t xml:space="preserve">2010;77:32-42. </w:t>
      </w:r>
    </w:p>
    <w:p w14:paraId="5F22C88E" w14:textId="1B64A044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122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Planel E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3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Tatebayashi Y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Miyasaka T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Liu L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Wang L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Herman 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Yu WH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29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Luchsinger JA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30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Wadzinski B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31" w:history="1">
        <w:r w:rsidR="00DA4D90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 xml:space="preserve">Duff </w:t>
        </w:r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KE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DA4D90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hyperlink r:id="rId132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Takashima A</w:t>
        </w:r>
      </w:hyperlink>
      <w:r w:rsidR="00DA4D90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Insulin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dysfunction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induces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in vivo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tau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hyperphosphorylation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 xml:space="preserve">through </w:t>
      </w:r>
      <w:r w:rsidR="00B35CE7" w:rsidRPr="00DF713A">
        <w:rPr>
          <w:rStyle w:val="highlight"/>
          <w:color w:val="000000" w:themeColor="text1"/>
          <w:sz w:val="20"/>
          <w:szCs w:val="20"/>
        </w:rPr>
        <w:t>distinct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mechanisms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133" w:tooltip="The Journal of neuroscience : the official journal of the Society for Neuroscience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J Neurosci.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2007;27:13635-13648.</w:t>
      </w:r>
    </w:p>
    <w:p w14:paraId="5474D051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13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Rafii MS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3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Aisen PS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Recent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developments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in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Alzheimer's disease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therapeutics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136" w:tooltip="BMC medicine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BMC Med</w:t>
        </w:r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2009;7:7. </w:t>
      </w:r>
    </w:p>
    <w:p w14:paraId="2068A060" w14:textId="77777777" w:rsidR="00B35CE7" w:rsidRPr="00DF713A" w:rsidRDefault="00B35CE7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r w:rsidRPr="00DF713A">
        <w:rPr>
          <w:color w:val="000000" w:themeColor="text1"/>
          <w:sz w:val="20"/>
          <w:szCs w:val="20"/>
        </w:rPr>
        <w:t xml:space="preserve">Salkovic-Petrisic M, Hoyer S. Central insulin resistance as a trigger for sporadic Alzheimer-like pathology: an experimental approach. </w:t>
      </w:r>
      <w:r w:rsidRPr="00DF713A">
        <w:rPr>
          <w:i/>
          <w:color w:val="000000" w:themeColor="text1"/>
          <w:sz w:val="20"/>
          <w:szCs w:val="20"/>
        </w:rPr>
        <w:t>J Neural Transm Suppl.</w:t>
      </w:r>
      <w:r w:rsidRPr="00DF713A">
        <w:rPr>
          <w:color w:val="000000" w:themeColor="text1"/>
          <w:sz w:val="20"/>
          <w:szCs w:val="20"/>
        </w:rPr>
        <w:t xml:space="preserve"> 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  <w:shd w:val="clear" w:color="auto" w:fill="FFFFFF"/>
        </w:rPr>
        <w:t> </w:t>
      </w:r>
      <w:r w:rsidRPr="00DF713A">
        <w:rPr>
          <w:rStyle w:val="highlight"/>
          <w:color w:val="000000" w:themeColor="text1"/>
          <w:sz w:val="20"/>
          <w:szCs w:val="20"/>
          <w:shd w:val="clear" w:color="auto" w:fill="FFFFFF"/>
        </w:rPr>
        <w:t>2007</w:t>
      </w:r>
      <w:r w:rsidRPr="00DF713A">
        <w:rPr>
          <w:color w:val="000000" w:themeColor="text1"/>
          <w:sz w:val="20"/>
          <w:szCs w:val="20"/>
          <w:shd w:val="clear" w:color="auto" w:fill="FFFFFF"/>
        </w:rPr>
        <w:t>;72:217-233.</w:t>
      </w:r>
    </w:p>
    <w:p w14:paraId="68DD3A65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137" w:history="1">
        <w:r w:rsidR="00B35CE7" w:rsidRPr="00DF713A">
          <w:rPr>
            <w:rStyle w:val="highlight"/>
            <w:color w:val="000000" w:themeColor="text1"/>
            <w:sz w:val="20"/>
            <w:szCs w:val="20"/>
          </w:rPr>
          <w:t>Salkovic-Petrisic</w:t>
        </w:r>
        <w:r w:rsidR="00B35CE7" w:rsidRPr="00DF713A">
          <w:rPr>
            <w:rStyle w:val="apple-converted-space"/>
            <w:rFonts w:eastAsiaTheme="majorEastAsia"/>
            <w:color w:val="000000" w:themeColor="text1"/>
            <w:sz w:val="20"/>
            <w:szCs w:val="20"/>
          </w:rPr>
          <w:t> </w:t>
        </w:r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3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Knezovic A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39" w:history="1">
        <w:r w:rsidR="00B35CE7" w:rsidRPr="00DF713A">
          <w:rPr>
            <w:rStyle w:val="highlight"/>
            <w:color w:val="000000" w:themeColor="text1"/>
            <w:sz w:val="20"/>
            <w:szCs w:val="20"/>
          </w:rPr>
          <w:t>Hoyer</w:t>
        </w:r>
        <w:r w:rsidR="00B35CE7" w:rsidRPr="00DF713A">
          <w:rPr>
            <w:rStyle w:val="apple-converted-space"/>
            <w:rFonts w:eastAsiaTheme="majorEastAsia"/>
            <w:color w:val="000000" w:themeColor="text1"/>
            <w:sz w:val="20"/>
            <w:szCs w:val="20"/>
          </w:rPr>
          <w:t> </w:t>
        </w:r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S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40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Riederer P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What have we learned from the streptozotocin-induced animal model of sporadic Alzheimer's disease, about the therapeutic strategies in Alzheimer's research. </w:t>
      </w:r>
      <w:hyperlink r:id="rId141" w:tooltip="Journal of neural transmission (Vienna, Austria : 1996)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J Neural Transm.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2013;120:233-252. </w:t>
      </w:r>
    </w:p>
    <w:p w14:paraId="0EA501A3" w14:textId="77777777" w:rsidR="00B35CE7" w:rsidRPr="00DF713A" w:rsidRDefault="00980A81" w:rsidP="00DA4D90">
      <w:pPr>
        <w:spacing w:line="360" w:lineRule="auto"/>
        <w:ind w:hanging="720"/>
        <w:rPr>
          <w:rFonts w:eastAsia="Arial Unicode MS"/>
          <w:color w:val="000000" w:themeColor="text1"/>
          <w:sz w:val="20"/>
          <w:szCs w:val="20"/>
        </w:rPr>
      </w:pPr>
      <w:hyperlink r:id="rId142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Santos TO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43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Mazucanti CH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44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Xavier GF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45" w:history="1">
        <w:r w:rsidR="00B35CE7" w:rsidRPr="00DF713A">
          <w:rPr>
            <w:rStyle w:val="Hyperlink"/>
            <w:color w:val="000000" w:themeColor="text1"/>
            <w:sz w:val="20"/>
            <w:szCs w:val="20"/>
            <w:u w:val="none"/>
          </w:rPr>
          <w:t>Torrão AS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Early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late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neurodegeneration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memory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disruption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after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intracerebroventricular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streptozotocin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146" w:tooltip="Physiology &amp; behavior." w:history="1">
        <w:r w:rsidR="00B35CE7" w:rsidRPr="00DF713A">
          <w:rPr>
            <w:rStyle w:val="Hyperlink"/>
            <w:i/>
            <w:color w:val="000000" w:themeColor="text1"/>
            <w:sz w:val="20"/>
            <w:szCs w:val="20"/>
            <w:u w:val="none"/>
          </w:rPr>
          <w:t>Physiol Behav.</w:t>
        </w:r>
      </w:hyperlink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2012;107:401-413. </w:t>
      </w:r>
    </w:p>
    <w:p w14:paraId="6B3C864E" w14:textId="7E651E7A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14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Siddiq A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4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Aminova LR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49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Ratan RR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Prolyl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4-hydroxylase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activity-responsive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transcription factors</w:t>
      </w:r>
      <w:r w:rsidR="00B35CE7" w:rsidRPr="00DF713A">
        <w:rPr>
          <w:color w:val="000000" w:themeColor="text1"/>
          <w:sz w:val="20"/>
          <w:szCs w:val="20"/>
        </w:rPr>
        <w:t xml:space="preserve">:from </w:t>
      </w:r>
      <w:r w:rsidR="00B35CE7" w:rsidRPr="00DF713A">
        <w:rPr>
          <w:rStyle w:val="highlight"/>
          <w:color w:val="000000" w:themeColor="text1"/>
          <w:sz w:val="20"/>
          <w:szCs w:val="20"/>
        </w:rPr>
        <w:t>hydroxylation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to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gene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expression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highlight"/>
          <w:color w:val="000000" w:themeColor="text1"/>
          <w:sz w:val="20"/>
          <w:szCs w:val="20"/>
        </w:rPr>
        <w:t>neuroprotection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150" w:tooltip="Frontiers in bioscience : a journal and virtual library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Front Biosci.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5F4213" w:rsidRPr="00DF713A">
        <w:rPr>
          <w:color w:val="000000" w:themeColor="text1"/>
          <w:sz w:val="20"/>
          <w:szCs w:val="20"/>
        </w:rPr>
        <w:t>2008</w:t>
      </w:r>
      <w:r w:rsidR="00B35CE7" w:rsidRPr="00DF713A">
        <w:rPr>
          <w:color w:val="000000" w:themeColor="text1"/>
          <w:sz w:val="20"/>
          <w:szCs w:val="20"/>
        </w:rPr>
        <w:t>;13:2875-</w:t>
      </w:r>
      <w:r w:rsidR="00DA4D90" w:rsidRPr="00DF713A">
        <w:rPr>
          <w:color w:val="000000" w:themeColor="text1"/>
          <w:sz w:val="20"/>
          <w:szCs w:val="20"/>
        </w:rPr>
        <w:t>28</w:t>
      </w:r>
      <w:r w:rsidR="00B35CE7" w:rsidRPr="00DF713A">
        <w:rPr>
          <w:color w:val="000000" w:themeColor="text1"/>
          <w:sz w:val="20"/>
          <w:szCs w:val="20"/>
        </w:rPr>
        <w:t>87.</w:t>
      </w:r>
    </w:p>
    <w:p w14:paraId="0C81FD4D" w14:textId="77777777" w:rsidR="00E33A10" w:rsidRDefault="00B35CE7" w:rsidP="00E33A1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Steen E, Terry BM, Rivera EJ, Cannon JL, Neely TR, Tavares R, Xu XJ, Wands JR, de la Monte SM. Impaired insulin and insulin-like growth factor expression and signaling mechanisms in Alzheimer's disease--is this type 3 diabetes? 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>J. Alzheimers Dis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. 2005;7:63–80. </w:t>
      </w:r>
    </w:p>
    <w:p w14:paraId="6E1118EA" w14:textId="1F79B0C9" w:rsidR="00E33A10" w:rsidRPr="00DF713A" w:rsidRDefault="00980A81" w:rsidP="00E33A10">
      <w:pPr>
        <w:autoSpaceDE w:val="0"/>
        <w:autoSpaceDN w:val="0"/>
        <w:adjustRightInd w:val="0"/>
        <w:spacing w:line="360" w:lineRule="auto"/>
        <w:ind w:hanging="720"/>
        <w:jc w:val="both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hyperlink r:id="rId151" w:history="1">
        <w:r w:rsidR="00E33A10" w:rsidRPr="00E33A10">
          <w:rPr>
            <w:rStyle w:val="highlight"/>
            <w:sz w:val="20"/>
            <w:szCs w:val="20"/>
          </w:rPr>
          <w:t>Szkudelski</w:t>
        </w:r>
        <w:r w:rsidR="00E33A10" w:rsidRPr="00E33A10">
          <w:rPr>
            <w:rStyle w:val="apple-converted-space"/>
            <w:sz w:val="20"/>
            <w:szCs w:val="20"/>
          </w:rPr>
          <w:t> </w:t>
        </w:r>
        <w:r w:rsidR="00E33A10" w:rsidRPr="00E33A10">
          <w:rPr>
            <w:rStyle w:val="Hyperlink"/>
            <w:rFonts w:eastAsiaTheme="majorEastAsia"/>
            <w:color w:val="auto"/>
            <w:sz w:val="20"/>
            <w:szCs w:val="20"/>
            <w:u w:val="none"/>
          </w:rPr>
          <w:t>T</w:t>
        </w:r>
      </w:hyperlink>
      <w:r w:rsidR="00E33A10" w:rsidRPr="00E33A10">
        <w:rPr>
          <w:sz w:val="20"/>
          <w:szCs w:val="20"/>
        </w:rPr>
        <w:t xml:space="preserve">. The mechanism of alloxan and streptozotocin action in B cells of the rat pancreas. </w:t>
      </w:r>
      <w:hyperlink r:id="rId152" w:tooltip="Physiological research / Academia Scientiarum Bohemoslovaca." w:history="1">
        <w:r w:rsidR="00E33A10" w:rsidRPr="00E33A10">
          <w:rPr>
            <w:rStyle w:val="Hyperlink"/>
            <w:rFonts w:eastAsiaTheme="majorEastAsia"/>
            <w:i/>
            <w:color w:val="auto"/>
            <w:sz w:val="20"/>
            <w:szCs w:val="20"/>
            <w:u w:val="none"/>
          </w:rPr>
          <w:t>Physiol Res.</w:t>
        </w:r>
      </w:hyperlink>
      <w:r w:rsidR="00E33A10">
        <w:rPr>
          <w:i/>
          <w:sz w:val="20"/>
          <w:szCs w:val="20"/>
        </w:rPr>
        <w:t xml:space="preserve"> </w:t>
      </w:r>
      <w:r w:rsidR="00E33A10" w:rsidRPr="00E33A10">
        <w:rPr>
          <w:rStyle w:val="highlight"/>
          <w:sz w:val="20"/>
          <w:szCs w:val="20"/>
        </w:rPr>
        <w:t>2001</w:t>
      </w:r>
      <w:r w:rsidR="00E33A10" w:rsidRPr="00E33A10">
        <w:rPr>
          <w:sz w:val="20"/>
          <w:szCs w:val="20"/>
        </w:rPr>
        <w:t>;50:537-546.</w:t>
      </w:r>
    </w:p>
    <w:p w14:paraId="76CF7B58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color w:val="000000" w:themeColor="text1"/>
          <w:sz w:val="20"/>
          <w:szCs w:val="20"/>
        </w:rPr>
        <w:t xml:space="preserve">Watson GS, Craft S. Modulation of memory by insulin and glucose: neuropsychological observations in Alzheimer's disease. </w:t>
      </w:r>
      <w:r w:rsidRPr="00DF713A">
        <w:rPr>
          <w:i/>
          <w:color w:val="000000" w:themeColor="text1"/>
          <w:sz w:val="20"/>
          <w:szCs w:val="20"/>
        </w:rPr>
        <w:t>Eur J Pharmacol.</w:t>
      </w:r>
      <w:r w:rsidRPr="00DF713A">
        <w:rPr>
          <w:color w:val="000000" w:themeColor="text1"/>
          <w:sz w:val="20"/>
          <w:szCs w:val="20"/>
        </w:rPr>
        <w:t xml:space="preserve"> 2004;490:97–113. </w:t>
      </w:r>
    </w:p>
    <w:p w14:paraId="10BBDF40" w14:textId="77777777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Wozniak M, Rydzewski B, Baker SP, Raizada MK. The cellular and physiological actions of insulin in the central nervous system. </w:t>
      </w:r>
      <w:r w:rsidRPr="00DF713A">
        <w:rPr>
          <w:rFonts w:eastAsiaTheme="minorHAnsi"/>
          <w:i/>
          <w:color w:val="000000" w:themeColor="text1"/>
          <w:sz w:val="20"/>
          <w:szCs w:val="20"/>
          <w:lang w:val="en-US" w:eastAsia="en-US"/>
        </w:rPr>
        <w:t>Neurochem Int.</w:t>
      </w:r>
      <w:r w:rsidRPr="00DF713A">
        <w:rPr>
          <w:rFonts w:eastAsiaTheme="minorHAnsi"/>
          <w:color w:val="000000" w:themeColor="text1"/>
          <w:sz w:val="20"/>
          <w:szCs w:val="20"/>
          <w:lang w:val="en-US" w:eastAsia="en-US"/>
        </w:rPr>
        <w:t xml:space="preserve"> 1993;22:1–10. </w:t>
      </w:r>
    </w:p>
    <w:p w14:paraId="12704C88" w14:textId="4A28F129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color w:val="000000" w:themeColor="text1"/>
          <w:sz w:val="20"/>
          <w:szCs w:val="20"/>
        </w:rPr>
        <w:t>Yamamoto A, Shin RW, Hasegawa K, Naiki H, Sato H, Yoshimasu F, Kitamoto T. Iron (III) induces aggregation of hyperphosphorylated s and its reduction to iron (II) reverses the aggregation: implications in the formation of neuroﬁbrillary tangles of Alzheimer’s disease</w:t>
      </w:r>
      <w:r w:rsidRPr="00DF713A">
        <w:rPr>
          <w:i/>
          <w:color w:val="000000" w:themeColor="text1"/>
          <w:sz w:val="20"/>
          <w:szCs w:val="20"/>
        </w:rPr>
        <w:t>. J Neurochem</w:t>
      </w:r>
      <w:r w:rsidRPr="00DF713A">
        <w:rPr>
          <w:color w:val="000000" w:themeColor="text1"/>
          <w:sz w:val="20"/>
          <w:szCs w:val="20"/>
        </w:rPr>
        <w:t>. 2002;82</w:t>
      </w:r>
      <w:r w:rsidR="00D54AB2" w:rsidRPr="00DF713A">
        <w:rPr>
          <w:color w:val="000000" w:themeColor="text1"/>
          <w:sz w:val="20"/>
          <w:szCs w:val="20"/>
        </w:rPr>
        <w:t>:</w:t>
      </w:r>
      <w:r w:rsidRPr="00DF713A">
        <w:rPr>
          <w:color w:val="000000" w:themeColor="text1"/>
          <w:sz w:val="20"/>
          <w:szCs w:val="20"/>
        </w:rPr>
        <w:t>1137–1147.</w:t>
      </w:r>
    </w:p>
    <w:p w14:paraId="7934AC4F" w14:textId="5CB8A7F4" w:rsidR="00B35CE7" w:rsidRPr="00DF713A" w:rsidRDefault="00B35CE7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r w:rsidRPr="00DF713A">
        <w:rPr>
          <w:color w:val="000000" w:themeColor="text1"/>
          <w:sz w:val="20"/>
          <w:szCs w:val="20"/>
        </w:rPr>
        <w:t xml:space="preserve">Youdim MB. </w:t>
      </w:r>
      <w:r w:rsidRPr="00DF713A">
        <w:rPr>
          <w:rStyle w:val="highlight"/>
          <w:color w:val="000000" w:themeColor="text1"/>
          <w:sz w:val="20"/>
          <w:szCs w:val="20"/>
        </w:rPr>
        <w:t>Multi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target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neuroprotective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and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neurorestorative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anti-Parkinson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and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anti-Alzheimer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drugs</w:t>
      </w:r>
      <w:r w:rsidR="00DA4D90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Pr="00DF713A">
        <w:rPr>
          <w:rStyle w:val="highlight"/>
          <w:color w:val="000000" w:themeColor="text1"/>
          <w:sz w:val="20"/>
          <w:szCs w:val="20"/>
        </w:rPr>
        <w:t>ladostigil</w:t>
      </w:r>
      <w:r w:rsidR="00DA4D90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Pr="00DF713A">
        <w:rPr>
          <w:color w:val="000000" w:themeColor="text1"/>
          <w:sz w:val="20"/>
          <w:szCs w:val="20"/>
        </w:rPr>
        <w:t>and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m30</w:t>
      </w:r>
      <w:r w:rsidR="00DA4D90" w:rsidRPr="00DF713A">
        <w:rPr>
          <w:rStyle w:val="highlight"/>
          <w:color w:val="000000" w:themeColor="text1"/>
          <w:sz w:val="20"/>
          <w:szCs w:val="20"/>
        </w:rPr>
        <w:t xml:space="preserve"> </w:t>
      </w:r>
      <w:r w:rsidRPr="00DF713A">
        <w:rPr>
          <w:rStyle w:val="highlight"/>
          <w:color w:val="000000" w:themeColor="text1"/>
          <w:sz w:val="20"/>
          <w:szCs w:val="20"/>
        </w:rPr>
        <w:t>derived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from</w:t>
      </w:r>
      <w:r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Pr="00DF713A">
        <w:rPr>
          <w:rStyle w:val="highlight"/>
          <w:color w:val="000000" w:themeColor="text1"/>
          <w:sz w:val="20"/>
          <w:szCs w:val="20"/>
        </w:rPr>
        <w:t>rasagiline</w:t>
      </w:r>
      <w:r w:rsidRPr="00DF713A">
        <w:rPr>
          <w:color w:val="000000" w:themeColor="text1"/>
          <w:sz w:val="20"/>
          <w:szCs w:val="20"/>
        </w:rPr>
        <w:t xml:space="preserve">. </w:t>
      </w:r>
      <w:hyperlink r:id="rId153" w:tooltip="Experimental neurobiology." w:history="1">
        <w:r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Exp Neurobiol.</w:t>
        </w:r>
      </w:hyperlink>
      <w:r w:rsidRPr="00DF713A">
        <w:rPr>
          <w:rStyle w:val="apple-converted-space"/>
          <w:rFonts w:eastAsiaTheme="majorEastAsia"/>
          <w:i/>
          <w:color w:val="000000" w:themeColor="text1"/>
          <w:sz w:val="20"/>
          <w:szCs w:val="20"/>
        </w:rPr>
        <w:t> </w:t>
      </w:r>
      <w:r w:rsidRPr="00DF713A">
        <w:rPr>
          <w:color w:val="000000" w:themeColor="text1"/>
          <w:sz w:val="20"/>
          <w:szCs w:val="20"/>
        </w:rPr>
        <w:t>2013;22:1-10.</w:t>
      </w:r>
      <w:r w:rsidRPr="00DF713A">
        <w:rPr>
          <w:i/>
          <w:color w:val="000000" w:themeColor="text1"/>
          <w:sz w:val="20"/>
          <w:szCs w:val="20"/>
        </w:rPr>
        <w:t xml:space="preserve"> </w:t>
      </w:r>
    </w:p>
    <w:p w14:paraId="74C347A9" w14:textId="0A9C9A6D" w:rsidR="00B35CE7" w:rsidRPr="00DF713A" w:rsidRDefault="00980A81" w:rsidP="00DA4D90">
      <w:pPr>
        <w:autoSpaceDE w:val="0"/>
        <w:autoSpaceDN w:val="0"/>
        <w:adjustRightInd w:val="0"/>
        <w:spacing w:line="360" w:lineRule="auto"/>
        <w:ind w:hanging="720"/>
        <w:rPr>
          <w:rFonts w:eastAsiaTheme="minorHAnsi"/>
          <w:color w:val="000000" w:themeColor="text1"/>
          <w:sz w:val="20"/>
          <w:szCs w:val="20"/>
          <w:lang w:val="en-US" w:eastAsia="en-US"/>
        </w:rPr>
      </w:pPr>
      <w:hyperlink r:id="rId15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Zahs KR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5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Ashe KH</w:t>
        </w:r>
      </w:hyperlink>
      <w:r w:rsidR="00B35CE7" w:rsidRPr="00DF713A">
        <w:rPr>
          <w:color w:val="000000" w:themeColor="text1"/>
          <w:sz w:val="20"/>
          <w:szCs w:val="20"/>
        </w:rPr>
        <w:t>. '</w:t>
      </w:r>
      <w:r w:rsidR="00B35CE7" w:rsidRPr="00DF713A">
        <w:rPr>
          <w:rStyle w:val="highlight"/>
          <w:color w:val="000000" w:themeColor="text1"/>
          <w:sz w:val="20"/>
          <w:szCs w:val="20"/>
        </w:rPr>
        <w:t>Too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much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good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news' - are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Alzheimer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mouse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models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trying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to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tell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us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how to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prevent</w:t>
      </w:r>
      <w:r w:rsidR="00B35CE7" w:rsidRPr="00DF713A">
        <w:rPr>
          <w:color w:val="000000" w:themeColor="text1"/>
          <w:sz w:val="20"/>
          <w:szCs w:val="20"/>
        </w:rPr>
        <w:t>, not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cure</w:t>
      </w:r>
      <w:r w:rsidR="00B35CE7" w:rsidRPr="00DF713A">
        <w:rPr>
          <w:color w:val="000000" w:themeColor="text1"/>
          <w:sz w:val="20"/>
          <w:szCs w:val="20"/>
        </w:rPr>
        <w:t xml:space="preserve">, </w:t>
      </w:r>
      <w:r w:rsidR="00B35CE7" w:rsidRPr="00DF713A">
        <w:rPr>
          <w:rStyle w:val="highlight"/>
          <w:color w:val="000000" w:themeColor="text1"/>
          <w:sz w:val="20"/>
          <w:szCs w:val="20"/>
        </w:rPr>
        <w:t>Alzheimer's</w:t>
      </w:r>
      <w:r w:rsidR="00DA4D90" w:rsidRPr="00DF713A">
        <w:rPr>
          <w:rStyle w:val="highlight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disease</w:t>
      </w:r>
      <w:r w:rsidR="00DA4D90" w:rsidRPr="00DF713A">
        <w:rPr>
          <w:color w:val="000000" w:themeColor="text1"/>
          <w:sz w:val="20"/>
          <w:szCs w:val="20"/>
        </w:rPr>
        <w:t xml:space="preserve">? </w:t>
      </w:r>
      <w:hyperlink r:id="rId156" w:tooltip="Trends in neurosciences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Trends Neurosci.</w:t>
        </w:r>
      </w:hyperlink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2010;33:381-389</w:t>
      </w:r>
      <w:r w:rsidR="00DA4D90" w:rsidRPr="00DF713A">
        <w:rPr>
          <w:color w:val="000000" w:themeColor="text1"/>
          <w:sz w:val="20"/>
          <w:szCs w:val="20"/>
        </w:rPr>
        <w:t>.</w:t>
      </w:r>
    </w:p>
    <w:p w14:paraId="02A10D11" w14:textId="77777777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15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Zecca L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5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Youdim MB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59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Riederer P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60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Connor JR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hyperlink r:id="rId161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Crichton RR</w:t>
        </w:r>
      </w:hyperlink>
      <w:r w:rsidR="00B35CE7" w:rsidRPr="00DF713A">
        <w:rPr>
          <w:color w:val="000000" w:themeColor="text1"/>
          <w:sz w:val="20"/>
          <w:szCs w:val="20"/>
        </w:rPr>
        <w:t xml:space="preserve">. </w:t>
      </w:r>
      <w:r w:rsidR="00B35CE7" w:rsidRPr="00DF713A">
        <w:rPr>
          <w:rStyle w:val="highlight"/>
          <w:color w:val="000000" w:themeColor="text1"/>
          <w:sz w:val="20"/>
          <w:szCs w:val="20"/>
        </w:rPr>
        <w:t>Iron</w:t>
      </w:r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brain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ageing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neurodegenerative disorders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162" w:tooltip="Nature reviews. Neuroscience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Nat Rev Neurosci.</w:t>
        </w:r>
      </w:hyperlink>
      <w:r w:rsidR="00B35CE7" w:rsidRPr="00DF713A">
        <w:rPr>
          <w:rStyle w:val="apple-converted-space"/>
          <w:rFonts w:eastAsiaTheme="majorEastAsia"/>
          <w:i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2004;5:863-873.</w:t>
      </w:r>
    </w:p>
    <w:p w14:paraId="777F0397" w14:textId="2250A37C" w:rsidR="00B35CE7" w:rsidRPr="00DF713A" w:rsidRDefault="00980A81" w:rsidP="00DA4D90">
      <w:pPr>
        <w:shd w:val="clear" w:color="auto" w:fill="FFFFFF"/>
        <w:spacing w:line="360" w:lineRule="auto"/>
        <w:ind w:hanging="720"/>
        <w:rPr>
          <w:color w:val="000000" w:themeColor="text1"/>
          <w:sz w:val="20"/>
          <w:szCs w:val="20"/>
          <w:lang w:val="en-US" w:eastAsia="en-US"/>
        </w:rPr>
      </w:pPr>
      <w:hyperlink r:id="rId163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Zheng H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64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Amit T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65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Bar-Am O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66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Fridkin M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67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Youdim MB</w:t>
        </w:r>
      </w:hyperlink>
      <w:r w:rsidR="00B35CE7" w:rsidRPr="00DF713A">
        <w:rPr>
          <w:color w:val="000000" w:themeColor="text1"/>
          <w:sz w:val="20"/>
          <w:szCs w:val="20"/>
        </w:rPr>
        <w:t>,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hyperlink r:id="rId168" w:history="1">
        <w:r w:rsidR="00B35CE7" w:rsidRPr="00DF713A">
          <w:rPr>
            <w:rStyle w:val="Hyperlink"/>
            <w:rFonts w:eastAsiaTheme="majorEastAsia"/>
            <w:color w:val="000000" w:themeColor="text1"/>
            <w:sz w:val="20"/>
            <w:szCs w:val="20"/>
            <w:u w:val="none"/>
          </w:rPr>
          <w:t>Mandel SA</w:t>
        </w:r>
      </w:hyperlink>
      <w:r w:rsidR="00B35CE7" w:rsidRPr="00DF713A">
        <w:rPr>
          <w:color w:val="000000" w:themeColor="text1"/>
          <w:sz w:val="20"/>
          <w:szCs w:val="20"/>
        </w:rPr>
        <w:t>. From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anti-Parkinson's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drug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rasagiline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>to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novel</w:t>
      </w:r>
      <w:r w:rsidR="00DA4D90" w:rsidRPr="00DF713A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multitarget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iron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chelators</w:t>
      </w:r>
      <w:r w:rsidR="00DA4D90" w:rsidRPr="00DF713A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B35CE7" w:rsidRPr="00DF713A">
        <w:rPr>
          <w:color w:val="000000" w:themeColor="text1"/>
          <w:sz w:val="20"/>
          <w:szCs w:val="20"/>
        </w:rPr>
        <w:t>with</w:t>
      </w:r>
      <w:r w:rsidR="00B35CE7" w:rsidRPr="00DF713A">
        <w:rPr>
          <w:rStyle w:val="apple-converted-space"/>
          <w:rFonts w:eastAsiaTheme="majorEastAsia"/>
          <w:color w:val="000000" w:themeColor="text1"/>
          <w:sz w:val="20"/>
          <w:szCs w:val="20"/>
        </w:rPr>
        <w:t xml:space="preserve"> </w:t>
      </w:r>
      <w:r w:rsidR="00B35CE7" w:rsidRPr="00DF713A">
        <w:rPr>
          <w:rStyle w:val="highlight"/>
          <w:color w:val="000000" w:themeColor="text1"/>
          <w:sz w:val="20"/>
          <w:szCs w:val="20"/>
        </w:rPr>
        <w:t>acetylcholinesterase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and</w:t>
      </w:r>
      <w:r w:rsidR="00B35CE7" w:rsidRPr="00DF713A">
        <w:rPr>
          <w:rStyle w:val="highlight"/>
          <w:color w:val="000000" w:themeColor="text1"/>
          <w:sz w:val="20"/>
          <w:szCs w:val="20"/>
        </w:rPr>
        <w:t>monoamine oxidase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inhibitory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and </w:t>
      </w:r>
      <w:r w:rsidR="00B35CE7" w:rsidRPr="00DF713A">
        <w:rPr>
          <w:rStyle w:val="highlight"/>
          <w:color w:val="000000" w:themeColor="text1"/>
          <w:sz w:val="20"/>
          <w:szCs w:val="20"/>
        </w:rPr>
        <w:t>neuroprotective properties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>for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Alzheimer's</w:t>
      </w:r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rStyle w:val="highlight"/>
          <w:color w:val="000000" w:themeColor="text1"/>
          <w:sz w:val="20"/>
          <w:szCs w:val="20"/>
        </w:rPr>
        <w:t>disease</w:t>
      </w:r>
      <w:r w:rsidR="00B35CE7" w:rsidRPr="00DF713A">
        <w:rPr>
          <w:color w:val="000000" w:themeColor="text1"/>
          <w:sz w:val="20"/>
          <w:szCs w:val="20"/>
        </w:rPr>
        <w:t xml:space="preserve">. </w:t>
      </w:r>
      <w:hyperlink r:id="rId169" w:tooltip="Journal of Alzheimer's disease : JAD." w:history="1">
        <w:r w:rsidR="00B35CE7" w:rsidRPr="00DF713A">
          <w:rPr>
            <w:rStyle w:val="Hyperlink"/>
            <w:rFonts w:eastAsiaTheme="majorEastAsia"/>
            <w:i/>
            <w:color w:val="000000" w:themeColor="text1"/>
            <w:sz w:val="20"/>
            <w:szCs w:val="20"/>
            <w:u w:val="none"/>
          </w:rPr>
          <w:t>J Alzheimers Dis.</w:t>
        </w:r>
      </w:hyperlink>
      <w:r w:rsidR="00B35CE7" w:rsidRPr="00DF713A">
        <w:rPr>
          <w:rStyle w:val="apple-converted-space"/>
          <w:color w:val="000000" w:themeColor="text1"/>
          <w:sz w:val="20"/>
          <w:szCs w:val="20"/>
        </w:rPr>
        <w:t> </w:t>
      </w:r>
      <w:r w:rsidR="00B35CE7" w:rsidRPr="00DF713A">
        <w:rPr>
          <w:color w:val="000000" w:themeColor="text1"/>
          <w:sz w:val="20"/>
          <w:szCs w:val="20"/>
        </w:rPr>
        <w:t xml:space="preserve">2012;30:1-16. </w:t>
      </w:r>
    </w:p>
    <w:p w14:paraId="11DA8E1D" w14:textId="2EE623D9" w:rsidR="00210FF0" w:rsidRDefault="00DA4D90" w:rsidP="00DA4D9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U</w:t>
      </w:r>
      <w:r w:rsidR="00210FF0" w:rsidRPr="008470E3">
        <w:rPr>
          <w:b/>
          <w:sz w:val="28"/>
          <w:szCs w:val="28"/>
        </w:rPr>
        <w:t>na Smailović</w:t>
      </w:r>
    </w:p>
    <w:p w14:paraId="088AA4A3" w14:textId="77777777" w:rsidR="00210FF0" w:rsidRPr="008470E3" w:rsidRDefault="00210FF0" w:rsidP="00210FF0">
      <w:pPr>
        <w:spacing w:line="360" w:lineRule="auto"/>
        <w:rPr>
          <w:b/>
        </w:rPr>
      </w:pPr>
      <w:r w:rsidRPr="008470E3">
        <w:rPr>
          <w:b/>
        </w:rPr>
        <w:t>TERAPIJSKI UČINAK MULTIFUNKCIONALNOG KELATORA ŽELJEZA M30 U ŠTAKORSKOM MODELU SPORADIČNE ALZHEIMEROVE BOLESTI</w:t>
      </w:r>
    </w:p>
    <w:p w14:paraId="49DABA3C" w14:textId="77777777" w:rsidR="00210FF0" w:rsidRDefault="00210FF0" w:rsidP="003D17A4">
      <w:pPr>
        <w:pStyle w:val="Heading1"/>
        <w:rPr>
          <w:rFonts w:ascii="Times New Roman" w:hAnsi="Times New Roman" w:cs="Times New Roman"/>
          <w:color w:val="auto"/>
          <w:sz w:val="32"/>
          <w:szCs w:val="32"/>
        </w:rPr>
      </w:pPr>
      <w:bookmarkStart w:id="34" w:name="_Toc386475800"/>
      <w:r w:rsidRPr="003D17A4">
        <w:rPr>
          <w:rFonts w:ascii="Times New Roman" w:hAnsi="Times New Roman" w:cs="Times New Roman"/>
          <w:color w:val="auto"/>
          <w:sz w:val="32"/>
          <w:szCs w:val="32"/>
        </w:rPr>
        <w:t>10.</w:t>
      </w:r>
      <w:r w:rsidR="003D17A4">
        <w:rPr>
          <w:rFonts w:ascii="Times New Roman" w:hAnsi="Times New Roman" w:cs="Times New Roman"/>
          <w:color w:val="auto"/>
          <w:sz w:val="32"/>
          <w:szCs w:val="32"/>
        </w:rPr>
        <w:tab/>
      </w:r>
      <w:r w:rsidRPr="003D17A4">
        <w:rPr>
          <w:rFonts w:ascii="Times New Roman" w:hAnsi="Times New Roman" w:cs="Times New Roman"/>
          <w:color w:val="auto"/>
          <w:sz w:val="32"/>
          <w:szCs w:val="32"/>
        </w:rPr>
        <w:t>SAŽETAK</w:t>
      </w:r>
      <w:bookmarkEnd w:id="34"/>
    </w:p>
    <w:p w14:paraId="67277267" w14:textId="77777777" w:rsidR="00C1716A" w:rsidRPr="00DA4D90" w:rsidRDefault="00C1716A" w:rsidP="001C7E14">
      <w:pPr>
        <w:spacing w:line="360" w:lineRule="auto"/>
        <w:rPr>
          <w:color w:val="000000" w:themeColor="text1"/>
          <w:sz w:val="22"/>
          <w:szCs w:val="22"/>
        </w:rPr>
      </w:pPr>
    </w:p>
    <w:p w14:paraId="6F5CB4C1" w14:textId="49BA4436" w:rsidR="00C1716A" w:rsidRPr="00DA4D90" w:rsidRDefault="00C1716A" w:rsidP="00DA4D90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DA4D90">
        <w:rPr>
          <w:color w:val="000000" w:themeColor="text1"/>
          <w:sz w:val="22"/>
          <w:szCs w:val="22"/>
        </w:rPr>
        <w:tab/>
        <w:t xml:space="preserve">Štakori </w:t>
      </w:r>
      <w:r w:rsidR="00E21699" w:rsidRPr="00DA4D90">
        <w:rPr>
          <w:color w:val="000000" w:themeColor="text1"/>
          <w:sz w:val="22"/>
          <w:szCs w:val="22"/>
        </w:rPr>
        <w:t xml:space="preserve">s intracerebroventrikularnom primjenom </w:t>
      </w:r>
      <w:r w:rsidRPr="00DA4D90">
        <w:rPr>
          <w:color w:val="000000" w:themeColor="text1"/>
          <w:sz w:val="22"/>
          <w:szCs w:val="22"/>
        </w:rPr>
        <w:t>streptozotocin</w:t>
      </w:r>
      <w:r w:rsidR="00E21699" w:rsidRPr="00DA4D90">
        <w:rPr>
          <w:color w:val="000000" w:themeColor="text1"/>
          <w:sz w:val="22"/>
          <w:szCs w:val="22"/>
        </w:rPr>
        <w:t>a</w:t>
      </w:r>
      <w:r w:rsidRPr="00DA4D90">
        <w:rPr>
          <w:color w:val="000000" w:themeColor="text1"/>
          <w:sz w:val="22"/>
          <w:szCs w:val="22"/>
        </w:rPr>
        <w:t xml:space="preserve"> (STZ-icv) predloženi </w:t>
      </w:r>
      <w:r w:rsidR="00E21699" w:rsidRPr="00DA4D90">
        <w:rPr>
          <w:color w:val="000000" w:themeColor="text1"/>
          <w:sz w:val="22"/>
          <w:szCs w:val="22"/>
        </w:rPr>
        <w:t xml:space="preserve">su </w:t>
      </w:r>
      <w:r w:rsidRPr="00DA4D90">
        <w:rPr>
          <w:color w:val="000000" w:themeColor="text1"/>
          <w:sz w:val="22"/>
          <w:szCs w:val="22"/>
        </w:rPr>
        <w:t xml:space="preserve">kao model sporadične Alzheimerove bolesti (sAD). </w:t>
      </w:r>
      <w:r w:rsidR="00DA4D90" w:rsidRPr="00DA4D90">
        <w:rPr>
          <w:color w:val="000000" w:themeColor="text1"/>
          <w:sz w:val="22"/>
          <w:szCs w:val="22"/>
        </w:rPr>
        <w:t>Rad je imao za cilj</w:t>
      </w:r>
      <w:r w:rsidRPr="00DA4D90">
        <w:rPr>
          <w:color w:val="000000" w:themeColor="text1"/>
          <w:sz w:val="22"/>
          <w:szCs w:val="22"/>
        </w:rPr>
        <w:t xml:space="preserve"> ispitati terapijski potencijal multifunkcionalnog kelatora željeza M30 u STZ-icv štakorskom modelu</w:t>
      </w:r>
      <w:r w:rsidR="008B3446" w:rsidRPr="00DA4D90">
        <w:rPr>
          <w:color w:val="000000" w:themeColor="text1"/>
          <w:sz w:val="22"/>
          <w:szCs w:val="22"/>
        </w:rPr>
        <w:t xml:space="preserve"> </w:t>
      </w:r>
      <w:r w:rsidR="00E21699" w:rsidRPr="00DA4D90">
        <w:rPr>
          <w:color w:val="000000" w:themeColor="text1"/>
          <w:sz w:val="22"/>
          <w:szCs w:val="22"/>
        </w:rPr>
        <w:t>s</w:t>
      </w:r>
      <w:r w:rsidR="008B3446" w:rsidRPr="00DA4D90">
        <w:rPr>
          <w:color w:val="000000" w:themeColor="text1"/>
          <w:sz w:val="22"/>
          <w:szCs w:val="22"/>
        </w:rPr>
        <w:t>AD-a</w:t>
      </w:r>
      <w:r w:rsidRPr="00DA4D90">
        <w:rPr>
          <w:color w:val="000000" w:themeColor="text1"/>
          <w:sz w:val="22"/>
          <w:szCs w:val="22"/>
        </w:rPr>
        <w:t xml:space="preserve">. Odraslim Wistar štakorima </w:t>
      </w:r>
      <w:r w:rsidR="00E21699" w:rsidRPr="00DA4D90">
        <w:rPr>
          <w:color w:val="000000" w:themeColor="text1"/>
          <w:sz w:val="22"/>
          <w:szCs w:val="22"/>
        </w:rPr>
        <w:t xml:space="preserve">je icv </w:t>
      </w:r>
      <w:r w:rsidRPr="00DA4D90">
        <w:rPr>
          <w:color w:val="000000" w:themeColor="text1"/>
          <w:sz w:val="22"/>
          <w:szCs w:val="22"/>
        </w:rPr>
        <w:t>injiciran STZ (3 mg/kg) ili citratni pufer (kontrola)</w:t>
      </w:r>
      <w:r w:rsidR="001C7E14" w:rsidRPr="00DA4D90">
        <w:rPr>
          <w:color w:val="000000" w:themeColor="text1"/>
          <w:sz w:val="22"/>
          <w:szCs w:val="22"/>
        </w:rPr>
        <w:t>.</w:t>
      </w:r>
      <w:r w:rsidRPr="00DA4D90">
        <w:rPr>
          <w:color w:val="000000" w:themeColor="text1"/>
          <w:sz w:val="22"/>
          <w:szCs w:val="22"/>
        </w:rPr>
        <w:t xml:space="preserve"> </w:t>
      </w:r>
      <w:r w:rsidR="00DA4D90" w:rsidRPr="00DA4D90">
        <w:rPr>
          <w:color w:val="000000" w:themeColor="text1"/>
          <w:sz w:val="22"/>
          <w:szCs w:val="22"/>
        </w:rPr>
        <w:t>Počevši od 8. dana od</w:t>
      </w:r>
      <w:r w:rsidR="00E21699" w:rsidRPr="00DA4D90">
        <w:rPr>
          <w:color w:val="000000" w:themeColor="text1"/>
          <w:sz w:val="22"/>
          <w:szCs w:val="22"/>
        </w:rPr>
        <w:t xml:space="preserve"> icv primjene, </w:t>
      </w:r>
      <w:r w:rsidR="003B3EBB" w:rsidRPr="00DA4D90">
        <w:rPr>
          <w:color w:val="000000" w:themeColor="text1"/>
          <w:sz w:val="22"/>
          <w:szCs w:val="22"/>
        </w:rPr>
        <w:t xml:space="preserve">polovica </w:t>
      </w:r>
      <w:r w:rsidR="008B3446" w:rsidRPr="00DA4D90">
        <w:rPr>
          <w:color w:val="000000" w:themeColor="text1"/>
          <w:sz w:val="22"/>
          <w:szCs w:val="22"/>
        </w:rPr>
        <w:t xml:space="preserve">STZ-icv </w:t>
      </w:r>
      <w:r w:rsidR="003B3EBB" w:rsidRPr="00DA4D90">
        <w:rPr>
          <w:color w:val="000000" w:themeColor="text1"/>
          <w:sz w:val="22"/>
          <w:szCs w:val="22"/>
        </w:rPr>
        <w:t xml:space="preserve">skupine tretirana je oralno </w:t>
      </w:r>
      <w:r w:rsidRPr="00DA4D90">
        <w:rPr>
          <w:color w:val="000000" w:themeColor="text1"/>
          <w:sz w:val="22"/>
          <w:szCs w:val="22"/>
        </w:rPr>
        <w:t>vodom (STZ)</w:t>
      </w:r>
      <w:r w:rsidR="003B3EBB" w:rsidRPr="00DA4D90">
        <w:rPr>
          <w:color w:val="000000" w:themeColor="text1"/>
          <w:sz w:val="22"/>
          <w:szCs w:val="22"/>
        </w:rPr>
        <w:t>, druga polovica</w:t>
      </w:r>
      <w:r w:rsidRPr="00DA4D90">
        <w:rPr>
          <w:color w:val="000000" w:themeColor="text1"/>
          <w:sz w:val="22"/>
          <w:szCs w:val="22"/>
        </w:rPr>
        <w:t xml:space="preserve"> </w:t>
      </w:r>
      <w:r w:rsidR="001C7E14" w:rsidRPr="00DA4D90">
        <w:rPr>
          <w:color w:val="000000" w:themeColor="text1"/>
          <w:sz w:val="22"/>
          <w:szCs w:val="22"/>
        </w:rPr>
        <w:t xml:space="preserve">s </w:t>
      </w:r>
      <w:r w:rsidRPr="00DA4D90">
        <w:rPr>
          <w:color w:val="000000" w:themeColor="text1"/>
          <w:sz w:val="22"/>
          <w:szCs w:val="22"/>
        </w:rPr>
        <w:t xml:space="preserve">M30 (10 mg/kg 3x tjedno) (STZ+M30), te </w:t>
      </w:r>
      <w:r w:rsidR="003B3EBB" w:rsidRPr="00DA4D90">
        <w:rPr>
          <w:color w:val="000000" w:themeColor="text1"/>
          <w:sz w:val="22"/>
          <w:szCs w:val="22"/>
        </w:rPr>
        <w:t xml:space="preserve">su sve životinje </w:t>
      </w:r>
      <w:r w:rsidRPr="00DA4D90">
        <w:rPr>
          <w:color w:val="000000" w:themeColor="text1"/>
          <w:sz w:val="22"/>
          <w:szCs w:val="22"/>
        </w:rPr>
        <w:t>žrtvovan</w:t>
      </w:r>
      <w:r w:rsidR="003B3EBB" w:rsidRPr="00DA4D90">
        <w:rPr>
          <w:color w:val="000000" w:themeColor="text1"/>
          <w:sz w:val="22"/>
          <w:szCs w:val="22"/>
        </w:rPr>
        <w:t>e</w:t>
      </w:r>
      <w:r w:rsidRPr="00DA4D90">
        <w:rPr>
          <w:color w:val="000000" w:themeColor="text1"/>
          <w:sz w:val="22"/>
          <w:szCs w:val="22"/>
        </w:rPr>
        <w:t xml:space="preserve"> 2 tjedna nakon icv primjene. </w:t>
      </w:r>
      <w:r w:rsidR="003B3EBB" w:rsidRPr="00DA4D90">
        <w:rPr>
          <w:color w:val="000000" w:themeColor="text1"/>
          <w:sz w:val="22"/>
          <w:szCs w:val="22"/>
        </w:rPr>
        <w:t>E</w:t>
      </w:r>
      <w:r w:rsidRPr="00DA4D90">
        <w:rPr>
          <w:color w:val="000000" w:themeColor="text1"/>
          <w:sz w:val="22"/>
          <w:szCs w:val="22"/>
        </w:rPr>
        <w:t>kspresija fosfo tau PHF13 i AT8 proteina</w:t>
      </w:r>
      <w:r w:rsidR="003B3EBB" w:rsidRPr="00DA4D90">
        <w:rPr>
          <w:color w:val="000000" w:themeColor="text1"/>
          <w:sz w:val="22"/>
          <w:szCs w:val="22"/>
        </w:rPr>
        <w:t xml:space="preserve"> te</w:t>
      </w:r>
      <w:r w:rsidRPr="00DA4D90">
        <w:rPr>
          <w:color w:val="000000" w:themeColor="text1"/>
          <w:sz w:val="22"/>
          <w:szCs w:val="22"/>
        </w:rPr>
        <w:t xml:space="preserve"> fosfo i </w:t>
      </w:r>
      <w:r w:rsidR="003B3EBB" w:rsidRPr="00DA4D90">
        <w:rPr>
          <w:color w:val="000000" w:themeColor="text1"/>
          <w:sz w:val="22"/>
          <w:szCs w:val="22"/>
        </w:rPr>
        <w:t xml:space="preserve">ukupne </w:t>
      </w:r>
      <w:r w:rsidR="00565A63" w:rsidRPr="00DA4D90">
        <w:rPr>
          <w:color w:val="000000" w:themeColor="text1"/>
          <w:sz w:val="22"/>
          <w:szCs w:val="22"/>
        </w:rPr>
        <w:t>glikogen sintaze kinaze</w:t>
      </w:r>
      <w:r w:rsidRPr="00DA4D90">
        <w:rPr>
          <w:color w:val="000000" w:themeColor="text1"/>
          <w:sz w:val="22"/>
          <w:szCs w:val="22"/>
        </w:rPr>
        <w:t xml:space="preserve"> 3β (GSK3β)</w:t>
      </w:r>
      <w:r w:rsidR="003B3EBB" w:rsidRPr="00DA4D90">
        <w:rPr>
          <w:color w:val="000000" w:themeColor="text1"/>
          <w:sz w:val="22"/>
          <w:szCs w:val="22"/>
        </w:rPr>
        <w:t xml:space="preserve"> i</w:t>
      </w:r>
      <w:r w:rsidRPr="00DA4D90">
        <w:rPr>
          <w:color w:val="000000" w:themeColor="text1"/>
          <w:sz w:val="22"/>
          <w:szCs w:val="22"/>
        </w:rPr>
        <w:t xml:space="preserve"> ciklin ovisne kinaze 5 (CDK5) </w:t>
      </w:r>
      <w:r w:rsidR="003B3EBB" w:rsidRPr="00DA4D90">
        <w:rPr>
          <w:color w:val="000000" w:themeColor="text1"/>
          <w:sz w:val="22"/>
          <w:szCs w:val="22"/>
        </w:rPr>
        <w:t xml:space="preserve">mjerena je u hipokampusu </w:t>
      </w:r>
      <w:r w:rsidRPr="00DA4D90">
        <w:rPr>
          <w:color w:val="000000" w:themeColor="text1"/>
          <w:sz w:val="22"/>
          <w:szCs w:val="22"/>
        </w:rPr>
        <w:t>pomoću SDS-PAGE</w:t>
      </w:r>
      <w:r w:rsidR="003B3EBB" w:rsidRPr="00DA4D90">
        <w:rPr>
          <w:color w:val="000000" w:themeColor="text1"/>
          <w:sz w:val="22"/>
          <w:szCs w:val="22"/>
        </w:rPr>
        <w:t>.</w:t>
      </w:r>
      <w:r w:rsidR="001C7E14" w:rsidRPr="00DA4D90">
        <w:rPr>
          <w:color w:val="000000" w:themeColor="text1"/>
          <w:sz w:val="22"/>
          <w:szCs w:val="22"/>
        </w:rPr>
        <w:t xml:space="preserve"> </w:t>
      </w:r>
      <w:r w:rsidR="003B3EBB" w:rsidRPr="00DA4D90">
        <w:rPr>
          <w:color w:val="000000" w:themeColor="text1"/>
          <w:sz w:val="22"/>
          <w:szCs w:val="22"/>
        </w:rPr>
        <w:t>N</w:t>
      </w:r>
      <w:r w:rsidR="001C7E14" w:rsidRPr="00DA4D90">
        <w:rPr>
          <w:color w:val="000000" w:themeColor="text1"/>
          <w:sz w:val="22"/>
          <w:szCs w:val="22"/>
        </w:rPr>
        <w:t>akuplj</w:t>
      </w:r>
      <w:r w:rsidR="003B3EBB" w:rsidRPr="00DA4D90">
        <w:rPr>
          <w:color w:val="000000" w:themeColor="text1"/>
          <w:sz w:val="22"/>
          <w:szCs w:val="22"/>
        </w:rPr>
        <w:t>anje</w:t>
      </w:r>
      <w:r w:rsidR="001C7E14" w:rsidRPr="00DA4D90">
        <w:rPr>
          <w:color w:val="000000" w:themeColor="text1"/>
          <w:sz w:val="22"/>
          <w:szCs w:val="22"/>
        </w:rPr>
        <w:t xml:space="preserve"> željeza u mozgu detektiran</w:t>
      </w:r>
      <w:r w:rsidR="003B3EBB" w:rsidRPr="00DA4D90">
        <w:rPr>
          <w:color w:val="000000" w:themeColor="text1"/>
          <w:sz w:val="22"/>
          <w:szCs w:val="22"/>
        </w:rPr>
        <w:t>o je</w:t>
      </w:r>
      <w:r w:rsidR="001C7E14" w:rsidRPr="00DA4D90">
        <w:rPr>
          <w:color w:val="000000" w:themeColor="text1"/>
          <w:sz w:val="22"/>
          <w:szCs w:val="22"/>
        </w:rPr>
        <w:t xml:space="preserve"> </w:t>
      </w:r>
      <w:r w:rsidR="003B3EBB" w:rsidRPr="00DA4D90">
        <w:rPr>
          <w:color w:val="000000" w:themeColor="text1"/>
          <w:sz w:val="22"/>
          <w:szCs w:val="22"/>
        </w:rPr>
        <w:t xml:space="preserve">histološki </w:t>
      </w:r>
      <w:r w:rsidR="001C7E14" w:rsidRPr="00DA4D90">
        <w:rPr>
          <w:color w:val="000000" w:themeColor="text1"/>
          <w:sz w:val="22"/>
          <w:szCs w:val="22"/>
        </w:rPr>
        <w:t xml:space="preserve">bojanjem Berlinskim modrilom. Primjena M30 smanjila </w:t>
      </w:r>
      <w:r w:rsidR="003B3EBB" w:rsidRPr="00DA4D90">
        <w:rPr>
          <w:color w:val="000000" w:themeColor="text1"/>
          <w:sz w:val="22"/>
          <w:szCs w:val="22"/>
        </w:rPr>
        <w:t xml:space="preserve">je </w:t>
      </w:r>
      <w:r w:rsidR="001C7E14" w:rsidRPr="00DA4D90">
        <w:rPr>
          <w:color w:val="000000" w:themeColor="text1"/>
          <w:sz w:val="22"/>
          <w:szCs w:val="22"/>
        </w:rPr>
        <w:t>povećanu ekspresiju p-tau-PHF13 (p&lt;</w:t>
      </w:r>
      <w:r w:rsidR="00565A63" w:rsidRPr="00DA4D90">
        <w:rPr>
          <w:color w:val="000000" w:themeColor="text1"/>
          <w:sz w:val="22"/>
          <w:szCs w:val="22"/>
        </w:rPr>
        <w:t>0</w:t>
      </w:r>
      <w:r w:rsidR="001C7E14" w:rsidRPr="00DA4D90">
        <w:rPr>
          <w:color w:val="000000" w:themeColor="text1"/>
          <w:sz w:val="22"/>
          <w:szCs w:val="22"/>
        </w:rPr>
        <w:t>,05</w:t>
      </w:r>
      <w:r w:rsidR="00565A63" w:rsidRPr="00DA4D90">
        <w:rPr>
          <w:color w:val="000000" w:themeColor="text1"/>
          <w:sz w:val="22"/>
          <w:szCs w:val="22"/>
        </w:rPr>
        <w:t>)</w:t>
      </w:r>
      <w:r w:rsidR="003B3EBB" w:rsidRPr="00DA4D90">
        <w:rPr>
          <w:color w:val="000000" w:themeColor="text1"/>
          <w:sz w:val="22"/>
          <w:szCs w:val="22"/>
        </w:rPr>
        <w:t xml:space="preserve"> u STZ-icv štakorskom modelu</w:t>
      </w:r>
      <w:r w:rsidR="00565A63" w:rsidRPr="00DA4D90">
        <w:rPr>
          <w:color w:val="000000" w:themeColor="text1"/>
          <w:sz w:val="22"/>
          <w:szCs w:val="22"/>
        </w:rPr>
        <w:t xml:space="preserve">, u usporedbi sa STZ-icv tretiranim štakorima koji su primali </w:t>
      </w:r>
      <w:r w:rsidR="001F4B2F" w:rsidRPr="00DA4D90">
        <w:rPr>
          <w:color w:val="000000" w:themeColor="text1"/>
          <w:sz w:val="22"/>
          <w:szCs w:val="22"/>
        </w:rPr>
        <w:t xml:space="preserve">samo </w:t>
      </w:r>
      <w:r w:rsidR="00565A63" w:rsidRPr="00DA4D90">
        <w:rPr>
          <w:color w:val="000000" w:themeColor="text1"/>
          <w:sz w:val="22"/>
          <w:szCs w:val="22"/>
        </w:rPr>
        <w:t>vodu</w:t>
      </w:r>
      <w:r w:rsidR="001C7E14" w:rsidRPr="00DA4D90">
        <w:rPr>
          <w:color w:val="000000" w:themeColor="text1"/>
          <w:sz w:val="22"/>
          <w:szCs w:val="22"/>
        </w:rPr>
        <w:t xml:space="preserve">. Ekspresija/aktivnost AT8 i GSK3β ostala </w:t>
      </w:r>
      <w:r w:rsidR="001F4B2F" w:rsidRPr="00DA4D90">
        <w:rPr>
          <w:color w:val="000000" w:themeColor="text1"/>
          <w:sz w:val="22"/>
          <w:szCs w:val="22"/>
        </w:rPr>
        <w:t xml:space="preserve">je </w:t>
      </w:r>
      <w:r w:rsidR="001C7E14" w:rsidRPr="00DA4D90">
        <w:rPr>
          <w:color w:val="000000" w:themeColor="text1"/>
          <w:sz w:val="22"/>
          <w:szCs w:val="22"/>
        </w:rPr>
        <w:t xml:space="preserve">nepromijenjena </w:t>
      </w:r>
      <w:r w:rsidR="00565A63" w:rsidRPr="00DA4D90">
        <w:rPr>
          <w:color w:val="000000" w:themeColor="text1"/>
          <w:sz w:val="22"/>
          <w:szCs w:val="22"/>
        </w:rPr>
        <w:t>u svim</w:t>
      </w:r>
      <w:r w:rsidR="001C7E14" w:rsidRPr="00DA4D90">
        <w:rPr>
          <w:color w:val="000000" w:themeColor="text1"/>
          <w:sz w:val="22"/>
          <w:szCs w:val="22"/>
        </w:rPr>
        <w:t xml:space="preserve"> grupa</w:t>
      </w:r>
      <w:r w:rsidR="00565A63" w:rsidRPr="00DA4D90">
        <w:rPr>
          <w:color w:val="000000" w:themeColor="text1"/>
          <w:sz w:val="22"/>
          <w:szCs w:val="22"/>
        </w:rPr>
        <w:t>ma</w:t>
      </w:r>
      <w:r w:rsidR="001C7E14" w:rsidRPr="00DA4D90">
        <w:rPr>
          <w:color w:val="000000" w:themeColor="text1"/>
          <w:sz w:val="22"/>
          <w:szCs w:val="22"/>
        </w:rPr>
        <w:t xml:space="preserve">. Ekspresija CDK5 bila </w:t>
      </w:r>
      <w:r w:rsidR="001F4B2F" w:rsidRPr="00DA4D90">
        <w:rPr>
          <w:color w:val="000000" w:themeColor="text1"/>
          <w:sz w:val="22"/>
          <w:szCs w:val="22"/>
        </w:rPr>
        <w:t xml:space="preserve">je </w:t>
      </w:r>
      <w:r w:rsidR="001C7E14" w:rsidRPr="00DA4D90">
        <w:rPr>
          <w:color w:val="000000" w:themeColor="text1"/>
          <w:sz w:val="22"/>
          <w:szCs w:val="22"/>
        </w:rPr>
        <w:t>značajno niža u STZ i STZ+M30 skupin</w:t>
      </w:r>
      <w:r w:rsidR="001F4B2F" w:rsidRPr="00DA4D90">
        <w:rPr>
          <w:color w:val="000000" w:themeColor="text1"/>
          <w:sz w:val="22"/>
          <w:szCs w:val="22"/>
        </w:rPr>
        <w:t>ama</w:t>
      </w:r>
      <w:r w:rsidR="001C7E14" w:rsidRPr="00DA4D90">
        <w:rPr>
          <w:color w:val="000000" w:themeColor="text1"/>
          <w:sz w:val="22"/>
          <w:szCs w:val="22"/>
        </w:rPr>
        <w:t xml:space="preserve">, </w:t>
      </w:r>
      <w:r w:rsidR="00565A63" w:rsidRPr="00DA4D90">
        <w:rPr>
          <w:color w:val="000000" w:themeColor="text1"/>
          <w:sz w:val="22"/>
          <w:szCs w:val="22"/>
        </w:rPr>
        <w:t xml:space="preserve">u usporedbi s </w:t>
      </w:r>
      <w:r w:rsidR="001C7E14" w:rsidRPr="00DA4D90">
        <w:rPr>
          <w:color w:val="000000" w:themeColor="text1"/>
          <w:sz w:val="22"/>
          <w:szCs w:val="22"/>
        </w:rPr>
        <w:t xml:space="preserve">kontrolom (p&lt;0,05). Primjena M30 značajno </w:t>
      </w:r>
      <w:r w:rsidR="001F4B2F" w:rsidRPr="00DA4D90">
        <w:rPr>
          <w:color w:val="000000" w:themeColor="text1"/>
          <w:sz w:val="22"/>
          <w:szCs w:val="22"/>
        </w:rPr>
        <w:t xml:space="preserve">je </w:t>
      </w:r>
      <w:r w:rsidR="001C7E14" w:rsidRPr="00DA4D90">
        <w:rPr>
          <w:color w:val="000000" w:themeColor="text1"/>
          <w:sz w:val="22"/>
          <w:szCs w:val="22"/>
        </w:rPr>
        <w:t xml:space="preserve">smanjila pozitivan signal patološki nakupljenog željeza u mozgu STZ-icv štakora. Naši rezultati </w:t>
      </w:r>
      <w:r w:rsidR="00565A63" w:rsidRPr="00DA4D90">
        <w:rPr>
          <w:color w:val="000000" w:themeColor="text1"/>
          <w:sz w:val="22"/>
          <w:szCs w:val="22"/>
        </w:rPr>
        <w:t>podupiru</w:t>
      </w:r>
      <w:r w:rsidR="001C7E14" w:rsidRPr="00DA4D90">
        <w:rPr>
          <w:color w:val="000000" w:themeColor="text1"/>
          <w:sz w:val="22"/>
          <w:szCs w:val="22"/>
        </w:rPr>
        <w:t xml:space="preserve"> neuroprotektivnu ulogu multifunkcionalnog kelatora željeza M30 i pružaju dokaze molekularnih mehanizama terapijskog djelovanja M30 u STZ-icv modelu sAD-a.</w:t>
      </w:r>
    </w:p>
    <w:p w14:paraId="528F3A10" w14:textId="77777777" w:rsidR="00C1716A" w:rsidRPr="005650F8" w:rsidRDefault="00C1716A" w:rsidP="001C7E14">
      <w:pPr>
        <w:spacing w:line="360" w:lineRule="auto"/>
        <w:rPr>
          <w:color w:val="C00000"/>
          <w:sz w:val="22"/>
          <w:szCs w:val="22"/>
        </w:rPr>
      </w:pPr>
    </w:p>
    <w:p w14:paraId="5BB34BA8" w14:textId="77777777" w:rsidR="00C1716A" w:rsidRPr="005650F8" w:rsidRDefault="00C1716A" w:rsidP="001C7E14">
      <w:pPr>
        <w:spacing w:line="360" w:lineRule="auto"/>
        <w:jc w:val="both"/>
        <w:rPr>
          <w:color w:val="C00000"/>
          <w:sz w:val="22"/>
          <w:szCs w:val="22"/>
        </w:rPr>
      </w:pPr>
    </w:p>
    <w:p w14:paraId="086A4FB1" w14:textId="77777777" w:rsidR="00210FF0" w:rsidRPr="00DA4D90" w:rsidRDefault="001C7E14" w:rsidP="001C7E14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DA4D90">
        <w:rPr>
          <w:color w:val="000000" w:themeColor="text1"/>
          <w:sz w:val="22"/>
          <w:szCs w:val="22"/>
        </w:rPr>
        <w:t>Ključne riječi</w:t>
      </w:r>
      <w:r w:rsidR="00C1716A" w:rsidRPr="00DA4D90">
        <w:rPr>
          <w:color w:val="000000" w:themeColor="text1"/>
          <w:sz w:val="22"/>
          <w:szCs w:val="22"/>
        </w:rPr>
        <w:t xml:space="preserve">: </w:t>
      </w:r>
      <w:r w:rsidRPr="00DA4D90">
        <w:rPr>
          <w:color w:val="000000" w:themeColor="text1"/>
          <w:sz w:val="22"/>
          <w:szCs w:val="22"/>
        </w:rPr>
        <w:t>sporadična Alzheimerova bolest, streptozotocin, M30</w:t>
      </w:r>
      <w:r w:rsidR="00210FF0" w:rsidRPr="00DA4D90">
        <w:rPr>
          <w:color w:val="000000" w:themeColor="text1"/>
          <w:sz w:val="22"/>
          <w:szCs w:val="22"/>
        </w:rPr>
        <w:tab/>
      </w:r>
    </w:p>
    <w:p w14:paraId="717FDCBD" w14:textId="77777777" w:rsidR="00210FF0" w:rsidRPr="008470E3" w:rsidRDefault="00210FF0" w:rsidP="00210FF0"/>
    <w:p w14:paraId="51443BA4" w14:textId="77777777" w:rsidR="00210FF0" w:rsidRDefault="00210FF0" w:rsidP="00210FF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1B0DB85" w14:textId="77777777" w:rsidR="00210FF0" w:rsidRDefault="00210FF0" w:rsidP="00210FF0">
      <w:pPr>
        <w:spacing w:line="360" w:lineRule="auto"/>
        <w:jc w:val="both"/>
        <w:rPr>
          <w:b/>
          <w:sz w:val="28"/>
          <w:szCs w:val="28"/>
        </w:rPr>
      </w:pPr>
      <w:r w:rsidRPr="008470E3">
        <w:rPr>
          <w:b/>
          <w:sz w:val="28"/>
          <w:szCs w:val="28"/>
        </w:rPr>
        <w:lastRenderedPageBreak/>
        <w:t>Una Smailović</w:t>
      </w:r>
    </w:p>
    <w:p w14:paraId="38E24818" w14:textId="77777777" w:rsidR="00210FF0" w:rsidRPr="00237F42" w:rsidRDefault="00210FF0" w:rsidP="00210FF0">
      <w:pPr>
        <w:spacing w:line="360" w:lineRule="auto"/>
        <w:rPr>
          <w:b/>
        </w:rPr>
      </w:pPr>
      <w:r w:rsidRPr="00237F42">
        <w:rPr>
          <w:b/>
        </w:rPr>
        <w:t xml:space="preserve">THERAPEUTIC EFFECTS OF MULTIFUNCTIONAL IRON-CHELATING AGENT </w:t>
      </w:r>
      <w:r>
        <w:rPr>
          <w:b/>
        </w:rPr>
        <w:t xml:space="preserve">M30 </w:t>
      </w:r>
      <w:r w:rsidR="006C1F51">
        <w:rPr>
          <w:b/>
        </w:rPr>
        <w:t>IN A</w:t>
      </w:r>
      <w:r w:rsidRPr="00237F42">
        <w:rPr>
          <w:b/>
        </w:rPr>
        <w:t xml:space="preserve"> RAT MODEL OF SPORADIC ALZHEIMER'S DISEASE</w:t>
      </w:r>
    </w:p>
    <w:p w14:paraId="5BF4A532" w14:textId="77777777" w:rsidR="00210FF0" w:rsidRDefault="00210FF0" w:rsidP="00210FF0"/>
    <w:p w14:paraId="53725F42" w14:textId="77777777" w:rsidR="00210FF0" w:rsidRPr="006C1F51" w:rsidRDefault="003D17A4" w:rsidP="006C1F51">
      <w:pPr>
        <w:spacing w:after="160" w:line="360" w:lineRule="auto"/>
        <w:jc w:val="both"/>
        <w:outlineLvl w:val="0"/>
        <w:rPr>
          <w:b/>
          <w:color w:val="C00000"/>
          <w:sz w:val="32"/>
          <w:szCs w:val="32"/>
        </w:rPr>
      </w:pPr>
      <w:bookmarkStart w:id="35" w:name="_Toc386475801"/>
      <w:r>
        <w:rPr>
          <w:b/>
          <w:sz w:val="32"/>
          <w:szCs w:val="32"/>
        </w:rPr>
        <w:t>11.</w:t>
      </w:r>
      <w:r>
        <w:rPr>
          <w:b/>
          <w:sz w:val="32"/>
          <w:szCs w:val="32"/>
        </w:rPr>
        <w:tab/>
      </w:r>
      <w:r w:rsidR="00210FF0" w:rsidRPr="003D17A4">
        <w:rPr>
          <w:b/>
          <w:sz w:val="32"/>
          <w:szCs w:val="32"/>
        </w:rPr>
        <w:t>SUMMARY</w:t>
      </w:r>
      <w:bookmarkEnd w:id="35"/>
      <w:r w:rsidR="00210FF0" w:rsidRPr="003D17A4">
        <w:rPr>
          <w:b/>
          <w:sz w:val="32"/>
          <w:szCs w:val="32"/>
        </w:rPr>
        <w:t xml:space="preserve"> </w:t>
      </w:r>
      <w:r w:rsidR="00210FF0" w:rsidRPr="003D17A4">
        <w:rPr>
          <w:b/>
          <w:color w:val="C00000"/>
          <w:sz w:val="32"/>
          <w:szCs w:val="32"/>
        </w:rPr>
        <w:t xml:space="preserve"> </w:t>
      </w:r>
    </w:p>
    <w:p w14:paraId="65BD36A0" w14:textId="77777777" w:rsidR="00210FF0" w:rsidRPr="000C55F4" w:rsidRDefault="00210FF0" w:rsidP="00210FF0">
      <w:pPr>
        <w:spacing w:line="360" w:lineRule="auto"/>
        <w:jc w:val="both"/>
        <w:rPr>
          <w:sz w:val="22"/>
          <w:szCs w:val="22"/>
        </w:rPr>
      </w:pPr>
    </w:p>
    <w:p w14:paraId="26E57530" w14:textId="77EFE111" w:rsidR="006C1F51" w:rsidRPr="006C1F51" w:rsidRDefault="006C1F51" w:rsidP="002E29C3">
      <w:pPr>
        <w:spacing w:line="360" w:lineRule="auto"/>
        <w:ind w:firstLine="720"/>
        <w:jc w:val="both"/>
        <w:rPr>
          <w:sz w:val="22"/>
          <w:szCs w:val="22"/>
        </w:rPr>
      </w:pPr>
      <w:r w:rsidRPr="006C1F51">
        <w:rPr>
          <w:sz w:val="22"/>
          <w:szCs w:val="22"/>
        </w:rPr>
        <w:t>Rats treated intracerebroventricularly with streptozotocin (STZ-icv) have been proposed as a model of sporadic Alzheimer’s disease (sAD). We aimed to assess the therapeutic potential of a novel multifunctional iron-chelating compound M30 in STZ-icv rat model. Adult male Wistar rats were injected icv with STZ (3 mg/kg) or vehicle (control). STZ-icv injected rats were treated orally with water (STZ) or M30 (10 mg/kg 3x a week) starting 8</w:t>
      </w:r>
      <w:r w:rsidRPr="006C1F51">
        <w:rPr>
          <w:b/>
          <w:color w:val="FF0000"/>
          <w:sz w:val="22"/>
          <w:szCs w:val="22"/>
        </w:rPr>
        <w:t xml:space="preserve"> </w:t>
      </w:r>
      <w:r w:rsidRPr="006C1F51">
        <w:rPr>
          <w:sz w:val="22"/>
          <w:szCs w:val="22"/>
        </w:rPr>
        <w:t>days after icv treatment (STZ+M30), respectively, and sacrificed 2 weeks after icv treatment. Protein expression of phospho tau protein PHF13 and AT8, phospho and total glycogen synthase kinase 3β (GSK3β) and cyclin</w:t>
      </w:r>
      <w:r w:rsidR="00AF63E8">
        <w:rPr>
          <w:sz w:val="22"/>
          <w:szCs w:val="22"/>
        </w:rPr>
        <w:t xml:space="preserve"> </w:t>
      </w:r>
      <w:r w:rsidRPr="006C1F51">
        <w:rPr>
          <w:sz w:val="22"/>
          <w:szCs w:val="22"/>
        </w:rPr>
        <w:t>dependent kinase 5 (CDK5) in hippocampus was measured by SDS-PAGE. B</w:t>
      </w:r>
      <w:r w:rsidRPr="006C1F51">
        <w:rPr>
          <w:sz w:val="22"/>
          <w:szCs w:val="22"/>
          <w:lang w:val="en-GB"/>
        </w:rPr>
        <w:t>rain iron levels were detected by Prussian blue iron staining. M30 treatment decreased STZ-icv-induced increment in</w:t>
      </w:r>
      <w:r w:rsidRPr="006C1F51">
        <w:rPr>
          <w:sz w:val="22"/>
          <w:szCs w:val="22"/>
        </w:rPr>
        <w:t xml:space="preserve"> p-tau PHF13 expression (p&lt;0.05), compared to STZ-icv treatment alone. AT8 and GSK3β expression/activity remained unchanged in all groups. CDK5 expression was found significantly decreased both in STZ and STZ+M30 compared to the control (p&lt;0.05). M30 treatment reduced positive signal of pathological iron accumulation in the STZ-icv rat brain. The results further support the neuroprotective role of multifunctional iron-chelator M30</w:t>
      </w:r>
      <w:r w:rsidR="002E29C3">
        <w:rPr>
          <w:sz w:val="22"/>
          <w:szCs w:val="22"/>
        </w:rPr>
        <w:t xml:space="preserve"> </w:t>
      </w:r>
      <w:r w:rsidRPr="006C1F51">
        <w:rPr>
          <w:sz w:val="22"/>
          <w:szCs w:val="22"/>
        </w:rPr>
        <w:t>and provide evidence on the molecular mechanisms of the therapeutic potential of M30 in STZ-icv model of sAD.</w:t>
      </w:r>
    </w:p>
    <w:p w14:paraId="4BCD7CD7" w14:textId="77777777" w:rsidR="006C1F51" w:rsidRDefault="006C1F51" w:rsidP="006C1F51">
      <w:pPr>
        <w:spacing w:line="360" w:lineRule="auto"/>
        <w:jc w:val="both"/>
      </w:pPr>
      <w:bookmarkStart w:id="36" w:name="_GoBack"/>
      <w:bookmarkEnd w:id="36"/>
    </w:p>
    <w:p w14:paraId="253B2C1C" w14:textId="77777777" w:rsidR="006C1F51" w:rsidRPr="006C1F51" w:rsidRDefault="006C1F51" w:rsidP="006C1F51">
      <w:pPr>
        <w:spacing w:line="360" w:lineRule="auto"/>
        <w:jc w:val="both"/>
        <w:rPr>
          <w:sz w:val="22"/>
          <w:szCs w:val="22"/>
        </w:rPr>
      </w:pPr>
      <w:r w:rsidRPr="006C1F51">
        <w:rPr>
          <w:sz w:val="22"/>
          <w:szCs w:val="22"/>
        </w:rPr>
        <w:t>Key words: sporadic Alzheimer’s disease, streptozotocin, M30</w:t>
      </w:r>
    </w:p>
    <w:p w14:paraId="6A17E624" w14:textId="77777777" w:rsidR="00210FF0" w:rsidRDefault="00210FF0" w:rsidP="00210FF0"/>
    <w:p w14:paraId="31E4E738" w14:textId="77777777" w:rsidR="00210FF0" w:rsidRDefault="00210FF0" w:rsidP="00210FF0"/>
    <w:p w14:paraId="358717A7" w14:textId="77777777" w:rsidR="000C55F4" w:rsidRDefault="000C55F4">
      <w:pPr>
        <w:spacing w:after="160" w:line="259" w:lineRule="auto"/>
        <w:rPr>
          <w:b/>
          <w:sz w:val="32"/>
        </w:rPr>
      </w:pPr>
      <w:r>
        <w:rPr>
          <w:b/>
          <w:sz w:val="32"/>
        </w:rPr>
        <w:br w:type="page"/>
      </w:r>
    </w:p>
    <w:p w14:paraId="1AA32003" w14:textId="77777777" w:rsidR="00210FF0" w:rsidRPr="003D17A4" w:rsidRDefault="00210FF0" w:rsidP="003D17A4">
      <w:pPr>
        <w:spacing w:after="160" w:line="259" w:lineRule="auto"/>
        <w:rPr>
          <w:b/>
          <w:sz w:val="32"/>
        </w:rPr>
      </w:pPr>
      <w:r w:rsidRPr="003D17A4">
        <w:rPr>
          <w:b/>
          <w:sz w:val="32"/>
        </w:rPr>
        <w:lastRenderedPageBreak/>
        <w:t>ŽIVOTOPIS</w:t>
      </w:r>
    </w:p>
    <w:p w14:paraId="7F0FCB5C" w14:textId="77777777" w:rsidR="00210FF0" w:rsidRPr="00706C4E" w:rsidRDefault="00210FF0" w:rsidP="00210FF0">
      <w:pPr>
        <w:ind w:left="360"/>
        <w:rPr>
          <w:b/>
        </w:rPr>
      </w:pPr>
    </w:p>
    <w:p w14:paraId="1BF97213" w14:textId="0ACF2710" w:rsidR="00F42812" w:rsidRDefault="006C1F51" w:rsidP="006C1F51">
      <w:pPr>
        <w:spacing w:line="360" w:lineRule="auto"/>
        <w:jc w:val="both"/>
        <w:rPr>
          <w:sz w:val="20"/>
          <w:szCs w:val="20"/>
        </w:rPr>
      </w:pPr>
      <w:r w:rsidRPr="006C1F51">
        <w:rPr>
          <w:sz w:val="20"/>
          <w:szCs w:val="20"/>
        </w:rPr>
        <w:t xml:space="preserve">Rođena sam u Zagrebu 8. kolovoza 1990. Pohađala sam V.gimnaziju u Zagrebu koju sam završila 2009. godine i iste godine upisala Medicinski fakultet Sveučilišta u Zagrebu, na kojem sam trenutno studentica 5. godine, s prosjekom ocjena 4,8. </w:t>
      </w:r>
      <w:r w:rsidRPr="006C1F51">
        <w:rPr>
          <w:sz w:val="20"/>
          <w:szCs w:val="20"/>
          <w:lang w:val="en-GB"/>
        </w:rPr>
        <w:t>2007.-2008. godine bila sam dobitnica stipendije Grada Zagreba za nadarene učenike, a od 2009. godine, dobitnica iste za nadarene studente. 2013.g. bila sam d</w:t>
      </w:r>
      <w:r w:rsidRPr="006C1F51">
        <w:rPr>
          <w:sz w:val="20"/>
          <w:szCs w:val="20"/>
        </w:rPr>
        <w:t>obitnica 3 nagrade: Dekanove nagrade za najboljeg studenta četvrte godine, Posebne dekanove nagradu za sudjelovanju u radu uredništva fakultetskog časopisa Medicinara, u kojemu sam urednica rubrike Znanost te studentske AMAC-UK nagrade. Sudjelovala sam u znanstvenim istraživanjima na 3 projekta: "Effect of intermittent versus continuous parathyroid hormone in the cardiovascular system of rats" (</w:t>
      </w:r>
      <w:r w:rsidRPr="006C1F51">
        <w:rPr>
          <w:color w:val="000000"/>
          <w:sz w:val="20"/>
          <w:szCs w:val="20"/>
          <w:shd w:val="clear" w:color="auto" w:fill="FFFFFF"/>
        </w:rPr>
        <w:t>Department of Medicinal Chemistry, Faculty of Pharmaceutical Sciences, University of Copenhagen,</w:t>
      </w:r>
      <w:r w:rsidRPr="006C1F51">
        <w:rPr>
          <w:sz w:val="20"/>
          <w:szCs w:val="20"/>
          <w:lang w:val="en-GB"/>
        </w:rPr>
        <w:t xml:space="preserve"> Kopenhagen, srpanj 2008.g.</w:t>
      </w:r>
      <w:r w:rsidR="00F42812">
        <w:rPr>
          <w:sz w:val="20"/>
          <w:szCs w:val="20"/>
          <w:lang w:val="en-GB"/>
        </w:rPr>
        <w:t>)</w:t>
      </w:r>
      <w:r w:rsidRPr="006C1F51">
        <w:rPr>
          <w:sz w:val="20"/>
          <w:szCs w:val="20"/>
          <w:lang w:val="en-GB"/>
        </w:rPr>
        <w:t xml:space="preserve">, </w:t>
      </w:r>
      <w:r w:rsidRPr="006C1F51">
        <w:rPr>
          <w:sz w:val="20"/>
          <w:szCs w:val="20"/>
        </w:rPr>
        <w:t>“</w:t>
      </w:r>
      <w:r w:rsidRPr="006C1F51">
        <w:rPr>
          <w:sz w:val="20"/>
          <w:szCs w:val="20"/>
          <w:lang w:val="pt-BR"/>
        </w:rPr>
        <w:t xml:space="preserve">Promjene cerebralnih proteinskih nosača glukoze 2 u štakorskog modela sporadične Alzheimerove bolesti”, </w:t>
      </w:r>
      <w:r w:rsidR="00F42812">
        <w:rPr>
          <w:sz w:val="20"/>
          <w:szCs w:val="20"/>
          <w:lang w:val="pt-BR"/>
        </w:rPr>
        <w:t>AMAC-UK (</w:t>
      </w:r>
      <w:r w:rsidRPr="006C1F51">
        <w:rPr>
          <w:sz w:val="20"/>
          <w:szCs w:val="20"/>
          <w:lang w:val="pt-BR"/>
        </w:rPr>
        <w:t xml:space="preserve">Zavod za farmakologiju, Medicinski fakultet u Zagrebu, </w:t>
      </w:r>
      <w:r w:rsidRPr="006C1F51">
        <w:rPr>
          <w:sz w:val="20"/>
          <w:szCs w:val="20"/>
        </w:rPr>
        <w:t>2013.g.) i “</w:t>
      </w:r>
      <w:r w:rsidRPr="006C1F51">
        <w:rPr>
          <w:sz w:val="20"/>
          <w:szCs w:val="20"/>
          <w:lang w:val="en-GB"/>
        </w:rPr>
        <w:t>Mozak, eksperimentalni i cerebralni dijabetes i kognitivni i drugi poremećaji” (Ministarstvo znanosti, obrazovanja i športa /MZOŠ/, Zavod za farmakologiju Medicinski fakultet u Zagrebu)</w:t>
      </w:r>
      <w:r w:rsidR="00100F70">
        <w:rPr>
          <w:sz w:val="20"/>
          <w:szCs w:val="20"/>
        </w:rPr>
        <w:t xml:space="preserve"> rujan 2012.</w:t>
      </w:r>
      <w:r w:rsidRPr="006C1F51">
        <w:rPr>
          <w:sz w:val="20"/>
          <w:szCs w:val="20"/>
        </w:rPr>
        <w:t>–prosinac 2013.g. U sklopu MZOŠ projekta posebno sam sudjelovala u podprojektu „</w:t>
      </w:r>
      <w:r w:rsidRPr="006C1F51">
        <w:rPr>
          <w:bCs/>
          <w:sz w:val="20"/>
          <w:szCs w:val="20"/>
        </w:rPr>
        <w:t>Molecular mechanisms of therapeutic potential of iron-chelating agent M30 in streptozotocin-model of Alzheimer's disease“ (</w:t>
      </w:r>
      <w:r w:rsidRPr="006C1F51">
        <w:rPr>
          <w:sz w:val="20"/>
          <w:szCs w:val="20"/>
        </w:rPr>
        <w:t>“</w:t>
      </w:r>
      <w:r w:rsidRPr="006C1F51">
        <w:rPr>
          <w:sz w:val="20"/>
          <w:szCs w:val="20"/>
          <w:lang w:val="en-GB"/>
        </w:rPr>
        <w:t>Verein zur Durchführung Neurowissenschaftlicher Tagungen e.V.“ Berlin, Deutschland) 2012</w:t>
      </w:r>
      <w:r w:rsidR="00F42812">
        <w:rPr>
          <w:sz w:val="20"/>
          <w:szCs w:val="20"/>
          <w:lang w:val="en-GB"/>
        </w:rPr>
        <w:t>.</w:t>
      </w:r>
      <w:r w:rsidRPr="006C1F51">
        <w:rPr>
          <w:sz w:val="20"/>
          <w:szCs w:val="20"/>
          <w:lang w:val="en-GB"/>
        </w:rPr>
        <w:t>-2013</w:t>
      </w:r>
      <w:r w:rsidR="00100F70">
        <w:rPr>
          <w:sz w:val="20"/>
          <w:szCs w:val="20"/>
          <w:lang w:val="en-GB"/>
        </w:rPr>
        <w:t>.g</w:t>
      </w:r>
      <w:r w:rsidRPr="006C1F51">
        <w:rPr>
          <w:sz w:val="20"/>
          <w:szCs w:val="20"/>
          <w:lang w:val="en-GB"/>
        </w:rPr>
        <w:t xml:space="preserve">. Preliminarne rezultate istraživanja iznesenog u ovom radu izlagala sam na </w:t>
      </w:r>
      <w:r w:rsidRPr="006C1F51">
        <w:rPr>
          <w:sz w:val="20"/>
          <w:szCs w:val="20"/>
          <w:shd w:val="clear" w:color="auto" w:fill="FFFFFF"/>
        </w:rPr>
        <w:t>7. Hrvatskom kongresu farmakologije s međunarodnim sudjelovanjem</w:t>
      </w:r>
      <w:r w:rsidRPr="006C1F51">
        <w:rPr>
          <w:sz w:val="20"/>
          <w:szCs w:val="20"/>
        </w:rPr>
        <w:t xml:space="preserve"> u Zagrebu (18. – 21. rujna 2013.) i bila prvi autor kongresnog sažetka. Također sam koautor 1 znanstvenog rada</w:t>
      </w:r>
      <w:r w:rsidR="00F42812">
        <w:rPr>
          <w:sz w:val="20"/>
          <w:szCs w:val="20"/>
        </w:rPr>
        <w:t>.</w:t>
      </w:r>
    </w:p>
    <w:p w14:paraId="4B99FAE0" w14:textId="77777777" w:rsidR="001F4B2F" w:rsidRPr="006C1F51" w:rsidRDefault="001F4B2F" w:rsidP="006C1F51">
      <w:pPr>
        <w:spacing w:line="360" w:lineRule="auto"/>
        <w:jc w:val="both"/>
        <w:rPr>
          <w:sz w:val="20"/>
          <w:szCs w:val="20"/>
        </w:rPr>
      </w:pPr>
    </w:p>
    <w:p w14:paraId="6D3A3126" w14:textId="6AE405B7" w:rsidR="006C1F51" w:rsidRPr="006C1F51" w:rsidRDefault="006C1F51" w:rsidP="00100F70">
      <w:pPr>
        <w:pStyle w:val="ListParagraph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6C1F51">
        <w:rPr>
          <w:sz w:val="20"/>
          <w:szCs w:val="20"/>
        </w:rPr>
        <w:t>Smailović U, Knezović A, Šalković-Petrišić M. Therapeutic effects of multifun</w:t>
      </w:r>
      <w:r w:rsidR="005C79DF">
        <w:rPr>
          <w:sz w:val="20"/>
          <w:szCs w:val="20"/>
        </w:rPr>
        <w:t xml:space="preserve">ctional iron-chelating agent in </w:t>
      </w:r>
      <w:r w:rsidRPr="006C1F51">
        <w:rPr>
          <w:sz w:val="20"/>
          <w:szCs w:val="20"/>
        </w:rPr>
        <w:t>a</w:t>
      </w:r>
      <w:r w:rsidR="005C79DF">
        <w:rPr>
          <w:sz w:val="20"/>
          <w:szCs w:val="20"/>
        </w:rPr>
        <w:t xml:space="preserve"> </w:t>
      </w:r>
      <w:r w:rsidRPr="006C1F51">
        <w:rPr>
          <w:sz w:val="20"/>
          <w:szCs w:val="20"/>
        </w:rPr>
        <w:t>streptozotocin-induced rat model of sporadic Alzheimer's disease. Period biol. 2013;115:88.</w:t>
      </w:r>
    </w:p>
    <w:p w14:paraId="6C7C6D79" w14:textId="7B26BE67" w:rsidR="006C1F51" w:rsidRPr="006C1F51" w:rsidRDefault="006C1F51" w:rsidP="00100F70">
      <w:pPr>
        <w:shd w:val="clear" w:color="auto" w:fill="FFFFFF"/>
        <w:spacing w:line="360" w:lineRule="auto"/>
        <w:ind w:left="720" w:hanging="360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</w:r>
      <w:hyperlink r:id="rId170" w:history="1">
        <w:r w:rsidR="00100F70">
          <w:rPr>
            <w:sz w:val="20"/>
            <w:szCs w:val="20"/>
          </w:rPr>
          <w:t>Smajilovic</w:t>
        </w:r>
      </w:hyperlink>
      <w:r w:rsidR="00100F70">
        <w:rPr>
          <w:sz w:val="20"/>
          <w:szCs w:val="20"/>
        </w:rPr>
        <w:t xml:space="preserve"> S</w:t>
      </w:r>
      <w:r w:rsidRPr="006C1F51">
        <w:rPr>
          <w:sz w:val="20"/>
          <w:szCs w:val="20"/>
        </w:rPr>
        <w:t>, </w:t>
      </w:r>
      <w:hyperlink r:id="rId171" w:history="1">
        <w:r w:rsidRPr="006C1F51">
          <w:rPr>
            <w:sz w:val="20"/>
            <w:szCs w:val="20"/>
          </w:rPr>
          <w:t>Schaal-Jensen R</w:t>
        </w:r>
      </w:hyperlink>
      <w:r w:rsidRPr="006C1F51">
        <w:rPr>
          <w:sz w:val="20"/>
          <w:szCs w:val="20"/>
        </w:rPr>
        <w:t>, </w:t>
      </w:r>
      <w:hyperlink r:id="rId172" w:history="1">
        <w:r w:rsidRPr="006C1F51">
          <w:rPr>
            <w:sz w:val="20"/>
            <w:szCs w:val="20"/>
          </w:rPr>
          <w:t>Jabbari R</w:t>
        </w:r>
      </w:hyperlink>
      <w:r w:rsidRPr="006C1F51">
        <w:rPr>
          <w:sz w:val="20"/>
          <w:szCs w:val="20"/>
        </w:rPr>
        <w:t>, </w:t>
      </w:r>
      <w:hyperlink r:id="rId173" w:history="1">
        <w:r w:rsidRPr="006C1F51">
          <w:rPr>
            <w:sz w:val="20"/>
            <w:szCs w:val="20"/>
          </w:rPr>
          <w:t>Smajilovic U</w:t>
        </w:r>
      </w:hyperlink>
      <w:r w:rsidRPr="006C1F51">
        <w:rPr>
          <w:sz w:val="20"/>
          <w:szCs w:val="20"/>
        </w:rPr>
        <w:t>, </w:t>
      </w:r>
      <w:hyperlink r:id="rId174" w:history="1">
        <w:r w:rsidRPr="006C1F51">
          <w:rPr>
            <w:sz w:val="20"/>
            <w:szCs w:val="20"/>
          </w:rPr>
          <w:t>Haunso S</w:t>
        </w:r>
      </w:hyperlink>
      <w:r w:rsidRPr="006C1F51">
        <w:rPr>
          <w:sz w:val="20"/>
          <w:szCs w:val="20"/>
        </w:rPr>
        <w:t>, </w:t>
      </w:r>
      <w:hyperlink r:id="rId175" w:history="1">
        <w:r w:rsidRPr="006C1F51">
          <w:rPr>
            <w:sz w:val="20"/>
            <w:szCs w:val="20"/>
          </w:rPr>
          <w:t>Tfelt-Hansen J</w:t>
        </w:r>
      </w:hyperlink>
      <w:r w:rsidRPr="006C1F5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C1F51">
        <w:rPr>
          <w:bCs/>
          <w:kern w:val="36"/>
          <w:sz w:val="20"/>
          <w:szCs w:val="20"/>
        </w:rPr>
        <w:t>Effect of</w:t>
      </w:r>
      <w:r w:rsidR="00F42812">
        <w:rPr>
          <w:bCs/>
          <w:kern w:val="36"/>
          <w:sz w:val="20"/>
          <w:szCs w:val="20"/>
        </w:rPr>
        <w:t xml:space="preserve"> </w:t>
      </w:r>
      <w:r w:rsidR="00100F70">
        <w:rPr>
          <w:bCs/>
          <w:kern w:val="36"/>
          <w:sz w:val="20"/>
          <w:szCs w:val="20"/>
        </w:rPr>
        <w:t xml:space="preserve">intermittent </w:t>
      </w:r>
      <w:r w:rsidRPr="006C1F51">
        <w:rPr>
          <w:bCs/>
          <w:kern w:val="36"/>
          <w:sz w:val="20"/>
          <w:szCs w:val="20"/>
        </w:rPr>
        <w:t>versus</w:t>
      </w:r>
      <w:r w:rsidR="005C79DF">
        <w:rPr>
          <w:bCs/>
          <w:kern w:val="36"/>
          <w:sz w:val="20"/>
          <w:szCs w:val="20"/>
        </w:rPr>
        <w:t xml:space="preserve"> </w:t>
      </w:r>
      <w:r w:rsidRPr="006C1F51">
        <w:rPr>
          <w:bCs/>
          <w:kern w:val="36"/>
          <w:sz w:val="20"/>
          <w:szCs w:val="20"/>
        </w:rPr>
        <w:t xml:space="preserve">continuous parathyroid hormone in the cardiovascular system of rats. </w:t>
      </w:r>
      <w:hyperlink r:id="rId176" w:tooltip="The open cardiovascular medicine journal." w:history="1">
        <w:r w:rsidRPr="006C1F51">
          <w:rPr>
            <w:i/>
            <w:sz w:val="20"/>
            <w:szCs w:val="20"/>
          </w:rPr>
          <w:t>Open Cardiovasc Med J</w:t>
        </w:r>
        <w:r w:rsidRPr="006C1F51">
          <w:rPr>
            <w:sz w:val="20"/>
            <w:szCs w:val="20"/>
          </w:rPr>
          <w:t>.</w:t>
        </w:r>
      </w:hyperlink>
      <w:r w:rsidR="00100F70">
        <w:rPr>
          <w:sz w:val="20"/>
          <w:szCs w:val="20"/>
        </w:rPr>
        <w:t xml:space="preserve"> </w:t>
      </w:r>
      <w:r w:rsidRPr="006C1F51">
        <w:rPr>
          <w:sz w:val="20"/>
          <w:szCs w:val="20"/>
        </w:rPr>
        <w:t xml:space="preserve">2010; 4:110-116. </w:t>
      </w:r>
    </w:p>
    <w:p w14:paraId="7C809FBB" w14:textId="77777777" w:rsidR="00210FF0" w:rsidRDefault="00210FF0" w:rsidP="001F4B2F">
      <w:pPr>
        <w:spacing w:line="360" w:lineRule="auto"/>
        <w:ind w:left="720"/>
      </w:pPr>
    </w:p>
    <w:p w14:paraId="6D7CD4F9" w14:textId="77777777" w:rsidR="00210FF0" w:rsidRPr="00BC3364" w:rsidRDefault="00210FF0" w:rsidP="00210FF0">
      <w:pPr>
        <w:ind w:left="720"/>
      </w:pPr>
    </w:p>
    <w:p w14:paraId="69034107" w14:textId="77777777" w:rsidR="00210FF0" w:rsidRPr="00BC3364" w:rsidRDefault="00210FF0" w:rsidP="00210FF0">
      <w:pPr>
        <w:ind w:left="720"/>
      </w:pPr>
    </w:p>
    <w:p w14:paraId="3CE28B06" w14:textId="77777777" w:rsidR="00760EA7" w:rsidRDefault="00760EA7" w:rsidP="00011D24"/>
    <w:sectPr w:rsidR="00760EA7" w:rsidSect="008C4116">
      <w:footerReference w:type="default" r:id="rId177"/>
      <w:pgSz w:w="12240" w:h="15840"/>
      <w:pgMar w:top="1440" w:right="1440" w:bottom="1440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B3C60" w14:textId="77777777" w:rsidR="00980A81" w:rsidRDefault="00980A81" w:rsidP="00E13B56">
      <w:r>
        <w:separator/>
      </w:r>
    </w:p>
  </w:endnote>
  <w:endnote w:type="continuationSeparator" w:id="0">
    <w:p w14:paraId="040652A5" w14:textId="77777777" w:rsidR="00980A81" w:rsidRDefault="00980A81" w:rsidP="00E1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LucidaNewMath-Symbo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B1DC0" w14:textId="77777777" w:rsidR="0059642F" w:rsidRDefault="0059642F">
    <w:pPr>
      <w:pStyle w:val="Footer"/>
      <w:jc w:val="right"/>
    </w:pPr>
  </w:p>
  <w:p w14:paraId="73513519" w14:textId="77777777" w:rsidR="0059642F" w:rsidRDefault="005964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048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CFA3F" w14:textId="77777777" w:rsidR="0059642F" w:rsidRDefault="005964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3E8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2DB93049" w14:textId="77777777" w:rsidR="0059642F" w:rsidRDefault="00596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DB367" w14:textId="77777777" w:rsidR="00980A81" w:rsidRDefault="00980A81" w:rsidP="00E13B56">
      <w:r>
        <w:separator/>
      </w:r>
    </w:p>
  </w:footnote>
  <w:footnote w:type="continuationSeparator" w:id="0">
    <w:p w14:paraId="16F38336" w14:textId="77777777" w:rsidR="00980A81" w:rsidRDefault="00980A81" w:rsidP="00E13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2DC3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078ED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73F39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66187"/>
    <w:multiLevelType w:val="multilevel"/>
    <w:tmpl w:val="6318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3278F"/>
    <w:multiLevelType w:val="hybridMultilevel"/>
    <w:tmpl w:val="DE50538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D0EED"/>
    <w:multiLevelType w:val="hybridMultilevel"/>
    <w:tmpl w:val="F72AA12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315DD"/>
    <w:multiLevelType w:val="hybridMultilevel"/>
    <w:tmpl w:val="6CC2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457E8"/>
    <w:multiLevelType w:val="hybridMultilevel"/>
    <w:tmpl w:val="F072D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729B5"/>
    <w:multiLevelType w:val="hybridMultilevel"/>
    <w:tmpl w:val="547818A2"/>
    <w:lvl w:ilvl="0" w:tplc="FD986DCA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13662"/>
    <w:multiLevelType w:val="hybridMultilevel"/>
    <w:tmpl w:val="73D076A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65E45"/>
    <w:multiLevelType w:val="multilevel"/>
    <w:tmpl w:val="7AFA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B7F7F"/>
    <w:multiLevelType w:val="multilevel"/>
    <w:tmpl w:val="00CA7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66B6F43"/>
    <w:multiLevelType w:val="hybridMultilevel"/>
    <w:tmpl w:val="81B8FEF0"/>
    <w:lvl w:ilvl="0" w:tplc="327A0106">
      <w:start w:val="1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353FE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A969EE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21F54"/>
    <w:multiLevelType w:val="multilevel"/>
    <w:tmpl w:val="1CE2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E930B3"/>
    <w:multiLevelType w:val="multilevel"/>
    <w:tmpl w:val="6142A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220641A"/>
    <w:multiLevelType w:val="hybridMultilevel"/>
    <w:tmpl w:val="E2BAA87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E5432"/>
    <w:multiLevelType w:val="multilevel"/>
    <w:tmpl w:val="84B8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0E3CB4"/>
    <w:multiLevelType w:val="hybridMultilevel"/>
    <w:tmpl w:val="A96E5E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E4487"/>
    <w:multiLevelType w:val="multilevel"/>
    <w:tmpl w:val="607A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CA7E9C"/>
    <w:multiLevelType w:val="hybridMultilevel"/>
    <w:tmpl w:val="1892F5BA"/>
    <w:lvl w:ilvl="0" w:tplc="C28283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C6CEF"/>
    <w:multiLevelType w:val="multilevel"/>
    <w:tmpl w:val="B28E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F2E9C"/>
    <w:multiLevelType w:val="hybridMultilevel"/>
    <w:tmpl w:val="1C2C0A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3064E"/>
    <w:multiLevelType w:val="hybridMultilevel"/>
    <w:tmpl w:val="161204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8802C9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A84F82"/>
    <w:multiLevelType w:val="hybridMultilevel"/>
    <w:tmpl w:val="91FE6364"/>
    <w:lvl w:ilvl="0" w:tplc="90F6BD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57DCF"/>
    <w:multiLevelType w:val="multilevel"/>
    <w:tmpl w:val="5FB0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7277C1"/>
    <w:multiLevelType w:val="hybridMultilevel"/>
    <w:tmpl w:val="7EFE58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D726A"/>
    <w:multiLevelType w:val="multilevel"/>
    <w:tmpl w:val="4720FCB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14"/>
  </w:num>
  <w:num w:numId="5">
    <w:abstractNumId w:val="27"/>
  </w:num>
  <w:num w:numId="6">
    <w:abstractNumId w:val="29"/>
  </w:num>
  <w:num w:numId="7">
    <w:abstractNumId w:val="1"/>
  </w:num>
  <w:num w:numId="8">
    <w:abstractNumId w:val="26"/>
  </w:num>
  <w:num w:numId="9">
    <w:abstractNumId w:val="0"/>
  </w:num>
  <w:num w:numId="10">
    <w:abstractNumId w:val="17"/>
  </w:num>
  <w:num w:numId="11">
    <w:abstractNumId w:val="9"/>
  </w:num>
  <w:num w:numId="12">
    <w:abstractNumId w:val="11"/>
  </w:num>
  <w:num w:numId="13">
    <w:abstractNumId w:val="21"/>
  </w:num>
  <w:num w:numId="14">
    <w:abstractNumId w:val="6"/>
  </w:num>
  <w:num w:numId="15">
    <w:abstractNumId w:val="4"/>
  </w:num>
  <w:num w:numId="16">
    <w:abstractNumId w:val="8"/>
  </w:num>
  <w:num w:numId="17">
    <w:abstractNumId w:val="10"/>
  </w:num>
  <w:num w:numId="18">
    <w:abstractNumId w:val="24"/>
  </w:num>
  <w:num w:numId="19">
    <w:abstractNumId w:val="28"/>
  </w:num>
  <w:num w:numId="20">
    <w:abstractNumId w:val="12"/>
  </w:num>
  <w:num w:numId="21">
    <w:abstractNumId w:val="5"/>
  </w:num>
  <w:num w:numId="22">
    <w:abstractNumId w:val="19"/>
  </w:num>
  <w:num w:numId="23">
    <w:abstractNumId w:val="3"/>
  </w:num>
  <w:num w:numId="24">
    <w:abstractNumId w:val="15"/>
  </w:num>
  <w:num w:numId="25">
    <w:abstractNumId w:val="2"/>
  </w:num>
  <w:num w:numId="26">
    <w:abstractNumId w:val="20"/>
  </w:num>
  <w:num w:numId="27">
    <w:abstractNumId w:val="13"/>
  </w:num>
  <w:num w:numId="28">
    <w:abstractNumId w:val="25"/>
  </w:num>
  <w:num w:numId="29">
    <w:abstractNumId w:val="2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73F"/>
    <w:rsid w:val="00011D24"/>
    <w:rsid w:val="000341AD"/>
    <w:rsid w:val="00034BD0"/>
    <w:rsid w:val="0003690E"/>
    <w:rsid w:val="00037C52"/>
    <w:rsid w:val="0004176B"/>
    <w:rsid w:val="0006297E"/>
    <w:rsid w:val="0007662C"/>
    <w:rsid w:val="000A0ADD"/>
    <w:rsid w:val="000C55F4"/>
    <w:rsid w:val="00100F70"/>
    <w:rsid w:val="00155546"/>
    <w:rsid w:val="00163231"/>
    <w:rsid w:val="00190AF5"/>
    <w:rsid w:val="001C7E14"/>
    <w:rsid w:val="001F4B2F"/>
    <w:rsid w:val="0020079E"/>
    <w:rsid w:val="00210FF0"/>
    <w:rsid w:val="00225343"/>
    <w:rsid w:val="002B4019"/>
    <w:rsid w:val="002C0A32"/>
    <w:rsid w:val="002C1ED3"/>
    <w:rsid w:val="002D4891"/>
    <w:rsid w:val="002E29C3"/>
    <w:rsid w:val="0030347C"/>
    <w:rsid w:val="00316C3A"/>
    <w:rsid w:val="003A729C"/>
    <w:rsid w:val="003A7969"/>
    <w:rsid w:val="003B3EBB"/>
    <w:rsid w:val="003B48E0"/>
    <w:rsid w:val="003D17A4"/>
    <w:rsid w:val="003E1354"/>
    <w:rsid w:val="00422473"/>
    <w:rsid w:val="00427DB3"/>
    <w:rsid w:val="00440CDE"/>
    <w:rsid w:val="00453002"/>
    <w:rsid w:val="0046761C"/>
    <w:rsid w:val="00475811"/>
    <w:rsid w:val="00487AE1"/>
    <w:rsid w:val="0049441E"/>
    <w:rsid w:val="004B0314"/>
    <w:rsid w:val="004B325D"/>
    <w:rsid w:val="004D0187"/>
    <w:rsid w:val="00507F09"/>
    <w:rsid w:val="00517AFE"/>
    <w:rsid w:val="00521493"/>
    <w:rsid w:val="00522157"/>
    <w:rsid w:val="00550E5E"/>
    <w:rsid w:val="005650F8"/>
    <w:rsid w:val="00565A63"/>
    <w:rsid w:val="00567FD3"/>
    <w:rsid w:val="00571856"/>
    <w:rsid w:val="00577C46"/>
    <w:rsid w:val="0059642F"/>
    <w:rsid w:val="005976BB"/>
    <w:rsid w:val="00597C3C"/>
    <w:rsid w:val="005A2C12"/>
    <w:rsid w:val="005B7E3C"/>
    <w:rsid w:val="005C79DF"/>
    <w:rsid w:val="005C7D63"/>
    <w:rsid w:val="005D20B1"/>
    <w:rsid w:val="005F4213"/>
    <w:rsid w:val="00634CBB"/>
    <w:rsid w:val="0063551B"/>
    <w:rsid w:val="0064554D"/>
    <w:rsid w:val="00650EA4"/>
    <w:rsid w:val="006C1F51"/>
    <w:rsid w:val="006C7D16"/>
    <w:rsid w:val="006E64E7"/>
    <w:rsid w:val="006F1C81"/>
    <w:rsid w:val="00702BFA"/>
    <w:rsid w:val="00706AD1"/>
    <w:rsid w:val="00706F15"/>
    <w:rsid w:val="0073677E"/>
    <w:rsid w:val="00737009"/>
    <w:rsid w:val="00752905"/>
    <w:rsid w:val="00760EA7"/>
    <w:rsid w:val="00766C8C"/>
    <w:rsid w:val="00793F31"/>
    <w:rsid w:val="00795444"/>
    <w:rsid w:val="007A2D00"/>
    <w:rsid w:val="007A46A2"/>
    <w:rsid w:val="007E3038"/>
    <w:rsid w:val="0080158A"/>
    <w:rsid w:val="0081684B"/>
    <w:rsid w:val="008437C3"/>
    <w:rsid w:val="008B3446"/>
    <w:rsid w:val="008C4116"/>
    <w:rsid w:val="00900C78"/>
    <w:rsid w:val="00950F25"/>
    <w:rsid w:val="009524B0"/>
    <w:rsid w:val="00954815"/>
    <w:rsid w:val="00980A81"/>
    <w:rsid w:val="0098309C"/>
    <w:rsid w:val="009979FC"/>
    <w:rsid w:val="00997D96"/>
    <w:rsid w:val="00A03009"/>
    <w:rsid w:val="00A1203F"/>
    <w:rsid w:val="00A60902"/>
    <w:rsid w:val="00A61F64"/>
    <w:rsid w:val="00AA6B80"/>
    <w:rsid w:val="00AC046E"/>
    <w:rsid w:val="00AC15FA"/>
    <w:rsid w:val="00AC2DFD"/>
    <w:rsid w:val="00AD2E6C"/>
    <w:rsid w:val="00AF1848"/>
    <w:rsid w:val="00AF63E8"/>
    <w:rsid w:val="00B223F6"/>
    <w:rsid w:val="00B30061"/>
    <w:rsid w:val="00B309EB"/>
    <w:rsid w:val="00B322D7"/>
    <w:rsid w:val="00B35CE7"/>
    <w:rsid w:val="00B71792"/>
    <w:rsid w:val="00B92F16"/>
    <w:rsid w:val="00BA14C2"/>
    <w:rsid w:val="00BB7082"/>
    <w:rsid w:val="00BD2482"/>
    <w:rsid w:val="00BE60D9"/>
    <w:rsid w:val="00BF7BAF"/>
    <w:rsid w:val="00C1716A"/>
    <w:rsid w:val="00C312A2"/>
    <w:rsid w:val="00C424CA"/>
    <w:rsid w:val="00C42CD8"/>
    <w:rsid w:val="00C4373F"/>
    <w:rsid w:val="00C4632D"/>
    <w:rsid w:val="00C473E0"/>
    <w:rsid w:val="00CA6393"/>
    <w:rsid w:val="00CC3EC2"/>
    <w:rsid w:val="00CE1107"/>
    <w:rsid w:val="00D54AB2"/>
    <w:rsid w:val="00DA4D90"/>
    <w:rsid w:val="00DB07CB"/>
    <w:rsid w:val="00DD26A9"/>
    <w:rsid w:val="00DD6D2B"/>
    <w:rsid w:val="00DE37CA"/>
    <w:rsid w:val="00DF713A"/>
    <w:rsid w:val="00E04994"/>
    <w:rsid w:val="00E13B56"/>
    <w:rsid w:val="00E21699"/>
    <w:rsid w:val="00E33A10"/>
    <w:rsid w:val="00E571CA"/>
    <w:rsid w:val="00E644F5"/>
    <w:rsid w:val="00E70187"/>
    <w:rsid w:val="00E72334"/>
    <w:rsid w:val="00E90E52"/>
    <w:rsid w:val="00EC1403"/>
    <w:rsid w:val="00EC148A"/>
    <w:rsid w:val="00EF118B"/>
    <w:rsid w:val="00F34041"/>
    <w:rsid w:val="00F42812"/>
    <w:rsid w:val="00F53A12"/>
    <w:rsid w:val="00F82AC3"/>
    <w:rsid w:val="00F95901"/>
    <w:rsid w:val="00FA01AB"/>
    <w:rsid w:val="00FD0436"/>
    <w:rsid w:val="00FD5D73"/>
    <w:rsid w:val="00FE65B2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AutoShape 7"/>
      </o:rules>
    </o:shapelayout>
  </w:shapeDefaults>
  <w:decimalSymbol w:val="."/>
  <w:listSeparator w:val=","/>
  <w14:docId w14:val="44ECCE64"/>
  <w15:docId w15:val="{D3C91180-8BB0-420E-8C07-EF13CDCA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7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7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B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73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C4373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hr-HR" w:eastAsia="hr-HR"/>
    </w:rPr>
  </w:style>
  <w:style w:type="paragraph" w:styleId="ListParagraph">
    <w:name w:val="List Paragraph"/>
    <w:basedOn w:val="Normal"/>
    <w:uiPriority w:val="34"/>
    <w:qFormat/>
    <w:rsid w:val="00C4373F"/>
    <w:pPr>
      <w:ind w:left="720"/>
      <w:contextualSpacing/>
    </w:pPr>
  </w:style>
  <w:style w:type="paragraph" w:styleId="NoSpacing">
    <w:name w:val="No Spacing"/>
    <w:qFormat/>
    <w:rsid w:val="00C43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C4373F"/>
  </w:style>
  <w:style w:type="character" w:styleId="Hyperlink">
    <w:name w:val="Hyperlink"/>
    <w:basedOn w:val="DefaultParagraphFont"/>
    <w:uiPriority w:val="99"/>
    <w:unhideWhenUsed/>
    <w:rsid w:val="00C437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373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basedOn w:val="DefaultParagraphFont"/>
    <w:uiPriority w:val="20"/>
    <w:qFormat/>
    <w:rsid w:val="00C4373F"/>
    <w:rPr>
      <w:i/>
      <w:iCs/>
    </w:rPr>
  </w:style>
  <w:style w:type="character" w:customStyle="1" w:styleId="citation-abbreviation">
    <w:name w:val="citation-abbreviation"/>
    <w:basedOn w:val="DefaultParagraphFont"/>
    <w:rsid w:val="00C4373F"/>
  </w:style>
  <w:style w:type="character" w:customStyle="1" w:styleId="citation-publication-date">
    <w:name w:val="citation-publication-date"/>
    <w:basedOn w:val="DefaultParagraphFont"/>
    <w:rsid w:val="00C4373F"/>
  </w:style>
  <w:style w:type="character" w:customStyle="1" w:styleId="citation-volume">
    <w:name w:val="citation-volume"/>
    <w:basedOn w:val="DefaultParagraphFont"/>
    <w:rsid w:val="00C4373F"/>
  </w:style>
  <w:style w:type="character" w:customStyle="1" w:styleId="citation-issue">
    <w:name w:val="citation-issue"/>
    <w:basedOn w:val="DefaultParagraphFont"/>
    <w:rsid w:val="00C4373F"/>
  </w:style>
  <w:style w:type="character" w:customStyle="1" w:styleId="citation-flpages">
    <w:name w:val="citation-flpages"/>
    <w:basedOn w:val="DefaultParagraphFont"/>
    <w:rsid w:val="00C4373F"/>
  </w:style>
  <w:style w:type="character" w:customStyle="1" w:styleId="fm-vol-iss-date">
    <w:name w:val="fm-vol-iss-date"/>
    <w:basedOn w:val="DefaultParagraphFont"/>
    <w:rsid w:val="00C4373F"/>
  </w:style>
  <w:style w:type="character" w:customStyle="1" w:styleId="doi">
    <w:name w:val="doi"/>
    <w:basedOn w:val="DefaultParagraphFont"/>
    <w:rsid w:val="00C4373F"/>
  </w:style>
  <w:style w:type="character" w:customStyle="1" w:styleId="fm-citation-ids-label">
    <w:name w:val="fm-citation-ids-label"/>
    <w:basedOn w:val="DefaultParagraphFont"/>
    <w:rsid w:val="00C4373F"/>
  </w:style>
  <w:style w:type="paragraph" w:styleId="BalloonText">
    <w:name w:val="Balloon Text"/>
    <w:basedOn w:val="Normal"/>
    <w:link w:val="BalloonTextChar"/>
    <w:uiPriority w:val="99"/>
    <w:semiHidden/>
    <w:unhideWhenUsed/>
    <w:rsid w:val="00C43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73F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addmd">
    <w:name w:val="addmd"/>
    <w:basedOn w:val="DefaultParagraphFont"/>
    <w:rsid w:val="00C4373F"/>
  </w:style>
  <w:style w:type="character" w:styleId="CommentReference">
    <w:name w:val="annotation reference"/>
    <w:basedOn w:val="DefaultParagraphFont"/>
    <w:uiPriority w:val="99"/>
    <w:semiHidden/>
    <w:unhideWhenUsed/>
    <w:rsid w:val="00C43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7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73F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7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73F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Default">
    <w:name w:val="Default"/>
    <w:rsid w:val="00C4373F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4">
    <w:name w:val="A4"/>
    <w:uiPriority w:val="99"/>
    <w:rsid w:val="00C4373F"/>
    <w:rPr>
      <w:rFonts w:cs="Minion Pro"/>
      <w:b/>
      <w:bCs/>
      <w:i/>
      <w:iCs/>
      <w:color w:val="000000"/>
      <w:sz w:val="11"/>
      <w:szCs w:val="11"/>
    </w:rPr>
  </w:style>
  <w:style w:type="character" w:customStyle="1" w:styleId="fipmark">
    <w:name w:val="fip_mark"/>
    <w:basedOn w:val="DefaultParagraphFont"/>
    <w:rsid w:val="00C4373F"/>
  </w:style>
  <w:style w:type="paragraph" w:styleId="Revision">
    <w:name w:val="Revision"/>
    <w:hidden/>
    <w:uiPriority w:val="99"/>
    <w:semiHidden/>
    <w:rsid w:val="00C43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itat1">
    <w:name w:val="Citat1"/>
    <w:basedOn w:val="Normal"/>
    <w:next w:val="Normal"/>
    <w:link w:val="CitatChar"/>
    <w:uiPriority w:val="29"/>
    <w:qFormat/>
    <w:rsid w:val="00C4373F"/>
    <w:pPr>
      <w:tabs>
        <w:tab w:val="left" w:pos="708"/>
      </w:tabs>
      <w:suppressAutoHyphens/>
      <w:spacing w:after="200" w:line="276" w:lineRule="auto"/>
    </w:pPr>
    <w:rPr>
      <w:i/>
      <w:iCs/>
      <w:color w:val="000000"/>
      <w:lang w:eastAsia="ar-SA"/>
    </w:rPr>
  </w:style>
  <w:style w:type="character" w:customStyle="1" w:styleId="CitatChar">
    <w:name w:val="Citat Char"/>
    <w:basedOn w:val="DefaultParagraphFont"/>
    <w:link w:val="Citat1"/>
    <w:uiPriority w:val="29"/>
    <w:rsid w:val="00C4373F"/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ar-SA"/>
    </w:rPr>
  </w:style>
  <w:style w:type="character" w:styleId="Strong">
    <w:name w:val="Strong"/>
    <w:basedOn w:val="DefaultParagraphFont"/>
    <w:uiPriority w:val="22"/>
    <w:qFormat/>
    <w:rsid w:val="00C4373F"/>
    <w:rPr>
      <w:b/>
      <w:bCs/>
    </w:rPr>
  </w:style>
  <w:style w:type="character" w:customStyle="1" w:styleId="apple-style-span">
    <w:name w:val="apple-style-span"/>
    <w:basedOn w:val="DefaultParagraphFont"/>
    <w:rsid w:val="00C4373F"/>
  </w:style>
  <w:style w:type="table" w:styleId="TableGrid">
    <w:name w:val="Table Grid"/>
    <w:basedOn w:val="TableNormal"/>
    <w:uiPriority w:val="59"/>
    <w:rsid w:val="00C4373F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3B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B5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E13B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B5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OCHeading">
    <w:name w:val="TOC Heading"/>
    <w:basedOn w:val="Heading1"/>
    <w:next w:val="Normal"/>
    <w:uiPriority w:val="39"/>
    <w:unhideWhenUsed/>
    <w:qFormat/>
    <w:rsid w:val="00E13B56"/>
    <w:pPr>
      <w:spacing w:before="240" w:line="259" w:lineRule="auto"/>
      <w:outlineLvl w:val="9"/>
    </w:pPr>
    <w:rPr>
      <w:b w:val="0"/>
      <w:bCs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13B56"/>
    <w:pPr>
      <w:tabs>
        <w:tab w:val="left" w:pos="880"/>
        <w:tab w:val="right" w:leader="dot" w:pos="9350"/>
      </w:tabs>
      <w:spacing w:after="100" w:line="259" w:lineRule="auto"/>
      <w:ind w:left="220"/>
    </w:pPr>
    <w:rPr>
      <w:rFonts w:eastAsiaTheme="minorHAnsi"/>
      <w:b/>
      <w:noProof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52905"/>
    <w:pPr>
      <w:tabs>
        <w:tab w:val="left" w:pos="440"/>
        <w:tab w:val="left" w:pos="880"/>
        <w:tab w:val="right" w:leader="dot" w:pos="9350"/>
      </w:tabs>
      <w:spacing w:after="100" w:line="259" w:lineRule="auto"/>
    </w:pPr>
    <w:rPr>
      <w:rFonts w:eastAsiaTheme="minorHAnsi"/>
      <w:b/>
      <w:noProof/>
      <w:color w:val="000000" w:themeColor="text1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E13B5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B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 w:eastAsia="hr-HR"/>
    </w:rPr>
  </w:style>
  <w:style w:type="character" w:customStyle="1" w:styleId="person">
    <w:name w:val="person"/>
    <w:basedOn w:val="DefaultParagraphFont"/>
    <w:rsid w:val="00B35CE7"/>
  </w:style>
  <w:style w:type="character" w:customStyle="1" w:styleId="equal-contrib">
    <w:name w:val="equal-contrib"/>
    <w:basedOn w:val="DefaultParagraphFont"/>
    <w:rsid w:val="00B35CE7"/>
  </w:style>
  <w:style w:type="character" w:customStyle="1" w:styleId="corresponding">
    <w:name w:val="corresponding"/>
    <w:basedOn w:val="DefaultParagraphFont"/>
    <w:rsid w:val="00B35CE7"/>
  </w:style>
  <w:style w:type="character" w:customStyle="1" w:styleId="highlight">
    <w:name w:val="highlight"/>
    <w:basedOn w:val="DefaultParagraphFont"/>
    <w:rsid w:val="00B35CE7"/>
  </w:style>
  <w:style w:type="character" w:customStyle="1" w:styleId="author">
    <w:name w:val="author"/>
    <w:basedOn w:val="DefaultParagraphFont"/>
    <w:rsid w:val="00B35CE7"/>
  </w:style>
  <w:style w:type="paragraph" w:customStyle="1" w:styleId="contribs">
    <w:name w:val="contribs"/>
    <w:basedOn w:val="Normal"/>
    <w:rsid w:val="00B35CE7"/>
    <w:pPr>
      <w:spacing w:before="100" w:beforeAutospacing="1" w:after="100" w:afterAutospacing="1"/>
    </w:pPr>
    <w:rPr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B35CE7"/>
    <w:rPr>
      <w:i/>
      <w:iCs/>
    </w:rPr>
  </w:style>
  <w:style w:type="character" w:customStyle="1" w:styleId="pubyear">
    <w:name w:val="pubyear"/>
    <w:basedOn w:val="DefaultParagraphFont"/>
    <w:rsid w:val="00B35CE7"/>
  </w:style>
  <w:style w:type="character" w:customStyle="1" w:styleId="articletitle">
    <w:name w:val="articletitle"/>
    <w:basedOn w:val="DefaultParagraphFont"/>
    <w:rsid w:val="00B35CE7"/>
  </w:style>
  <w:style w:type="character" w:customStyle="1" w:styleId="journaltitle">
    <w:name w:val="journaltitle"/>
    <w:basedOn w:val="DefaultParagraphFont"/>
    <w:rsid w:val="00B35CE7"/>
  </w:style>
  <w:style w:type="character" w:customStyle="1" w:styleId="vol">
    <w:name w:val="vol"/>
    <w:basedOn w:val="DefaultParagraphFont"/>
    <w:rsid w:val="00B35CE7"/>
  </w:style>
  <w:style w:type="character" w:customStyle="1" w:styleId="pagefirst">
    <w:name w:val="pagefirst"/>
    <w:basedOn w:val="DefaultParagraphFont"/>
    <w:rsid w:val="00B35CE7"/>
  </w:style>
  <w:style w:type="character" w:customStyle="1" w:styleId="pagelast">
    <w:name w:val="pagelast"/>
    <w:basedOn w:val="DefaultParagraphFont"/>
    <w:rsid w:val="00B35CE7"/>
  </w:style>
  <w:style w:type="paragraph" w:customStyle="1" w:styleId="volissue">
    <w:name w:val="volissue"/>
    <w:basedOn w:val="Normal"/>
    <w:rsid w:val="00B35CE7"/>
    <w:pPr>
      <w:spacing w:before="100" w:beforeAutospacing="1" w:after="100" w:afterAutospacing="1"/>
    </w:pPr>
    <w:rPr>
      <w:lang w:val="en-US" w:eastAsia="en-US"/>
    </w:rPr>
  </w:style>
  <w:style w:type="character" w:customStyle="1" w:styleId="jrnl">
    <w:name w:val="jrnl"/>
    <w:basedOn w:val="DefaultParagraphFont"/>
    <w:rsid w:val="00B35CE7"/>
  </w:style>
  <w:style w:type="character" w:customStyle="1" w:styleId="journalname">
    <w:name w:val="journalname"/>
    <w:basedOn w:val="DefaultParagraphFont"/>
    <w:rsid w:val="00B35CE7"/>
  </w:style>
  <w:style w:type="character" w:customStyle="1" w:styleId="journalnumber">
    <w:name w:val="journalnumber"/>
    <w:basedOn w:val="DefaultParagraphFont"/>
    <w:rsid w:val="00B35CE7"/>
  </w:style>
  <w:style w:type="character" w:customStyle="1" w:styleId="cite-pages">
    <w:name w:val="cite-pages"/>
    <w:basedOn w:val="DefaultParagraphFont"/>
    <w:rsid w:val="00B35CE7"/>
  </w:style>
  <w:style w:type="character" w:customStyle="1" w:styleId="cite-month-year">
    <w:name w:val="cite-month-year"/>
    <w:basedOn w:val="DefaultParagraphFont"/>
    <w:rsid w:val="00B35CE7"/>
  </w:style>
  <w:style w:type="character" w:customStyle="1" w:styleId="divider">
    <w:name w:val="divider"/>
    <w:basedOn w:val="DefaultParagraphFont"/>
    <w:rsid w:val="00B35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?term=Batista-Nascimento%20L%5BAuthor%5D&amp;cauthor=true&amp;cauthor_uid=22701145" TargetMode="External"/><Relationship Id="rId117" Type="http://schemas.openxmlformats.org/officeDocument/2006/relationships/hyperlink" Target="http://www.ncbi.nlm.nih.gov/pubmed?term=Noble%20EP%5BAuthor%5D&amp;cauthor=true&amp;cauthor_uid=6071872" TargetMode="External"/><Relationship Id="rId21" Type="http://schemas.openxmlformats.org/officeDocument/2006/relationships/hyperlink" Target="http://www.ncbi.nlm.nih.gov/pubmed?term=Bar-Am%20O%5BAuthor%5D&amp;cauthor=true&amp;cauthor_uid=19090990" TargetMode="External"/><Relationship Id="rId42" Type="http://schemas.openxmlformats.org/officeDocument/2006/relationships/hyperlink" Target="http://www.ncbi.nlm.nih.gov/pubmed/23236499" TargetMode="External"/><Relationship Id="rId47" Type="http://schemas.openxmlformats.org/officeDocument/2006/relationships/hyperlink" Target="http://www.ncbi.nlm.nih.gov/pubmed?term=Moreira%20PI%5BAuthor%5D&amp;cauthor=true&amp;cauthor_uid=21262392" TargetMode="External"/><Relationship Id="rId63" Type="http://schemas.openxmlformats.org/officeDocument/2006/relationships/hyperlink" Target="http://www.ncbi.nlm.nih.gov/pubmed?term=Gr%C3%BCnblatt%20E%5BAuthor%5D&amp;cauthor=true&amp;cauthor_uid=17448147" TargetMode="External"/><Relationship Id="rId68" Type="http://schemas.openxmlformats.org/officeDocument/2006/relationships/hyperlink" Target="http://www.ncbi.nlm.nih.gov/pubmed/17448147" TargetMode="External"/><Relationship Id="rId84" Type="http://schemas.openxmlformats.org/officeDocument/2006/relationships/hyperlink" Target="http://www.ncbi.nlm.nih.gov/pubmed?term=Bartos%20A%5BAuthor%5D&amp;cauthor=true&amp;cauthor_uid=22690349" TargetMode="External"/><Relationship Id="rId89" Type="http://schemas.openxmlformats.org/officeDocument/2006/relationships/hyperlink" Target="http://www.ncbi.nlm.nih.gov/pubmed?term=Amit%20T%5BAuthor%5D&amp;cauthor=true&amp;cauthor_uid=22360429" TargetMode="External"/><Relationship Id="rId112" Type="http://schemas.openxmlformats.org/officeDocument/2006/relationships/hyperlink" Target="http://www.ncbi.nlm.nih.gov/pubmed?term=Solomon%20A%5BAuthor%5D&amp;cauthor=true&amp;cauthor_uid=20610346" TargetMode="External"/><Relationship Id="rId133" Type="http://schemas.openxmlformats.org/officeDocument/2006/relationships/hyperlink" Target="http://www.ncbi.nlm.nih.gov/pubmed/?term=Insulin+dysfunction+Induces+In+VivoTau+Hyperphosphorylation+through+Distinct+Mechanisms+Emmanuel+Planel" TargetMode="External"/><Relationship Id="rId138" Type="http://schemas.openxmlformats.org/officeDocument/2006/relationships/hyperlink" Target="http://www.ncbi.nlm.nih.gov/pubmed?term=Knezovic%20A%5BAuthor%5D&amp;cauthor=true&amp;cauthor_uid=22886150" TargetMode="External"/><Relationship Id="rId154" Type="http://schemas.openxmlformats.org/officeDocument/2006/relationships/hyperlink" Target="http://www.ncbi.nlm.nih.gov/pubmed?term=Zahs%20KR%5BAuthor%5D&amp;cauthor=true&amp;cauthor_uid=20542579" TargetMode="External"/><Relationship Id="rId159" Type="http://schemas.openxmlformats.org/officeDocument/2006/relationships/hyperlink" Target="http://www.ncbi.nlm.nih.gov/pubmed?term=Riederer%20P%5BAuthor%5D&amp;cauthor=true&amp;cauthor_uid=15496864" TargetMode="External"/><Relationship Id="rId175" Type="http://schemas.openxmlformats.org/officeDocument/2006/relationships/hyperlink" Target="http://www.ncbi.nlm.nih.gov/pubmed?term=Tfelt-Hansen%20J%5BAuthor%5D&amp;cauthor=true&amp;cauthor_uid=20461233" TargetMode="External"/><Relationship Id="rId170" Type="http://schemas.openxmlformats.org/officeDocument/2006/relationships/hyperlink" Target="http://www.ncbi.nlm.nih.gov/pubmed?term=Smajilovic%20S%5BAuthor%5D&amp;cauthor=true&amp;cauthor_uid=20461233" TargetMode="External"/><Relationship Id="rId16" Type="http://schemas.openxmlformats.org/officeDocument/2006/relationships/image" Target="media/image8.png"/><Relationship Id="rId107" Type="http://schemas.openxmlformats.org/officeDocument/2006/relationships/hyperlink" Target="http://www.ncbi.nlm.nih.gov/pubmed/16519507" TargetMode="External"/><Relationship Id="rId11" Type="http://schemas.openxmlformats.org/officeDocument/2006/relationships/image" Target="media/image3.png"/><Relationship Id="rId32" Type="http://schemas.openxmlformats.org/officeDocument/2006/relationships/hyperlink" Target="http://www.ncbi.nlm.nih.gov/pubmed?term=Tian%20Z%5BAuthor%5D&amp;cauthor=true&amp;cauthor_uid=23236499" TargetMode="External"/><Relationship Id="rId37" Type="http://schemas.openxmlformats.org/officeDocument/2006/relationships/hyperlink" Target="http://www.ncbi.nlm.nih.gov/pubmed?term=LaFerla%20FM%5BAuthor%5D&amp;cauthor=true&amp;cauthor_uid=23236499" TargetMode="External"/><Relationship Id="rId53" Type="http://schemas.openxmlformats.org/officeDocument/2006/relationships/hyperlink" Target="http://www.ncbi.nlm.nih.gov/pubmed?term=Plater%20M%20Jr%5BAuthor%5D&amp;cauthor=true&amp;cauthor_uid=16988486" TargetMode="External"/><Relationship Id="rId58" Type="http://schemas.openxmlformats.org/officeDocument/2006/relationships/hyperlink" Target="http://www.ncbi.nlm.nih.gov/pubmed?term=Liu%20Y%5BAuthor%5D&amp;cauthor=true&amp;cauthor_uid=19815707" TargetMode="External"/><Relationship Id="rId74" Type="http://schemas.openxmlformats.org/officeDocument/2006/relationships/hyperlink" Target="http://www.ncbi.nlm.nih.gov/pubmed?term=Wisniewski%20HM%5BAuthor%5D&amp;cauthor=true&amp;cauthor_uid=3084478" TargetMode="External"/><Relationship Id="rId79" Type="http://schemas.openxmlformats.org/officeDocument/2006/relationships/hyperlink" Target="http://www.ncbi.nlm.nih.gov/pubmed?term=Grune%20T%5BAuthor%5D&amp;cauthor=true&amp;cauthor_uid=12641733" TargetMode="External"/><Relationship Id="rId102" Type="http://schemas.openxmlformats.org/officeDocument/2006/relationships/hyperlink" Target="http://www.ncbi.nlm.nih.gov/pubmed?term=McCasland%20JS%5BAuthor%5D&amp;cauthor=true&amp;cauthor_uid=24576816" TargetMode="External"/><Relationship Id="rId123" Type="http://schemas.openxmlformats.org/officeDocument/2006/relationships/hyperlink" Target="http://www.ncbi.nlm.nih.gov/pubmed?term=Tatebayashi%20Y%5BAuthor%5D&amp;cauthor=true&amp;cauthor_uid=18077675" TargetMode="External"/><Relationship Id="rId128" Type="http://schemas.openxmlformats.org/officeDocument/2006/relationships/hyperlink" Target="http://www.ncbi.nlm.nih.gov/pubmed?term=Yu%20WH%5BAuthor%5D&amp;cauthor=true&amp;cauthor_uid=18077675" TargetMode="External"/><Relationship Id="rId144" Type="http://schemas.openxmlformats.org/officeDocument/2006/relationships/hyperlink" Target="http://www.ncbi.nlm.nih.gov/pubmed?term=Xavier%20GF%5BAuthor%5D&amp;cauthor=true&amp;cauthor_uid=22921433" TargetMode="External"/><Relationship Id="rId149" Type="http://schemas.openxmlformats.org/officeDocument/2006/relationships/hyperlink" Target="http://www.ncbi.nlm.nih.gov/pubmed?term=Ratan%20RR%5BAuthor%5D&amp;cauthor=true&amp;cauthor_uid=1798176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ncbi.nlm.nih.gov/pubmed?term=Bar-Am%20O%5BAuthor%5D&amp;cauthor=true&amp;cauthor_uid=22360429" TargetMode="External"/><Relationship Id="rId95" Type="http://schemas.openxmlformats.org/officeDocument/2006/relationships/hyperlink" Target="http://www.ncbi.nlm.nih.gov/pubmed?term=Salkovi%C4%87%20M%5BAuthor%5D&amp;cauthor=true&amp;cauthor_uid=1688991" TargetMode="External"/><Relationship Id="rId160" Type="http://schemas.openxmlformats.org/officeDocument/2006/relationships/hyperlink" Target="http://www.ncbi.nlm.nih.gov/pubmed?term=Connor%20JR%5BAuthor%5D&amp;cauthor=true&amp;cauthor_uid=15496864" TargetMode="External"/><Relationship Id="rId165" Type="http://schemas.openxmlformats.org/officeDocument/2006/relationships/hyperlink" Target="http://www.ncbi.nlm.nih.gov/pubmed?term=Bar-Am%20O%5BAuthor%5D&amp;cauthor=true&amp;cauthor_uid=22387411" TargetMode="External"/><Relationship Id="rId22" Type="http://schemas.openxmlformats.org/officeDocument/2006/relationships/hyperlink" Target="http://www.ncbi.nlm.nih.gov/pubmed?term=Weinreb%20O%5BAuthor%5D&amp;cauthor=true&amp;cauthor_uid=19090990" TargetMode="External"/><Relationship Id="rId27" Type="http://schemas.openxmlformats.org/officeDocument/2006/relationships/hyperlink" Target="http://www.ncbi.nlm.nih.gov/pubmed?term=Pimentel%20C%5BAuthor%5D&amp;cauthor=true&amp;cauthor_uid=22701145" TargetMode="External"/><Relationship Id="rId43" Type="http://schemas.openxmlformats.org/officeDocument/2006/relationships/hyperlink" Target="http://www.ncbi.nlm.nih.gov/pubmed?term=Correia%20SC%5BAuthor%5D&amp;cauthor=true&amp;cauthor_uid=21262392" TargetMode="External"/><Relationship Id="rId48" Type="http://schemas.openxmlformats.org/officeDocument/2006/relationships/hyperlink" Target="http://www.ncbi.nlm.nih.gov/pubmed?term=Smith%20MA%5BAuthor%5D&amp;cauthor=true&amp;cauthor_uid=21262392" TargetMode="External"/><Relationship Id="rId64" Type="http://schemas.openxmlformats.org/officeDocument/2006/relationships/hyperlink" Target="http://www.ncbi.nlm.nih.gov/pubmed?term=Salkovic-Petrisic%20M%5BAuthor%5D&amp;cauthor=true&amp;cauthor_uid=17448147" TargetMode="External"/><Relationship Id="rId69" Type="http://schemas.openxmlformats.org/officeDocument/2006/relationships/hyperlink" Target="http://www.ncbi.nlm.nih.gov/pubmed?term=Grundke-Iqbal%20I%5BAuthor%5D&amp;cauthor=true&amp;cauthor_uid=3084478" TargetMode="External"/><Relationship Id="rId113" Type="http://schemas.openxmlformats.org/officeDocument/2006/relationships/hyperlink" Target="http://www.ncbi.nlm.nih.gov/pubmed?term=Winblad%20B%5BAuthor%5D&amp;cauthor=true&amp;cauthor_uid=20610346" TargetMode="External"/><Relationship Id="rId118" Type="http://schemas.openxmlformats.org/officeDocument/2006/relationships/hyperlink" Target="http://www.ncbi.nlm.nih.gov/pubmed?term=Wurtman%20RJ%5BAuthor%5D&amp;cauthor=true&amp;cauthor_uid=6071872" TargetMode="External"/><Relationship Id="rId134" Type="http://schemas.openxmlformats.org/officeDocument/2006/relationships/hyperlink" Target="http://www.ncbi.nlm.nih.gov/pubmed?term=Rafii%20MS%5BAuthor%5D&amp;cauthor=true&amp;cauthor_uid=19228370" TargetMode="External"/><Relationship Id="rId139" Type="http://schemas.openxmlformats.org/officeDocument/2006/relationships/hyperlink" Target="http://www.ncbi.nlm.nih.gov/pubmed?term=Hoyer%20S%5BAuthor%5D&amp;cauthor=true&amp;cauthor_uid=22886150" TargetMode="External"/><Relationship Id="rId80" Type="http://schemas.openxmlformats.org/officeDocument/2006/relationships/hyperlink" Target="http://www.ncbi.nlm.nih.gov/pubmed?term=Ullrich%20O%5BAuthor%5D&amp;cauthor=true&amp;cauthor_uid=12641733" TargetMode="External"/><Relationship Id="rId85" Type="http://schemas.openxmlformats.org/officeDocument/2006/relationships/hyperlink" Target="http://www.ncbi.nlm.nih.gov/pubmed?term=Ricny%20J%5BAuthor%5D&amp;cauthor=true&amp;cauthor_uid=22690349" TargetMode="External"/><Relationship Id="rId150" Type="http://schemas.openxmlformats.org/officeDocument/2006/relationships/hyperlink" Target="http://www.ncbi.nlm.nih.gov/pubmed/?term=Prolyl+4-hydroxylase+activity-responsive+transcription+factors%3A+From+hydroxylation+to+gene+expression+and+neuroprotection" TargetMode="External"/><Relationship Id="rId155" Type="http://schemas.openxmlformats.org/officeDocument/2006/relationships/hyperlink" Target="http://www.ncbi.nlm.nih.gov/pubmed?term=Ashe%20KH%5BAuthor%5D&amp;cauthor=true&amp;cauthor_uid=20542579" TargetMode="External"/><Relationship Id="rId171" Type="http://schemas.openxmlformats.org/officeDocument/2006/relationships/hyperlink" Target="http://www.ncbi.nlm.nih.gov/pubmed?term=Schaal-Jensen%20R%5BAuthor%5D&amp;cauthor=true&amp;cauthor_uid=20461233" TargetMode="External"/><Relationship Id="rId176" Type="http://schemas.openxmlformats.org/officeDocument/2006/relationships/hyperlink" Target="http://www.ncbi.nlm.nih.gov/pubmed/?term=%22Effect+of+intermittent+versus+continuous+parathyroid+hormone+in+the+cardiovascular+system+of+rat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hyperlink" Target="http://www.ncbi.nlm.nih.gov/pubmed?term=Liang%20Z%5BAuthor%5D&amp;cauthor=true&amp;cauthor_uid=23236499" TargetMode="External"/><Relationship Id="rId38" Type="http://schemas.openxmlformats.org/officeDocument/2006/relationships/hyperlink" Target="http://www.ncbi.nlm.nih.gov/pubmed?term=Grundke-Iqbal%20I%5BAuthor%5D&amp;cauthor=true&amp;cauthor_uid=23236499" TargetMode="External"/><Relationship Id="rId59" Type="http://schemas.openxmlformats.org/officeDocument/2006/relationships/hyperlink" Target="http://www.ncbi.nlm.nih.gov/pubmed?term=Iqbal%20K%5BAuthor%5D&amp;cauthor=true&amp;cauthor_uid=19815707" TargetMode="External"/><Relationship Id="rId103" Type="http://schemas.openxmlformats.org/officeDocument/2006/relationships/hyperlink" Target="http://www.ncbi.nlm.nih.gov/pubmed?term=Eisch%20AJ%5BAuthor%5D&amp;cauthor=true&amp;cauthor_uid=24576816" TargetMode="External"/><Relationship Id="rId108" Type="http://schemas.openxmlformats.org/officeDocument/2006/relationships/hyperlink" Target="http://www.ncbi.nlm.nih.gov/pubmed?term=ROSEBROUGH%20NJ%5BAuthor%5D&amp;cauthor=true&amp;cauthor_uid=14907713" TargetMode="External"/><Relationship Id="rId124" Type="http://schemas.openxmlformats.org/officeDocument/2006/relationships/hyperlink" Target="http://www.ncbi.nlm.nih.gov/pubmed?term=Miyasaka%20T%5BAuthor%5D&amp;cauthor=true&amp;cauthor_uid=18077675" TargetMode="External"/><Relationship Id="rId129" Type="http://schemas.openxmlformats.org/officeDocument/2006/relationships/hyperlink" Target="http://www.ncbi.nlm.nih.gov/pubmed?term=Luchsinger%20JA%5BAuthor%5D&amp;cauthor=true&amp;cauthor_uid=18077675" TargetMode="External"/><Relationship Id="rId54" Type="http://schemas.openxmlformats.org/officeDocument/2006/relationships/hyperlink" Target="http://www.ncbi.nlm.nih.gov/pubmed?term=Wands%20JR%5BAuthor%5D&amp;cauthor=true&amp;cauthor_uid=16988486" TargetMode="External"/><Relationship Id="rId70" Type="http://schemas.openxmlformats.org/officeDocument/2006/relationships/hyperlink" Target="http://www.ncbi.nlm.nih.gov/pubmed?term=Iqbal%20K%5BAuthor%5D&amp;cauthor=true&amp;cauthor_uid=3084478" TargetMode="External"/><Relationship Id="rId75" Type="http://schemas.openxmlformats.org/officeDocument/2006/relationships/hyperlink" Target="http://www.ncbi.nlm.nih.gov/pubmed/3084478" TargetMode="External"/><Relationship Id="rId91" Type="http://schemas.openxmlformats.org/officeDocument/2006/relationships/hyperlink" Target="http://www.ncbi.nlm.nih.gov/pubmed?term=Youdim%20MB%5BAuthor%5D&amp;cauthor=true&amp;cauthor_uid=22360429" TargetMode="External"/><Relationship Id="rId96" Type="http://schemas.openxmlformats.org/officeDocument/2006/relationships/hyperlink" Target="http://www.ncbi.nlm.nih.gov/pubmed/1688991" TargetMode="External"/><Relationship Id="rId140" Type="http://schemas.openxmlformats.org/officeDocument/2006/relationships/hyperlink" Target="http://www.ncbi.nlm.nih.gov/pubmed?term=Riederer%20P%5BAuthor%5D&amp;cauthor=true&amp;cauthor_uid=22886150" TargetMode="External"/><Relationship Id="rId145" Type="http://schemas.openxmlformats.org/officeDocument/2006/relationships/hyperlink" Target="http://www.ncbi.nlm.nih.gov/pubmed?term=Torr%C3%A3o%20AS%5BAuthor%5D&amp;cauthor=true&amp;cauthor_uid=22921433" TargetMode="External"/><Relationship Id="rId161" Type="http://schemas.openxmlformats.org/officeDocument/2006/relationships/hyperlink" Target="http://www.ncbi.nlm.nih.gov/pubmed?term=Crichton%20RR%5BAuthor%5D&amp;cauthor=true&amp;cauthor_uid=15496864" TargetMode="External"/><Relationship Id="rId166" Type="http://schemas.openxmlformats.org/officeDocument/2006/relationships/hyperlink" Target="http://www.ncbi.nlm.nih.gov/pubmed?term=Fridkin%20M%5BAuthor%5D&amp;cauthor=true&amp;cauthor_uid=223874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ncbi.nlm.nih.gov/pubmed?term=Youdim%20MB%5BAuthor%5D&amp;cauthor=true&amp;cauthor_uid=19090990" TargetMode="External"/><Relationship Id="rId28" Type="http://schemas.openxmlformats.org/officeDocument/2006/relationships/hyperlink" Target="http://www.ncbi.nlm.nih.gov/pubmed?term=Menezes%20RA%5BAuthor%5D&amp;cauthor=true&amp;cauthor_uid=22701145" TargetMode="External"/><Relationship Id="rId49" Type="http://schemas.openxmlformats.org/officeDocument/2006/relationships/hyperlink" Target="http://www.ncbi.nlm.nih.gov/pubmed/?term=1.%09Insulin-Resistant+Brain+State%3A+the+culprit+in+sporadic+Alzheimer%E2%80%99s+Disease%3F" TargetMode="External"/><Relationship Id="rId114" Type="http://schemas.openxmlformats.org/officeDocument/2006/relationships/hyperlink" Target="http://www.ncbi.nlm.nih.gov/pubmed?term=Mecocci%20P%5BAuthor%5D&amp;cauthor=true&amp;cauthor_uid=20610346" TargetMode="External"/><Relationship Id="rId119" Type="http://schemas.openxmlformats.org/officeDocument/2006/relationships/hyperlink" Target="http://www.ncbi.nlm.nih.gov/pubmed?term=Axelrod%20J%5BAuthor%5D&amp;cauthor=true&amp;cauthor_uid=6071872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www.ncbi.nlm.nih.gov/pubmed?term=Chen%20Y%5BAuthor%5D&amp;cauthor=true&amp;cauthor_uid=23236499" TargetMode="External"/><Relationship Id="rId44" Type="http://schemas.openxmlformats.org/officeDocument/2006/relationships/hyperlink" Target="http://www.ncbi.nlm.nih.gov/pubmed?term=Santos%20RX%5BAuthor%5D&amp;cauthor=true&amp;cauthor_uid=21262392" TargetMode="External"/><Relationship Id="rId52" Type="http://schemas.openxmlformats.org/officeDocument/2006/relationships/hyperlink" Target="http://www.ncbi.nlm.nih.gov/pubmed?term=Lester-Coll%20N%5BAuthor%5D&amp;cauthor=true&amp;cauthor_uid=16988486" TargetMode="External"/><Relationship Id="rId60" Type="http://schemas.openxmlformats.org/officeDocument/2006/relationships/hyperlink" Target="http://www.ncbi.nlm.nih.gov/pubmed?term=Grundke-Iqbal%20I%5BAuthor%5D&amp;cauthor=true&amp;cauthor_uid=19815707" TargetMode="External"/><Relationship Id="rId65" Type="http://schemas.openxmlformats.org/officeDocument/2006/relationships/hyperlink" Target="http://www.ncbi.nlm.nih.gov/pubmed?term=Osmanovic%20J%5BAuthor%5D&amp;cauthor=true&amp;cauthor_uid=17448147" TargetMode="External"/><Relationship Id="rId73" Type="http://schemas.openxmlformats.org/officeDocument/2006/relationships/hyperlink" Target="http://www.ncbi.nlm.nih.gov/pubmed?term=Zaidi%20MS%5BAuthor%5D&amp;cauthor=true&amp;cauthor_uid=3084478" TargetMode="External"/><Relationship Id="rId78" Type="http://schemas.openxmlformats.org/officeDocument/2006/relationships/hyperlink" Target="http://www.ncbi.nlm.nih.gov/pubmed?term=Nitsch%20R%5BAuthor%5D&amp;cauthor=true&amp;cauthor_uid=12641733" TargetMode="External"/><Relationship Id="rId81" Type="http://schemas.openxmlformats.org/officeDocument/2006/relationships/hyperlink" Target="http://www.ncbi.nlm.nih.gov/pubmed/12641733" TargetMode="External"/><Relationship Id="rId86" Type="http://schemas.openxmlformats.org/officeDocument/2006/relationships/hyperlink" Target="http://www.ncbi.nlm.nih.gov/pubmed?term=Ripova%20D%5BAuthor%5D&amp;cauthor=true&amp;cauthor_uid=22690349" TargetMode="External"/><Relationship Id="rId94" Type="http://schemas.openxmlformats.org/officeDocument/2006/relationships/hyperlink" Target="http://www.ncbi.nlm.nih.gov/pubmed?term=Lackovi%C4%87%20Z%5BAuthor%5D&amp;cauthor=true&amp;cauthor_uid=1688991" TargetMode="External"/><Relationship Id="rId99" Type="http://schemas.openxmlformats.org/officeDocument/2006/relationships/hyperlink" Target="http://www.ncbi.nlm.nih.gov/pubmed?term=Zaccaria%20KJ%5BAuthor%5D&amp;cauthor=true&amp;cauthor_uid=24576816" TargetMode="External"/><Relationship Id="rId101" Type="http://schemas.openxmlformats.org/officeDocument/2006/relationships/hyperlink" Target="http://www.ncbi.nlm.nih.gov/pubmed?term=Powell%20CM%5BAuthor%5D&amp;cauthor=true&amp;cauthor_uid=24576816" TargetMode="External"/><Relationship Id="rId122" Type="http://schemas.openxmlformats.org/officeDocument/2006/relationships/hyperlink" Target="http://www.ncbi.nlm.nih.gov/pubmed?term=Planel%20E%5BAuthor%5D&amp;cauthor=true&amp;cauthor_uid=18077675" TargetMode="External"/><Relationship Id="rId130" Type="http://schemas.openxmlformats.org/officeDocument/2006/relationships/hyperlink" Target="http://www.ncbi.nlm.nih.gov/pubmed?term=Wadzinski%20B%5BAuthor%5D&amp;cauthor=true&amp;cauthor_uid=18077675" TargetMode="External"/><Relationship Id="rId135" Type="http://schemas.openxmlformats.org/officeDocument/2006/relationships/hyperlink" Target="http://www.ncbi.nlm.nih.gov/pubmed?term=Aisen%20PS%5BAuthor%5D&amp;cauthor=true&amp;cauthor_uid=19228370" TargetMode="External"/><Relationship Id="rId143" Type="http://schemas.openxmlformats.org/officeDocument/2006/relationships/hyperlink" Target="http://www.ncbi.nlm.nih.gov/pubmed?term=Mazucanti%20CH%5BAuthor%5D&amp;cauthor=true&amp;cauthor_uid=22921433" TargetMode="External"/><Relationship Id="rId148" Type="http://schemas.openxmlformats.org/officeDocument/2006/relationships/hyperlink" Target="http://www.ncbi.nlm.nih.gov/pubmed?term=Aminova%20LR%5BAuthor%5D&amp;cauthor=true&amp;cauthor_uid=17981760" TargetMode="External"/><Relationship Id="rId151" Type="http://schemas.openxmlformats.org/officeDocument/2006/relationships/hyperlink" Target="http://www.ncbi.nlm.nih.gov/pubmed?term=Szkudelski%20T%5BAuthor%5D&amp;cauthor=true&amp;cauthor_uid=11829314" TargetMode="External"/><Relationship Id="rId156" Type="http://schemas.openxmlformats.org/officeDocument/2006/relationships/hyperlink" Target="http://www.ncbi.nlm.nih.gov/pubmed/?term=Too+much+good+news%27+-+are+Alzheimer+mouse+models+trying+to+tell+us+how+to+prevent%2C+not+cure%2C+Alzheimer%27s+disease%3F" TargetMode="External"/><Relationship Id="rId164" Type="http://schemas.openxmlformats.org/officeDocument/2006/relationships/hyperlink" Target="http://www.ncbi.nlm.nih.gov/pubmed?term=Amit%20T%5BAuthor%5D&amp;cauthor=true&amp;cauthor_uid=22387411" TargetMode="External"/><Relationship Id="rId169" Type="http://schemas.openxmlformats.org/officeDocument/2006/relationships/hyperlink" Target="http://www.ncbi.nlm.nih.gov/pubmed/?term=From+Anti-Parkinson%E2%80%99s+Drug+Rasagiline+to+Novel+Multitarget+Iron+Chelators+with+Acetylcholinesterase+and+Monoamine+Oxidase+Inhibitory+and+Neuroprotective+Properties+for+Alzheimer%E2%80%99s+Disease" TargetMode="External"/><Relationship Id="rId177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72" Type="http://schemas.openxmlformats.org/officeDocument/2006/relationships/hyperlink" Target="http://www.ncbi.nlm.nih.gov/pubmed?term=Jabbari%20R%5BAuthor%5D&amp;cauthor=true&amp;cauthor_uid=20461233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hyperlink" Target="http://www.ncbi.nlm.nih.gov/pubmed?term=Iqbal%20K%5BAuthor%5D&amp;cauthor=true&amp;cauthor_uid=23236499" TargetMode="External"/><Relationship Id="rId109" Type="http://schemas.openxmlformats.org/officeDocument/2006/relationships/hyperlink" Target="http://www.ncbi.nlm.nih.gov/pubmed?term=FARR%20AL%5BAuthor%5D&amp;cauthor=true&amp;cauthor_uid=14907713" TargetMode="External"/><Relationship Id="rId34" Type="http://schemas.openxmlformats.org/officeDocument/2006/relationships/hyperlink" Target="http://www.ncbi.nlm.nih.gov/pubmed?term=Sun%20S%5BAuthor%5D&amp;cauthor=true&amp;cauthor_uid=23236499" TargetMode="External"/><Relationship Id="rId50" Type="http://schemas.openxmlformats.org/officeDocument/2006/relationships/hyperlink" Target="http://www.ncbi.nlm.nih.gov/pubmed?term=de%20la%20Monte%20SM%5BAuthor%5D&amp;cauthor=true&amp;cauthor_uid=16988486" TargetMode="External"/><Relationship Id="rId55" Type="http://schemas.openxmlformats.org/officeDocument/2006/relationships/hyperlink" Target="http://www.ncbi.nlm.nih.gov/pubmed/16988486" TargetMode="External"/><Relationship Id="rId76" Type="http://schemas.openxmlformats.org/officeDocument/2006/relationships/hyperlink" Target="http://www.alzheimer.hr/huab/" TargetMode="External"/><Relationship Id="rId97" Type="http://schemas.openxmlformats.org/officeDocument/2006/relationships/hyperlink" Target="http://www.ncbi.nlm.nih.gov/pubmed?term=Latchney%20SE%5BAuthor%5D&amp;cauthor=true&amp;cauthor_uid=24576816" TargetMode="External"/><Relationship Id="rId104" Type="http://schemas.openxmlformats.org/officeDocument/2006/relationships/hyperlink" Target="http://www.ncbi.nlm.nih.gov/pubmed/24576816" TargetMode="External"/><Relationship Id="rId120" Type="http://schemas.openxmlformats.org/officeDocument/2006/relationships/hyperlink" Target="http://www.ncbi.nlm.nih.gov/pubmed/6071872" TargetMode="External"/><Relationship Id="rId125" Type="http://schemas.openxmlformats.org/officeDocument/2006/relationships/hyperlink" Target="http://www.ncbi.nlm.nih.gov/pubmed?term=Liu%20L%5BAuthor%5D&amp;cauthor=true&amp;cauthor_uid=18077675" TargetMode="External"/><Relationship Id="rId141" Type="http://schemas.openxmlformats.org/officeDocument/2006/relationships/hyperlink" Target="http://www.ncbi.nlm.nih.gov/pubmed/?term=salkovic+petrisic+hoyer+2012" TargetMode="External"/><Relationship Id="rId146" Type="http://schemas.openxmlformats.org/officeDocument/2006/relationships/hyperlink" Target="http://www.ncbi.nlm.nih.gov/pubmed/?term=Early+and+late+neurodegeneration+and+memory+disruption+after+intracerebroventricular+streptozotocin" TargetMode="External"/><Relationship Id="rId167" Type="http://schemas.openxmlformats.org/officeDocument/2006/relationships/hyperlink" Target="http://www.ncbi.nlm.nih.gov/pubmed?term=Youdim%20MB%5BAuthor%5D&amp;cauthor=true&amp;cauthor_uid=2238741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ncbi.nlm.nih.gov/pubmed?term=Quinlan%20M%5BAuthor%5D&amp;cauthor=true&amp;cauthor_uid=3084478" TargetMode="External"/><Relationship Id="rId92" Type="http://schemas.openxmlformats.org/officeDocument/2006/relationships/hyperlink" Target="http://www.ncbi.nlm.nih.gov/pubmed?term=Weinreb%20O%5BAuthor%5D&amp;cauthor=true&amp;cauthor_uid=22360429" TargetMode="External"/><Relationship Id="rId162" Type="http://schemas.openxmlformats.org/officeDocument/2006/relationships/hyperlink" Target="http://www.ncbi.nlm.nih.gov/pubmed/?term=Iron%2C+brain+ageing+and+neurodegenerative+disorders+Luigi+Zecca%2C+Moussa+B.+H.+Youdim%2C+Peter+Riederer%2C+James+R.+Connor+%26+Robert+R.+Crichto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ncbi.nlm.nih.gov/pubmed?term=Rodrigues-Pousada%20C%5BAuthor%5D&amp;cauthor=true&amp;cauthor_uid=22701145" TargetMode="External"/><Relationship Id="rId24" Type="http://schemas.openxmlformats.org/officeDocument/2006/relationships/hyperlink" Target="http://www.ncbi.nlm.nih.gov/pubmed/?term=19090990" TargetMode="External"/><Relationship Id="rId40" Type="http://schemas.openxmlformats.org/officeDocument/2006/relationships/hyperlink" Target="http://www.ncbi.nlm.nih.gov/pubmed?term=Liu%20F%5BAuthor%5D&amp;cauthor=true&amp;cauthor_uid=23236499" TargetMode="External"/><Relationship Id="rId45" Type="http://schemas.openxmlformats.org/officeDocument/2006/relationships/hyperlink" Target="http://www.ncbi.nlm.nih.gov/pubmed?term=Perry%20G%5BAuthor%5D&amp;cauthor=true&amp;cauthor_uid=21262392" TargetMode="External"/><Relationship Id="rId66" Type="http://schemas.openxmlformats.org/officeDocument/2006/relationships/hyperlink" Target="http://www.ncbi.nlm.nih.gov/pubmed?term=Riederer%20P%5BAuthor%5D&amp;cauthor=true&amp;cauthor_uid=17448147" TargetMode="External"/><Relationship Id="rId87" Type="http://schemas.openxmlformats.org/officeDocument/2006/relationships/hyperlink" Target="http://www.ncbi.nlm.nih.gov/pubmed/?term=Structure+and+Pathology+of+Tau+Protein+in+Alzheimer+Disease+Michala+Kolarova" TargetMode="External"/><Relationship Id="rId110" Type="http://schemas.openxmlformats.org/officeDocument/2006/relationships/hyperlink" Target="http://www.ncbi.nlm.nih.gov/pubmed/14907713" TargetMode="External"/><Relationship Id="rId115" Type="http://schemas.openxmlformats.org/officeDocument/2006/relationships/hyperlink" Target="http://www.ncbi.nlm.nih.gov/pubmed?term=Kivipelto%20M%5BAuthor%5D&amp;cauthor=true&amp;cauthor_uid=20610346" TargetMode="External"/><Relationship Id="rId131" Type="http://schemas.openxmlformats.org/officeDocument/2006/relationships/hyperlink" Target="http://www.ncbi.nlm.nih.gov/pubmed?term=Duff%20KE%5BAuthor%5D&amp;cauthor=true&amp;cauthor_uid=18077675" TargetMode="External"/><Relationship Id="rId136" Type="http://schemas.openxmlformats.org/officeDocument/2006/relationships/hyperlink" Target="http://www.ncbi.nlm.nih.gov/pubmed/?term=Recent+developments+in+Alzheimer%27s+disease+therapeutics+Michael+S+Rafii+and+Paul+S+Aisen" TargetMode="External"/><Relationship Id="rId157" Type="http://schemas.openxmlformats.org/officeDocument/2006/relationships/hyperlink" Target="http://www.ncbi.nlm.nih.gov/pubmed?term=Zecca%20L%5BAuthor%5D&amp;cauthor=true&amp;cauthor_uid=15496864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://www.ncbi.nlm.nih.gov/pubmed?term=Gong%20CX%5BAuthor%5D&amp;cauthor=true&amp;cauthor_uid=19815707" TargetMode="External"/><Relationship Id="rId82" Type="http://schemas.openxmlformats.org/officeDocument/2006/relationships/hyperlink" Target="http://www.ncbi.nlm.nih.gov/pubmed?term=Kolarova%20M%5BAuthor%5D&amp;cauthor=true&amp;cauthor_uid=22690349" TargetMode="External"/><Relationship Id="rId152" Type="http://schemas.openxmlformats.org/officeDocument/2006/relationships/hyperlink" Target="http://www.ncbi.nlm.nih.gov/pubmed/?term=Szkudelski+diabetes+2001" TargetMode="External"/><Relationship Id="rId173" Type="http://schemas.openxmlformats.org/officeDocument/2006/relationships/hyperlink" Target="http://www.ncbi.nlm.nih.gov/pubmed?term=Smajilovic%20U%5BAuthor%5D&amp;cauthor=true&amp;cauthor_uid=20461233" TargetMode="External"/><Relationship Id="rId19" Type="http://schemas.openxmlformats.org/officeDocument/2006/relationships/hyperlink" Target="http://www.ncbi.nlm.nih.gov/pubmed?term=Avramovich-Tirosh%20Y%5BAuthor%5D&amp;cauthor=true&amp;cauthor_uid=19090990" TargetMode="External"/><Relationship Id="rId14" Type="http://schemas.openxmlformats.org/officeDocument/2006/relationships/image" Target="media/image6.png"/><Relationship Id="rId30" Type="http://schemas.openxmlformats.org/officeDocument/2006/relationships/hyperlink" Target="http://www.ncbi.nlm.nih.gov/pubmed/?term=Iron+and+Neurodegeneration%3A+From+Cellular+Homeostasis+to+Disease+Liliana+Batista-Nascimento%2C+Catarina+Pimentel%2C+1.%09Regina+AndradeMenezes%2C+and+Claudina+Rodrigues-Pousad" TargetMode="External"/><Relationship Id="rId35" Type="http://schemas.openxmlformats.org/officeDocument/2006/relationships/hyperlink" Target="http://www.ncbi.nlm.nih.gov/pubmed?term=Dai%20CL%5BAuthor%5D&amp;cauthor=true&amp;cauthor_uid=23236499" TargetMode="External"/><Relationship Id="rId56" Type="http://schemas.openxmlformats.org/officeDocument/2006/relationships/hyperlink" Target="http://www.ncbi.nlm.nih.gov/pubmed?term=Deng%20Y%5BAuthor%5D&amp;cauthor=true&amp;cauthor_uid=19815707" TargetMode="External"/><Relationship Id="rId77" Type="http://schemas.openxmlformats.org/officeDocument/2006/relationships/hyperlink" Target="http://www.ncbi.nlm.nih.gov/pubmed?term=Keck%20S%5BAuthor%5D&amp;cauthor=true&amp;cauthor_uid=12641733" TargetMode="External"/><Relationship Id="rId100" Type="http://schemas.openxmlformats.org/officeDocument/2006/relationships/hyperlink" Target="http://www.ncbi.nlm.nih.gov/pubmed?term=Lagace%20DC%5BAuthor%5D&amp;cauthor=true&amp;cauthor_uid=24576816" TargetMode="External"/><Relationship Id="rId105" Type="http://schemas.openxmlformats.org/officeDocument/2006/relationships/hyperlink" Target="http://www.ncbi.nlm.nih.gov/pubmed?term=Li%20T%5BAuthor%5D&amp;cauthor=true&amp;cauthor_uid=16519507" TargetMode="External"/><Relationship Id="rId126" Type="http://schemas.openxmlformats.org/officeDocument/2006/relationships/hyperlink" Target="http://www.ncbi.nlm.nih.gov/pubmed?term=Wang%20L%5BAuthor%5D&amp;cauthor=true&amp;cauthor_uid=18077675" TargetMode="External"/><Relationship Id="rId147" Type="http://schemas.openxmlformats.org/officeDocument/2006/relationships/hyperlink" Target="http://www.ncbi.nlm.nih.gov/pubmed?term=Siddiq%20A%5BAuthor%5D&amp;cauthor=true&amp;cauthor_uid=17981760" TargetMode="External"/><Relationship Id="rId168" Type="http://schemas.openxmlformats.org/officeDocument/2006/relationships/hyperlink" Target="http://www.ncbi.nlm.nih.gov/pubmed?term=Mandel%20SA%5BAuthor%5D&amp;cauthor=true&amp;cauthor_uid=22387411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ncbi.nlm.nih.gov/pubmed?term=Tong%20M%5BAuthor%5D&amp;cauthor=true&amp;cauthor_uid=16988486" TargetMode="External"/><Relationship Id="rId72" Type="http://schemas.openxmlformats.org/officeDocument/2006/relationships/hyperlink" Target="http://www.ncbi.nlm.nih.gov/pubmed?term=Tung%20YC%5BAuthor%5D&amp;cauthor=true&amp;cauthor_uid=3084478" TargetMode="External"/><Relationship Id="rId93" Type="http://schemas.openxmlformats.org/officeDocument/2006/relationships/hyperlink" Target="http://www.ncbi.nlm.nih.gov/pubmed/22360429" TargetMode="External"/><Relationship Id="rId98" Type="http://schemas.openxmlformats.org/officeDocument/2006/relationships/hyperlink" Target="http://www.ncbi.nlm.nih.gov/pubmed?term=Masiulis%20I%5BAuthor%5D&amp;cauthor=true&amp;cauthor_uid=24576816" TargetMode="External"/><Relationship Id="rId121" Type="http://schemas.openxmlformats.org/officeDocument/2006/relationships/hyperlink" Target="http://www.ncbi.nlm.nih.gov/pubmed/20101720" TargetMode="External"/><Relationship Id="rId142" Type="http://schemas.openxmlformats.org/officeDocument/2006/relationships/hyperlink" Target="http://www.ncbi.nlm.nih.gov/pubmed?term=Santos%20TO%5BAuthor%5D&amp;cauthor=true&amp;cauthor_uid=22921433" TargetMode="External"/><Relationship Id="rId163" Type="http://schemas.openxmlformats.org/officeDocument/2006/relationships/hyperlink" Target="http://www.ncbi.nlm.nih.gov/pubmed?term=Zheng%20H%5BAuthor%5D&amp;cauthor=true&amp;cauthor_uid=22387411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ncbi.nlm.nih.gov/pubmed/?term=Avramovich-Tirosh+Y%2C+Bar-Am+O%2C+Amit+T%2C+Youdim+MB%2C+Weinreb+O+(2010)+Up-regulation+of+hypoxia-inducible+factor+(HIF)+-1alpha+and+HIF-target+genes+in+cortical+neurons+by+the+novel+multifunctional+iron+chelator+anti-Alzheimer+drug%2C" TargetMode="External"/><Relationship Id="rId46" Type="http://schemas.openxmlformats.org/officeDocument/2006/relationships/hyperlink" Target="http://www.ncbi.nlm.nih.gov/pubmed?term=Zhu%20X%5BAuthor%5D&amp;cauthor=true&amp;cauthor_uid=21262392" TargetMode="External"/><Relationship Id="rId67" Type="http://schemas.openxmlformats.org/officeDocument/2006/relationships/hyperlink" Target="http://www.ncbi.nlm.nih.gov/pubmed?term=Hoyer%20S%5BAuthor%5D&amp;cauthor=true&amp;cauthor_uid=17448147" TargetMode="External"/><Relationship Id="rId116" Type="http://schemas.openxmlformats.org/officeDocument/2006/relationships/hyperlink" Target="http://www.ncbi.nlm.nih.gov/pubmed/20610346" TargetMode="External"/><Relationship Id="rId137" Type="http://schemas.openxmlformats.org/officeDocument/2006/relationships/hyperlink" Target="http://www.ncbi.nlm.nih.gov/pubmed?term=Salkovic-Petrisic%20M%5BAuthor%5D&amp;cauthor=true&amp;cauthor_uid=22886150" TargetMode="External"/><Relationship Id="rId158" Type="http://schemas.openxmlformats.org/officeDocument/2006/relationships/hyperlink" Target="http://www.ncbi.nlm.nih.gov/pubmed?term=Youdim%20MB%5BAuthor%5D&amp;cauthor=true&amp;cauthor_uid=15496864" TargetMode="External"/><Relationship Id="rId20" Type="http://schemas.openxmlformats.org/officeDocument/2006/relationships/hyperlink" Target="http://www.ncbi.nlm.nih.gov/pubmed?term=Amit%20T%5BAuthor%5D&amp;cauthor=true&amp;cauthor_uid=19090990" TargetMode="External"/><Relationship Id="rId41" Type="http://schemas.openxmlformats.org/officeDocument/2006/relationships/hyperlink" Target="http://www.ncbi.nlm.nih.gov/pubmed?term=Gong%20CX%5BAuthor%5D&amp;cauthor=true&amp;cauthor_uid=23236499" TargetMode="External"/><Relationship Id="rId62" Type="http://schemas.openxmlformats.org/officeDocument/2006/relationships/hyperlink" Target="http://www.ncbi.nlm.nih.gov/pubmed/?term=Dysregulation+of+Insulin+Signaling%2C+Glucose+Transporters%2C+O-GlcNAcylation%2C+and+Phosphorylation+of+Tau+and+Neurofilaments+in+the+Brain" TargetMode="External"/><Relationship Id="rId83" Type="http://schemas.openxmlformats.org/officeDocument/2006/relationships/hyperlink" Target="http://www.ncbi.nlm.nih.gov/pubmed?term=Garc%C3%ADa-Sierra%20F%5BAuthor%5D&amp;cauthor=true&amp;cauthor_uid=22690349" TargetMode="External"/><Relationship Id="rId88" Type="http://schemas.openxmlformats.org/officeDocument/2006/relationships/hyperlink" Target="http://www.ncbi.nlm.nih.gov/pubmed?term=Kupershmidt%20L%5BAuthor%5D&amp;cauthor=true&amp;cauthor_uid=22360429" TargetMode="External"/><Relationship Id="rId111" Type="http://schemas.openxmlformats.org/officeDocument/2006/relationships/hyperlink" Target="http://www.ncbi.nlm.nih.gov/pubmed?term=Mangialasche%20F%5BAuthor%5D&amp;cauthor=true&amp;cauthor_uid=20610346" TargetMode="External"/><Relationship Id="rId132" Type="http://schemas.openxmlformats.org/officeDocument/2006/relationships/hyperlink" Target="http://www.ncbi.nlm.nih.gov/pubmed?term=Takashima%20A%5BAuthor%5D&amp;cauthor=true&amp;cauthor_uid=18077675" TargetMode="External"/><Relationship Id="rId153" Type="http://schemas.openxmlformats.org/officeDocument/2006/relationships/hyperlink" Target="http://www.ncbi.nlm.nih.gov/pubmed/?term=Multi+Target+Neuroprotective+and+Neurorestorative+Anti-Parkinson+and+Anti-Alzheimer+Drugs+Ladostigil+and+M30+Derived+from+Rasagiline" TargetMode="External"/><Relationship Id="rId174" Type="http://schemas.openxmlformats.org/officeDocument/2006/relationships/hyperlink" Target="http://www.ncbi.nlm.nih.gov/pubmed?term=Haunso%20S%5BAuthor%5D&amp;cauthor=true&amp;cauthor_uid=20461233" TargetMode="External"/><Relationship Id="rId179" Type="http://schemas.openxmlformats.org/officeDocument/2006/relationships/theme" Target="theme/theme1.xml"/><Relationship Id="rId15" Type="http://schemas.openxmlformats.org/officeDocument/2006/relationships/image" Target="media/image7.png"/><Relationship Id="rId36" Type="http://schemas.openxmlformats.org/officeDocument/2006/relationships/hyperlink" Target="http://www.ncbi.nlm.nih.gov/pubmed?term=Lee%20MH%5BAuthor%5D&amp;cauthor=true&amp;cauthor_uid=23236499" TargetMode="External"/><Relationship Id="rId57" Type="http://schemas.openxmlformats.org/officeDocument/2006/relationships/hyperlink" Target="http://www.ncbi.nlm.nih.gov/pubmed?term=Li%20B%5BAuthor%5D&amp;cauthor=true&amp;cauthor_uid=19815707" TargetMode="External"/><Relationship Id="rId106" Type="http://schemas.openxmlformats.org/officeDocument/2006/relationships/hyperlink" Target="http://www.ncbi.nlm.nih.gov/pubmed?term=Paudel%20HK%5BAuthor%5D&amp;cauthor=true&amp;cauthor_uid=16519507" TargetMode="External"/><Relationship Id="rId127" Type="http://schemas.openxmlformats.org/officeDocument/2006/relationships/hyperlink" Target="http://www.ncbi.nlm.nih.gov/pubmed?term=Herman%20M%5BAuthor%5D&amp;cauthor=true&amp;cauthor_uid=18077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27B3-CAAD-4EDD-839D-F1B70CA5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35</Pages>
  <Words>13399</Words>
  <Characters>76377</Characters>
  <Application>Microsoft Office Word</Application>
  <DocSecurity>0</DocSecurity>
  <Lines>636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MEF</Company>
  <LinksUpToDate>false</LinksUpToDate>
  <CharactersWithSpaces>89597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unna88 smailovic</dc:creator>
  <cp:lastModifiedBy>unna88 smailovic</cp:lastModifiedBy>
  <cp:revision>25</cp:revision>
  <dcterms:created xsi:type="dcterms:W3CDTF">2014-04-28T14:08:00Z</dcterms:created>
  <dcterms:modified xsi:type="dcterms:W3CDTF">2014-04-28T21:17:00Z</dcterms:modified>
</cp:coreProperties>
</file>