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F3" w:rsidRPr="00887700" w:rsidRDefault="007A5059" w:rsidP="00887700">
      <w:pPr>
        <w:pStyle w:val="MojNormal"/>
        <w:spacing w:line="360" w:lineRule="auto"/>
        <w:jc w:val="center"/>
        <w:rPr>
          <w:rFonts w:ascii="Times New Roman" w:hAnsi="Times New Roman"/>
          <w:b/>
        </w:rPr>
      </w:pPr>
      <w:r>
        <w:rPr>
          <w:rFonts w:ascii="Times New Roman" w:hAnsi="Times New Roman"/>
          <w:b/>
        </w:rPr>
        <w:t xml:space="preserve"> </w:t>
      </w:r>
      <w:r w:rsidR="00A121C3" w:rsidRPr="00887700">
        <w:rPr>
          <w:rFonts w:ascii="Times New Roman" w:hAnsi="Times New Roman"/>
          <w:b/>
        </w:rPr>
        <w:t>SVEUČILIŠTE U ZAGREBU</w:t>
      </w:r>
    </w:p>
    <w:p w:rsidR="00A121C3" w:rsidRPr="00887700" w:rsidRDefault="00A121C3" w:rsidP="00887700">
      <w:pPr>
        <w:pStyle w:val="MojNormal"/>
        <w:spacing w:line="360" w:lineRule="auto"/>
        <w:jc w:val="center"/>
        <w:rPr>
          <w:rFonts w:ascii="Times New Roman" w:hAnsi="Times New Roman"/>
          <w:b/>
        </w:rPr>
      </w:pPr>
      <w:r w:rsidRPr="00887700">
        <w:rPr>
          <w:rFonts w:ascii="Times New Roman" w:hAnsi="Times New Roman"/>
          <w:b/>
        </w:rPr>
        <w:t>AGRONOMSKI FAKULTET</w:t>
      </w: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887700" w:rsidRPr="00887700" w:rsidRDefault="00887700" w:rsidP="00887700">
      <w:pPr>
        <w:pStyle w:val="MojNormal"/>
        <w:spacing w:line="360" w:lineRule="auto"/>
        <w:jc w:val="center"/>
        <w:rPr>
          <w:rFonts w:ascii="Times New Roman" w:hAnsi="Times New Roman"/>
          <w:b/>
        </w:rPr>
      </w:pPr>
    </w:p>
    <w:p w:rsidR="00887700" w:rsidRDefault="00887700"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r w:rsidRPr="00887700">
        <w:rPr>
          <w:rFonts w:ascii="Times New Roman" w:hAnsi="Times New Roman"/>
          <w:b/>
        </w:rPr>
        <w:t>Matea Filipović</w:t>
      </w: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21DDA" w:rsidP="00887700">
      <w:pPr>
        <w:pStyle w:val="MojNormal"/>
        <w:spacing w:line="360" w:lineRule="auto"/>
        <w:jc w:val="center"/>
        <w:rPr>
          <w:rFonts w:ascii="Times New Roman" w:hAnsi="Times New Roman"/>
          <w:b/>
        </w:rPr>
      </w:pPr>
      <w:r w:rsidRPr="00A21DDA">
        <w:rPr>
          <w:rFonts w:ascii="Times New Roman" w:hAnsi="Times New Roman"/>
          <w:b/>
        </w:rPr>
        <w:t>“ANALIZA PIGMENATA, BIOAKTIVNIH SPOJEVA I ANTIOKSIDACIJSKE AKTIVNOSTI U BIJELIM I CRVENIM KULTIVARIMA KUPUSA”</w:t>
      </w: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ind w:firstLine="0"/>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Default="00A121C3" w:rsidP="00887700">
      <w:pPr>
        <w:pStyle w:val="MojNormal"/>
        <w:spacing w:line="360" w:lineRule="auto"/>
        <w:jc w:val="center"/>
        <w:rPr>
          <w:rFonts w:ascii="Times New Roman" w:hAnsi="Times New Roman"/>
          <w:b/>
        </w:rPr>
      </w:pPr>
    </w:p>
    <w:p w:rsidR="00887700" w:rsidRPr="00887700" w:rsidRDefault="00887700" w:rsidP="00887700">
      <w:pPr>
        <w:pStyle w:val="MojNormal"/>
        <w:spacing w:line="360" w:lineRule="auto"/>
        <w:ind w:firstLine="0"/>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p>
    <w:p w:rsidR="00A121C3" w:rsidRPr="00887700" w:rsidRDefault="00A121C3" w:rsidP="00887700">
      <w:pPr>
        <w:pStyle w:val="MojNormal"/>
        <w:spacing w:line="360" w:lineRule="auto"/>
        <w:jc w:val="center"/>
        <w:rPr>
          <w:rFonts w:ascii="Times New Roman" w:hAnsi="Times New Roman"/>
          <w:b/>
        </w:rPr>
      </w:pPr>
      <w:r w:rsidRPr="00887700">
        <w:rPr>
          <w:rFonts w:ascii="Times New Roman" w:hAnsi="Times New Roman"/>
          <w:b/>
        </w:rPr>
        <w:t>Zagreb, 2014.</w:t>
      </w:r>
    </w:p>
    <w:p w:rsidR="00A121C3" w:rsidRPr="00887700" w:rsidRDefault="00A121C3" w:rsidP="0095295F">
      <w:pPr>
        <w:ind w:left="357"/>
        <w:jc w:val="center"/>
        <w:rPr>
          <w:b/>
        </w:rPr>
      </w:pPr>
      <w:r w:rsidRPr="00887700">
        <w:rPr>
          <w:b/>
        </w:rPr>
        <w:br w:type="page"/>
      </w:r>
    </w:p>
    <w:p w:rsidR="00A121C3" w:rsidRPr="00016411" w:rsidRDefault="00A121C3" w:rsidP="00887700">
      <w:pPr>
        <w:pStyle w:val="Bezuvlake"/>
      </w:pPr>
      <w:r w:rsidRPr="00016411">
        <w:lastRenderedPageBreak/>
        <w:t>Ovaj rad izrađe</w:t>
      </w:r>
      <w:r w:rsidR="00CE5858">
        <w:t>n je u laboratoriju</w:t>
      </w:r>
      <w:r w:rsidRPr="00016411">
        <w:t xml:space="preserve"> Zavoda za poljoprivrednu tehnologiju, skladištenje i transport, Agronomskog fakulteta Sveučilišta u Zagrebu, pod vodstvom mentorice </w:t>
      </w:r>
      <w:r w:rsidR="00350BB0">
        <w:t xml:space="preserve">izv. </w:t>
      </w:r>
      <w:r w:rsidRPr="00016411">
        <w:t>prof. dr. sc. Sandre Voća i predan je na Natječaj za dodjelu Rektorove nagrade, za radove studenata u akademskoj godini 2013./2014.</w:t>
      </w:r>
    </w:p>
    <w:p w:rsidR="00A121C3" w:rsidRPr="00016411" w:rsidRDefault="00A121C3" w:rsidP="00245271">
      <w:r w:rsidRPr="00016411">
        <w:br w:type="page"/>
      </w:r>
    </w:p>
    <w:p w:rsidR="00A121C3" w:rsidRDefault="00A121C3" w:rsidP="00245271">
      <w:pPr>
        <w:pStyle w:val="MojNormal"/>
        <w:rPr>
          <w:rFonts w:ascii="Times New Roman" w:hAnsi="Times New Roman"/>
          <w:b/>
        </w:rPr>
      </w:pPr>
      <w:r w:rsidRPr="00887700">
        <w:rPr>
          <w:rFonts w:ascii="Times New Roman" w:hAnsi="Times New Roman"/>
          <w:b/>
        </w:rPr>
        <w:lastRenderedPageBreak/>
        <w:t>POPIS KRATICA KORIŠTENIH U RADU</w:t>
      </w:r>
    </w:p>
    <w:p w:rsidR="003B3BAA" w:rsidRDefault="003B3BAA" w:rsidP="00245271">
      <w:pPr>
        <w:pStyle w:val="MojNormal"/>
        <w:rPr>
          <w:rFonts w:ascii="Times New Roman" w:hAnsi="Times New Roman"/>
          <w:b/>
        </w:rPr>
      </w:pPr>
    </w:p>
    <w:p w:rsidR="003B3BAA" w:rsidRDefault="003B3BAA" w:rsidP="003B3BAA">
      <w:r>
        <w:rPr>
          <w:rFonts w:ascii="Cambria" w:hAnsi="Cambria"/>
        </w:rPr>
        <w:t>˚</w:t>
      </w:r>
      <w:r>
        <w:t>B</w:t>
      </w:r>
      <w:r w:rsidR="000E610B">
        <w:t>ri</w:t>
      </w:r>
      <w:r>
        <w:t>x – stupnjevi Brixa</w:t>
      </w:r>
    </w:p>
    <w:p w:rsidR="003B3BAA" w:rsidRDefault="003B3BAA" w:rsidP="003B3BAA">
      <w:r>
        <w:t xml:space="preserve">% - postotak </w:t>
      </w:r>
    </w:p>
    <w:p w:rsidR="00726BCC" w:rsidRDefault="00726BCC" w:rsidP="003B3BAA">
      <w:r>
        <w:t>A</w:t>
      </w:r>
      <w:r w:rsidR="000E610B">
        <w:t>S</w:t>
      </w:r>
      <w:r>
        <w:t xml:space="preserve"> – aritmetička sredina </w:t>
      </w:r>
    </w:p>
    <w:p w:rsidR="00103FD8" w:rsidRDefault="00103FD8" w:rsidP="00245271">
      <w:r>
        <w:t xml:space="preserve">g </w:t>
      </w:r>
      <w:r w:rsidR="00CC558F">
        <w:t>–</w:t>
      </w:r>
      <w:r>
        <w:t xml:space="preserve"> gram</w:t>
      </w:r>
    </w:p>
    <w:p w:rsidR="002B42A8" w:rsidRDefault="002B42A8" w:rsidP="00245271">
      <w:r>
        <w:t>L - litra</w:t>
      </w:r>
    </w:p>
    <w:p w:rsidR="00CC558F" w:rsidRDefault="00CC558F" w:rsidP="00245271">
      <w:r>
        <w:t xml:space="preserve">mg </w:t>
      </w:r>
      <w:r w:rsidR="00877630">
        <w:t>–</w:t>
      </w:r>
      <w:r>
        <w:t xml:space="preserve"> miligram</w:t>
      </w:r>
    </w:p>
    <w:p w:rsidR="00877630" w:rsidRDefault="00877630" w:rsidP="00245271">
      <w:r>
        <w:t>mgGAE – miligrama galne kiseline</w:t>
      </w:r>
    </w:p>
    <w:p w:rsidR="00103FD8" w:rsidRDefault="008A0DF5" w:rsidP="00245271">
      <w:r>
        <w:t xml:space="preserve">ml </w:t>
      </w:r>
      <w:r w:rsidR="00103FD8">
        <w:t>–</w:t>
      </w:r>
      <w:r w:rsidR="00CC558F">
        <w:t xml:space="preserve"> mililitar</w:t>
      </w:r>
    </w:p>
    <w:p w:rsidR="002B42A8" w:rsidRDefault="002B42A8" w:rsidP="00245271">
      <w:r>
        <w:t xml:space="preserve">mM Trolox – mikro mol </w:t>
      </w:r>
      <w:r w:rsidR="00331573">
        <w:t>Trolox</w:t>
      </w:r>
    </w:p>
    <w:p w:rsidR="00103FD8" w:rsidRDefault="00103FD8" w:rsidP="00245271">
      <w:r>
        <w:t>pH – ionometrijska kiselost</w:t>
      </w:r>
    </w:p>
    <w:p w:rsidR="00562045" w:rsidRDefault="00562045" w:rsidP="00245271">
      <w:r>
        <w:t>ST – suha tvar</w:t>
      </w:r>
    </w:p>
    <w:p w:rsidR="00103FD8" w:rsidRDefault="00103FD8" w:rsidP="00245271">
      <w:r>
        <w:t>T</w:t>
      </w:r>
      <w:r w:rsidR="000E610B">
        <w:t>ST</w:t>
      </w:r>
      <w:r>
        <w:t xml:space="preserve"> – topljiva suha tvar </w:t>
      </w:r>
    </w:p>
    <w:p w:rsidR="00331573" w:rsidRDefault="000E610B" w:rsidP="00245271">
      <w:r>
        <w:t>UK</w:t>
      </w:r>
      <w:r w:rsidR="00103FD8">
        <w:t xml:space="preserve"> – ukupne kiseline </w:t>
      </w:r>
    </w:p>
    <w:p w:rsidR="00331573" w:rsidRDefault="00331573" w:rsidP="00245271"/>
    <w:p w:rsidR="00331573" w:rsidRDefault="00331573" w:rsidP="00245271"/>
    <w:p w:rsidR="00331573" w:rsidRDefault="00331573" w:rsidP="00245271"/>
    <w:p w:rsidR="00331573" w:rsidRDefault="00331573" w:rsidP="00245271"/>
    <w:p w:rsidR="00331573" w:rsidRDefault="00331573" w:rsidP="00245271"/>
    <w:p w:rsidR="00331573" w:rsidRDefault="00331573" w:rsidP="00245271"/>
    <w:p w:rsidR="00331573" w:rsidRDefault="00331573" w:rsidP="00364F9D">
      <w:pPr>
        <w:ind w:firstLine="0"/>
      </w:pPr>
    </w:p>
    <w:p w:rsidR="00A121C3" w:rsidRPr="00887700" w:rsidRDefault="00A121C3" w:rsidP="00245271">
      <w:pPr>
        <w:pStyle w:val="MojNormal"/>
        <w:rPr>
          <w:rFonts w:ascii="Times New Roman" w:hAnsi="Times New Roman"/>
          <w:b/>
        </w:rPr>
      </w:pPr>
      <w:r w:rsidRPr="00887700">
        <w:rPr>
          <w:rFonts w:ascii="Times New Roman" w:hAnsi="Times New Roman"/>
          <w:b/>
        </w:rPr>
        <w:t>SADRŽAJ RADA</w:t>
      </w:r>
    </w:p>
    <w:p w:rsidR="00887700" w:rsidRDefault="00887700" w:rsidP="00245271"/>
    <w:p w:rsidR="003F2F6C" w:rsidRDefault="000C6809">
      <w:pPr>
        <w:pStyle w:val="Sadraj1"/>
        <w:tabs>
          <w:tab w:val="left" w:pos="880"/>
          <w:tab w:val="right" w:leader="dot" w:pos="9060"/>
        </w:tabs>
        <w:rPr>
          <w:rFonts w:asciiTheme="minorHAnsi" w:eastAsiaTheme="minorEastAsia" w:hAnsiTheme="minorHAnsi" w:cstheme="minorBidi"/>
          <w:noProof/>
          <w:sz w:val="22"/>
          <w:szCs w:val="22"/>
          <w:lang w:eastAsia="hr-HR"/>
        </w:rPr>
      </w:pPr>
      <w:r>
        <w:fldChar w:fldCharType="begin"/>
      </w:r>
      <w:r w:rsidR="00887700">
        <w:instrText xml:space="preserve"> TOC \h \z \t "Poglavlje 1;1;Poglavlje 2;2" </w:instrText>
      </w:r>
      <w:r>
        <w:fldChar w:fldCharType="separate"/>
      </w:r>
      <w:hyperlink w:anchor="_Toc386126888" w:history="1">
        <w:r w:rsidR="003F2F6C" w:rsidRPr="00FB2D79">
          <w:rPr>
            <w:rStyle w:val="Hiperveza"/>
            <w:noProof/>
          </w:rPr>
          <w:t>1.</w:t>
        </w:r>
        <w:r w:rsidR="003F2F6C">
          <w:rPr>
            <w:rFonts w:asciiTheme="minorHAnsi" w:eastAsiaTheme="minorEastAsia" w:hAnsiTheme="minorHAnsi" w:cstheme="minorBidi"/>
            <w:noProof/>
            <w:sz w:val="22"/>
            <w:szCs w:val="22"/>
            <w:lang w:eastAsia="hr-HR"/>
          </w:rPr>
          <w:tab/>
        </w:r>
        <w:r w:rsidR="003F2F6C" w:rsidRPr="00FB2D79">
          <w:rPr>
            <w:rStyle w:val="Hiperveza"/>
            <w:noProof/>
          </w:rPr>
          <w:t>UVOD</w:t>
        </w:r>
        <w:r w:rsidR="003F2F6C">
          <w:rPr>
            <w:noProof/>
            <w:webHidden/>
          </w:rPr>
          <w:tab/>
        </w:r>
        <w:r>
          <w:rPr>
            <w:noProof/>
            <w:webHidden/>
          </w:rPr>
          <w:fldChar w:fldCharType="begin"/>
        </w:r>
        <w:r w:rsidR="003F2F6C">
          <w:rPr>
            <w:noProof/>
            <w:webHidden/>
          </w:rPr>
          <w:instrText xml:space="preserve"> PAGEREF _Toc386126888 \h </w:instrText>
        </w:r>
        <w:r>
          <w:rPr>
            <w:noProof/>
            <w:webHidden/>
          </w:rPr>
        </w:r>
        <w:r>
          <w:rPr>
            <w:noProof/>
            <w:webHidden/>
          </w:rPr>
          <w:fldChar w:fldCharType="separate"/>
        </w:r>
        <w:r w:rsidR="003F2F6C">
          <w:rPr>
            <w:noProof/>
            <w:webHidden/>
          </w:rPr>
          <w:t>1</w:t>
        </w:r>
        <w:r>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889" w:history="1">
        <w:r w:rsidR="003F2F6C" w:rsidRPr="00FB2D79">
          <w:rPr>
            <w:rStyle w:val="Hiperveza"/>
            <w:noProof/>
          </w:rPr>
          <w:t>2.</w:t>
        </w:r>
        <w:r w:rsidR="003F2F6C">
          <w:rPr>
            <w:rFonts w:asciiTheme="minorHAnsi" w:eastAsiaTheme="minorEastAsia" w:hAnsiTheme="minorHAnsi" w:cstheme="minorBidi"/>
            <w:noProof/>
            <w:sz w:val="22"/>
            <w:szCs w:val="22"/>
            <w:lang w:eastAsia="hr-HR"/>
          </w:rPr>
          <w:tab/>
        </w:r>
        <w:r w:rsidR="003F2F6C" w:rsidRPr="00FB2D79">
          <w:rPr>
            <w:rStyle w:val="Hiperveza"/>
            <w:noProof/>
          </w:rPr>
          <w:t>OPĆI I SPECIFIČNI CILJEVI RADA</w:t>
        </w:r>
        <w:r w:rsidR="003F2F6C">
          <w:rPr>
            <w:noProof/>
            <w:webHidden/>
          </w:rPr>
          <w:tab/>
        </w:r>
        <w:r w:rsidR="000C6809">
          <w:rPr>
            <w:noProof/>
            <w:webHidden/>
          </w:rPr>
          <w:fldChar w:fldCharType="begin"/>
        </w:r>
        <w:r w:rsidR="003F2F6C">
          <w:rPr>
            <w:noProof/>
            <w:webHidden/>
          </w:rPr>
          <w:instrText xml:space="preserve"> PAGEREF _Toc386126889 \h </w:instrText>
        </w:r>
        <w:r w:rsidR="000C6809">
          <w:rPr>
            <w:noProof/>
            <w:webHidden/>
          </w:rPr>
        </w:r>
        <w:r w:rsidR="000C6809">
          <w:rPr>
            <w:noProof/>
            <w:webHidden/>
          </w:rPr>
          <w:fldChar w:fldCharType="separate"/>
        </w:r>
        <w:r w:rsidR="003F2F6C">
          <w:rPr>
            <w:noProof/>
            <w:webHidden/>
          </w:rPr>
          <w:t>3</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890" w:history="1">
        <w:r w:rsidR="003F2F6C" w:rsidRPr="00FB2D79">
          <w:rPr>
            <w:rStyle w:val="Hiperveza"/>
            <w:noProof/>
          </w:rPr>
          <w:t>3.</w:t>
        </w:r>
        <w:r w:rsidR="003F2F6C">
          <w:rPr>
            <w:rFonts w:asciiTheme="minorHAnsi" w:eastAsiaTheme="minorEastAsia" w:hAnsiTheme="minorHAnsi" w:cstheme="minorBidi"/>
            <w:noProof/>
            <w:sz w:val="22"/>
            <w:szCs w:val="22"/>
            <w:lang w:eastAsia="hr-HR"/>
          </w:rPr>
          <w:tab/>
        </w:r>
        <w:r w:rsidR="003F2F6C" w:rsidRPr="00FB2D79">
          <w:rPr>
            <w:rStyle w:val="Hiperveza"/>
            <w:noProof/>
          </w:rPr>
          <w:t>MATERIJALI I METODE</w:t>
        </w:r>
        <w:r w:rsidR="003F2F6C">
          <w:rPr>
            <w:noProof/>
            <w:webHidden/>
          </w:rPr>
          <w:tab/>
        </w:r>
        <w:r w:rsidR="000C6809">
          <w:rPr>
            <w:noProof/>
            <w:webHidden/>
          </w:rPr>
          <w:fldChar w:fldCharType="begin"/>
        </w:r>
        <w:r w:rsidR="003F2F6C">
          <w:rPr>
            <w:noProof/>
            <w:webHidden/>
          </w:rPr>
          <w:instrText xml:space="preserve"> PAGEREF _Toc386126890 \h </w:instrText>
        </w:r>
        <w:r w:rsidR="000C6809">
          <w:rPr>
            <w:noProof/>
            <w:webHidden/>
          </w:rPr>
        </w:r>
        <w:r w:rsidR="000C6809">
          <w:rPr>
            <w:noProof/>
            <w:webHidden/>
          </w:rPr>
          <w:fldChar w:fldCharType="separate"/>
        </w:r>
        <w:r w:rsidR="003F2F6C">
          <w:rPr>
            <w:noProof/>
            <w:webHidden/>
          </w:rPr>
          <w:t>4</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1" w:history="1">
        <w:r w:rsidR="003F2F6C" w:rsidRPr="00FB2D79">
          <w:rPr>
            <w:rStyle w:val="Hiperveza"/>
            <w:noProof/>
          </w:rPr>
          <w:t>3.1.</w:t>
        </w:r>
        <w:r w:rsidR="003F2F6C">
          <w:rPr>
            <w:rFonts w:asciiTheme="minorHAnsi" w:eastAsiaTheme="minorEastAsia" w:hAnsiTheme="minorHAnsi" w:cstheme="minorBidi"/>
            <w:noProof/>
            <w:sz w:val="22"/>
            <w:szCs w:val="22"/>
            <w:lang w:eastAsia="hr-HR"/>
          </w:rPr>
          <w:tab/>
        </w:r>
        <w:r w:rsidR="003F2F6C" w:rsidRPr="00FB2D79">
          <w:rPr>
            <w:rStyle w:val="Hiperveza"/>
            <w:noProof/>
          </w:rPr>
          <w:t>Biljni materijal</w:t>
        </w:r>
        <w:r w:rsidR="003F2F6C">
          <w:rPr>
            <w:noProof/>
            <w:webHidden/>
          </w:rPr>
          <w:tab/>
        </w:r>
        <w:r w:rsidR="000C6809">
          <w:rPr>
            <w:noProof/>
            <w:webHidden/>
          </w:rPr>
          <w:fldChar w:fldCharType="begin"/>
        </w:r>
        <w:r w:rsidR="003F2F6C">
          <w:rPr>
            <w:noProof/>
            <w:webHidden/>
          </w:rPr>
          <w:instrText xml:space="preserve"> PAGEREF _Toc386126891 \h </w:instrText>
        </w:r>
        <w:r w:rsidR="000C6809">
          <w:rPr>
            <w:noProof/>
            <w:webHidden/>
          </w:rPr>
        </w:r>
        <w:r w:rsidR="000C6809">
          <w:rPr>
            <w:noProof/>
            <w:webHidden/>
          </w:rPr>
          <w:fldChar w:fldCharType="separate"/>
        </w:r>
        <w:r w:rsidR="003F2F6C">
          <w:rPr>
            <w:noProof/>
            <w:webHidden/>
          </w:rPr>
          <w:t>4</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2" w:history="1">
        <w:r w:rsidR="003F2F6C" w:rsidRPr="00FB2D79">
          <w:rPr>
            <w:rStyle w:val="Hiperveza"/>
            <w:noProof/>
          </w:rPr>
          <w:t>3.2.</w:t>
        </w:r>
        <w:r w:rsidR="003F2F6C">
          <w:rPr>
            <w:rFonts w:asciiTheme="minorHAnsi" w:eastAsiaTheme="minorEastAsia" w:hAnsiTheme="minorHAnsi" w:cstheme="minorBidi"/>
            <w:noProof/>
            <w:sz w:val="22"/>
            <w:szCs w:val="22"/>
            <w:lang w:eastAsia="hr-HR"/>
          </w:rPr>
          <w:tab/>
        </w:r>
        <w:r w:rsidR="003F2F6C" w:rsidRPr="00FB2D79">
          <w:rPr>
            <w:rStyle w:val="Hiperveza"/>
            <w:noProof/>
          </w:rPr>
          <w:t>Priprema uzoraka</w:t>
        </w:r>
        <w:r w:rsidR="003F2F6C">
          <w:rPr>
            <w:noProof/>
            <w:webHidden/>
          </w:rPr>
          <w:tab/>
        </w:r>
        <w:r w:rsidR="000C6809">
          <w:rPr>
            <w:noProof/>
            <w:webHidden/>
          </w:rPr>
          <w:fldChar w:fldCharType="begin"/>
        </w:r>
        <w:r w:rsidR="003F2F6C">
          <w:rPr>
            <w:noProof/>
            <w:webHidden/>
          </w:rPr>
          <w:instrText xml:space="preserve"> PAGEREF _Toc386126892 \h </w:instrText>
        </w:r>
        <w:r w:rsidR="000C6809">
          <w:rPr>
            <w:noProof/>
            <w:webHidden/>
          </w:rPr>
        </w:r>
        <w:r w:rsidR="000C6809">
          <w:rPr>
            <w:noProof/>
            <w:webHidden/>
          </w:rPr>
          <w:fldChar w:fldCharType="separate"/>
        </w:r>
        <w:r w:rsidR="003F2F6C">
          <w:rPr>
            <w:noProof/>
            <w:webHidden/>
          </w:rPr>
          <w:t>6</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3" w:history="1">
        <w:r w:rsidR="003F2F6C" w:rsidRPr="00FB2D79">
          <w:rPr>
            <w:rStyle w:val="Hiperveza"/>
            <w:noProof/>
          </w:rPr>
          <w:t>3.3.</w:t>
        </w:r>
        <w:r w:rsidR="003F2F6C">
          <w:rPr>
            <w:rFonts w:asciiTheme="minorHAnsi" w:eastAsiaTheme="minorEastAsia" w:hAnsiTheme="minorHAnsi" w:cstheme="minorBidi"/>
            <w:noProof/>
            <w:sz w:val="22"/>
            <w:szCs w:val="22"/>
            <w:lang w:eastAsia="hr-HR"/>
          </w:rPr>
          <w:tab/>
        </w:r>
        <w:r w:rsidR="003F2F6C" w:rsidRPr="00FB2D79">
          <w:rPr>
            <w:rStyle w:val="Hiperveza"/>
            <w:noProof/>
          </w:rPr>
          <w:t>Metode</w:t>
        </w:r>
        <w:r w:rsidR="003F2F6C">
          <w:rPr>
            <w:noProof/>
            <w:webHidden/>
          </w:rPr>
          <w:tab/>
        </w:r>
        <w:r w:rsidR="000C6809">
          <w:rPr>
            <w:noProof/>
            <w:webHidden/>
          </w:rPr>
          <w:fldChar w:fldCharType="begin"/>
        </w:r>
        <w:r w:rsidR="003F2F6C">
          <w:rPr>
            <w:noProof/>
            <w:webHidden/>
          </w:rPr>
          <w:instrText xml:space="preserve"> PAGEREF _Toc386126893 \h </w:instrText>
        </w:r>
        <w:r w:rsidR="000C6809">
          <w:rPr>
            <w:noProof/>
            <w:webHidden/>
          </w:rPr>
        </w:r>
        <w:r w:rsidR="000C6809">
          <w:rPr>
            <w:noProof/>
            <w:webHidden/>
          </w:rPr>
          <w:fldChar w:fldCharType="separate"/>
        </w:r>
        <w:r w:rsidR="003F2F6C">
          <w:rPr>
            <w:noProof/>
            <w:webHidden/>
          </w:rPr>
          <w:t>7</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4" w:history="1">
        <w:r w:rsidR="003F2F6C" w:rsidRPr="00FB2D79">
          <w:rPr>
            <w:rStyle w:val="Hiperveza"/>
            <w:noProof/>
          </w:rPr>
          <w:t>3.4.</w:t>
        </w:r>
        <w:r w:rsidR="003F2F6C">
          <w:rPr>
            <w:rFonts w:asciiTheme="minorHAnsi" w:eastAsiaTheme="minorEastAsia" w:hAnsiTheme="minorHAnsi" w:cstheme="minorBidi"/>
            <w:noProof/>
            <w:sz w:val="22"/>
            <w:szCs w:val="22"/>
            <w:lang w:eastAsia="hr-HR"/>
          </w:rPr>
          <w:tab/>
        </w:r>
        <w:r w:rsidR="003F2F6C" w:rsidRPr="00FB2D79">
          <w:rPr>
            <w:rStyle w:val="Hiperveza"/>
            <w:noProof/>
          </w:rPr>
          <w:t>Statistička obrada podataka</w:t>
        </w:r>
        <w:r w:rsidR="003F2F6C">
          <w:rPr>
            <w:noProof/>
            <w:webHidden/>
          </w:rPr>
          <w:tab/>
        </w:r>
        <w:r w:rsidR="000C6809">
          <w:rPr>
            <w:noProof/>
            <w:webHidden/>
          </w:rPr>
          <w:fldChar w:fldCharType="begin"/>
        </w:r>
        <w:r w:rsidR="003F2F6C">
          <w:rPr>
            <w:noProof/>
            <w:webHidden/>
          </w:rPr>
          <w:instrText xml:space="preserve"> PAGEREF _Toc386126894 \h </w:instrText>
        </w:r>
        <w:r w:rsidR="000C6809">
          <w:rPr>
            <w:noProof/>
            <w:webHidden/>
          </w:rPr>
        </w:r>
        <w:r w:rsidR="000C6809">
          <w:rPr>
            <w:noProof/>
            <w:webHidden/>
          </w:rPr>
          <w:fldChar w:fldCharType="separate"/>
        </w:r>
        <w:r w:rsidR="003F2F6C">
          <w:rPr>
            <w:noProof/>
            <w:webHidden/>
          </w:rPr>
          <w:t>7</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895" w:history="1">
        <w:r w:rsidR="003F2F6C" w:rsidRPr="00FB2D79">
          <w:rPr>
            <w:rStyle w:val="Hiperveza"/>
            <w:noProof/>
          </w:rPr>
          <w:t>4.</w:t>
        </w:r>
        <w:r w:rsidR="003F2F6C">
          <w:rPr>
            <w:rFonts w:asciiTheme="minorHAnsi" w:eastAsiaTheme="minorEastAsia" w:hAnsiTheme="minorHAnsi" w:cstheme="minorBidi"/>
            <w:noProof/>
            <w:sz w:val="22"/>
            <w:szCs w:val="22"/>
            <w:lang w:eastAsia="hr-HR"/>
          </w:rPr>
          <w:tab/>
        </w:r>
        <w:r w:rsidR="003F2F6C" w:rsidRPr="00FB2D79">
          <w:rPr>
            <w:rStyle w:val="Hiperveza"/>
            <w:noProof/>
          </w:rPr>
          <w:t>REZULTATI</w:t>
        </w:r>
        <w:r w:rsidR="003F2F6C">
          <w:rPr>
            <w:noProof/>
            <w:webHidden/>
          </w:rPr>
          <w:tab/>
        </w:r>
        <w:r w:rsidR="000C6809">
          <w:rPr>
            <w:noProof/>
            <w:webHidden/>
          </w:rPr>
          <w:fldChar w:fldCharType="begin"/>
        </w:r>
        <w:r w:rsidR="003F2F6C">
          <w:rPr>
            <w:noProof/>
            <w:webHidden/>
          </w:rPr>
          <w:instrText xml:space="preserve"> PAGEREF _Toc386126895 \h </w:instrText>
        </w:r>
        <w:r w:rsidR="000C6809">
          <w:rPr>
            <w:noProof/>
            <w:webHidden/>
          </w:rPr>
        </w:r>
        <w:r w:rsidR="000C6809">
          <w:rPr>
            <w:noProof/>
            <w:webHidden/>
          </w:rPr>
          <w:fldChar w:fldCharType="separate"/>
        </w:r>
        <w:r w:rsidR="003F2F6C">
          <w:rPr>
            <w:noProof/>
            <w:webHidden/>
          </w:rPr>
          <w:t>8</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6" w:history="1">
        <w:r w:rsidR="003F2F6C" w:rsidRPr="00FB2D79">
          <w:rPr>
            <w:rStyle w:val="Hiperveza"/>
            <w:noProof/>
          </w:rPr>
          <w:t>4.1.</w:t>
        </w:r>
        <w:r w:rsidR="003F2F6C">
          <w:rPr>
            <w:rFonts w:asciiTheme="minorHAnsi" w:eastAsiaTheme="minorEastAsia" w:hAnsiTheme="minorHAnsi" w:cstheme="minorBidi"/>
            <w:noProof/>
            <w:sz w:val="22"/>
            <w:szCs w:val="22"/>
            <w:lang w:eastAsia="hr-HR"/>
          </w:rPr>
          <w:tab/>
        </w:r>
        <w:r w:rsidR="003F2F6C" w:rsidRPr="00FB2D79">
          <w:rPr>
            <w:rStyle w:val="Hiperveza"/>
            <w:noProof/>
          </w:rPr>
          <w:t>Osnovni kemijski sastav kultivara kupusa</w:t>
        </w:r>
        <w:r w:rsidR="003F2F6C">
          <w:rPr>
            <w:noProof/>
            <w:webHidden/>
          </w:rPr>
          <w:tab/>
        </w:r>
        <w:r w:rsidR="000C6809">
          <w:rPr>
            <w:noProof/>
            <w:webHidden/>
          </w:rPr>
          <w:fldChar w:fldCharType="begin"/>
        </w:r>
        <w:r w:rsidR="003F2F6C">
          <w:rPr>
            <w:noProof/>
            <w:webHidden/>
          </w:rPr>
          <w:instrText xml:space="preserve"> PAGEREF _Toc386126896 \h </w:instrText>
        </w:r>
        <w:r w:rsidR="000C6809">
          <w:rPr>
            <w:noProof/>
            <w:webHidden/>
          </w:rPr>
        </w:r>
        <w:r w:rsidR="000C6809">
          <w:rPr>
            <w:noProof/>
            <w:webHidden/>
          </w:rPr>
          <w:fldChar w:fldCharType="separate"/>
        </w:r>
        <w:r w:rsidR="003F2F6C">
          <w:rPr>
            <w:noProof/>
            <w:webHidden/>
          </w:rPr>
          <w:t>8</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7" w:history="1">
        <w:r w:rsidR="003F2F6C" w:rsidRPr="00FB2D79">
          <w:rPr>
            <w:rStyle w:val="Hiperveza"/>
            <w:noProof/>
          </w:rPr>
          <w:t>4.2.</w:t>
        </w:r>
        <w:r w:rsidR="003F2F6C">
          <w:rPr>
            <w:rFonts w:asciiTheme="minorHAnsi" w:eastAsiaTheme="minorEastAsia" w:hAnsiTheme="minorHAnsi" w:cstheme="minorBidi"/>
            <w:noProof/>
            <w:sz w:val="22"/>
            <w:szCs w:val="22"/>
            <w:lang w:eastAsia="hr-HR"/>
          </w:rPr>
          <w:tab/>
        </w:r>
        <w:r w:rsidR="003F2F6C" w:rsidRPr="00FB2D79">
          <w:rPr>
            <w:rStyle w:val="Hiperveza"/>
            <w:noProof/>
          </w:rPr>
          <w:t>Bioaktivne tvari u kultivarima kupusa</w:t>
        </w:r>
        <w:r w:rsidR="003F2F6C">
          <w:rPr>
            <w:noProof/>
            <w:webHidden/>
          </w:rPr>
          <w:tab/>
        </w:r>
        <w:r w:rsidR="000C6809">
          <w:rPr>
            <w:noProof/>
            <w:webHidden/>
          </w:rPr>
          <w:fldChar w:fldCharType="begin"/>
        </w:r>
        <w:r w:rsidR="003F2F6C">
          <w:rPr>
            <w:noProof/>
            <w:webHidden/>
          </w:rPr>
          <w:instrText xml:space="preserve"> PAGEREF _Toc386126897 \h </w:instrText>
        </w:r>
        <w:r w:rsidR="000C6809">
          <w:rPr>
            <w:noProof/>
            <w:webHidden/>
          </w:rPr>
        </w:r>
        <w:r w:rsidR="000C6809">
          <w:rPr>
            <w:noProof/>
            <w:webHidden/>
          </w:rPr>
          <w:fldChar w:fldCharType="separate"/>
        </w:r>
        <w:r w:rsidR="003F2F6C">
          <w:rPr>
            <w:noProof/>
            <w:webHidden/>
          </w:rPr>
          <w:t>9</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898" w:history="1">
        <w:r w:rsidR="003F2F6C" w:rsidRPr="00FB2D79">
          <w:rPr>
            <w:rStyle w:val="Hiperveza"/>
            <w:noProof/>
          </w:rPr>
          <w:t>4.3.</w:t>
        </w:r>
        <w:r w:rsidR="003F2F6C">
          <w:rPr>
            <w:rFonts w:asciiTheme="minorHAnsi" w:eastAsiaTheme="minorEastAsia" w:hAnsiTheme="minorHAnsi" w:cstheme="minorBidi"/>
            <w:noProof/>
            <w:sz w:val="22"/>
            <w:szCs w:val="22"/>
            <w:lang w:eastAsia="hr-HR"/>
          </w:rPr>
          <w:tab/>
        </w:r>
        <w:r w:rsidR="003F2F6C" w:rsidRPr="00FB2D79">
          <w:rPr>
            <w:rStyle w:val="Hiperveza"/>
            <w:noProof/>
          </w:rPr>
          <w:t>Antioksidacijska aktivnost</w:t>
        </w:r>
        <w:r w:rsidR="003F2F6C">
          <w:rPr>
            <w:noProof/>
            <w:webHidden/>
          </w:rPr>
          <w:tab/>
        </w:r>
        <w:r w:rsidR="000C6809">
          <w:rPr>
            <w:noProof/>
            <w:webHidden/>
          </w:rPr>
          <w:fldChar w:fldCharType="begin"/>
        </w:r>
        <w:r w:rsidR="003F2F6C">
          <w:rPr>
            <w:noProof/>
            <w:webHidden/>
          </w:rPr>
          <w:instrText xml:space="preserve"> PAGEREF _Toc386126898 \h </w:instrText>
        </w:r>
        <w:r w:rsidR="000C6809">
          <w:rPr>
            <w:noProof/>
            <w:webHidden/>
          </w:rPr>
        </w:r>
        <w:r w:rsidR="000C6809">
          <w:rPr>
            <w:noProof/>
            <w:webHidden/>
          </w:rPr>
          <w:fldChar w:fldCharType="separate"/>
        </w:r>
        <w:r w:rsidR="003F2F6C">
          <w:rPr>
            <w:noProof/>
            <w:webHidden/>
          </w:rPr>
          <w:t>11</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899" w:history="1">
        <w:r w:rsidR="003F2F6C" w:rsidRPr="00FB2D79">
          <w:rPr>
            <w:rStyle w:val="Hiperveza"/>
            <w:noProof/>
          </w:rPr>
          <w:t>5.</w:t>
        </w:r>
        <w:r w:rsidR="003F2F6C">
          <w:rPr>
            <w:rFonts w:asciiTheme="minorHAnsi" w:eastAsiaTheme="minorEastAsia" w:hAnsiTheme="minorHAnsi" w:cstheme="minorBidi"/>
            <w:noProof/>
            <w:sz w:val="22"/>
            <w:szCs w:val="22"/>
            <w:lang w:eastAsia="hr-HR"/>
          </w:rPr>
          <w:tab/>
        </w:r>
        <w:r w:rsidR="003F2F6C" w:rsidRPr="00FB2D79">
          <w:rPr>
            <w:rStyle w:val="Hiperveza"/>
            <w:noProof/>
          </w:rPr>
          <w:t>RASPRAVA</w:t>
        </w:r>
        <w:r w:rsidR="003F2F6C">
          <w:rPr>
            <w:noProof/>
            <w:webHidden/>
          </w:rPr>
          <w:tab/>
        </w:r>
        <w:r w:rsidR="000C6809">
          <w:rPr>
            <w:noProof/>
            <w:webHidden/>
          </w:rPr>
          <w:fldChar w:fldCharType="begin"/>
        </w:r>
        <w:r w:rsidR="003F2F6C">
          <w:rPr>
            <w:noProof/>
            <w:webHidden/>
          </w:rPr>
          <w:instrText xml:space="preserve"> PAGEREF _Toc386126899 \h </w:instrText>
        </w:r>
        <w:r w:rsidR="000C6809">
          <w:rPr>
            <w:noProof/>
            <w:webHidden/>
          </w:rPr>
        </w:r>
        <w:r w:rsidR="000C6809">
          <w:rPr>
            <w:noProof/>
            <w:webHidden/>
          </w:rPr>
          <w:fldChar w:fldCharType="separate"/>
        </w:r>
        <w:r w:rsidR="003F2F6C">
          <w:rPr>
            <w:noProof/>
            <w:webHidden/>
          </w:rPr>
          <w:t>12</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900" w:history="1">
        <w:r w:rsidR="003F2F6C" w:rsidRPr="00FB2D79">
          <w:rPr>
            <w:rStyle w:val="Hiperveza"/>
            <w:noProof/>
          </w:rPr>
          <w:t>5.1.</w:t>
        </w:r>
        <w:r w:rsidR="003F2F6C">
          <w:rPr>
            <w:rFonts w:asciiTheme="minorHAnsi" w:eastAsiaTheme="minorEastAsia" w:hAnsiTheme="minorHAnsi" w:cstheme="minorBidi"/>
            <w:noProof/>
            <w:sz w:val="22"/>
            <w:szCs w:val="22"/>
            <w:lang w:eastAsia="hr-HR"/>
          </w:rPr>
          <w:tab/>
        </w:r>
        <w:r w:rsidR="003F2F6C" w:rsidRPr="00FB2D79">
          <w:rPr>
            <w:rStyle w:val="Hiperveza"/>
            <w:noProof/>
          </w:rPr>
          <w:t>Osnovni kemijski sastav kultivara kupusa</w:t>
        </w:r>
        <w:r w:rsidR="003F2F6C">
          <w:rPr>
            <w:noProof/>
            <w:webHidden/>
          </w:rPr>
          <w:tab/>
        </w:r>
        <w:r w:rsidR="000C6809">
          <w:rPr>
            <w:noProof/>
            <w:webHidden/>
          </w:rPr>
          <w:fldChar w:fldCharType="begin"/>
        </w:r>
        <w:r w:rsidR="003F2F6C">
          <w:rPr>
            <w:noProof/>
            <w:webHidden/>
          </w:rPr>
          <w:instrText xml:space="preserve"> PAGEREF _Toc386126900 \h </w:instrText>
        </w:r>
        <w:r w:rsidR="000C6809">
          <w:rPr>
            <w:noProof/>
            <w:webHidden/>
          </w:rPr>
        </w:r>
        <w:r w:rsidR="000C6809">
          <w:rPr>
            <w:noProof/>
            <w:webHidden/>
          </w:rPr>
          <w:fldChar w:fldCharType="separate"/>
        </w:r>
        <w:r w:rsidR="003F2F6C">
          <w:rPr>
            <w:noProof/>
            <w:webHidden/>
          </w:rPr>
          <w:t>12</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901" w:history="1">
        <w:r w:rsidR="003F2F6C" w:rsidRPr="00FB2D79">
          <w:rPr>
            <w:rStyle w:val="Hiperveza"/>
            <w:noProof/>
          </w:rPr>
          <w:t>5.2.</w:t>
        </w:r>
        <w:r w:rsidR="003F2F6C">
          <w:rPr>
            <w:rFonts w:asciiTheme="minorHAnsi" w:eastAsiaTheme="minorEastAsia" w:hAnsiTheme="minorHAnsi" w:cstheme="minorBidi"/>
            <w:noProof/>
            <w:sz w:val="22"/>
            <w:szCs w:val="22"/>
            <w:lang w:eastAsia="hr-HR"/>
          </w:rPr>
          <w:tab/>
        </w:r>
        <w:r w:rsidR="003F2F6C" w:rsidRPr="00FB2D79">
          <w:rPr>
            <w:rStyle w:val="Hiperveza"/>
            <w:noProof/>
          </w:rPr>
          <w:t>Bioaktivne tvari u kultivarima kupusa</w:t>
        </w:r>
        <w:r w:rsidR="003F2F6C">
          <w:rPr>
            <w:noProof/>
            <w:webHidden/>
          </w:rPr>
          <w:tab/>
        </w:r>
        <w:r w:rsidR="000C6809">
          <w:rPr>
            <w:noProof/>
            <w:webHidden/>
          </w:rPr>
          <w:fldChar w:fldCharType="begin"/>
        </w:r>
        <w:r w:rsidR="003F2F6C">
          <w:rPr>
            <w:noProof/>
            <w:webHidden/>
          </w:rPr>
          <w:instrText xml:space="preserve"> PAGEREF _Toc386126901 \h </w:instrText>
        </w:r>
        <w:r w:rsidR="000C6809">
          <w:rPr>
            <w:noProof/>
            <w:webHidden/>
          </w:rPr>
        </w:r>
        <w:r w:rsidR="000C6809">
          <w:rPr>
            <w:noProof/>
            <w:webHidden/>
          </w:rPr>
          <w:fldChar w:fldCharType="separate"/>
        </w:r>
        <w:r w:rsidR="003F2F6C">
          <w:rPr>
            <w:noProof/>
            <w:webHidden/>
          </w:rPr>
          <w:t>13</w:t>
        </w:r>
        <w:r w:rsidR="000C6809">
          <w:rPr>
            <w:noProof/>
            <w:webHidden/>
          </w:rPr>
          <w:fldChar w:fldCharType="end"/>
        </w:r>
      </w:hyperlink>
    </w:p>
    <w:p w:rsidR="003F2F6C" w:rsidRDefault="009750AC">
      <w:pPr>
        <w:pStyle w:val="Sadraj2"/>
        <w:tabs>
          <w:tab w:val="left" w:pos="1320"/>
          <w:tab w:val="right" w:leader="dot" w:pos="9060"/>
        </w:tabs>
        <w:rPr>
          <w:rFonts w:asciiTheme="minorHAnsi" w:eastAsiaTheme="minorEastAsia" w:hAnsiTheme="minorHAnsi" w:cstheme="minorBidi"/>
          <w:noProof/>
          <w:sz w:val="22"/>
          <w:szCs w:val="22"/>
          <w:lang w:eastAsia="hr-HR"/>
        </w:rPr>
      </w:pPr>
      <w:hyperlink w:anchor="_Toc386126902" w:history="1">
        <w:r w:rsidR="003F2F6C" w:rsidRPr="00FB2D79">
          <w:rPr>
            <w:rStyle w:val="Hiperveza"/>
            <w:noProof/>
          </w:rPr>
          <w:t>5.3.</w:t>
        </w:r>
        <w:r w:rsidR="003F2F6C">
          <w:rPr>
            <w:rFonts w:asciiTheme="minorHAnsi" w:eastAsiaTheme="minorEastAsia" w:hAnsiTheme="minorHAnsi" w:cstheme="minorBidi"/>
            <w:noProof/>
            <w:sz w:val="22"/>
            <w:szCs w:val="22"/>
            <w:lang w:eastAsia="hr-HR"/>
          </w:rPr>
          <w:tab/>
        </w:r>
        <w:r w:rsidR="003F2F6C" w:rsidRPr="00FB2D79">
          <w:rPr>
            <w:rStyle w:val="Hiperveza"/>
            <w:noProof/>
          </w:rPr>
          <w:t>Antioksidacijska aktivnost</w:t>
        </w:r>
        <w:r w:rsidR="003F2F6C">
          <w:rPr>
            <w:noProof/>
            <w:webHidden/>
          </w:rPr>
          <w:tab/>
        </w:r>
        <w:r w:rsidR="000C6809">
          <w:rPr>
            <w:noProof/>
            <w:webHidden/>
          </w:rPr>
          <w:fldChar w:fldCharType="begin"/>
        </w:r>
        <w:r w:rsidR="003F2F6C">
          <w:rPr>
            <w:noProof/>
            <w:webHidden/>
          </w:rPr>
          <w:instrText xml:space="preserve"> PAGEREF _Toc386126902 \h </w:instrText>
        </w:r>
        <w:r w:rsidR="000C6809">
          <w:rPr>
            <w:noProof/>
            <w:webHidden/>
          </w:rPr>
        </w:r>
        <w:r w:rsidR="000C6809">
          <w:rPr>
            <w:noProof/>
            <w:webHidden/>
          </w:rPr>
          <w:fldChar w:fldCharType="separate"/>
        </w:r>
        <w:r w:rsidR="003F2F6C">
          <w:rPr>
            <w:noProof/>
            <w:webHidden/>
          </w:rPr>
          <w:t>15</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3" w:history="1">
        <w:r w:rsidR="003F2F6C" w:rsidRPr="00FB2D79">
          <w:rPr>
            <w:rStyle w:val="Hiperveza"/>
            <w:noProof/>
          </w:rPr>
          <w:t>6.</w:t>
        </w:r>
        <w:r w:rsidR="003F2F6C">
          <w:rPr>
            <w:rFonts w:asciiTheme="minorHAnsi" w:eastAsiaTheme="minorEastAsia" w:hAnsiTheme="minorHAnsi" w:cstheme="minorBidi"/>
            <w:noProof/>
            <w:sz w:val="22"/>
            <w:szCs w:val="22"/>
            <w:lang w:eastAsia="hr-HR"/>
          </w:rPr>
          <w:tab/>
        </w:r>
        <w:r w:rsidR="003F2F6C" w:rsidRPr="00FB2D79">
          <w:rPr>
            <w:rStyle w:val="Hiperveza"/>
            <w:noProof/>
          </w:rPr>
          <w:t>ZAKLJUČCI</w:t>
        </w:r>
        <w:r w:rsidR="003F2F6C">
          <w:rPr>
            <w:noProof/>
            <w:webHidden/>
          </w:rPr>
          <w:tab/>
        </w:r>
        <w:r w:rsidR="000C6809">
          <w:rPr>
            <w:noProof/>
            <w:webHidden/>
          </w:rPr>
          <w:fldChar w:fldCharType="begin"/>
        </w:r>
        <w:r w:rsidR="003F2F6C">
          <w:rPr>
            <w:noProof/>
            <w:webHidden/>
          </w:rPr>
          <w:instrText xml:space="preserve"> PAGEREF _Toc386126903 \h </w:instrText>
        </w:r>
        <w:r w:rsidR="000C6809">
          <w:rPr>
            <w:noProof/>
            <w:webHidden/>
          </w:rPr>
        </w:r>
        <w:r w:rsidR="000C6809">
          <w:rPr>
            <w:noProof/>
            <w:webHidden/>
          </w:rPr>
          <w:fldChar w:fldCharType="separate"/>
        </w:r>
        <w:r w:rsidR="003F2F6C">
          <w:rPr>
            <w:noProof/>
            <w:webHidden/>
          </w:rPr>
          <w:t>17</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4" w:history="1">
        <w:r w:rsidR="003F2F6C" w:rsidRPr="00FB2D79">
          <w:rPr>
            <w:rStyle w:val="Hiperveza"/>
            <w:noProof/>
          </w:rPr>
          <w:t>7.</w:t>
        </w:r>
        <w:r w:rsidR="003F2F6C">
          <w:rPr>
            <w:rFonts w:asciiTheme="minorHAnsi" w:eastAsiaTheme="minorEastAsia" w:hAnsiTheme="minorHAnsi" w:cstheme="minorBidi"/>
            <w:noProof/>
            <w:sz w:val="22"/>
            <w:szCs w:val="22"/>
            <w:lang w:eastAsia="hr-HR"/>
          </w:rPr>
          <w:tab/>
        </w:r>
        <w:r w:rsidR="003F2F6C" w:rsidRPr="00FB2D79">
          <w:rPr>
            <w:rStyle w:val="Hiperveza"/>
            <w:noProof/>
          </w:rPr>
          <w:t>ZAHVALA</w:t>
        </w:r>
        <w:r w:rsidR="003F2F6C">
          <w:rPr>
            <w:noProof/>
            <w:webHidden/>
          </w:rPr>
          <w:tab/>
        </w:r>
        <w:r w:rsidR="000C6809">
          <w:rPr>
            <w:noProof/>
            <w:webHidden/>
          </w:rPr>
          <w:fldChar w:fldCharType="begin"/>
        </w:r>
        <w:r w:rsidR="003F2F6C">
          <w:rPr>
            <w:noProof/>
            <w:webHidden/>
          </w:rPr>
          <w:instrText xml:space="preserve"> PAGEREF _Toc386126904 \h </w:instrText>
        </w:r>
        <w:r w:rsidR="000C6809">
          <w:rPr>
            <w:noProof/>
            <w:webHidden/>
          </w:rPr>
        </w:r>
        <w:r w:rsidR="000C6809">
          <w:rPr>
            <w:noProof/>
            <w:webHidden/>
          </w:rPr>
          <w:fldChar w:fldCharType="separate"/>
        </w:r>
        <w:r w:rsidR="003F2F6C">
          <w:rPr>
            <w:noProof/>
            <w:webHidden/>
          </w:rPr>
          <w:t>18</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5" w:history="1">
        <w:r w:rsidR="003F2F6C" w:rsidRPr="00FB2D79">
          <w:rPr>
            <w:rStyle w:val="Hiperveza"/>
            <w:noProof/>
          </w:rPr>
          <w:t>8.</w:t>
        </w:r>
        <w:r w:rsidR="003F2F6C">
          <w:rPr>
            <w:rFonts w:asciiTheme="minorHAnsi" w:eastAsiaTheme="minorEastAsia" w:hAnsiTheme="minorHAnsi" w:cstheme="minorBidi"/>
            <w:noProof/>
            <w:sz w:val="22"/>
            <w:szCs w:val="22"/>
            <w:lang w:eastAsia="hr-HR"/>
          </w:rPr>
          <w:tab/>
        </w:r>
        <w:r w:rsidR="003F2F6C" w:rsidRPr="00FB2D79">
          <w:rPr>
            <w:rStyle w:val="Hiperveza"/>
            <w:noProof/>
          </w:rPr>
          <w:t>POPIS LITERATURE</w:t>
        </w:r>
        <w:r w:rsidR="003F2F6C">
          <w:rPr>
            <w:noProof/>
            <w:webHidden/>
          </w:rPr>
          <w:tab/>
        </w:r>
        <w:r w:rsidR="000C6809">
          <w:rPr>
            <w:noProof/>
            <w:webHidden/>
          </w:rPr>
          <w:fldChar w:fldCharType="begin"/>
        </w:r>
        <w:r w:rsidR="003F2F6C">
          <w:rPr>
            <w:noProof/>
            <w:webHidden/>
          </w:rPr>
          <w:instrText xml:space="preserve"> PAGEREF _Toc386126905 \h </w:instrText>
        </w:r>
        <w:r w:rsidR="000C6809">
          <w:rPr>
            <w:noProof/>
            <w:webHidden/>
          </w:rPr>
        </w:r>
        <w:r w:rsidR="000C6809">
          <w:rPr>
            <w:noProof/>
            <w:webHidden/>
          </w:rPr>
          <w:fldChar w:fldCharType="separate"/>
        </w:r>
        <w:r w:rsidR="003F2F6C">
          <w:rPr>
            <w:noProof/>
            <w:webHidden/>
          </w:rPr>
          <w:t>19</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6" w:history="1">
        <w:r w:rsidR="003F2F6C" w:rsidRPr="00FB2D79">
          <w:rPr>
            <w:rStyle w:val="Hiperveza"/>
            <w:noProof/>
          </w:rPr>
          <w:t>9.</w:t>
        </w:r>
        <w:r w:rsidR="003F2F6C">
          <w:rPr>
            <w:rFonts w:asciiTheme="minorHAnsi" w:eastAsiaTheme="minorEastAsia" w:hAnsiTheme="minorHAnsi" w:cstheme="minorBidi"/>
            <w:noProof/>
            <w:sz w:val="22"/>
            <w:szCs w:val="22"/>
            <w:lang w:eastAsia="hr-HR"/>
          </w:rPr>
          <w:tab/>
        </w:r>
        <w:r w:rsidR="003F2F6C" w:rsidRPr="00FB2D79">
          <w:rPr>
            <w:rStyle w:val="Hiperveza"/>
            <w:noProof/>
          </w:rPr>
          <w:t>SAŽETAK</w:t>
        </w:r>
        <w:r w:rsidR="003F2F6C">
          <w:rPr>
            <w:noProof/>
            <w:webHidden/>
          </w:rPr>
          <w:tab/>
        </w:r>
        <w:r w:rsidR="000C6809">
          <w:rPr>
            <w:noProof/>
            <w:webHidden/>
          </w:rPr>
          <w:fldChar w:fldCharType="begin"/>
        </w:r>
        <w:r w:rsidR="003F2F6C">
          <w:rPr>
            <w:noProof/>
            <w:webHidden/>
          </w:rPr>
          <w:instrText xml:space="preserve"> PAGEREF _Toc386126906 \h </w:instrText>
        </w:r>
        <w:r w:rsidR="000C6809">
          <w:rPr>
            <w:noProof/>
            <w:webHidden/>
          </w:rPr>
        </w:r>
        <w:r w:rsidR="000C6809">
          <w:rPr>
            <w:noProof/>
            <w:webHidden/>
          </w:rPr>
          <w:fldChar w:fldCharType="separate"/>
        </w:r>
        <w:r w:rsidR="003F2F6C">
          <w:rPr>
            <w:noProof/>
            <w:webHidden/>
          </w:rPr>
          <w:t>26</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7" w:history="1">
        <w:r w:rsidR="003F2F6C" w:rsidRPr="00FB2D79">
          <w:rPr>
            <w:rStyle w:val="Hiperveza"/>
            <w:noProof/>
          </w:rPr>
          <w:t>10.</w:t>
        </w:r>
        <w:r w:rsidR="003F2F6C">
          <w:rPr>
            <w:rFonts w:asciiTheme="minorHAnsi" w:eastAsiaTheme="minorEastAsia" w:hAnsiTheme="minorHAnsi" w:cstheme="minorBidi"/>
            <w:noProof/>
            <w:sz w:val="22"/>
            <w:szCs w:val="22"/>
            <w:lang w:eastAsia="hr-HR"/>
          </w:rPr>
          <w:tab/>
        </w:r>
        <w:r w:rsidR="003F2F6C" w:rsidRPr="00FB2D79">
          <w:rPr>
            <w:rStyle w:val="Hiperveza"/>
            <w:noProof/>
          </w:rPr>
          <w:t>SUMMARY</w:t>
        </w:r>
        <w:r w:rsidR="003F2F6C">
          <w:rPr>
            <w:noProof/>
            <w:webHidden/>
          </w:rPr>
          <w:tab/>
        </w:r>
        <w:r w:rsidR="000C6809">
          <w:rPr>
            <w:noProof/>
            <w:webHidden/>
          </w:rPr>
          <w:fldChar w:fldCharType="begin"/>
        </w:r>
        <w:r w:rsidR="003F2F6C">
          <w:rPr>
            <w:noProof/>
            <w:webHidden/>
          </w:rPr>
          <w:instrText xml:space="preserve"> PAGEREF _Toc386126907 \h </w:instrText>
        </w:r>
        <w:r w:rsidR="000C6809">
          <w:rPr>
            <w:noProof/>
            <w:webHidden/>
          </w:rPr>
        </w:r>
        <w:r w:rsidR="000C6809">
          <w:rPr>
            <w:noProof/>
            <w:webHidden/>
          </w:rPr>
          <w:fldChar w:fldCharType="separate"/>
        </w:r>
        <w:r w:rsidR="003F2F6C">
          <w:rPr>
            <w:noProof/>
            <w:webHidden/>
          </w:rPr>
          <w:t>27</w:t>
        </w:r>
        <w:r w:rsidR="000C6809">
          <w:rPr>
            <w:noProof/>
            <w:webHidden/>
          </w:rPr>
          <w:fldChar w:fldCharType="end"/>
        </w:r>
      </w:hyperlink>
    </w:p>
    <w:p w:rsidR="003F2F6C" w:rsidRDefault="009750AC">
      <w:pPr>
        <w:pStyle w:val="Sadraj1"/>
        <w:tabs>
          <w:tab w:val="left" w:pos="880"/>
          <w:tab w:val="right" w:leader="dot" w:pos="9060"/>
        </w:tabs>
        <w:rPr>
          <w:rFonts w:asciiTheme="minorHAnsi" w:eastAsiaTheme="minorEastAsia" w:hAnsiTheme="minorHAnsi" w:cstheme="minorBidi"/>
          <w:noProof/>
          <w:sz w:val="22"/>
          <w:szCs w:val="22"/>
          <w:lang w:eastAsia="hr-HR"/>
        </w:rPr>
      </w:pPr>
      <w:hyperlink w:anchor="_Toc386126908" w:history="1">
        <w:r w:rsidR="003F2F6C" w:rsidRPr="00FB2D79">
          <w:rPr>
            <w:rStyle w:val="Hiperveza"/>
            <w:noProof/>
          </w:rPr>
          <w:t>11.</w:t>
        </w:r>
        <w:r w:rsidR="003F2F6C">
          <w:rPr>
            <w:rFonts w:asciiTheme="minorHAnsi" w:eastAsiaTheme="minorEastAsia" w:hAnsiTheme="minorHAnsi" w:cstheme="minorBidi"/>
            <w:noProof/>
            <w:sz w:val="22"/>
            <w:szCs w:val="22"/>
            <w:lang w:eastAsia="hr-HR"/>
          </w:rPr>
          <w:tab/>
        </w:r>
        <w:r w:rsidR="003F2F6C" w:rsidRPr="00FB2D79">
          <w:rPr>
            <w:rStyle w:val="Hiperveza"/>
            <w:noProof/>
          </w:rPr>
          <w:t>ŽIVOTOPIS</w:t>
        </w:r>
        <w:r w:rsidR="003F2F6C">
          <w:rPr>
            <w:noProof/>
            <w:webHidden/>
          </w:rPr>
          <w:tab/>
        </w:r>
        <w:r w:rsidR="000C6809">
          <w:rPr>
            <w:noProof/>
            <w:webHidden/>
          </w:rPr>
          <w:fldChar w:fldCharType="begin"/>
        </w:r>
        <w:r w:rsidR="003F2F6C">
          <w:rPr>
            <w:noProof/>
            <w:webHidden/>
          </w:rPr>
          <w:instrText xml:space="preserve"> PAGEREF _Toc386126908 \h </w:instrText>
        </w:r>
        <w:r w:rsidR="000C6809">
          <w:rPr>
            <w:noProof/>
            <w:webHidden/>
          </w:rPr>
        </w:r>
        <w:r w:rsidR="000C6809">
          <w:rPr>
            <w:noProof/>
            <w:webHidden/>
          </w:rPr>
          <w:fldChar w:fldCharType="separate"/>
        </w:r>
        <w:r w:rsidR="003F2F6C">
          <w:rPr>
            <w:noProof/>
            <w:webHidden/>
          </w:rPr>
          <w:t>28</w:t>
        </w:r>
        <w:r w:rsidR="000C6809">
          <w:rPr>
            <w:noProof/>
            <w:webHidden/>
          </w:rPr>
          <w:fldChar w:fldCharType="end"/>
        </w:r>
      </w:hyperlink>
    </w:p>
    <w:p w:rsidR="00A121C3" w:rsidRPr="00016411" w:rsidRDefault="000C6809" w:rsidP="00887700">
      <w:pPr>
        <w:jc w:val="left"/>
      </w:pPr>
      <w:r>
        <w:fldChar w:fldCharType="end"/>
      </w:r>
      <w:r w:rsidR="00A121C3" w:rsidRPr="00016411">
        <w:br w:type="page"/>
      </w:r>
    </w:p>
    <w:p w:rsidR="00887700" w:rsidRDefault="00887700" w:rsidP="00245271">
      <w:pPr>
        <w:pStyle w:val="Poglavlje1"/>
        <w:sectPr w:rsidR="00887700" w:rsidSect="00887700">
          <w:footerReference w:type="default" r:id="rId9"/>
          <w:pgSz w:w="11906" w:h="16838" w:code="9"/>
          <w:pgMar w:top="1418" w:right="1418" w:bottom="1418" w:left="1418" w:header="709" w:footer="709" w:gutter="0"/>
          <w:pgNumType w:start="5"/>
          <w:cols w:space="708"/>
          <w:docGrid w:linePitch="360"/>
        </w:sectPr>
      </w:pPr>
    </w:p>
    <w:p w:rsidR="00357307" w:rsidRPr="00245271" w:rsidRDefault="00A121C3" w:rsidP="00245271">
      <w:pPr>
        <w:pStyle w:val="Poglavlje1"/>
      </w:pPr>
      <w:bookmarkStart w:id="0" w:name="_Toc386126888"/>
      <w:r w:rsidRPr="00245271">
        <w:lastRenderedPageBreak/>
        <w:t>UVOD</w:t>
      </w:r>
      <w:bookmarkEnd w:id="0"/>
    </w:p>
    <w:p w:rsidR="004E402E" w:rsidRDefault="00357307" w:rsidP="00245271">
      <w:r>
        <w:t>Kupus (</w:t>
      </w:r>
      <w:r w:rsidRPr="00357307">
        <w:rPr>
          <w:i/>
        </w:rPr>
        <w:t xml:space="preserve">Brassica oleracea </w:t>
      </w:r>
      <w:r>
        <w:t xml:space="preserve">L. var. </w:t>
      </w:r>
      <w:r w:rsidRPr="00357307">
        <w:rPr>
          <w:i/>
        </w:rPr>
        <w:t>capitata</w:t>
      </w:r>
      <w:r>
        <w:t>), porijeklom iz Mediterana, danas se proizvodi i koristi u pr</w:t>
      </w:r>
      <w:r w:rsidR="006C419E">
        <w:t>ehrambene svrhe diljem svijeta.</w:t>
      </w:r>
      <w:r>
        <w:t xml:space="preserve"> Pripada porodici </w:t>
      </w:r>
      <w:r w:rsidRPr="003F2F6C">
        <w:t>Brassicaceae</w:t>
      </w:r>
      <w:r>
        <w:rPr>
          <w:i/>
        </w:rPr>
        <w:t xml:space="preserve"> </w:t>
      </w:r>
      <w:r w:rsidRPr="00357307">
        <w:t>(kupusnjače)</w:t>
      </w:r>
      <w:r w:rsidR="00C90E9C">
        <w:t>. Z</w:t>
      </w:r>
      <w:r>
        <w:t xml:space="preserve">bog sposobnosti prilagodbe na različite klimatske uvjete (Lešić i sur., 2004) </w:t>
      </w:r>
      <w:r w:rsidR="00217BFD">
        <w:t xml:space="preserve">kupus i ostale kupusnjače se </w:t>
      </w:r>
      <w:r>
        <w:t>proizvod</w:t>
      </w:r>
      <w:r w:rsidR="00217BFD">
        <w:t>e</w:t>
      </w:r>
      <w:r>
        <w:t xml:space="preserve"> u više od 130 zemalja svijeta, uz godišnju proizvodnju od </w:t>
      </w:r>
      <w:r w:rsidR="00C90E9C">
        <w:t>70,1</w:t>
      </w:r>
      <w:r w:rsidR="006C419E">
        <w:t xml:space="preserve"> milijuna tona</w:t>
      </w:r>
      <w:r>
        <w:t xml:space="preserve"> svježih hipertrofiranih terminalnih pupova (u daljnjem tekstu glavica) </w:t>
      </w:r>
      <w:r w:rsidR="00C90E9C">
        <w:t xml:space="preserve">kupusa i ostalih kupusnjača </w:t>
      </w:r>
      <w:r>
        <w:t xml:space="preserve">na površini od </w:t>
      </w:r>
      <w:r w:rsidR="00C90E9C">
        <w:t>2,9</w:t>
      </w:r>
      <w:r>
        <w:t xml:space="preserve"> milijuna hektara (FAOSTAT</w:t>
      </w:r>
      <w:r w:rsidR="004E0EBB">
        <w:t>, 2014</w:t>
      </w:r>
      <w:r>
        <w:t>).</w:t>
      </w:r>
    </w:p>
    <w:p w:rsidR="003D54DD" w:rsidRDefault="004E402E" w:rsidP="00245271">
      <w:r>
        <w:t>Veliki broj raznih kultiviranih tipova kupusa pokazuju veliku varijabilnost veličine, oblika, boje i teksture listova i glavica (Singh i sur., 2006).</w:t>
      </w:r>
      <w:r w:rsidR="00B27EA8">
        <w:t xml:space="preserve"> </w:t>
      </w:r>
      <w:r w:rsidR="00BF29FD">
        <w:t>Dvije osnovne grupe kultivara kupusa prema boji listova su bijeli</w:t>
      </w:r>
      <w:r w:rsidR="008D0FA4">
        <w:t xml:space="preserve"> (</w:t>
      </w:r>
      <w:r w:rsidR="008D0FA4" w:rsidRPr="008D0FA4">
        <w:rPr>
          <w:i/>
        </w:rPr>
        <w:t xml:space="preserve">Brassica oleracea </w:t>
      </w:r>
      <w:r w:rsidR="008D0FA4">
        <w:t xml:space="preserve">var. </w:t>
      </w:r>
      <w:r w:rsidR="008D0FA4" w:rsidRPr="008D0FA4">
        <w:rPr>
          <w:i/>
        </w:rPr>
        <w:t>capitata</w:t>
      </w:r>
      <w:r w:rsidR="008D0FA4">
        <w:t xml:space="preserve"> f. </w:t>
      </w:r>
      <w:r w:rsidR="008D0FA4" w:rsidRPr="008D0FA4">
        <w:rPr>
          <w:i/>
        </w:rPr>
        <w:t>alba</w:t>
      </w:r>
      <w:r w:rsidR="008D0FA4">
        <w:t xml:space="preserve">) </w:t>
      </w:r>
      <w:r w:rsidR="00BF29FD">
        <w:t xml:space="preserve"> i crveni</w:t>
      </w:r>
      <w:r w:rsidR="008D0FA4">
        <w:t xml:space="preserve"> (</w:t>
      </w:r>
      <w:r w:rsidR="008D0FA4" w:rsidRPr="008D0FA4">
        <w:rPr>
          <w:i/>
        </w:rPr>
        <w:t xml:space="preserve">Brassica oleracea </w:t>
      </w:r>
      <w:r w:rsidR="008D0FA4">
        <w:t xml:space="preserve">var. </w:t>
      </w:r>
      <w:r w:rsidR="008D0FA4" w:rsidRPr="008D0FA4">
        <w:rPr>
          <w:i/>
        </w:rPr>
        <w:t>capitata</w:t>
      </w:r>
      <w:r w:rsidR="008D0FA4">
        <w:t xml:space="preserve"> f. </w:t>
      </w:r>
      <w:r w:rsidR="008D0FA4">
        <w:rPr>
          <w:i/>
        </w:rPr>
        <w:t>rubra</w:t>
      </w:r>
      <w:r w:rsidR="008D0FA4">
        <w:t xml:space="preserve">) </w:t>
      </w:r>
      <w:r w:rsidR="00BF29FD">
        <w:t xml:space="preserve">(Lešić i sur., 2004). Bijeli kupus je uobičajen naziv za kupus zelenih listova (Matotan, 2004). </w:t>
      </w:r>
      <w:r w:rsidR="00306658">
        <w:t xml:space="preserve">Vanjska boja voća i povrća je rezultat prisutnosti pigmenata (Lancaster i sur., 1997), </w:t>
      </w:r>
      <w:r w:rsidR="00D50DB5">
        <w:t>stoga</w:t>
      </w:r>
      <w:r w:rsidR="00306658">
        <w:t xml:space="preserve"> u bijelom kupusu prevladavaju klorofili</w:t>
      </w:r>
      <w:r w:rsidR="00217BFD">
        <w:t xml:space="preserve"> (Fern</w:t>
      </w:r>
      <w:r w:rsidR="00673A86">
        <w:t>á</w:t>
      </w:r>
      <w:r w:rsidR="00217BFD">
        <w:t>ndez-Le</w:t>
      </w:r>
      <w:r w:rsidR="00673A86">
        <w:t>ó</w:t>
      </w:r>
      <w:r w:rsidR="00217BFD">
        <w:t>n i sur., 2010)</w:t>
      </w:r>
      <w:r w:rsidR="00306658">
        <w:t>, a u crvenom antocijani</w:t>
      </w:r>
      <w:r w:rsidR="003D54DD">
        <w:t xml:space="preserve"> (Arapitsas, 2008)</w:t>
      </w:r>
      <w:r w:rsidR="00306658">
        <w:t>.</w:t>
      </w:r>
    </w:p>
    <w:p w:rsidR="0081556E" w:rsidRDefault="003D54DD" w:rsidP="00245271">
      <w:r>
        <w:t xml:space="preserve">Novija istraživanja </w:t>
      </w:r>
      <w:r w:rsidR="00BA4DA3">
        <w:t xml:space="preserve">povrtne kulture </w:t>
      </w:r>
      <w:r>
        <w:t>kupusa vezana su za njegova bioaktivna i antioksidacijska svojstva (</w:t>
      </w:r>
      <w:r w:rsidR="00BA4DA3">
        <w:t>Singh i sur., 200</w:t>
      </w:r>
      <w:r w:rsidR="005E69C5">
        <w:t>6</w:t>
      </w:r>
      <w:r w:rsidR="00BA4DA3">
        <w:t>; Singh i sur., 200</w:t>
      </w:r>
      <w:r w:rsidR="005E69C5">
        <w:t>7</w:t>
      </w:r>
      <w:r w:rsidR="00BA4DA3">
        <w:t xml:space="preserve">; Leja i sur., 2010; </w:t>
      </w:r>
      <w:r>
        <w:t xml:space="preserve">Cartea i sur., 2011; Šamec </w:t>
      </w:r>
      <w:r w:rsidR="00BA4DA3">
        <w:t>i sur., 2011</w:t>
      </w:r>
      <w:r>
        <w:t>)</w:t>
      </w:r>
      <w:r w:rsidR="006C6FCC">
        <w:t>.</w:t>
      </w:r>
      <w:r w:rsidR="006131F5">
        <w:t xml:space="preserve"> </w:t>
      </w:r>
      <w:r w:rsidR="0081556E">
        <w:t xml:space="preserve">Razlog tome je već poznata upotreba kupusa u tradicionalnoj medicini zbog njegovih antiupalnih i antibakterijskih djelovanja (Šamec i sur., 2011), te sve češće </w:t>
      </w:r>
      <w:r w:rsidR="00BA4DA3">
        <w:t>upotrebe</w:t>
      </w:r>
      <w:r w:rsidR="0081556E">
        <w:t xml:space="preserve"> kupusa</w:t>
      </w:r>
      <w:r w:rsidR="005E69C5">
        <w:t xml:space="preserve"> u</w:t>
      </w:r>
      <w:r w:rsidR="0081556E">
        <w:t xml:space="preserve"> dijetaln</w:t>
      </w:r>
      <w:r w:rsidR="00BA4DA3">
        <w:t>oj</w:t>
      </w:r>
      <w:r w:rsidR="0081556E">
        <w:t xml:space="preserve"> prehran</w:t>
      </w:r>
      <w:r w:rsidR="00BA4DA3">
        <w:t>i</w:t>
      </w:r>
      <w:r w:rsidR="0081556E">
        <w:t>.</w:t>
      </w:r>
      <w:r w:rsidR="00750714">
        <w:t xml:space="preserve"> Također, antioksidacijskim spojevima </w:t>
      </w:r>
      <w:r w:rsidR="00B3625F">
        <w:t xml:space="preserve">iz kupusa </w:t>
      </w:r>
      <w:r w:rsidR="00750714">
        <w:t xml:space="preserve">su </w:t>
      </w:r>
      <w:r w:rsidR="00BA4DA3">
        <w:t xml:space="preserve">jednim dijelom </w:t>
      </w:r>
      <w:r w:rsidR="00750714">
        <w:t xml:space="preserve">pripisani korisni učinci </w:t>
      </w:r>
      <w:r w:rsidR="00B3625F">
        <w:t>na zdravlje ljudi (Pods</w:t>
      </w:r>
      <w:r w:rsidR="005E69C5">
        <w:rPr>
          <w:rFonts w:ascii="Calibri" w:hAnsi="Calibri"/>
        </w:rPr>
        <w:t>ę</w:t>
      </w:r>
      <w:r w:rsidR="00B3625F">
        <w:t>dek, 2005).</w:t>
      </w:r>
      <w:r w:rsidR="00750714">
        <w:t xml:space="preserve"> </w:t>
      </w:r>
      <w:r w:rsidR="00B3625F">
        <w:t xml:space="preserve">Pozitivno djelovanje </w:t>
      </w:r>
      <w:r w:rsidR="00750714">
        <w:t xml:space="preserve">se odnosi na </w:t>
      </w:r>
      <w:r w:rsidR="00B3625F">
        <w:t xml:space="preserve">istraživanja o </w:t>
      </w:r>
      <w:r w:rsidR="00750714">
        <w:t>smanjen</w:t>
      </w:r>
      <w:r w:rsidR="00B3625F">
        <w:t>ju</w:t>
      </w:r>
      <w:r w:rsidR="00750714">
        <w:t xml:space="preserve"> rizik</w:t>
      </w:r>
      <w:r w:rsidR="00B3625F">
        <w:t>a</w:t>
      </w:r>
      <w:r w:rsidR="00750714">
        <w:t xml:space="preserve"> od mnogih kronični</w:t>
      </w:r>
      <w:r w:rsidR="00E162DA">
        <w:t>h bolesti, poput ateroskleroze,</w:t>
      </w:r>
      <w:r w:rsidR="00750714">
        <w:t xml:space="preserve"> raka</w:t>
      </w:r>
      <w:r w:rsidR="00B3625F">
        <w:t xml:space="preserve"> </w:t>
      </w:r>
      <w:r w:rsidR="00E162DA">
        <w:t xml:space="preserve">i kardiovaskularnih bolesti </w:t>
      </w:r>
      <w:r w:rsidR="005E69C5">
        <w:t>(</w:t>
      </w:r>
      <w:r w:rsidR="005F1AB0">
        <w:t xml:space="preserve">Law i Morris, 1998; Kurilich i sur., 1999; Temple, 2000; Packer i sur., 2002; </w:t>
      </w:r>
      <w:r w:rsidR="005E69C5">
        <w:t>Gundg</w:t>
      </w:r>
      <w:r w:rsidR="00B3625F">
        <w:t>ard i sur., 2003</w:t>
      </w:r>
      <w:r w:rsidR="005F1AB0">
        <w:t>)</w:t>
      </w:r>
      <w:r w:rsidR="00851C24">
        <w:t>.</w:t>
      </w:r>
    </w:p>
    <w:p w:rsidR="00750714" w:rsidRDefault="006131F5" w:rsidP="00245271">
      <w:r>
        <w:t xml:space="preserve">Bioaktivni spojevi su </w:t>
      </w:r>
      <w:r w:rsidR="00267784">
        <w:t xml:space="preserve">posebni </w:t>
      </w:r>
      <w:r>
        <w:t xml:space="preserve">nutritivni spojevi, koji su često prisutni u malim količinama u hrani, a istražuju se kako bi se utvrdio njihov povoljan utjecaj na ljudsko zdravlje (Kris-Etherton i sur., 2002). </w:t>
      </w:r>
      <w:r w:rsidR="002A3495">
        <w:t>Klorofili su fotosintetski pigmenti koji pripadaju bioaktivnim spojevima. Nalaze se u mnoštvu zelenog povrća, poput brokule i kupusa (Fernández-León i sur., 2010). Kod većine biljaka javlja</w:t>
      </w:r>
      <w:r w:rsidR="00246CA6">
        <w:t>ju</w:t>
      </w:r>
      <w:r w:rsidR="002A3495">
        <w:t xml:space="preserve"> </w:t>
      </w:r>
      <w:r w:rsidR="00BA4DA3">
        <w:t>se u dva kemijski srodna oblika:</w:t>
      </w:r>
      <w:r w:rsidR="002A3495">
        <w:t xml:space="preserve"> modro</w:t>
      </w:r>
      <w:r w:rsidR="00CE5858">
        <w:t>-</w:t>
      </w:r>
      <w:r w:rsidR="002A3495">
        <w:t>zeleni klorofil a i žutozeleni klorofil b (</w:t>
      </w:r>
      <w:r w:rsidR="004D10C9">
        <w:t>Nobel</w:t>
      </w:r>
      <w:r w:rsidR="00EC7EF0">
        <w:t>, 200</w:t>
      </w:r>
      <w:r w:rsidR="004D10C9">
        <w:t>5</w:t>
      </w:r>
      <w:r w:rsidR="002A3495">
        <w:t xml:space="preserve">). </w:t>
      </w:r>
      <w:r>
        <w:t>Fenol</w:t>
      </w:r>
      <w:r w:rsidR="00BA4DA3">
        <w:t>ni spojevi</w:t>
      </w:r>
      <w:r>
        <w:t xml:space="preserve"> </w:t>
      </w:r>
      <w:r w:rsidR="002A3495">
        <w:t xml:space="preserve">također </w:t>
      </w:r>
      <w:r>
        <w:t>spadaju u grupu bioaktivnih tvari</w:t>
      </w:r>
      <w:r w:rsidR="00C90E9C">
        <w:t>.</w:t>
      </w:r>
      <w:r>
        <w:t xml:space="preserve"> Prisutni su u svim bi</w:t>
      </w:r>
      <w:r w:rsidR="00BA4DA3">
        <w:t>ljnim vrstama</w:t>
      </w:r>
      <w:r w:rsidR="00F21050">
        <w:t xml:space="preserve">, a </w:t>
      </w:r>
      <w:r w:rsidR="00BA4DA3">
        <w:t>istraživanja dokazuju</w:t>
      </w:r>
      <w:r w:rsidR="00F21050">
        <w:t xml:space="preserve"> da </w:t>
      </w:r>
      <w:r w:rsidR="002A3495">
        <w:t xml:space="preserve">ih sadrže </w:t>
      </w:r>
      <w:r w:rsidR="00F21050">
        <w:t>bijeli</w:t>
      </w:r>
      <w:r w:rsidR="00750714">
        <w:t xml:space="preserve"> i crveni</w:t>
      </w:r>
      <w:r w:rsidR="00F21050">
        <w:t xml:space="preserve"> </w:t>
      </w:r>
      <w:r w:rsidR="00F21050">
        <w:lastRenderedPageBreak/>
        <w:t>kupus (Kusznierewicz i sur., 2008</w:t>
      </w:r>
      <w:r w:rsidR="00750714">
        <w:t>, Park i sur., 2014</w:t>
      </w:r>
      <w:r w:rsidR="00F21050">
        <w:t>).</w:t>
      </w:r>
      <w:r w:rsidR="00490D9B">
        <w:t xml:space="preserve"> </w:t>
      </w:r>
      <w:r w:rsidR="00BA4DA3">
        <w:t>Fenolni spojevi posjeduju značajni antioksidativni kapacitet</w:t>
      </w:r>
      <w:r w:rsidR="00490D9B">
        <w:t>,</w:t>
      </w:r>
      <w:r w:rsidR="00E162DA">
        <w:t xml:space="preserve"> </w:t>
      </w:r>
      <w:r w:rsidR="006C419E">
        <w:t xml:space="preserve">a njihova </w:t>
      </w:r>
      <w:r w:rsidR="00BA4DA3">
        <w:t xml:space="preserve">antioksidativna </w:t>
      </w:r>
      <w:r w:rsidR="006C419E">
        <w:t>djelotvornost ovisi o</w:t>
      </w:r>
      <w:r w:rsidR="00E162DA">
        <w:t xml:space="preserve"> stabilnosti te o broju i položaju hidroksilnih grupa (Pods</w:t>
      </w:r>
      <w:r w:rsidR="00C81DD9">
        <w:rPr>
          <w:rFonts w:ascii="Calibri" w:hAnsi="Calibri"/>
        </w:rPr>
        <w:t>ę</w:t>
      </w:r>
      <w:r w:rsidR="00E162DA">
        <w:t>dek, 2005).</w:t>
      </w:r>
      <w:r w:rsidR="00F21050">
        <w:t xml:space="preserve"> </w:t>
      </w:r>
      <w:r w:rsidR="00E21293">
        <w:t xml:space="preserve">U </w:t>
      </w:r>
      <w:r w:rsidR="002A7811">
        <w:t>flavonoide</w:t>
      </w:r>
      <w:r w:rsidR="00C90E9C">
        <w:t xml:space="preserve">, koji </w:t>
      </w:r>
      <w:r w:rsidR="00BA4DA3">
        <w:t>pripadaju u skupinu</w:t>
      </w:r>
      <w:r w:rsidR="00C90E9C">
        <w:t xml:space="preserve"> biljnih fenola,</w:t>
      </w:r>
      <w:r w:rsidR="002A7811">
        <w:t xml:space="preserve"> spadaju antocijani (</w:t>
      </w:r>
      <w:r w:rsidR="00750714">
        <w:t>Lin i sur., 2008</w:t>
      </w:r>
      <w:r w:rsidR="002A7811">
        <w:t xml:space="preserve">) </w:t>
      </w:r>
      <w:r w:rsidR="00C90E9C">
        <w:t>koj</w:t>
      </w:r>
      <w:r w:rsidR="00350BB0">
        <w:t>i se</w:t>
      </w:r>
      <w:r w:rsidR="003F2F6C">
        <w:t>,</w:t>
      </w:r>
      <w:r w:rsidR="00C90E9C">
        <w:t xml:space="preserve"> </w:t>
      </w:r>
      <w:r w:rsidR="00BA4DA3">
        <w:t>na primjer</w:t>
      </w:r>
      <w:r w:rsidR="003F2F6C">
        <w:t>,</w:t>
      </w:r>
      <w:r w:rsidR="00BA4DA3">
        <w:t xml:space="preserve"> nalaz</w:t>
      </w:r>
      <w:r w:rsidR="00350BB0">
        <w:t>e</w:t>
      </w:r>
      <w:r w:rsidR="00BA4DA3">
        <w:t xml:space="preserve"> u plodovima karakterističnog crvenog obojenja poput različitih </w:t>
      </w:r>
      <w:r w:rsidR="005E69C5">
        <w:t>kultivara</w:t>
      </w:r>
      <w:r w:rsidR="00BA4DA3">
        <w:t xml:space="preserve"> crvenog kupusa</w:t>
      </w:r>
      <w:r w:rsidR="00750714">
        <w:t xml:space="preserve">. </w:t>
      </w:r>
      <w:r w:rsidR="00BA4DA3">
        <w:t>Antocijani su pigmenti topljivi u vodi,</w:t>
      </w:r>
      <w:r w:rsidR="00FC5EDD">
        <w:t xml:space="preserve"> nositelji crvene</w:t>
      </w:r>
      <w:r w:rsidR="002A7811">
        <w:t>, ljubičaste</w:t>
      </w:r>
      <w:r w:rsidR="00FC5EDD">
        <w:t xml:space="preserve"> i plave boje</w:t>
      </w:r>
      <w:r w:rsidR="002A7811">
        <w:t xml:space="preserve"> kod raznih vrsta voća i povrća (Katalinić, 2006). </w:t>
      </w:r>
    </w:p>
    <w:p w:rsidR="007B46A8" w:rsidRDefault="00B3625F" w:rsidP="00245271">
      <w:r>
        <w:t>Uz fenolne spojeve, glavni antioksidacijski spoj u kupusnjačama je askorbins</w:t>
      </w:r>
      <w:r w:rsidR="00240563">
        <w:t>ka kiselina, odnosno vitamin C.</w:t>
      </w:r>
      <w:r w:rsidR="00750714">
        <w:t xml:space="preserve"> </w:t>
      </w:r>
      <w:r w:rsidR="008D2096">
        <w:t xml:space="preserve">Jedan je od najvažnijih mikronutrijenata </w:t>
      </w:r>
      <w:r w:rsidR="0078114D">
        <w:t>kojeg ljudi 90% unose voćem i povrćem (Mart</w:t>
      </w:r>
      <w:r w:rsidR="0078114D">
        <w:rPr>
          <w:rFonts w:ascii="Calibri" w:hAnsi="Calibri"/>
        </w:rPr>
        <w:t>í</w:t>
      </w:r>
      <w:r w:rsidR="0078114D">
        <w:t xml:space="preserve">n-Belloso i Solvia-Fortuny, 2011). Količina vitamina C u voću i povrću ovisi o vrsti, kultivaru, klimi, agrikulturnoj praksi, zrelosti i skladištenju (Lee </w:t>
      </w:r>
      <w:r w:rsidR="00BA4DA3">
        <w:t>i</w:t>
      </w:r>
      <w:r w:rsidR="0078114D">
        <w:t xml:space="preserve"> Kader, 2000).</w:t>
      </w:r>
      <w:r w:rsidR="004D10C9">
        <w:t xml:space="preserve"> </w:t>
      </w:r>
      <w:r w:rsidR="00BA4DA3">
        <w:t>Važnost vitamina C na zdravlje ljudi odnosi se na njegovo djelovanje</w:t>
      </w:r>
      <w:r w:rsidR="005F5514">
        <w:t>: i</w:t>
      </w:r>
      <w:r w:rsidR="004D10C9">
        <w:t>zravn</w:t>
      </w:r>
      <w:r w:rsidR="00CC7936">
        <w:t>o</w:t>
      </w:r>
      <w:r w:rsidR="004D10C9">
        <w:t xml:space="preserve"> inaktiv</w:t>
      </w:r>
      <w:r w:rsidR="00CC7936">
        <w:t>ira</w:t>
      </w:r>
      <w:r w:rsidR="004D10C9">
        <w:t xml:space="preserve"> slobodn</w:t>
      </w:r>
      <w:r w:rsidR="00CC7936">
        <w:t>e</w:t>
      </w:r>
      <w:r w:rsidR="004D10C9">
        <w:t xml:space="preserve"> radikal</w:t>
      </w:r>
      <w:r w:rsidR="00CC7936">
        <w:t>e</w:t>
      </w:r>
      <w:r w:rsidR="004D10C9">
        <w:t xml:space="preserve">, </w:t>
      </w:r>
      <w:r w:rsidR="00CC7936">
        <w:t>štiti</w:t>
      </w:r>
      <w:r w:rsidR="004D10C9">
        <w:t xml:space="preserve"> vitamin E od razgradnje, sprječava nastajanj</w:t>
      </w:r>
      <w:r w:rsidR="005F5514">
        <w:t>a</w:t>
      </w:r>
      <w:r w:rsidR="004D10C9">
        <w:t xml:space="preserve"> N-nitrozo spojeva te toksičnih i kancerogenih nitrozamina.</w:t>
      </w:r>
      <w:r w:rsidR="00CC7936">
        <w:t xml:space="preserve"> </w:t>
      </w:r>
      <w:r w:rsidR="009C604E">
        <w:t>Kupus je izniman izvor vitamina C (Naidu, 2003)</w:t>
      </w:r>
      <w:r w:rsidR="00CC7936">
        <w:t xml:space="preserve">, a varijabilnost </w:t>
      </w:r>
      <w:r w:rsidR="00BA4DA3">
        <w:t>sadržaja vitamina C</w:t>
      </w:r>
      <w:r w:rsidR="00CC7936">
        <w:t xml:space="preserve"> se povezuje s razlikama u genotipu (Kurilich i sur., 1999).</w:t>
      </w:r>
    </w:p>
    <w:p w:rsidR="00A30249" w:rsidRDefault="007B46A8" w:rsidP="00245271">
      <w:r>
        <w:t>Cilj ovoga rada bio je utvrditi količinu pojedinih pigmentnih spojeva, količinu bioaktivnih spojeva, antioksida</w:t>
      </w:r>
      <w:r w:rsidR="00BA4DA3">
        <w:t>cijskog kapaciteta</w:t>
      </w:r>
      <w:r>
        <w:t xml:space="preserve"> te razlike osnovnog kemijskog sastava između istraživanih kultivara kupusa. </w:t>
      </w:r>
      <w:r w:rsidR="00BA4DA3">
        <w:t>Naime,</w:t>
      </w:r>
      <w:r>
        <w:t xml:space="preserve"> slična istraživanja </w:t>
      </w:r>
      <w:r w:rsidR="00BA4DA3">
        <w:t xml:space="preserve">nutritivnog sastava kupusa </w:t>
      </w:r>
      <w:r>
        <w:t xml:space="preserve">uglavnom </w:t>
      </w:r>
      <w:r w:rsidR="00BA4DA3">
        <w:t xml:space="preserve">se </w:t>
      </w:r>
      <w:r>
        <w:t xml:space="preserve">provode na temelju osnovne podjele kupusa na bijeli i crveni, </w:t>
      </w:r>
      <w:r w:rsidR="002749A5">
        <w:t>a rijetko</w:t>
      </w:r>
      <w:r>
        <w:t xml:space="preserve"> na razlikama između kultivara koji se međusobno </w:t>
      </w:r>
      <w:r w:rsidR="00AF09DF">
        <w:t>manje ili više</w:t>
      </w:r>
      <w:r>
        <w:t xml:space="preserve"> razlikuju</w:t>
      </w:r>
      <w:r w:rsidR="00754163">
        <w:t xml:space="preserve"> prema boji, obliku,</w:t>
      </w:r>
      <w:r w:rsidR="003840AB">
        <w:t xml:space="preserve"> teksturi listova</w:t>
      </w:r>
      <w:r w:rsidR="00754163">
        <w:t xml:space="preserve"> i općenito u kemijskom sastavu</w:t>
      </w:r>
      <w:r w:rsidRPr="00F71571">
        <w:t>.</w:t>
      </w:r>
      <w:r w:rsidR="00391831" w:rsidRPr="00F71571">
        <w:t xml:space="preserve"> S obzirom da su u Republici Hrvatskoj kultivari kupusa </w:t>
      </w:r>
      <w:r w:rsidR="00A30249" w:rsidRPr="00F71571">
        <w:t>malo</w:t>
      </w:r>
      <w:r w:rsidR="00391831" w:rsidRPr="00F71571">
        <w:t xml:space="preserve"> istraživani, rezultati ovog istraživanja mogu poslužiti kao osnova za buduća istraživanja osnovnog kemijskog sastava i </w:t>
      </w:r>
      <w:r w:rsidR="00A30249" w:rsidRPr="00F71571">
        <w:t xml:space="preserve">sadržaja </w:t>
      </w:r>
      <w:r w:rsidR="00391831" w:rsidRPr="00F71571">
        <w:t>bioaktivnih tvari u kultivarima kupusa, koji je</w:t>
      </w:r>
      <w:r w:rsidR="00A30249" w:rsidRPr="00F71571">
        <w:t xml:space="preserve"> zbog pozitivnog utjecaja na ljudsko zdravlje</w:t>
      </w:r>
      <w:r w:rsidR="00391831" w:rsidRPr="00F71571">
        <w:t xml:space="preserve"> sve popularnija </w:t>
      </w:r>
      <w:r w:rsidR="00D0781D" w:rsidRPr="00F71571">
        <w:t>namirnica</w:t>
      </w:r>
      <w:r w:rsidR="00391831" w:rsidRPr="00F71571">
        <w:t xml:space="preserve"> u dijetalnoj prehrani.</w:t>
      </w:r>
    </w:p>
    <w:p w:rsidR="00A121C3" w:rsidRPr="00016411" w:rsidRDefault="00A121C3" w:rsidP="00245271">
      <w:r w:rsidRPr="00016411">
        <w:br w:type="page"/>
      </w:r>
    </w:p>
    <w:p w:rsidR="003840AB" w:rsidRPr="00245271" w:rsidRDefault="00A121C3" w:rsidP="00245271">
      <w:pPr>
        <w:pStyle w:val="Poglavlje1"/>
      </w:pPr>
      <w:bookmarkStart w:id="1" w:name="_Toc386126889"/>
      <w:r w:rsidRPr="00016411">
        <w:lastRenderedPageBreak/>
        <w:t>OPĆI I SPECIFIČNI CILJEVI RADA</w:t>
      </w:r>
      <w:bookmarkEnd w:id="1"/>
    </w:p>
    <w:p w:rsidR="003840AB" w:rsidRDefault="003840AB" w:rsidP="00245271">
      <w:r>
        <w:t>Opći cilj ovoga rada bio je utvrditi temeljne kemijske razlike između šest različitih kultivara kupusa</w:t>
      </w:r>
      <w:r w:rsidR="00754163">
        <w:t>: Bravo F1, Bronco F1, Slava, Farao F1, Maestro F1 i Primero F1</w:t>
      </w:r>
      <w:r>
        <w:t xml:space="preserve">. </w:t>
      </w:r>
      <w:r w:rsidR="00F71571">
        <w:t xml:space="preserve">U </w:t>
      </w:r>
      <w:r w:rsidR="00A0391A">
        <w:t>Hrvatskoj gotovo da nema</w:t>
      </w:r>
      <w:r w:rsidR="002749A5">
        <w:t xml:space="preserve"> </w:t>
      </w:r>
      <w:r w:rsidR="00282A41">
        <w:t xml:space="preserve">istraživanja koja se temelje na razlikama između kultivara </w:t>
      </w:r>
      <w:r w:rsidR="00F71571">
        <w:t>kupusa prema njihovom kemijskom sastavu, odnosno prehrambenoj vrijednosti</w:t>
      </w:r>
      <w:r w:rsidR="00282A41">
        <w:t>.</w:t>
      </w:r>
    </w:p>
    <w:p w:rsidR="003840AB" w:rsidRPr="003840AB" w:rsidRDefault="003840AB" w:rsidP="00754163">
      <w:r>
        <w:t xml:space="preserve">Specifični ciljevi ovoga rada bili su </w:t>
      </w:r>
      <w:r w:rsidR="005F1AB0">
        <w:t>u različitim kultivarima kupusa utvrditi</w:t>
      </w:r>
      <w:r>
        <w:t>:</w:t>
      </w:r>
      <w:r w:rsidR="00282A41">
        <w:t xml:space="preserve"> količinu pigmenata (klorofila</w:t>
      </w:r>
      <w:r w:rsidR="005E69C5">
        <w:t>, karotenoida</w:t>
      </w:r>
      <w:r w:rsidR="00282A41">
        <w:t xml:space="preserve"> i antocijana),</w:t>
      </w:r>
      <w:r w:rsidR="00754163">
        <w:t xml:space="preserve"> </w:t>
      </w:r>
      <w:r>
        <w:t>količinu bioaktivnih spojeva</w:t>
      </w:r>
      <w:r w:rsidR="00282A41">
        <w:t>,</w:t>
      </w:r>
      <w:r w:rsidR="00240563">
        <w:t xml:space="preserve"> </w:t>
      </w:r>
      <w:r w:rsidR="00282A41">
        <w:t>i antioksidacijsku aktivnost</w:t>
      </w:r>
      <w:r w:rsidR="005E69C5">
        <w:t xml:space="preserve"> te</w:t>
      </w:r>
      <w:r w:rsidR="00282A41">
        <w:t xml:space="preserve"> </w:t>
      </w:r>
      <w:r w:rsidR="00754163">
        <w:t xml:space="preserve">razlike u osnovnom kemijskom sastavu: </w:t>
      </w:r>
      <w:r w:rsidR="00282A41">
        <w:t>količinu suhe tvari, top</w:t>
      </w:r>
      <w:r w:rsidR="00350BB0">
        <w:t>lj</w:t>
      </w:r>
      <w:r w:rsidR="00282A41">
        <w:t>ive suhe tvari, ionometr</w:t>
      </w:r>
      <w:r w:rsidR="00754163">
        <w:t>ijsku kiselost</w:t>
      </w:r>
      <w:r w:rsidR="005F1AB0">
        <w:t xml:space="preserve"> (u daljnjem tekstu pH vrijednost)</w:t>
      </w:r>
      <w:r w:rsidR="00240563">
        <w:t xml:space="preserve"> te</w:t>
      </w:r>
      <w:r w:rsidR="00754163">
        <w:t xml:space="preserve"> ukupnu kiselost. Na posljetku, </w:t>
      </w:r>
      <w:r w:rsidR="00D835CF">
        <w:t>prikazana je uspored</w:t>
      </w:r>
      <w:r w:rsidR="005F1AB0">
        <w:t>ba</w:t>
      </w:r>
      <w:r>
        <w:t xml:space="preserve"> dobive</w:t>
      </w:r>
      <w:r w:rsidR="00754163">
        <w:t>n</w:t>
      </w:r>
      <w:r w:rsidR="005F1AB0">
        <w:t>ih</w:t>
      </w:r>
      <w:r w:rsidR="00754163">
        <w:t xml:space="preserve"> rezultat</w:t>
      </w:r>
      <w:r w:rsidR="005F1AB0">
        <w:t>a</w:t>
      </w:r>
      <w:r w:rsidR="00754163">
        <w:t xml:space="preserve"> među kultivarima te</w:t>
      </w:r>
      <w:r>
        <w:t xml:space="preserve"> uspored</w:t>
      </w:r>
      <w:r w:rsidR="005F1AB0">
        <w:t>ba</w:t>
      </w:r>
      <w:r>
        <w:t xml:space="preserve"> dobiven</w:t>
      </w:r>
      <w:r w:rsidR="005F1AB0">
        <w:t>ih</w:t>
      </w:r>
      <w:r>
        <w:t xml:space="preserve"> rezultat</w:t>
      </w:r>
      <w:r w:rsidR="005F1AB0">
        <w:t>a</w:t>
      </w:r>
      <w:r>
        <w:t xml:space="preserve"> s </w:t>
      </w:r>
      <w:r w:rsidR="005F1AB0">
        <w:t>literaturnim navodima i rezultatima</w:t>
      </w:r>
      <w:r>
        <w:t>.</w:t>
      </w:r>
    </w:p>
    <w:p w:rsidR="00A121C3" w:rsidRPr="00016411" w:rsidRDefault="00A121C3" w:rsidP="00245271">
      <w:r w:rsidRPr="00016411">
        <w:br w:type="page"/>
      </w:r>
    </w:p>
    <w:p w:rsidR="000223CE" w:rsidRPr="00245271" w:rsidRDefault="00A121C3" w:rsidP="00245271">
      <w:pPr>
        <w:pStyle w:val="Poglavlje1"/>
      </w:pPr>
      <w:bookmarkStart w:id="2" w:name="_Toc386126890"/>
      <w:r w:rsidRPr="00016411">
        <w:lastRenderedPageBreak/>
        <w:t>MATERIJALI I METODE</w:t>
      </w:r>
      <w:bookmarkEnd w:id="2"/>
    </w:p>
    <w:p w:rsidR="00245271" w:rsidRPr="00245271" w:rsidRDefault="00245271" w:rsidP="00245271">
      <w:pPr>
        <w:pStyle w:val="Poglavlje2"/>
      </w:pPr>
      <w:bookmarkStart w:id="3" w:name="_Toc386126891"/>
      <w:r w:rsidRPr="00245271">
        <w:t>Biljni materijal</w:t>
      </w:r>
      <w:bookmarkEnd w:id="3"/>
    </w:p>
    <w:p w:rsidR="00B02D82" w:rsidRDefault="000223CE" w:rsidP="00245271">
      <w:r>
        <w:t xml:space="preserve">Istraživanje je provedeno na </w:t>
      </w:r>
      <w:r w:rsidR="00B26F05">
        <w:t xml:space="preserve">uzorcima </w:t>
      </w:r>
      <w:r>
        <w:t>šest kultivara kupus</w:t>
      </w:r>
      <w:r w:rsidR="003F2F6C">
        <w:t>a, o</w:t>
      </w:r>
      <w:r w:rsidR="00B02D82">
        <w:t>d toga,</w:t>
      </w:r>
      <w:r>
        <w:t xml:space="preserve"> četiri kultivara bijelog</w:t>
      </w:r>
      <w:r w:rsidR="008D0FA4">
        <w:t xml:space="preserve"> (</w:t>
      </w:r>
      <w:r w:rsidR="008D0FA4" w:rsidRPr="008D0FA4">
        <w:rPr>
          <w:i/>
        </w:rPr>
        <w:t xml:space="preserve">Brassica oleracea </w:t>
      </w:r>
      <w:r w:rsidR="008D0FA4">
        <w:t xml:space="preserve">var. </w:t>
      </w:r>
      <w:r w:rsidR="008D0FA4" w:rsidRPr="008D0FA4">
        <w:rPr>
          <w:i/>
        </w:rPr>
        <w:t>capitata</w:t>
      </w:r>
      <w:r w:rsidR="008D0FA4">
        <w:t xml:space="preserve"> f. </w:t>
      </w:r>
      <w:r w:rsidR="008D0FA4" w:rsidRPr="008D0FA4">
        <w:rPr>
          <w:i/>
        </w:rPr>
        <w:t>alba</w:t>
      </w:r>
      <w:r w:rsidR="008D0FA4">
        <w:t>)</w:t>
      </w:r>
      <w:r>
        <w:t xml:space="preserve"> - Bravo F1, Bronco F1, Slava i Farao F1 te dva kultivara crvenog kupusa</w:t>
      </w:r>
      <w:r w:rsidR="008D0FA4">
        <w:t xml:space="preserve"> (</w:t>
      </w:r>
      <w:r w:rsidR="008D0FA4" w:rsidRPr="008D0FA4">
        <w:rPr>
          <w:i/>
        </w:rPr>
        <w:t xml:space="preserve">Brassica oleracea </w:t>
      </w:r>
      <w:r w:rsidR="008D0FA4">
        <w:t xml:space="preserve">var. </w:t>
      </w:r>
      <w:r w:rsidR="008D0FA4" w:rsidRPr="008D0FA4">
        <w:rPr>
          <w:i/>
        </w:rPr>
        <w:t>capitata</w:t>
      </w:r>
      <w:r w:rsidR="008D0FA4">
        <w:t xml:space="preserve"> f. </w:t>
      </w:r>
      <w:r w:rsidR="008D0FA4">
        <w:rPr>
          <w:i/>
        </w:rPr>
        <w:t>rubra</w:t>
      </w:r>
      <w:r w:rsidR="008D0FA4">
        <w:t>)</w:t>
      </w:r>
      <w:r>
        <w:t xml:space="preserve"> – Maestro F1 i </w:t>
      </w:r>
      <w:r w:rsidR="005D0881">
        <w:t>Primero</w:t>
      </w:r>
      <w:r>
        <w:t xml:space="preserve"> F1.</w:t>
      </w:r>
    </w:p>
    <w:p w:rsidR="00B02D82" w:rsidRDefault="00B02D82" w:rsidP="00245271">
      <w:r>
        <w:t xml:space="preserve">Bravo F1 </w:t>
      </w:r>
      <w:r w:rsidR="00336C1F">
        <w:t xml:space="preserve">(Slika 1) </w:t>
      </w:r>
      <w:r>
        <w:t>je srednje rani hibrid kupusa, okruglaste, zbijene glavice, dužine vegetacije oko 95 dana</w:t>
      </w:r>
      <w:r w:rsidR="00260375">
        <w:t xml:space="preserve"> (Nickerson-Zwaan, 2011)</w:t>
      </w:r>
      <w:r>
        <w:t xml:space="preserve">. Ima visoki potencijal prinosa, a glavice su ujednačene veličine. Vanjski listovi su plavkasto-zelene boje, a unutarnji su tanki, bijele boje (Matotan, 2004). </w:t>
      </w:r>
    </w:p>
    <w:p w:rsidR="00336C1F" w:rsidRDefault="00D835CF" w:rsidP="00336C1F">
      <w:pPr>
        <w:keepNext/>
        <w:ind w:firstLine="0"/>
        <w:jc w:val="center"/>
      </w:pPr>
      <w:r>
        <w:rPr>
          <w:noProof/>
          <w:lang w:eastAsia="hr-HR"/>
        </w:rPr>
        <w:drawing>
          <wp:inline distT="0" distB="0" distL="0" distR="0">
            <wp:extent cx="2581275" cy="1764954"/>
            <wp:effectExtent l="19050" t="0" r="0" b="0"/>
            <wp:docPr id="4" name="Slika 3" descr="br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vo.jpg"/>
                    <pic:cNvPicPr/>
                  </pic:nvPicPr>
                  <pic:blipFill>
                    <a:blip r:embed="rId10" cstate="print"/>
                    <a:stretch>
                      <a:fillRect/>
                    </a:stretch>
                  </pic:blipFill>
                  <pic:spPr>
                    <a:xfrm>
                      <a:off x="0" y="0"/>
                      <a:ext cx="2588141" cy="1769649"/>
                    </a:xfrm>
                    <a:prstGeom prst="rect">
                      <a:avLst/>
                    </a:prstGeom>
                  </pic:spPr>
                </pic:pic>
              </a:graphicData>
            </a:graphic>
          </wp:inline>
        </w:drawing>
      </w:r>
    </w:p>
    <w:p w:rsidR="00D835CF" w:rsidRP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Pr>
          <w:b w:val="0"/>
          <w:noProof/>
          <w:color w:val="auto"/>
          <w:sz w:val="24"/>
          <w:szCs w:val="24"/>
        </w:rPr>
        <w:t>1</w:t>
      </w:r>
      <w:r w:rsidR="000C6809" w:rsidRPr="00336C1F">
        <w:rPr>
          <w:b w:val="0"/>
          <w:color w:val="auto"/>
          <w:sz w:val="24"/>
          <w:szCs w:val="24"/>
        </w:rPr>
        <w:fldChar w:fldCharType="end"/>
      </w:r>
      <w:r w:rsidRPr="00336C1F">
        <w:rPr>
          <w:b w:val="0"/>
          <w:color w:val="auto"/>
          <w:sz w:val="24"/>
          <w:szCs w:val="24"/>
        </w:rPr>
        <w:t>. Kultivar Bravo F1 (</w:t>
      </w:r>
      <w:r w:rsidRPr="00336C1F">
        <w:rPr>
          <w:b w:val="0"/>
          <w:i/>
          <w:color w:val="auto"/>
          <w:sz w:val="24"/>
          <w:szCs w:val="24"/>
        </w:rPr>
        <w:t>Foto: Filipović, 2014</w:t>
      </w:r>
      <w:r w:rsidRPr="00336C1F">
        <w:rPr>
          <w:b w:val="0"/>
          <w:color w:val="auto"/>
          <w:sz w:val="24"/>
          <w:szCs w:val="24"/>
        </w:rPr>
        <w:t>)</w:t>
      </w:r>
    </w:p>
    <w:p w:rsidR="00B02D82" w:rsidRDefault="00B02D82" w:rsidP="00245271">
      <w:r>
        <w:t>Bronco F1</w:t>
      </w:r>
      <w:r w:rsidR="00336C1F">
        <w:t xml:space="preserve"> (Slika 2)</w:t>
      </w:r>
      <w:r>
        <w:t xml:space="preserve"> je srednje rani hibrid kupusa, dužine vegetacije oko </w:t>
      </w:r>
      <w:r w:rsidR="0072262F">
        <w:t>90</w:t>
      </w:r>
      <w:r>
        <w:t xml:space="preserve"> dana. Glavice su okrugle</w:t>
      </w:r>
      <w:r w:rsidR="0072262F">
        <w:t xml:space="preserve"> i</w:t>
      </w:r>
      <w:r w:rsidR="00475814">
        <w:t xml:space="preserve"> vrlo čvrste</w:t>
      </w:r>
      <w:r w:rsidR="0072262F">
        <w:t xml:space="preserve"> (Elsoms, 2013)</w:t>
      </w:r>
      <w:r>
        <w:t>. Listovi su mu ujednačene zelene boje.</w:t>
      </w:r>
    </w:p>
    <w:p w:rsidR="00336C1F" w:rsidRDefault="00D835CF" w:rsidP="00336C1F">
      <w:pPr>
        <w:keepNext/>
        <w:ind w:firstLine="0"/>
        <w:jc w:val="center"/>
      </w:pPr>
      <w:r>
        <w:rPr>
          <w:noProof/>
          <w:lang w:eastAsia="hr-HR"/>
        </w:rPr>
        <w:drawing>
          <wp:inline distT="0" distB="0" distL="0" distR="0">
            <wp:extent cx="2619375" cy="1838356"/>
            <wp:effectExtent l="19050" t="0" r="9525" b="0"/>
            <wp:docPr id="5" name="Slika 4" descr="bro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co.jpg"/>
                    <pic:cNvPicPr/>
                  </pic:nvPicPr>
                  <pic:blipFill>
                    <a:blip r:embed="rId11" cstate="print"/>
                    <a:stretch>
                      <a:fillRect/>
                    </a:stretch>
                  </pic:blipFill>
                  <pic:spPr>
                    <a:xfrm>
                      <a:off x="0" y="0"/>
                      <a:ext cx="2633584" cy="1848328"/>
                    </a:xfrm>
                    <a:prstGeom prst="rect">
                      <a:avLst/>
                    </a:prstGeom>
                  </pic:spPr>
                </pic:pic>
              </a:graphicData>
            </a:graphic>
          </wp:inline>
        </w:drawing>
      </w:r>
    </w:p>
    <w:p w:rsidR="00D835CF" w:rsidRP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Pr>
          <w:b w:val="0"/>
          <w:noProof/>
          <w:color w:val="auto"/>
          <w:sz w:val="24"/>
          <w:szCs w:val="24"/>
        </w:rPr>
        <w:t>2</w:t>
      </w:r>
      <w:r w:rsidR="000C6809" w:rsidRPr="00336C1F">
        <w:rPr>
          <w:b w:val="0"/>
          <w:color w:val="auto"/>
          <w:sz w:val="24"/>
          <w:szCs w:val="24"/>
        </w:rPr>
        <w:fldChar w:fldCharType="end"/>
      </w:r>
      <w:r w:rsidRPr="00336C1F">
        <w:rPr>
          <w:b w:val="0"/>
          <w:color w:val="auto"/>
          <w:sz w:val="24"/>
          <w:szCs w:val="24"/>
        </w:rPr>
        <w:t>. Kultivar Bronco F1 (</w:t>
      </w:r>
      <w:r w:rsidRPr="00336C1F">
        <w:rPr>
          <w:b w:val="0"/>
          <w:i/>
          <w:color w:val="auto"/>
          <w:sz w:val="24"/>
          <w:szCs w:val="24"/>
        </w:rPr>
        <w:t>Foto: Filipović, 2014</w:t>
      </w:r>
      <w:r w:rsidRPr="00336C1F">
        <w:rPr>
          <w:b w:val="0"/>
          <w:color w:val="auto"/>
          <w:sz w:val="24"/>
          <w:szCs w:val="24"/>
        </w:rPr>
        <w:t>)</w:t>
      </w:r>
    </w:p>
    <w:p w:rsidR="00475814" w:rsidRDefault="00475814" w:rsidP="00245271">
      <w:r>
        <w:lastRenderedPageBreak/>
        <w:t>Slava</w:t>
      </w:r>
      <w:r w:rsidR="00336C1F">
        <w:t xml:space="preserve"> (Slika 3)</w:t>
      </w:r>
      <w:r>
        <w:t xml:space="preserve"> je rani kultivar kupusa, dužine vegetacije 125 do 130 dana. Ima čvrste, okrugle glavice. Listovi su tamnozelene boje. Ostvaruje dobre prinose i u lošijim uvjetima uzgoja.</w:t>
      </w:r>
    </w:p>
    <w:p w:rsidR="00336C1F" w:rsidRDefault="00336C1F" w:rsidP="00336C1F">
      <w:pPr>
        <w:keepNext/>
        <w:ind w:firstLine="0"/>
        <w:jc w:val="center"/>
      </w:pPr>
      <w:r>
        <w:rPr>
          <w:noProof/>
          <w:lang w:eastAsia="hr-HR"/>
        </w:rPr>
        <w:drawing>
          <wp:inline distT="0" distB="0" distL="0" distR="0">
            <wp:extent cx="2771775" cy="1857017"/>
            <wp:effectExtent l="19050" t="0" r="9525" b="0"/>
            <wp:docPr id="6" name="Slika 5" descr="s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va.jpg"/>
                    <pic:cNvPicPr/>
                  </pic:nvPicPr>
                  <pic:blipFill>
                    <a:blip r:embed="rId12" cstate="print"/>
                    <a:stretch>
                      <a:fillRect/>
                    </a:stretch>
                  </pic:blipFill>
                  <pic:spPr>
                    <a:xfrm>
                      <a:off x="0" y="0"/>
                      <a:ext cx="2774056" cy="1858545"/>
                    </a:xfrm>
                    <a:prstGeom prst="rect">
                      <a:avLst/>
                    </a:prstGeom>
                  </pic:spPr>
                </pic:pic>
              </a:graphicData>
            </a:graphic>
          </wp:inline>
        </w:drawing>
      </w:r>
    </w:p>
    <w:p w:rsidR="00336C1F" w:rsidRP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Pr>
          <w:b w:val="0"/>
          <w:noProof/>
          <w:color w:val="auto"/>
          <w:sz w:val="24"/>
          <w:szCs w:val="24"/>
        </w:rPr>
        <w:t>3</w:t>
      </w:r>
      <w:r w:rsidR="000C6809" w:rsidRPr="00336C1F">
        <w:rPr>
          <w:b w:val="0"/>
          <w:color w:val="auto"/>
          <w:sz w:val="24"/>
          <w:szCs w:val="24"/>
        </w:rPr>
        <w:fldChar w:fldCharType="end"/>
      </w:r>
      <w:r w:rsidRPr="00336C1F">
        <w:rPr>
          <w:b w:val="0"/>
          <w:color w:val="auto"/>
          <w:sz w:val="24"/>
          <w:szCs w:val="24"/>
        </w:rPr>
        <w:t>. Kultivar Slava (</w:t>
      </w:r>
      <w:r w:rsidRPr="00336C1F">
        <w:rPr>
          <w:b w:val="0"/>
          <w:i/>
          <w:color w:val="auto"/>
          <w:sz w:val="24"/>
          <w:szCs w:val="24"/>
        </w:rPr>
        <w:t>Foto: Filipović, 2014</w:t>
      </w:r>
      <w:r w:rsidRPr="00336C1F">
        <w:rPr>
          <w:b w:val="0"/>
          <w:color w:val="auto"/>
          <w:sz w:val="24"/>
          <w:szCs w:val="24"/>
        </w:rPr>
        <w:t>)</w:t>
      </w:r>
    </w:p>
    <w:p w:rsidR="008D0FA4" w:rsidRDefault="008D0FA4" w:rsidP="00245271">
      <w:r>
        <w:t>Farao F1</w:t>
      </w:r>
      <w:r w:rsidR="00336C1F">
        <w:t xml:space="preserve"> (Slika 4)</w:t>
      </w:r>
      <w:r>
        <w:t xml:space="preserve"> je rani hibrid kupusa, dužine vegetacije od 65 dana. Glavice su kompaktne i čvrste. Vanjski listovi su sivo-tamnozelene boje, a unutarnji su bijeli i tanki (M</w:t>
      </w:r>
      <w:r w:rsidR="00260375">
        <w:t>a</w:t>
      </w:r>
      <w:r>
        <w:t xml:space="preserve">totan, 2004). </w:t>
      </w:r>
    </w:p>
    <w:p w:rsidR="00336C1F" w:rsidRDefault="00336C1F" w:rsidP="00336C1F">
      <w:pPr>
        <w:keepNext/>
        <w:ind w:firstLine="0"/>
        <w:jc w:val="center"/>
      </w:pPr>
      <w:r>
        <w:rPr>
          <w:noProof/>
          <w:lang w:eastAsia="hr-HR"/>
        </w:rPr>
        <w:drawing>
          <wp:inline distT="0" distB="0" distL="0" distR="0">
            <wp:extent cx="2724150" cy="1770157"/>
            <wp:effectExtent l="19050" t="0" r="0" b="0"/>
            <wp:docPr id="7" name="Slika 6" descr="far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ao.jpg"/>
                    <pic:cNvPicPr/>
                  </pic:nvPicPr>
                  <pic:blipFill>
                    <a:blip r:embed="rId13" cstate="print"/>
                    <a:stretch>
                      <a:fillRect/>
                    </a:stretch>
                  </pic:blipFill>
                  <pic:spPr>
                    <a:xfrm>
                      <a:off x="0" y="0"/>
                      <a:ext cx="2722049" cy="1768792"/>
                    </a:xfrm>
                    <a:prstGeom prst="rect">
                      <a:avLst/>
                    </a:prstGeom>
                  </pic:spPr>
                </pic:pic>
              </a:graphicData>
            </a:graphic>
          </wp:inline>
        </w:drawing>
      </w:r>
    </w:p>
    <w:p w:rsidR="00336C1F" w:rsidRP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Pr>
          <w:b w:val="0"/>
          <w:noProof/>
          <w:color w:val="auto"/>
          <w:sz w:val="24"/>
          <w:szCs w:val="24"/>
        </w:rPr>
        <w:t>4</w:t>
      </w:r>
      <w:r w:rsidR="000C6809" w:rsidRPr="00336C1F">
        <w:rPr>
          <w:b w:val="0"/>
          <w:color w:val="auto"/>
          <w:sz w:val="24"/>
          <w:szCs w:val="24"/>
        </w:rPr>
        <w:fldChar w:fldCharType="end"/>
      </w:r>
      <w:r w:rsidRPr="00336C1F">
        <w:rPr>
          <w:b w:val="0"/>
          <w:color w:val="auto"/>
          <w:sz w:val="24"/>
          <w:szCs w:val="24"/>
        </w:rPr>
        <w:t>. Kultivar Farao F1 (</w:t>
      </w:r>
      <w:r w:rsidRPr="00336C1F">
        <w:rPr>
          <w:b w:val="0"/>
          <w:i/>
          <w:color w:val="auto"/>
          <w:sz w:val="24"/>
          <w:szCs w:val="24"/>
        </w:rPr>
        <w:t>Foto: Filipović, 2014</w:t>
      </w:r>
      <w:r w:rsidRPr="00336C1F">
        <w:rPr>
          <w:b w:val="0"/>
          <w:color w:val="auto"/>
          <w:sz w:val="24"/>
          <w:szCs w:val="24"/>
        </w:rPr>
        <w:t>)</w:t>
      </w:r>
    </w:p>
    <w:p w:rsidR="008D0FA4" w:rsidRDefault="008D0FA4" w:rsidP="00245271">
      <w:r>
        <w:t xml:space="preserve">Maestro F1 </w:t>
      </w:r>
      <w:r w:rsidR="00336C1F">
        <w:t xml:space="preserve">(Slika 5) </w:t>
      </w:r>
      <w:r>
        <w:t>je srednje rani hibrid crvenog kupusa, dužine vegetacije 90 dana. Odlikuju ga okruglaste, zbijene glavice s listovima ujednačene tamnoljubičaste boje</w:t>
      </w:r>
      <w:r w:rsidR="0072262F">
        <w:t xml:space="preserve"> (Matotan, 2004)</w:t>
      </w:r>
      <w:r>
        <w:t xml:space="preserve">. </w:t>
      </w:r>
    </w:p>
    <w:p w:rsidR="00336C1F" w:rsidRDefault="00336C1F" w:rsidP="00336C1F">
      <w:pPr>
        <w:keepNext/>
        <w:ind w:firstLine="0"/>
        <w:jc w:val="center"/>
      </w:pPr>
      <w:r>
        <w:rPr>
          <w:noProof/>
          <w:lang w:eastAsia="hr-HR"/>
        </w:rPr>
        <w:lastRenderedPageBreak/>
        <w:drawing>
          <wp:inline distT="0" distB="0" distL="0" distR="0">
            <wp:extent cx="2752725" cy="1956826"/>
            <wp:effectExtent l="19050" t="0" r="9525" b="0"/>
            <wp:docPr id="8" name="Slika 7" descr="mae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o.jpg"/>
                    <pic:cNvPicPr/>
                  </pic:nvPicPr>
                  <pic:blipFill>
                    <a:blip r:embed="rId14" cstate="print"/>
                    <a:stretch>
                      <a:fillRect/>
                    </a:stretch>
                  </pic:blipFill>
                  <pic:spPr>
                    <a:xfrm>
                      <a:off x="0" y="0"/>
                      <a:ext cx="2753624" cy="1957465"/>
                    </a:xfrm>
                    <a:prstGeom prst="rect">
                      <a:avLst/>
                    </a:prstGeom>
                  </pic:spPr>
                </pic:pic>
              </a:graphicData>
            </a:graphic>
          </wp:inline>
        </w:drawing>
      </w:r>
    </w:p>
    <w:p w:rsidR="00336C1F" w:rsidRP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Pr>
          <w:b w:val="0"/>
          <w:noProof/>
          <w:color w:val="auto"/>
          <w:sz w:val="24"/>
          <w:szCs w:val="24"/>
        </w:rPr>
        <w:t>5</w:t>
      </w:r>
      <w:r w:rsidR="000C6809" w:rsidRPr="00336C1F">
        <w:rPr>
          <w:b w:val="0"/>
          <w:color w:val="auto"/>
          <w:sz w:val="24"/>
          <w:szCs w:val="24"/>
        </w:rPr>
        <w:fldChar w:fldCharType="end"/>
      </w:r>
      <w:r w:rsidRPr="00336C1F">
        <w:rPr>
          <w:b w:val="0"/>
          <w:color w:val="auto"/>
          <w:sz w:val="24"/>
          <w:szCs w:val="24"/>
        </w:rPr>
        <w:t>. Kultivar Maestro F1 (</w:t>
      </w:r>
      <w:r w:rsidRPr="00336C1F">
        <w:rPr>
          <w:b w:val="0"/>
          <w:i/>
          <w:color w:val="auto"/>
          <w:sz w:val="24"/>
          <w:szCs w:val="24"/>
        </w:rPr>
        <w:t>Foto: Filipović, 2014</w:t>
      </w:r>
      <w:r w:rsidRPr="00336C1F">
        <w:rPr>
          <w:b w:val="0"/>
          <w:color w:val="auto"/>
          <w:sz w:val="24"/>
          <w:szCs w:val="24"/>
        </w:rPr>
        <w:t>)</w:t>
      </w:r>
    </w:p>
    <w:p w:rsidR="008D0FA4" w:rsidRDefault="005D0881" w:rsidP="00245271">
      <w:r>
        <w:t>Primero</w:t>
      </w:r>
      <w:r w:rsidR="008D0FA4">
        <w:t xml:space="preserve"> F1</w:t>
      </w:r>
      <w:r w:rsidR="00336C1F">
        <w:t xml:space="preserve"> (Slika 6)</w:t>
      </w:r>
      <w:r w:rsidR="008D0FA4">
        <w:t xml:space="preserve"> je srednje radni hibrid crvenog kupusa, dužine vegetacije </w:t>
      </w:r>
      <w:r>
        <w:t>72</w:t>
      </w:r>
      <w:r w:rsidR="008D0FA4">
        <w:t xml:space="preserve"> dana</w:t>
      </w:r>
      <w:r w:rsidR="00260375">
        <w:t xml:space="preserve"> (</w:t>
      </w:r>
      <w:r w:rsidR="0072262F">
        <w:t>Elsoms, 2013</w:t>
      </w:r>
      <w:r w:rsidR="00260375">
        <w:t>)</w:t>
      </w:r>
      <w:r w:rsidR="008D0FA4">
        <w:t xml:space="preserve">. Glavice su </w:t>
      </w:r>
      <w:r>
        <w:t>čvrste, okruglog oblika</w:t>
      </w:r>
      <w:r w:rsidR="008D0FA4">
        <w:t xml:space="preserve">. </w:t>
      </w:r>
      <w:r>
        <w:t>Tamnoljubičaste je boje,</w:t>
      </w:r>
      <w:r w:rsidR="008D0FA4">
        <w:t xml:space="preserve"> s osrednje izraženom voštanom prevlakom</w:t>
      </w:r>
      <w:r>
        <w:t xml:space="preserve"> na vanjskim listovima</w:t>
      </w:r>
      <w:r w:rsidR="00A0391A">
        <w:t>.</w:t>
      </w:r>
    </w:p>
    <w:p w:rsidR="00336C1F" w:rsidRDefault="00336C1F" w:rsidP="00336C1F">
      <w:pPr>
        <w:keepNext/>
        <w:ind w:firstLine="0"/>
        <w:jc w:val="center"/>
      </w:pPr>
      <w:r>
        <w:rPr>
          <w:noProof/>
          <w:lang w:eastAsia="hr-HR"/>
        </w:rPr>
        <w:drawing>
          <wp:inline distT="0" distB="0" distL="0" distR="0">
            <wp:extent cx="2828925" cy="1888132"/>
            <wp:effectExtent l="19050" t="0" r="9525" b="0"/>
            <wp:docPr id="9" name="Slika 8" descr="pri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o.jpg"/>
                    <pic:cNvPicPr/>
                  </pic:nvPicPr>
                  <pic:blipFill>
                    <a:blip r:embed="rId15" cstate="print"/>
                    <a:stretch>
                      <a:fillRect/>
                    </a:stretch>
                  </pic:blipFill>
                  <pic:spPr>
                    <a:xfrm>
                      <a:off x="0" y="0"/>
                      <a:ext cx="2827990" cy="1887508"/>
                    </a:xfrm>
                    <a:prstGeom prst="rect">
                      <a:avLst/>
                    </a:prstGeom>
                  </pic:spPr>
                </pic:pic>
              </a:graphicData>
            </a:graphic>
          </wp:inline>
        </w:drawing>
      </w:r>
    </w:p>
    <w:p w:rsidR="00336C1F" w:rsidRDefault="00336C1F" w:rsidP="00336C1F">
      <w:pPr>
        <w:pStyle w:val="Opisslike"/>
        <w:jc w:val="center"/>
        <w:rPr>
          <w:b w:val="0"/>
          <w:color w:val="auto"/>
          <w:sz w:val="24"/>
          <w:szCs w:val="24"/>
        </w:rPr>
      </w:pPr>
      <w:r w:rsidRPr="00336C1F">
        <w:rPr>
          <w:b w:val="0"/>
          <w:color w:val="auto"/>
          <w:sz w:val="24"/>
          <w:szCs w:val="24"/>
        </w:rPr>
        <w:t xml:space="preserve">Slika </w:t>
      </w:r>
      <w:r w:rsidR="000C6809" w:rsidRPr="00336C1F">
        <w:rPr>
          <w:b w:val="0"/>
          <w:color w:val="auto"/>
          <w:sz w:val="24"/>
          <w:szCs w:val="24"/>
        </w:rPr>
        <w:fldChar w:fldCharType="begin"/>
      </w:r>
      <w:r w:rsidRPr="00336C1F">
        <w:rPr>
          <w:b w:val="0"/>
          <w:color w:val="auto"/>
          <w:sz w:val="24"/>
          <w:szCs w:val="24"/>
        </w:rPr>
        <w:instrText xml:space="preserve"> SEQ Slika \* ARABIC </w:instrText>
      </w:r>
      <w:r w:rsidR="000C6809" w:rsidRPr="00336C1F">
        <w:rPr>
          <w:b w:val="0"/>
          <w:color w:val="auto"/>
          <w:sz w:val="24"/>
          <w:szCs w:val="24"/>
        </w:rPr>
        <w:fldChar w:fldCharType="separate"/>
      </w:r>
      <w:r w:rsidRPr="00336C1F">
        <w:rPr>
          <w:b w:val="0"/>
          <w:noProof/>
          <w:color w:val="auto"/>
          <w:sz w:val="24"/>
          <w:szCs w:val="24"/>
        </w:rPr>
        <w:t>6</w:t>
      </w:r>
      <w:r w:rsidR="000C6809" w:rsidRPr="00336C1F">
        <w:rPr>
          <w:b w:val="0"/>
          <w:color w:val="auto"/>
          <w:sz w:val="24"/>
          <w:szCs w:val="24"/>
        </w:rPr>
        <w:fldChar w:fldCharType="end"/>
      </w:r>
      <w:r w:rsidRPr="00336C1F">
        <w:rPr>
          <w:b w:val="0"/>
          <w:color w:val="auto"/>
          <w:sz w:val="24"/>
          <w:szCs w:val="24"/>
        </w:rPr>
        <w:t>. Kultivar Primero F1 (</w:t>
      </w:r>
      <w:r w:rsidRPr="00336C1F">
        <w:rPr>
          <w:b w:val="0"/>
          <w:i/>
          <w:color w:val="auto"/>
          <w:sz w:val="24"/>
          <w:szCs w:val="24"/>
        </w:rPr>
        <w:t>Foto: Filipović, 2014</w:t>
      </w:r>
      <w:r w:rsidRPr="00336C1F">
        <w:rPr>
          <w:b w:val="0"/>
          <w:color w:val="auto"/>
          <w:sz w:val="24"/>
          <w:szCs w:val="24"/>
        </w:rPr>
        <w:t>)</w:t>
      </w:r>
    </w:p>
    <w:p w:rsidR="000E610B" w:rsidRPr="000E610B" w:rsidRDefault="000E610B" w:rsidP="000E610B"/>
    <w:p w:rsidR="00CC558F" w:rsidRDefault="00CC558F" w:rsidP="00CC558F">
      <w:pPr>
        <w:pStyle w:val="Poglavlje2"/>
      </w:pPr>
      <w:bookmarkStart w:id="4" w:name="_Toc386126892"/>
      <w:r>
        <w:t>Priprema uzoraka</w:t>
      </w:r>
      <w:bookmarkEnd w:id="4"/>
    </w:p>
    <w:p w:rsidR="00364F9D" w:rsidRDefault="00680A04" w:rsidP="00364F9D">
      <w:r>
        <w:t>Nakon što su glavice kultivara kupusa dopremljene u laboratorij</w:t>
      </w:r>
      <w:r w:rsidRPr="00680A04">
        <w:t xml:space="preserve"> </w:t>
      </w:r>
      <w:r w:rsidRPr="00016411">
        <w:t>Zavoda za poljoprivrednu tehnol</w:t>
      </w:r>
      <w:r w:rsidR="00240563">
        <w:t>ogiju, skladištenje i transport</w:t>
      </w:r>
      <w:r w:rsidRPr="00016411">
        <w:t xml:space="preserve"> Agronomskog fakulteta Sveučilišta u Zagrebu</w:t>
      </w:r>
      <w:r>
        <w:t xml:space="preserve">, pristupilo se pripremi uzoraka za kemijske analize. Homogena smjesa uzorka svakog pojedinog kultivara dobivena je pomoću </w:t>
      </w:r>
      <w:r w:rsidR="00754163">
        <w:t>laboratorijskog homogenizatora. Uzorci su čuvani u hladnjaku.</w:t>
      </w:r>
    </w:p>
    <w:p w:rsidR="004706C4" w:rsidRDefault="004706C4">
      <w:pPr>
        <w:spacing w:after="200" w:line="276" w:lineRule="auto"/>
        <w:ind w:firstLine="0"/>
        <w:jc w:val="left"/>
        <w:rPr>
          <w:b/>
        </w:rPr>
      </w:pPr>
      <w:r>
        <w:br w:type="page"/>
      </w:r>
    </w:p>
    <w:p w:rsidR="00CC558F" w:rsidRDefault="00CC558F" w:rsidP="00364F9D">
      <w:pPr>
        <w:pStyle w:val="Poglavlje2"/>
      </w:pPr>
      <w:bookmarkStart w:id="5" w:name="_Toc386126893"/>
      <w:r>
        <w:lastRenderedPageBreak/>
        <w:t>Metode</w:t>
      </w:r>
      <w:bookmarkEnd w:id="5"/>
    </w:p>
    <w:p w:rsidR="008573C1" w:rsidRDefault="00D36104" w:rsidP="00391831">
      <w:r>
        <w:t>Određivanje kemijskog sastava istraživanih kultivara kupusa temeljilo se na sljedećim metodama</w:t>
      </w:r>
      <w:r w:rsidR="000635FA">
        <w:t>: sadržaj suhe tvari (%)</w:t>
      </w:r>
      <w:r w:rsidR="00832286">
        <w:t xml:space="preserve"> </w:t>
      </w:r>
      <w:r w:rsidR="000635FA">
        <w:t>određen</w:t>
      </w:r>
      <w:r w:rsidR="00832286">
        <w:t xml:space="preserve"> je etalonskom metodom sušenja na 105</w:t>
      </w:r>
      <w:r w:rsidR="00832286">
        <w:rPr>
          <w:rFonts w:ascii="Cambria" w:hAnsi="Cambria"/>
        </w:rPr>
        <w:t>˚</w:t>
      </w:r>
      <w:r w:rsidR="00832286">
        <w:t>C do konstantne mase (AOAC, 1995); ukupna topljiva tvar (</w:t>
      </w:r>
      <w:r w:rsidR="00832286">
        <w:rPr>
          <w:rFonts w:ascii="Cambria" w:hAnsi="Cambria"/>
        </w:rPr>
        <w:t>˚</w:t>
      </w:r>
      <w:r w:rsidR="00832286">
        <w:t>Brix) temelji se na očitavanju vrijednosti izravno na ljestvici refraktometra (AOAC, 1995); pH vrijednost određena je pH metrom, uranjanjem kombinirane elektrode u homogenizirani uzorak i očitavanjem vrijednosti (AOAC, 1995); metoda određivanja ukupne kiselosti (</w:t>
      </w:r>
      <w:r w:rsidR="00F71571">
        <w:t>%</w:t>
      </w:r>
      <w:r w:rsidR="00832286">
        <w:t>) temelji se na potencionometrijskoj titraciji natrijeva hidroksida (AOAC, 1995); sadržaj vitamina C (L – askorbinske kiseline) određen je titrametrijskom metodom s 2,6-p-</w:t>
      </w:r>
      <w:r w:rsidR="00F71571">
        <w:t>diklorfenolindofenolom</w:t>
      </w:r>
      <w:r w:rsidR="004706C4">
        <w:t>, a temelji se na oksidaciji L-askorbinske kiseline u dehidroaskorbinsku kiselinu pomoću 2,6-p-</w:t>
      </w:r>
      <w:r w:rsidR="00F71571">
        <w:t>diklorfenolindofenola</w:t>
      </w:r>
      <w:r w:rsidR="004706C4">
        <w:t xml:space="preserve"> (AOAC, </w:t>
      </w:r>
      <w:r>
        <w:t>2002</w:t>
      </w:r>
      <w:r w:rsidR="004706C4">
        <w:t xml:space="preserve">); sadržaj ukupnih fenola (mg GAE/100g svježe tvari) određen je korištenjem Folin-Ciocalteu kolorimetrijske metode koja se temelji na obojenoj reakciji koju fenoli </w:t>
      </w:r>
      <w:r w:rsidR="004706C4" w:rsidRPr="004714F3">
        <w:t xml:space="preserve">razvijaju s </w:t>
      </w:r>
      <w:r w:rsidR="004714F3" w:rsidRPr="004714F3">
        <w:t>F</w:t>
      </w:r>
      <w:r w:rsidR="004706C4" w:rsidRPr="004714F3">
        <w:t>olin-Ciocalteovim</w:t>
      </w:r>
      <w:r w:rsidR="004706C4">
        <w:t xml:space="preserve"> reagensom </w:t>
      </w:r>
      <w:r w:rsidR="004706C4" w:rsidRPr="00D36104">
        <w:t>(</w:t>
      </w:r>
      <w:r w:rsidR="00F71571" w:rsidRPr="00D36104">
        <w:t>Singleton i Rossi, 1965</w:t>
      </w:r>
      <w:r w:rsidR="00F71571">
        <w:t>; Ameri</w:t>
      </w:r>
      <w:r w:rsidR="00350BB0">
        <w:t>n</w:t>
      </w:r>
      <w:r w:rsidR="00F71571">
        <w:t>e i Ough, 1980</w:t>
      </w:r>
      <w:r w:rsidR="004706C4">
        <w:t>)</w:t>
      </w:r>
      <w:r w:rsidR="0007255C">
        <w:t>; ukupni klorofili (mg/kg) su određeni spektorfotometrijskom metodom po Holmu i Wetstteinu</w:t>
      </w:r>
      <w:r>
        <w:t xml:space="preserve"> </w:t>
      </w:r>
      <w:r w:rsidRPr="00F71571">
        <w:t>(</w:t>
      </w:r>
      <w:r w:rsidR="00F71571">
        <w:t>Holm, 1954; Wettstein, 1957),</w:t>
      </w:r>
      <w:r w:rsidR="00247DFA">
        <w:t xml:space="preserve"> sadržaj antocijana (mg/kg) određen je metodom izbjeljivanja disul</w:t>
      </w:r>
      <w:r w:rsidR="00391831">
        <w:t>f</w:t>
      </w:r>
      <w:r w:rsidR="00247DFA">
        <w:t>itom (</w:t>
      </w:r>
      <w:r w:rsidR="00247DFA" w:rsidRPr="00D36104">
        <w:t>Ameri</w:t>
      </w:r>
      <w:r w:rsidR="00350BB0">
        <w:t>n</w:t>
      </w:r>
      <w:r w:rsidR="00247DFA" w:rsidRPr="00D36104">
        <w:t>e i Ough, 1980</w:t>
      </w:r>
      <w:r w:rsidR="00247DFA">
        <w:t>) i antioksidacijska aktivnost određen</w:t>
      </w:r>
      <w:r w:rsidR="00391831">
        <w:t>a</w:t>
      </w:r>
      <w:r w:rsidR="00247DFA">
        <w:t xml:space="preserve"> je spektrofotometrijskom metodom uz upotrebu ABTS radikala kationa (</w:t>
      </w:r>
      <w:r w:rsidR="00247DFA" w:rsidRPr="0097778C">
        <w:rPr>
          <w:rFonts w:eastAsia="Calibri"/>
          <w:iCs/>
        </w:rPr>
        <w:t>2,2'-azinobis (3-etilbenzotiazolin-6-sulfonsk</w:t>
      </w:r>
      <w:r w:rsidR="00247DFA">
        <w:rPr>
          <w:iCs/>
        </w:rPr>
        <w:t>a</w:t>
      </w:r>
      <w:r w:rsidR="00247DFA" w:rsidRPr="0097778C">
        <w:rPr>
          <w:rFonts w:eastAsia="Calibri"/>
          <w:iCs/>
        </w:rPr>
        <w:t xml:space="preserve"> kiselin</w:t>
      </w:r>
      <w:r w:rsidR="00247DFA">
        <w:rPr>
          <w:iCs/>
        </w:rPr>
        <w:t>a</w:t>
      </w:r>
      <w:r w:rsidR="00247DFA" w:rsidRPr="0097778C">
        <w:rPr>
          <w:rFonts w:eastAsia="Calibri"/>
          <w:iCs/>
        </w:rPr>
        <w:t>)</w:t>
      </w:r>
      <w:r w:rsidR="00247DFA">
        <w:rPr>
          <w:iCs/>
        </w:rPr>
        <w:t>) (</w:t>
      </w:r>
      <w:r w:rsidR="00247DFA" w:rsidRPr="00D36104">
        <w:rPr>
          <w:iCs/>
        </w:rPr>
        <w:t>Re i sur., 1999)</w:t>
      </w:r>
      <w:r w:rsidR="00247DFA">
        <w:rPr>
          <w:iCs/>
        </w:rPr>
        <w:t>.</w:t>
      </w:r>
    </w:p>
    <w:p w:rsidR="00CC558F" w:rsidRDefault="00CC558F" w:rsidP="00CC558F">
      <w:pPr>
        <w:pStyle w:val="Poglavlje2"/>
      </w:pPr>
      <w:bookmarkStart w:id="6" w:name="_Toc386126894"/>
      <w:r>
        <w:t>Statistička obrada podataka</w:t>
      </w:r>
      <w:bookmarkEnd w:id="6"/>
    </w:p>
    <w:p w:rsidR="00FD3581" w:rsidRDefault="00FD3581" w:rsidP="00D04797">
      <w:r>
        <w:t>Podaci su statistički obrađeni u programskom sustavu SAS, verzija 9.3 (SAS,</w:t>
      </w:r>
      <w:r w:rsidR="00240563">
        <w:t xml:space="preserve"> </w:t>
      </w:r>
      <w:r>
        <w:t xml:space="preserve">2010). Korišten je Duncanov test </w:t>
      </w:r>
      <w:r w:rsidR="00EF4929">
        <w:t>značajnosti</w:t>
      </w:r>
      <w:r>
        <w:t xml:space="preserve"> razlika (1%).</w:t>
      </w:r>
      <w:r w:rsidR="005F1AB0">
        <w:t xml:space="preserve"> Rezultati su bili podvrgnuti analizi varijance (ANOVA). Srednje vrijednosti uspoređene su t-testom (LSD), a smatraju se značajno različitim p</w:t>
      </w:r>
      <w:r w:rsidR="00391831">
        <w:t>rema</w:t>
      </w:r>
      <w:r w:rsidR="005F1AB0">
        <w:t xml:space="preserve"> p </w:t>
      </w:r>
      <w:r w:rsidR="005F1AB0" w:rsidRPr="005F1AB0">
        <w:t>≤</w:t>
      </w:r>
      <w:r w:rsidR="005F1AB0">
        <w:t xml:space="preserve"> 0,001.</w:t>
      </w:r>
    </w:p>
    <w:p w:rsidR="00D04797" w:rsidRDefault="00D04797" w:rsidP="00D04797">
      <w:r>
        <w:t>Uz rezultate u tablicama i grafu nalaze se eks</w:t>
      </w:r>
      <w:r w:rsidR="0038780D">
        <w:t>p</w:t>
      </w:r>
      <w:r>
        <w:t>onenti (</w:t>
      </w:r>
      <w:r w:rsidR="0038780D">
        <w:t>'</w:t>
      </w:r>
      <w:r w:rsidRPr="002B42A8">
        <w:rPr>
          <w:vertAlign w:val="superscript"/>
        </w:rPr>
        <w:t>a</w:t>
      </w:r>
      <w:r w:rsidR="0038780D">
        <w:t>'</w:t>
      </w:r>
      <w:r>
        <w:t>-</w:t>
      </w:r>
      <w:r w:rsidR="0038780D">
        <w:t>'</w:t>
      </w:r>
      <w:r w:rsidRPr="002B42A8">
        <w:rPr>
          <w:vertAlign w:val="superscript"/>
        </w:rPr>
        <w:t>e</w:t>
      </w:r>
      <w:r w:rsidR="0038780D">
        <w:t>'</w:t>
      </w:r>
      <w:r>
        <w:t xml:space="preserve">) koji ukazuju na </w:t>
      </w:r>
      <w:r w:rsidR="00EF4929">
        <w:t>značajn</w:t>
      </w:r>
      <w:r w:rsidR="0038780D">
        <w:t xml:space="preserve">e </w:t>
      </w:r>
      <w:r>
        <w:t xml:space="preserve">razlike </w:t>
      </w:r>
      <w:r w:rsidR="0038780D">
        <w:t>iz</w:t>
      </w:r>
      <w:r>
        <w:t xml:space="preserve">među </w:t>
      </w:r>
      <w:r w:rsidR="0038780D">
        <w:t>analizirani</w:t>
      </w:r>
      <w:r w:rsidR="00350BB0">
        <w:t>h</w:t>
      </w:r>
      <w:r w:rsidR="0038780D">
        <w:t xml:space="preserve"> kultivara</w:t>
      </w:r>
      <w:r>
        <w:t xml:space="preserve">, pa tako eksponent </w:t>
      </w:r>
      <w:r w:rsidR="0038780D">
        <w:t>'</w:t>
      </w:r>
      <w:r w:rsidRPr="002B42A8">
        <w:rPr>
          <w:vertAlign w:val="superscript"/>
        </w:rPr>
        <w:t>a</w:t>
      </w:r>
      <w:r w:rsidR="0038780D">
        <w:t>'</w:t>
      </w:r>
      <w:r>
        <w:t xml:space="preserve"> označava najveću vrijednost, a eksponent </w:t>
      </w:r>
      <w:r w:rsidR="0038780D">
        <w:t>'</w:t>
      </w:r>
      <w:r w:rsidRPr="002B42A8">
        <w:rPr>
          <w:vertAlign w:val="superscript"/>
        </w:rPr>
        <w:t>e</w:t>
      </w:r>
      <w:r w:rsidR="0038780D">
        <w:t>'</w:t>
      </w:r>
      <w:r>
        <w:t xml:space="preserve"> (</w:t>
      </w:r>
      <w:r w:rsidR="0038780D">
        <w:t xml:space="preserve">u nekim slučajevima </w:t>
      </w:r>
      <w:r w:rsidR="0038780D" w:rsidRPr="002B42A8">
        <w:t>'</w:t>
      </w:r>
      <w:r w:rsidR="0038780D" w:rsidRPr="002B42A8">
        <w:rPr>
          <w:vertAlign w:val="superscript"/>
        </w:rPr>
        <w:t>d</w:t>
      </w:r>
      <w:r w:rsidR="0038780D">
        <w:t xml:space="preserve">') označava najmanju </w:t>
      </w:r>
      <w:r w:rsidR="005E69C5">
        <w:t xml:space="preserve">dobivenu </w:t>
      </w:r>
      <w:r w:rsidR="0038780D">
        <w:t>vrijednost.</w:t>
      </w:r>
    </w:p>
    <w:p w:rsidR="00A121C3" w:rsidRPr="00016411" w:rsidRDefault="00A121C3" w:rsidP="00391831">
      <w:pPr>
        <w:ind w:firstLine="0"/>
      </w:pPr>
    </w:p>
    <w:p w:rsidR="00391831" w:rsidRDefault="00391831">
      <w:pPr>
        <w:spacing w:after="200" w:line="276" w:lineRule="auto"/>
        <w:ind w:firstLine="0"/>
        <w:jc w:val="left"/>
        <w:rPr>
          <w:b/>
        </w:rPr>
      </w:pPr>
      <w:r>
        <w:br w:type="page"/>
      </w:r>
    </w:p>
    <w:p w:rsidR="00A121C3" w:rsidRDefault="00A121C3" w:rsidP="00245271">
      <w:pPr>
        <w:pStyle w:val="Poglavlje1"/>
      </w:pPr>
      <w:bookmarkStart w:id="7" w:name="_Toc386126895"/>
      <w:r w:rsidRPr="00016411">
        <w:lastRenderedPageBreak/>
        <w:t>REZULTATI</w:t>
      </w:r>
      <w:bookmarkEnd w:id="7"/>
    </w:p>
    <w:p w:rsidR="004524CF" w:rsidRDefault="004524CF" w:rsidP="004524CF">
      <w:pPr>
        <w:pStyle w:val="Poglavlje2"/>
      </w:pPr>
      <w:bookmarkStart w:id="8" w:name="_Toc386126896"/>
      <w:r>
        <w:t>Osnovni kemijski sastav kultivara kupusa</w:t>
      </w:r>
      <w:bookmarkEnd w:id="8"/>
    </w:p>
    <w:p w:rsidR="004524CF" w:rsidRDefault="004524CF" w:rsidP="004524CF">
      <w:r>
        <w:t>Rezultati analize osnovnog kemijskog sastava kupusa prikazani su u tablici 1, a obuhvaćaju udio suhe tvari, ukupne kiseline, topljivu suhu tvar, omjer topljive suhe tvari i ukupnih kiselina</w:t>
      </w:r>
      <w:r w:rsidR="007F60F0">
        <w:t xml:space="preserve"> </w:t>
      </w:r>
      <w:r>
        <w:t xml:space="preserve">kao mjerilo kvalitete okusa i </w:t>
      </w:r>
      <w:r w:rsidR="005F1AB0">
        <w:t>pH</w:t>
      </w:r>
      <w:r>
        <w:t xml:space="preserve"> vrijednost.</w:t>
      </w:r>
      <w:r w:rsidR="007B24A1">
        <w:t xml:space="preserve"> Iz tablice 1 je jasno vidljivo da svi istraživani parametri osnovnog kemijskog sastava između analiziranih kultivara kupusa pokazuju </w:t>
      </w:r>
      <w:r w:rsidR="00EF4929">
        <w:t>značajnu</w:t>
      </w:r>
      <w:r w:rsidR="007B24A1">
        <w:t xml:space="preserve"> statističku razliku (p&lt;0,001).</w:t>
      </w:r>
    </w:p>
    <w:p w:rsidR="000A4437" w:rsidRPr="000A4437" w:rsidRDefault="000A4437" w:rsidP="000A4437">
      <w:pPr>
        <w:pStyle w:val="Opisslike"/>
        <w:keepNext/>
        <w:spacing w:line="360" w:lineRule="auto"/>
        <w:rPr>
          <w:b w:val="0"/>
          <w:color w:val="auto"/>
          <w:sz w:val="24"/>
          <w:szCs w:val="24"/>
        </w:rPr>
      </w:pPr>
      <w:r w:rsidRPr="000A4437">
        <w:rPr>
          <w:b w:val="0"/>
          <w:color w:val="auto"/>
          <w:sz w:val="24"/>
          <w:szCs w:val="24"/>
        </w:rPr>
        <w:t xml:space="preserve">Tablica </w:t>
      </w:r>
      <w:r w:rsidR="000C6809" w:rsidRPr="000A4437">
        <w:rPr>
          <w:b w:val="0"/>
          <w:color w:val="auto"/>
          <w:sz w:val="24"/>
          <w:szCs w:val="24"/>
        </w:rPr>
        <w:fldChar w:fldCharType="begin"/>
      </w:r>
      <w:r w:rsidRPr="000A4437">
        <w:rPr>
          <w:b w:val="0"/>
          <w:color w:val="auto"/>
          <w:sz w:val="24"/>
          <w:szCs w:val="24"/>
        </w:rPr>
        <w:instrText xml:space="preserve"> SEQ Tablica \* ARABIC </w:instrText>
      </w:r>
      <w:r w:rsidR="000C6809" w:rsidRPr="000A4437">
        <w:rPr>
          <w:b w:val="0"/>
          <w:color w:val="auto"/>
          <w:sz w:val="24"/>
          <w:szCs w:val="24"/>
        </w:rPr>
        <w:fldChar w:fldCharType="separate"/>
      </w:r>
      <w:r w:rsidR="00C8797E">
        <w:rPr>
          <w:b w:val="0"/>
          <w:noProof/>
          <w:color w:val="auto"/>
          <w:sz w:val="24"/>
          <w:szCs w:val="24"/>
        </w:rPr>
        <w:t>1</w:t>
      </w:r>
      <w:r w:rsidR="000C6809" w:rsidRPr="000A4437">
        <w:rPr>
          <w:b w:val="0"/>
          <w:color w:val="auto"/>
          <w:sz w:val="24"/>
          <w:szCs w:val="24"/>
        </w:rPr>
        <w:fldChar w:fldCharType="end"/>
      </w:r>
      <w:r w:rsidRPr="000A4437">
        <w:rPr>
          <w:b w:val="0"/>
          <w:color w:val="auto"/>
          <w:sz w:val="24"/>
          <w:szCs w:val="24"/>
        </w:rPr>
        <w:t>. Osnovni kemijski sastav analiziranih kultivara kupusa</w:t>
      </w:r>
    </w:p>
    <w:tbl>
      <w:tblPr>
        <w:tblStyle w:val="Reetkatablice"/>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841452" w:rsidRPr="00841452" w:rsidTr="00841452">
        <w:trPr>
          <w:trHeight w:val="489"/>
        </w:trPr>
        <w:tc>
          <w:tcPr>
            <w:tcW w:w="1548" w:type="dxa"/>
            <w:vMerge w:val="restart"/>
            <w:tcBorders>
              <w:top w:val="single" w:sz="12" w:space="0" w:color="auto"/>
            </w:tcBorders>
          </w:tcPr>
          <w:p w:rsidR="00841452" w:rsidRPr="00254617" w:rsidRDefault="00841452" w:rsidP="00562045">
            <w:pPr>
              <w:pStyle w:val="MojNormal"/>
              <w:ind w:firstLine="0"/>
              <w:jc w:val="center"/>
              <w:rPr>
                <w:rFonts w:ascii="Times New Roman" w:hAnsi="Times New Roman"/>
              </w:rPr>
            </w:pPr>
          </w:p>
          <w:p w:rsidR="00841452" w:rsidRPr="00254617" w:rsidRDefault="00841452" w:rsidP="00562045">
            <w:pPr>
              <w:pStyle w:val="MojNormal"/>
              <w:ind w:firstLine="0"/>
              <w:jc w:val="center"/>
              <w:rPr>
                <w:rFonts w:ascii="Times New Roman" w:hAnsi="Times New Roman"/>
              </w:rPr>
            </w:pPr>
            <w:r w:rsidRPr="00254617">
              <w:rPr>
                <w:rFonts w:ascii="Times New Roman" w:hAnsi="Times New Roman"/>
              </w:rPr>
              <w:t>Kultivar</w:t>
            </w:r>
          </w:p>
        </w:tc>
        <w:tc>
          <w:tcPr>
            <w:tcW w:w="1548" w:type="dxa"/>
            <w:tcBorders>
              <w:top w:val="single" w:sz="12" w:space="0" w:color="auto"/>
              <w:bottom w:val="single" w:sz="12" w:space="0" w:color="auto"/>
            </w:tcBorders>
            <w:vAlign w:val="center"/>
          </w:tcPr>
          <w:p w:rsidR="00841452" w:rsidRPr="00254617" w:rsidRDefault="00841452" w:rsidP="00841452">
            <w:pPr>
              <w:pStyle w:val="MojNormal"/>
              <w:ind w:firstLine="0"/>
              <w:jc w:val="center"/>
              <w:rPr>
                <w:rFonts w:ascii="Times New Roman" w:hAnsi="Times New Roman"/>
              </w:rPr>
            </w:pPr>
            <w:r w:rsidRPr="00254617">
              <w:rPr>
                <w:rFonts w:ascii="Times New Roman" w:hAnsi="Times New Roman"/>
              </w:rPr>
              <w:t>ST (%)</w:t>
            </w:r>
          </w:p>
        </w:tc>
        <w:tc>
          <w:tcPr>
            <w:tcW w:w="1548" w:type="dxa"/>
            <w:tcBorders>
              <w:top w:val="single" w:sz="12" w:space="0" w:color="auto"/>
              <w:bottom w:val="single" w:sz="12" w:space="0" w:color="auto"/>
            </w:tcBorders>
            <w:vAlign w:val="center"/>
          </w:tcPr>
          <w:p w:rsidR="00841452" w:rsidRPr="00254617" w:rsidRDefault="005F1AB0" w:rsidP="00841452">
            <w:pPr>
              <w:pStyle w:val="MojNormal"/>
              <w:ind w:firstLine="0"/>
              <w:jc w:val="center"/>
              <w:rPr>
                <w:rFonts w:ascii="Times New Roman" w:hAnsi="Times New Roman"/>
              </w:rPr>
            </w:pPr>
            <w:r>
              <w:rPr>
                <w:rFonts w:ascii="Times New Roman" w:hAnsi="Times New Roman"/>
              </w:rPr>
              <w:t>UK</w:t>
            </w:r>
            <w:r w:rsidR="00841452" w:rsidRPr="00254617">
              <w:rPr>
                <w:rFonts w:ascii="Times New Roman" w:hAnsi="Times New Roman"/>
              </w:rPr>
              <w:t xml:space="preserve"> (%)</w:t>
            </w:r>
          </w:p>
        </w:tc>
        <w:tc>
          <w:tcPr>
            <w:tcW w:w="1548" w:type="dxa"/>
            <w:tcBorders>
              <w:top w:val="single" w:sz="12" w:space="0" w:color="auto"/>
              <w:bottom w:val="single" w:sz="12" w:space="0" w:color="auto"/>
            </w:tcBorders>
            <w:vAlign w:val="center"/>
          </w:tcPr>
          <w:p w:rsidR="00841452" w:rsidRPr="00254617" w:rsidRDefault="003B3BAA" w:rsidP="005F1AB0">
            <w:pPr>
              <w:pStyle w:val="MojNormal"/>
              <w:ind w:firstLine="0"/>
              <w:jc w:val="center"/>
              <w:rPr>
                <w:rFonts w:ascii="Times New Roman" w:hAnsi="Times New Roman"/>
              </w:rPr>
            </w:pPr>
            <w:r>
              <w:rPr>
                <w:rFonts w:ascii="Times New Roman" w:hAnsi="Times New Roman"/>
              </w:rPr>
              <w:t>TS</w:t>
            </w:r>
            <w:r w:rsidR="005F1AB0">
              <w:rPr>
                <w:rFonts w:ascii="Times New Roman" w:hAnsi="Times New Roman"/>
              </w:rPr>
              <w:t>T</w:t>
            </w:r>
            <w:r>
              <w:rPr>
                <w:rFonts w:ascii="Times New Roman" w:hAnsi="Times New Roman"/>
              </w:rPr>
              <w:t xml:space="preserve"> (˚B</w:t>
            </w:r>
            <w:r w:rsidR="005F1AB0">
              <w:rPr>
                <w:rFonts w:ascii="Times New Roman" w:hAnsi="Times New Roman"/>
              </w:rPr>
              <w:t>ri</w:t>
            </w:r>
            <w:r w:rsidR="00841452" w:rsidRPr="00254617">
              <w:rPr>
                <w:rFonts w:ascii="Times New Roman" w:hAnsi="Times New Roman"/>
              </w:rPr>
              <w:t>x)</w:t>
            </w:r>
          </w:p>
        </w:tc>
        <w:tc>
          <w:tcPr>
            <w:tcW w:w="1548" w:type="dxa"/>
            <w:tcBorders>
              <w:top w:val="single" w:sz="12" w:space="0" w:color="auto"/>
              <w:bottom w:val="single" w:sz="12" w:space="0" w:color="auto"/>
            </w:tcBorders>
            <w:vAlign w:val="center"/>
          </w:tcPr>
          <w:p w:rsidR="00841452" w:rsidRPr="00254617" w:rsidRDefault="00841452" w:rsidP="005F1AB0">
            <w:pPr>
              <w:pStyle w:val="MojNormal"/>
              <w:ind w:firstLine="0"/>
              <w:jc w:val="center"/>
              <w:rPr>
                <w:rFonts w:ascii="Times New Roman" w:hAnsi="Times New Roman"/>
              </w:rPr>
            </w:pPr>
            <w:r w:rsidRPr="00254617">
              <w:rPr>
                <w:rFonts w:ascii="Times New Roman" w:hAnsi="Times New Roman"/>
              </w:rPr>
              <w:t>TS</w:t>
            </w:r>
            <w:r w:rsidR="005F1AB0">
              <w:rPr>
                <w:rFonts w:ascii="Times New Roman" w:hAnsi="Times New Roman"/>
              </w:rPr>
              <w:t>T</w:t>
            </w:r>
            <w:r w:rsidRPr="00254617">
              <w:rPr>
                <w:rFonts w:ascii="Times New Roman" w:hAnsi="Times New Roman"/>
              </w:rPr>
              <w:t>/</w:t>
            </w:r>
            <w:r w:rsidR="005F1AB0">
              <w:rPr>
                <w:rFonts w:ascii="Times New Roman" w:hAnsi="Times New Roman"/>
              </w:rPr>
              <w:t>UK</w:t>
            </w:r>
          </w:p>
        </w:tc>
        <w:tc>
          <w:tcPr>
            <w:tcW w:w="1548" w:type="dxa"/>
            <w:tcBorders>
              <w:top w:val="single" w:sz="12" w:space="0" w:color="auto"/>
              <w:bottom w:val="single" w:sz="12" w:space="0" w:color="auto"/>
            </w:tcBorders>
            <w:vAlign w:val="center"/>
          </w:tcPr>
          <w:p w:rsidR="00841452" w:rsidRPr="00254617" w:rsidRDefault="00841452" w:rsidP="00841452">
            <w:pPr>
              <w:pStyle w:val="MojNormal"/>
              <w:ind w:firstLine="0"/>
              <w:jc w:val="center"/>
              <w:rPr>
                <w:rFonts w:ascii="Times New Roman" w:hAnsi="Times New Roman"/>
              </w:rPr>
            </w:pPr>
            <w:r w:rsidRPr="00254617">
              <w:rPr>
                <w:rFonts w:ascii="Times New Roman" w:hAnsi="Times New Roman"/>
              </w:rPr>
              <w:t>pH</w:t>
            </w:r>
          </w:p>
        </w:tc>
      </w:tr>
      <w:tr w:rsidR="00841452" w:rsidRPr="00841452" w:rsidTr="00254617">
        <w:trPr>
          <w:trHeight w:val="255"/>
        </w:trPr>
        <w:tc>
          <w:tcPr>
            <w:tcW w:w="1548" w:type="dxa"/>
            <w:vMerge/>
            <w:tcBorders>
              <w:bottom w:val="single" w:sz="12" w:space="0" w:color="auto"/>
            </w:tcBorders>
          </w:tcPr>
          <w:p w:rsidR="00841452" w:rsidRPr="00841452" w:rsidRDefault="00841452" w:rsidP="00562045">
            <w:pPr>
              <w:pStyle w:val="MojNormal"/>
              <w:ind w:firstLine="0"/>
              <w:jc w:val="center"/>
              <w:rPr>
                <w:rFonts w:ascii="Times New Roman" w:hAnsi="Times New Roman"/>
              </w:rPr>
            </w:pPr>
          </w:p>
        </w:tc>
        <w:tc>
          <w:tcPr>
            <w:tcW w:w="1548" w:type="dxa"/>
            <w:tcBorders>
              <w:top w:val="single" w:sz="12" w:space="0" w:color="auto"/>
              <w:bottom w:val="single" w:sz="12" w:space="0" w:color="auto"/>
            </w:tcBorders>
          </w:tcPr>
          <w:p w:rsidR="00841452" w:rsidRPr="00841452" w:rsidRDefault="00841452" w:rsidP="00841452">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841452" w:rsidRPr="00841452" w:rsidRDefault="00841452" w:rsidP="00841452">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841452" w:rsidRPr="00841452" w:rsidRDefault="00841452" w:rsidP="00841452">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841452" w:rsidRPr="00841452" w:rsidRDefault="00841452" w:rsidP="00841452">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841452" w:rsidRPr="00841452" w:rsidRDefault="00841452" w:rsidP="00841452">
            <w:pPr>
              <w:pStyle w:val="MojNormal"/>
              <w:ind w:firstLine="0"/>
              <w:jc w:val="center"/>
              <w:rPr>
                <w:rFonts w:ascii="Times New Roman" w:hAnsi="Times New Roman"/>
              </w:rPr>
            </w:pPr>
            <w:r w:rsidRPr="00841452">
              <w:rPr>
                <w:rFonts w:ascii="Times New Roman" w:hAnsi="Times New Roman"/>
              </w:rPr>
              <w:t>p&lt;0,001</w:t>
            </w:r>
          </w:p>
        </w:tc>
      </w:tr>
      <w:tr w:rsidR="00562045" w:rsidRPr="00841452" w:rsidTr="00562045">
        <w:tc>
          <w:tcPr>
            <w:tcW w:w="1548" w:type="dxa"/>
            <w:tcBorders>
              <w:top w:val="single" w:sz="12" w:space="0" w:color="auto"/>
            </w:tcBorders>
          </w:tcPr>
          <w:p w:rsidR="00562045" w:rsidRPr="00841452" w:rsidRDefault="00562045" w:rsidP="00245271">
            <w:pPr>
              <w:pStyle w:val="MojNormal"/>
              <w:ind w:firstLine="0"/>
              <w:rPr>
                <w:rFonts w:ascii="Times New Roman" w:hAnsi="Times New Roman"/>
              </w:rPr>
            </w:pPr>
            <w:r w:rsidRPr="00841452">
              <w:rPr>
                <w:rFonts w:ascii="Times New Roman" w:hAnsi="Times New Roman"/>
              </w:rPr>
              <w:t>Bravo F1</w:t>
            </w:r>
          </w:p>
        </w:tc>
        <w:tc>
          <w:tcPr>
            <w:tcW w:w="1548" w:type="dxa"/>
            <w:tcBorders>
              <w:top w:val="single" w:sz="12" w:space="0" w:color="auto"/>
            </w:tcBorders>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10,02</w:t>
            </w:r>
            <w:r w:rsidRPr="00841452">
              <w:rPr>
                <w:rFonts w:ascii="Times New Roman" w:hAnsi="Times New Roman"/>
                <w:vertAlign w:val="superscript"/>
              </w:rPr>
              <w:t>b</w:t>
            </w:r>
          </w:p>
        </w:tc>
        <w:tc>
          <w:tcPr>
            <w:tcW w:w="1548" w:type="dxa"/>
            <w:tcBorders>
              <w:top w:val="single" w:sz="12" w:space="0" w:color="auto"/>
            </w:tcBorders>
          </w:tcPr>
          <w:p w:rsidR="00562045" w:rsidRPr="00665567" w:rsidRDefault="003C5355" w:rsidP="002226B5">
            <w:pPr>
              <w:pStyle w:val="MojNormal"/>
              <w:ind w:firstLine="0"/>
              <w:jc w:val="center"/>
              <w:rPr>
                <w:rFonts w:ascii="Times New Roman" w:hAnsi="Times New Roman"/>
              </w:rPr>
            </w:pPr>
            <w:r w:rsidRPr="00665567">
              <w:rPr>
                <w:rFonts w:ascii="Times New Roman" w:hAnsi="Times New Roman"/>
              </w:rPr>
              <w:t>0,08</w:t>
            </w:r>
            <w:r w:rsidR="00841452" w:rsidRPr="00665567">
              <w:rPr>
                <w:rFonts w:ascii="Times New Roman" w:hAnsi="Times New Roman"/>
                <w:vertAlign w:val="superscript"/>
              </w:rPr>
              <w:t>b</w:t>
            </w:r>
          </w:p>
        </w:tc>
        <w:tc>
          <w:tcPr>
            <w:tcW w:w="1548" w:type="dxa"/>
            <w:tcBorders>
              <w:top w:val="single" w:sz="12" w:space="0" w:color="auto"/>
            </w:tcBorders>
          </w:tcPr>
          <w:p w:rsidR="00562045" w:rsidRPr="00841452" w:rsidRDefault="00841452" w:rsidP="002226B5">
            <w:pPr>
              <w:pStyle w:val="MojNormal"/>
              <w:ind w:firstLine="0"/>
              <w:jc w:val="center"/>
              <w:rPr>
                <w:rFonts w:ascii="Times New Roman" w:hAnsi="Times New Roman"/>
              </w:rPr>
            </w:pPr>
            <w:r>
              <w:rPr>
                <w:rFonts w:ascii="Times New Roman" w:hAnsi="Times New Roman"/>
              </w:rPr>
              <w:t>7,50</w:t>
            </w:r>
            <w:r w:rsidRPr="00841452">
              <w:rPr>
                <w:rFonts w:ascii="Times New Roman" w:hAnsi="Times New Roman"/>
                <w:vertAlign w:val="superscript"/>
              </w:rPr>
              <w:t>bc</w:t>
            </w:r>
          </w:p>
        </w:tc>
        <w:tc>
          <w:tcPr>
            <w:tcW w:w="1548" w:type="dxa"/>
            <w:tcBorders>
              <w:top w:val="single" w:sz="12" w:space="0" w:color="auto"/>
            </w:tcBorders>
          </w:tcPr>
          <w:p w:rsidR="00562045" w:rsidRPr="00841452" w:rsidRDefault="00665567" w:rsidP="002226B5">
            <w:pPr>
              <w:pStyle w:val="MojNormal"/>
              <w:ind w:firstLine="0"/>
              <w:jc w:val="center"/>
              <w:rPr>
                <w:rFonts w:ascii="Times New Roman" w:hAnsi="Times New Roman"/>
              </w:rPr>
            </w:pPr>
            <w:r>
              <w:rPr>
                <w:rFonts w:ascii="Times New Roman" w:hAnsi="Times New Roman"/>
              </w:rPr>
              <w:t>93,75</w:t>
            </w:r>
            <w:r w:rsidR="00841452" w:rsidRPr="00841452">
              <w:rPr>
                <w:rFonts w:ascii="Times New Roman" w:hAnsi="Times New Roman"/>
                <w:vertAlign w:val="superscript"/>
              </w:rPr>
              <w:t>cd</w:t>
            </w:r>
          </w:p>
        </w:tc>
        <w:tc>
          <w:tcPr>
            <w:tcW w:w="1548" w:type="dxa"/>
            <w:tcBorders>
              <w:top w:val="single" w:sz="12" w:space="0" w:color="auto"/>
            </w:tcBorders>
          </w:tcPr>
          <w:p w:rsidR="00562045" w:rsidRPr="00841452" w:rsidRDefault="00841452" w:rsidP="002226B5">
            <w:pPr>
              <w:pStyle w:val="MojNormal"/>
              <w:ind w:firstLine="0"/>
              <w:jc w:val="center"/>
              <w:rPr>
                <w:rFonts w:ascii="Times New Roman" w:hAnsi="Times New Roman"/>
              </w:rPr>
            </w:pPr>
            <w:r>
              <w:rPr>
                <w:rFonts w:ascii="Times New Roman" w:hAnsi="Times New Roman"/>
              </w:rPr>
              <w:t>6,15</w:t>
            </w:r>
            <w:r w:rsidRPr="00841452">
              <w:rPr>
                <w:rFonts w:ascii="Times New Roman" w:hAnsi="Times New Roman"/>
                <w:vertAlign w:val="superscript"/>
              </w:rPr>
              <w:t>c</w:t>
            </w:r>
          </w:p>
        </w:tc>
      </w:tr>
      <w:tr w:rsidR="00562045" w:rsidRPr="00841452" w:rsidTr="00562045">
        <w:tc>
          <w:tcPr>
            <w:tcW w:w="1548" w:type="dxa"/>
          </w:tcPr>
          <w:p w:rsidR="00562045" w:rsidRPr="00841452" w:rsidRDefault="00562045" w:rsidP="00245271">
            <w:pPr>
              <w:pStyle w:val="MojNormal"/>
              <w:ind w:firstLine="0"/>
              <w:rPr>
                <w:rFonts w:ascii="Times New Roman" w:hAnsi="Times New Roman"/>
              </w:rPr>
            </w:pPr>
            <w:r w:rsidRPr="00841452">
              <w:rPr>
                <w:rFonts w:ascii="Times New Roman" w:hAnsi="Times New Roman"/>
              </w:rPr>
              <w:t>Bronco F1</w:t>
            </w:r>
          </w:p>
        </w:tc>
        <w:tc>
          <w:tcPr>
            <w:tcW w:w="1548" w:type="dxa"/>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7,43</w:t>
            </w:r>
            <w:r w:rsidRPr="00841452">
              <w:rPr>
                <w:rFonts w:ascii="Times New Roman" w:hAnsi="Times New Roman"/>
                <w:vertAlign w:val="superscript"/>
              </w:rPr>
              <w:t>e</w:t>
            </w:r>
          </w:p>
        </w:tc>
        <w:tc>
          <w:tcPr>
            <w:tcW w:w="1548" w:type="dxa"/>
          </w:tcPr>
          <w:p w:rsidR="00562045" w:rsidRPr="00665567" w:rsidRDefault="00841452" w:rsidP="002226B5">
            <w:pPr>
              <w:pStyle w:val="MojNormal"/>
              <w:ind w:firstLine="0"/>
              <w:jc w:val="center"/>
              <w:rPr>
                <w:rFonts w:ascii="Times New Roman" w:hAnsi="Times New Roman"/>
              </w:rPr>
            </w:pPr>
            <w:r w:rsidRPr="00665567">
              <w:rPr>
                <w:rFonts w:ascii="Times New Roman" w:hAnsi="Times New Roman"/>
              </w:rPr>
              <w:t>0,</w:t>
            </w:r>
            <w:r w:rsidR="00665567" w:rsidRPr="00665567">
              <w:rPr>
                <w:rFonts w:ascii="Times New Roman" w:hAnsi="Times New Roman"/>
              </w:rPr>
              <w:t>0</w:t>
            </w:r>
            <w:r w:rsidR="0022147F" w:rsidRPr="00665567">
              <w:rPr>
                <w:rFonts w:ascii="Times New Roman" w:hAnsi="Times New Roman"/>
              </w:rPr>
              <w:t>6</w:t>
            </w:r>
            <w:r w:rsidRPr="00665567">
              <w:rPr>
                <w:rFonts w:ascii="Times New Roman" w:hAnsi="Times New Roman"/>
                <w:vertAlign w:val="superscript"/>
              </w:rPr>
              <w:t>c</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6,23</w:t>
            </w:r>
            <w:r w:rsidRPr="00841452">
              <w:rPr>
                <w:rFonts w:ascii="Times New Roman" w:hAnsi="Times New Roman"/>
                <w:vertAlign w:val="superscript"/>
              </w:rPr>
              <w:t>d</w:t>
            </w:r>
          </w:p>
        </w:tc>
        <w:tc>
          <w:tcPr>
            <w:tcW w:w="1548" w:type="dxa"/>
          </w:tcPr>
          <w:p w:rsidR="00562045" w:rsidRPr="00841452" w:rsidRDefault="00665567" w:rsidP="002226B5">
            <w:pPr>
              <w:pStyle w:val="MojNormal"/>
              <w:ind w:firstLine="0"/>
              <w:jc w:val="center"/>
              <w:rPr>
                <w:rFonts w:ascii="Times New Roman" w:hAnsi="Times New Roman"/>
              </w:rPr>
            </w:pPr>
            <w:r>
              <w:rPr>
                <w:rFonts w:ascii="Times New Roman" w:hAnsi="Times New Roman"/>
              </w:rPr>
              <w:t>103,83</w:t>
            </w:r>
            <w:r w:rsidR="00841452" w:rsidRPr="00841452">
              <w:rPr>
                <w:rFonts w:ascii="Times New Roman" w:hAnsi="Times New Roman"/>
                <w:vertAlign w:val="superscript"/>
              </w:rPr>
              <w:t>c</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6,22</w:t>
            </w:r>
            <w:r w:rsidRPr="00841452">
              <w:rPr>
                <w:rFonts w:ascii="Times New Roman" w:hAnsi="Times New Roman"/>
                <w:vertAlign w:val="superscript"/>
              </w:rPr>
              <w:t>c</w:t>
            </w:r>
          </w:p>
        </w:tc>
      </w:tr>
      <w:tr w:rsidR="00562045" w:rsidRPr="00841452" w:rsidTr="00562045">
        <w:tc>
          <w:tcPr>
            <w:tcW w:w="1548" w:type="dxa"/>
          </w:tcPr>
          <w:p w:rsidR="00562045" w:rsidRPr="00841452" w:rsidRDefault="00562045" w:rsidP="00245271">
            <w:pPr>
              <w:pStyle w:val="MojNormal"/>
              <w:ind w:firstLine="0"/>
              <w:rPr>
                <w:rFonts w:ascii="Times New Roman" w:hAnsi="Times New Roman"/>
              </w:rPr>
            </w:pPr>
            <w:r w:rsidRPr="00841452">
              <w:rPr>
                <w:rFonts w:ascii="Times New Roman" w:hAnsi="Times New Roman"/>
              </w:rPr>
              <w:t>Slava</w:t>
            </w:r>
          </w:p>
        </w:tc>
        <w:tc>
          <w:tcPr>
            <w:tcW w:w="1548" w:type="dxa"/>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12,42</w:t>
            </w:r>
            <w:r w:rsidRPr="00841452">
              <w:rPr>
                <w:rFonts w:ascii="Times New Roman" w:hAnsi="Times New Roman"/>
                <w:vertAlign w:val="superscript"/>
              </w:rPr>
              <w:t>a</w:t>
            </w:r>
          </w:p>
        </w:tc>
        <w:tc>
          <w:tcPr>
            <w:tcW w:w="1548" w:type="dxa"/>
          </w:tcPr>
          <w:p w:rsidR="00562045" w:rsidRPr="00665567" w:rsidRDefault="00841452" w:rsidP="002226B5">
            <w:pPr>
              <w:pStyle w:val="MojNormal"/>
              <w:ind w:firstLine="0"/>
              <w:jc w:val="center"/>
              <w:rPr>
                <w:rFonts w:ascii="Times New Roman" w:hAnsi="Times New Roman"/>
              </w:rPr>
            </w:pPr>
            <w:r w:rsidRPr="00665567">
              <w:rPr>
                <w:rFonts w:ascii="Times New Roman" w:hAnsi="Times New Roman"/>
              </w:rPr>
              <w:t>0,</w:t>
            </w:r>
            <w:r w:rsidR="00665567" w:rsidRPr="00665567">
              <w:rPr>
                <w:rFonts w:ascii="Times New Roman" w:hAnsi="Times New Roman"/>
              </w:rPr>
              <w:t>0</w:t>
            </w:r>
            <w:r w:rsidR="0022147F" w:rsidRPr="00665567">
              <w:rPr>
                <w:rFonts w:ascii="Times New Roman" w:hAnsi="Times New Roman"/>
              </w:rPr>
              <w:t>6</w:t>
            </w:r>
            <w:r w:rsidR="0022147F" w:rsidRPr="00665567">
              <w:rPr>
                <w:rFonts w:ascii="Times New Roman" w:hAnsi="Times New Roman"/>
                <w:vertAlign w:val="superscript"/>
              </w:rPr>
              <w:t>c</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8,50</w:t>
            </w:r>
            <w:r w:rsidRPr="00841452">
              <w:rPr>
                <w:rFonts w:ascii="Times New Roman" w:hAnsi="Times New Roman"/>
                <w:vertAlign w:val="superscript"/>
              </w:rPr>
              <w:t>a</w:t>
            </w:r>
          </w:p>
        </w:tc>
        <w:tc>
          <w:tcPr>
            <w:tcW w:w="1548" w:type="dxa"/>
          </w:tcPr>
          <w:p w:rsidR="00562045" w:rsidRPr="00841452" w:rsidRDefault="00665567" w:rsidP="002226B5">
            <w:pPr>
              <w:pStyle w:val="MojNormal"/>
              <w:ind w:firstLine="0"/>
              <w:jc w:val="center"/>
              <w:rPr>
                <w:rFonts w:ascii="Times New Roman" w:hAnsi="Times New Roman"/>
              </w:rPr>
            </w:pPr>
            <w:r>
              <w:rPr>
                <w:rFonts w:ascii="Times New Roman" w:hAnsi="Times New Roman"/>
              </w:rPr>
              <w:t>141,67</w:t>
            </w:r>
            <w:r w:rsidR="00841452" w:rsidRPr="00841452">
              <w:rPr>
                <w:rFonts w:ascii="Times New Roman" w:hAnsi="Times New Roman"/>
                <w:vertAlign w:val="superscript"/>
              </w:rPr>
              <w:t>b</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6,05</w:t>
            </w:r>
            <w:r w:rsidRPr="00841452">
              <w:rPr>
                <w:rFonts w:ascii="Times New Roman" w:hAnsi="Times New Roman"/>
                <w:vertAlign w:val="superscript"/>
              </w:rPr>
              <w:t>d</w:t>
            </w:r>
          </w:p>
        </w:tc>
      </w:tr>
      <w:tr w:rsidR="00562045" w:rsidRPr="00841452" w:rsidTr="00562045">
        <w:tc>
          <w:tcPr>
            <w:tcW w:w="1548" w:type="dxa"/>
          </w:tcPr>
          <w:p w:rsidR="00562045" w:rsidRPr="00841452" w:rsidRDefault="00562045" w:rsidP="00245271">
            <w:pPr>
              <w:pStyle w:val="MojNormal"/>
              <w:ind w:firstLine="0"/>
              <w:rPr>
                <w:rFonts w:ascii="Times New Roman" w:hAnsi="Times New Roman"/>
              </w:rPr>
            </w:pPr>
            <w:r w:rsidRPr="00841452">
              <w:rPr>
                <w:rFonts w:ascii="Times New Roman" w:hAnsi="Times New Roman"/>
              </w:rPr>
              <w:t>Farao F1</w:t>
            </w:r>
          </w:p>
        </w:tc>
        <w:tc>
          <w:tcPr>
            <w:tcW w:w="1548" w:type="dxa"/>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9,09</w:t>
            </w:r>
            <w:r w:rsidRPr="00841452">
              <w:rPr>
                <w:rFonts w:ascii="Times New Roman" w:hAnsi="Times New Roman"/>
                <w:vertAlign w:val="superscript"/>
              </w:rPr>
              <w:t>c</w:t>
            </w:r>
          </w:p>
        </w:tc>
        <w:tc>
          <w:tcPr>
            <w:tcW w:w="1548" w:type="dxa"/>
          </w:tcPr>
          <w:p w:rsidR="00562045" w:rsidRPr="00665567" w:rsidRDefault="00841452" w:rsidP="002226B5">
            <w:pPr>
              <w:pStyle w:val="MojNormal"/>
              <w:ind w:firstLine="0"/>
              <w:jc w:val="center"/>
              <w:rPr>
                <w:rFonts w:ascii="Times New Roman" w:hAnsi="Times New Roman"/>
              </w:rPr>
            </w:pPr>
            <w:r w:rsidRPr="00665567">
              <w:rPr>
                <w:rFonts w:ascii="Times New Roman" w:hAnsi="Times New Roman"/>
              </w:rPr>
              <w:t>0,0</w:t>
            </w:r>
            <w:r w:rsidR="0022147F" w:rsidRPr="00665567">
              <w:rPr>
                <w:rFonts w:ascii="Times New Roman" w:hAnsi="Times New Roman"/>
              </w:rPr>
              <w:t>4</w:t>
            </w:r>
            <w:r w:rsidR="0022147F" w:rsidRPr="00665567">
              <w:rPr>
                <w:rFonts w:ascii="Times New Roman" w:hAnsi="Times New Roman"/>
                <w:vertAlign w:val="superscript"/>
              </w:rPr>
              <w:t>d</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7,57</w:t>
            </w:r>
            <w:r w:rsidRPr="00841452">
              <w:rPr>
                <w:rFonts w:ascii="Times New Roman" w:hAnsi="Times New Roman"/>
                <w:vertAlign w:val="superscript"/>
              </w:rPr>
              <w:t>bc</w:t>
            </w:r>
          </w:p>
        </w:tc>
        <w:tc>
          <w:tcPr>
            <w:tcW w:w="1548" w:type="dxa"/>
          </w:tcPr>
          <w:p w:rsidR="00562045" w:rsidRPr="00841452" w:rsidRDefault="00665567" w:rsidP="002226B5">
            <w:pPr>
              <w:pStyle w:val="MojNormal"/>
              <w:ind w:firstLine="0"/>
              <w:jc w:val="center"/>
              <w:rPr>
                <w:rFonts w:ascii="Times New Roman" w:hAnsi="Times New Roman"/>
              </w:rPr>
            </w:pPr>
            <w:r>
              <w:rPr>
                <w:rFonts w:ascii="Times New Roman" w:hAnsi="Times New Roman"/>
              </w:rPr>
              <w:t>189,2</w:t>
            </w:r>
            <w:r w:rsidR="00841452">
              <w:rPr>
                <w:rFonts w:ascii="Times New Roman" w:hAnsi="Times New Roman"/>
              </w:rPr>
              <w:t>5</w:t>
            </w:r>
            <w:r w:rsidR="00841452" w:rsidRPr="00841452">
              <w:rPr>
                <w:rFonts w:ascii="Times New Roman" w:hAnsi="Times New Roman"/>
                <w:vertAlign w:val="superscript"/>
              </w:rPr>
              <w:t>a</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6,32</w:t>
            </w:r>
            <w:r w:rsidRPr="00841452">
              <w:rPr>
                <w:rFonts w:ascii="Times New Roman" w:hAnsi="Times New Roman"/>
                <w:vertAlign w:val="superscript"/>
              </w:rPr>
              <w:t>b</w:t>
            </w:r>
          </w:p>
        </w:tc>
      </w:tr>
      <w:tr w:rsidR="00562045" w:rsidRPr="00841452" w:rsidTr="00562045">
        <w:tc>
          <w:tcPr>
            <w:tcW w:w="1548" w:type="dxa"/>
          </w:tcPr>
          <w:p w:rsidR="00562045" w:rsidRPr="00841452" w:rsidRDefault="00562045" w:rsidP="00245271">
            <w:pPr>
              <w:pStyle w:val="MojNormal"/>
              <w:ind w:firstLine="0"/>
              <w:rPr>
                <w:rFonts w:ascii="Times New Roman" w:hAnsi="Times New Roman"/>
              </w:rPr>
            </w:pPr>
            <w:r w:rsidRPr="00841452">
              <w:rPr>
                <w:rFonts w:ascii="Times New Roman" w:hAnsi="Times New Roman"/>
              </w:rPr>
              <w:t>Maesto F1</w:t>
            </w:r>
          </w:p>
        </w:tc>
        <w:tc>
          <w:tcPr>
            <w:tcW w:w="1548" w:type="dxa"/>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8,07</w:t>
            </w:r>
            <w:r w:rsidRPr="00841452">
              <w:rPr>
                <w:rFonts w:ascii="Times New Roman" w:hAnsi="Times New Roman"/>
                <w:vertAlign w:val="superscript"/>
              </w:rPr>
              <w:t>d</w:t>
            </w:r>
          </w:p>
        </w:tc>
        <w:tc>
          <w:tcPr>
            <w:tcW w:w="1548" w:type="dxa"/>
          </w:tcPr>
          <w:p w:rsidR="00562045" w:rsidRPr="00665567" w:rsidRDefault="00841452" w:rsidP="002226B5">
            <w:pPr>
              <w:pStyle w:val="MojNormal"/>
              <w:ind w:firstLine="0"/>
              <w:jc w:val="center"/>
              <w:rPr>
                <w:rFonts w:ascii="Times New Roman" w:hAnsi="Times New Roman"/>
              </w:rPr>
            </w:pPr>
            <w:r w:rsidRPr="00665567">
              <w:rPr>
                <w:rFonts w:ascii="Times New Roman" w:hAnsi="Times New Roman"/>
              </w:rPr>
              <w:t>0,</w:t>
            </w:r>
            <w:r w:rsidR="0022147F" w:rsidRPr="00665567">
              <w:rPr>
                <w:rFonts w:ascii="Times New Roman" w:hAnsi="Times New Roman"/>
              </w:rPr>
              <w:t>1</w:t>
            </w:r>
            <w:r w:rsidRPr="00665567">
              <w:rPr>
                <w:rFonts w:ascii="Times New Roman" w:hAnsi="Times New Roman"/>
                <w:vertAlign w:val="superscript"/>
              </w:rPr>
              <w:t>a</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7,30</w:t>
            </w:r>
            <w:r w:rsidRPr="00841452">
              <w:rPr>
                <w:rFonts w:ascii="Times New Roman" w:hAnsi="Times New Roman"/>
                <w:vertAlign w:val="superscript"/>
              </w:rPr>
              <w:t>c</w:t>
            </w:r>
          </w:p>
        </w:tc>
        <w:tc>
          <w:tcPr>
            <w:tcW w:w="1548" w:type="dxa"/>
          </w:tcPr>
          <w:p w:rsidR="00562045" w:rsidRPr="00841452" w:rsidRDefault="00665567" w:rsidP="002226B5">
            <w:pPr>
              <w:pStyle w:val="MojNormal"/>
              <w:ind w:firstLine="0"/>
              <w:jc w:val="center"/>
              <w:rPr>
                <w:rFonts w:ascii="Times New Roman" w:hAnsi="Times New Roman"/>
              </w:rPr>
            </w:pPr>
            <w:r>
              <w:rPr>
                <w:rFonts w:ascii="Times New Roman" w:hAnsi="Times New Roman"/>
              </w:rPr>
              <w:t>73,00</w:t>
            </w:r>
            <w:r w:rsidR="00841452" w:rsidRPr="00841452">
              <w:rPr>
                <w:rFonts w:ascii="Times New Roman" w:hAnsi="Times New Roman"/>
                <w:vertAlign w:val="superscript"/>
              </w:rPr>
              <w:t>d</w:t>
            </w:r>
          </w:p>
        </w:tc>
        <w:tc>
          <w:tcPr>
            <w:tcW w:w="1548" w:type="dxa"/>
          </w:tcPr>
          <w:p w:rsidR="00562045" w:rsidRPr="00841452" w:rsidRDefault="00841452" w:rsidP="002226B5">
            <w:pPr>
              <w:pStyle w:val="MojNormal"/>
              <w:ind w:firstLine="0"/>
              <w:jc w:val="center"/>
              <w:rPr>
                <w:rFonts w:ascii="Times New Roman" w:hAnsi="Times New Roman"/>
              </w:rPr>
            </w:pPr>
            <w:r>
              <w:rPr>
                <w:rFonts w:ascii="Times New Roman" w:hAnsi="Times New Roman"/>
              </w:rPr>
              <w:t>6,16</w:t>
            </w:r>
            <w:r w:rsidRPr="00841452">
              <w:rPr>
                <w:rFonts w:ascii="Times New Roman" w:hAnsi="Times New Roman"/>
                <w:vertAlign w:val="superscript"/>
              </w:rPr>
              <w:t>c</w:t>
            </w:r>
          </w:p>
        </w:tc>
      </w:tr>
      <w:tr w:rsidR="00562045" w:rsidRPr="00841452" w:rsidTr="002226B5">
        <w:trPr>
          <w:trHeight w:val="270"/>
        </w:trPr>
        <w:tc>
          <w:tcPr>
            <w:tcW w:w="1548" w:type="dxa"/>
            <w:tcBorders>
              <w:bottom w:val="double" w:sz="6" w:space="0" w:color="auto"/>
            </w:tcBorders>
          </w:tcPr>
          <w:p w:rsidR="00562045" w:rsidRPr="00841452" w:rsidRDefault="00562045" w:rsidP="00245271">
            <w:pPr>
              <w:pStyle w:val="MojNormal"/>
              <w:ind w:firstLine="0"/>
              <w:rPr>
                <w:rFonts w:ascii="Times New Roman" w:hAnsi="Times New Roman"/>
              </w:rPr>
            </w:pPr>
            <w:r w:rsidRPr="00841452">
              <w:rPr>
                <w:rFonts w:ascii="Times New Roman" w:hAnsi="Times New Roman"/>
              </w:rPr>
              <w:t>Primero F1</w:t>
            </w:r>
          </w:p>
        </w:tc>
        <w:tc>
          <w:tcPr>
            <w:tcW w:w="1548" w:type="dxa"/>
            <w:tcBorders>
              <w:bottom w:val="double" w:sz="6" w:space="0" w:color="auto"/>
            </w:tcBorders>
          </w:tcPr>
          <w:p w:rsidR="00562045" w:rsidRPr="00841452" w:rsidRDefault="00841452" w:rsidP="002226B5">
            <w:pPr>
              <w:pStyle w:val="MojNormal"/>
              <w:ind w:firstLine="0"/>
              <w:jc w:val="center"/>
              <w:rPr>
                <w:rFonts w:ascii="Times New Roman" w:hAnsi="Times New Roman"/>
              </w:rPr>
            </w:pPr>
            <w:r w:rsidRPr="00841452">
              <w:rPr>
                <w:rFonts w:ascii="Times New Roman" w:hAnsi="Times New Roman"/>
              </w:rPr>
              <w:t>9,54</w:t>
            </w:r>
            <w:r w:rsidRPr="00726BCC">
              <w:rPr>
                <w:rFonts w:ascii="Times New Roman" w:hAnsi="Times New Roman"/>
                <w:vertAlign w:val="superscript"/>
              </w:rPr>
              <w:t>b</w:t>
            </w:r>
            <w:r w:rsidRPr="00841452">
              <w:rPr>
                <w:rFonts w:ascii="Times New Roman" w:hAnsi="Times New Roman"/>
                <w:vertAlign w:val="superscript"/>
              </w:rPr>
              <w:t>c</w:t>
            </w:r>
          </w:p>
        </w:tc>
        <w:tc>
          <w:tcPr>
            <w:tcW w:w="1548" w:type="dxa"/>
            <w:tcBorders>
              <w:bottom w:val="double" w:sz="6" w:space="0" w:color="auto"/>
            </w:tcBorders>
          </w:tcPr>
          <w:p w:rsidR="00562045" w:rsidRPr="00665567" w:rsidRDefault="00841452" w:rsidP="002226B5">
            <w:pPr>
              <w:pStyle w:val="MojNormal"/>
              <w:ind w:firstLine="0"/>
              <w:jc w:val="center"/>
              <w:rPr>
                <w:rFonts w:ascii="Times New Roman" w:hAnsi="Times New Roman"/>
              </w:rPr>
            </w:pPr>
            <w:r w:rsidRPr="00665567">
              <w:rPr>
                <w:rFonts w:ascii="Times New Roman" w:hAnsi="Times New Roman"/>
              </w:rPr>
              <w:t>0,</w:t>
            </w:r>
            <w:r w:rsidR="00665567" w:rsidRPr="00665567">
              <w:rPr>
                <w:rFonts w:ascii="Times New Roman" w:hAnsi="Times New Roman"/>
              </w:rPr>
              <w:t>0</w:t>
            </w:r>
            <w:r w:rsidR="0022147F" w:rsidRPr="00665567">
              <w:rPr>
                <w:rFonts w:ascii="Times New Roman" w:hAnsi="Times New Roman"/>
              </w:rPr>
              <w:t>8</w:t>
            </w:r>
            <w:r w:rsidRPr="00665567">
              <w:rPr>
                <w:rFonts w:ascii="Times New Roman" w:hAnsi="Times New Roman"/>
                <w:vertAlign w:val="superscript"/>
              </w:rPr>
              <w:t>b</w:t>
            </w:r>
          </w:p>
        </w:tc>
        <w:tc>
          <w:tcPr>
            <w:tcW w:w="1548" w:type="dxa"/>
            <w:tcBorders>
              <w:bottom w:val="double" w:sz="6" w:space="0" w:color="auto"/>
            </w:tcBorders>
          </w:tcPr>
          <w:p w:rsidR="00562045" w:rsidRPr="00841452" w:rsidRDefault="00841452" w:rsidP="002226B5">
            <w:pPr>
              <w:pStyle w:val="MojNormal"/>
              <w:ind w:firstLine="0"/>
              <w:jc w:val="center"/>
              <w:rPr>
                <w:rFonts w:ascii="Times New Roman" w:hAnsi="Times New Roman"/>
              </w:rPr>
            </w:pPr>
            <w:r>
              <w:rPr>
                <w:rFonts w:ascii="Times New Roman" w:hAnsi="Times New Roman"/>
              </w:rPr>
              <w:t>8,10</w:t>
            </w:r>
            <w:r w:rsidRPr="00841452">
              <w:rPr>
                <w:rFonts w:ascii="Times New Roman" w:hAnsi="Times New Roman"/>
                <w:vertAlign w:val="superscript"/>
              </w:rPr>
              <w:t>ab</w:t>
            </w:r>
          </w:p>
        </w:tc>
        <w:tc>
          <w:tcPr>
            <w:tcW w:w="1548" w:type="dxa"/>
            <w:tcBorders>
              <w:bottom w:val="double" w:sz="6" w:space="0" w:color="auto"/>
            </w:tcBorders>
          </w:tcPr>
          <w:p w:rsidR="00562045" w:rsidRPr="00841452" w:rsidRDefault="00665567" w:rsidP="002226B5">
            <w:pPr>
              <w:pStyle w:val="MojNormal"/>
              <w:ind w:firstLine="0"/>
              <w:jc w:val="center"/>
              <w:rPr>
                <w:rFonts w:ascii="Times New Roman" w:hAnsi="Times New Roman"/>
              </w:rPr>
            </w:pPr>
            <w:r>
              <w:rPr>
                <w:rFonts w:ascii="Times New Roman" w:hAnsi="Times New Roman"/>
              </w:rPr>
              <w:t>101,25</w:t>
            </w:r>
            <w:r w:rsidR="00841452" w:rsidRPr="00841452">
              <w:rPr>
                <w:rFonts w:ascii="Times New Roman" w:hAnsi="Times New Roman"/>
                <w:vertAlign w:val="superscript"/>
              </w:rPr>
              <w:t>c</w:t>
            </w:r>
          </w:p>
        </w:tc>
        <w:tc>
          <w:tcPr>
            <w:tcW w:w="1548" w:type="dxa"/>
            <w:tcBorders>
              <w:bottom w:val="double" w:sz="6" w:space="0" w:color="auto"/>
            </w:tcBorders>
          </w:tcPr>
          <w:p w:rsidR="00D902AF" w:rsidRPr="00D902AF" w:rsidRDefault="00841452" w:rsidP="002226B5">
            <w:pPr>
              <w:pStyle w:val="MojNormal"/>
              <w:ind w:firstLine="0"/>
              <w:jc w:val="center"/>
              <w:rPr>
                <w:rFonts w:ascii="Times New Roman" w:hAnsi="Times New Roman"/>
              </w:rPr>
            </w:pPr>
            <w:r>
              <w:rPr>
                <w:rFonts w:ascii="Times New Roman" w:hAnsi="Times New Roman"/>
              </w:rPr>
              <w:t>6,42</w:t>
            </w:r>
            <w:r w:rsidRPr="00841452">
              <w:rPr>
                <w:rFonts w:ascii="Times New Roman" w:hAnsi="Times New Roman"/>
                <w:vertAlign w:val="superscript"/>
              </w:rPr>
              <w:t>a</w:t>
            </w:r>
          </w:p>
        </w:tc>
      </w:tr>
      <w:tr w:rsidR="00D902AF" w:rsidRPr="00841452" w:rsidTr="000E610B">
        <w:trPr>
          <w:trHeight w:val="421"/>
        </w:trPr>
        <w:tc>
          <w:tcPr>
            <w:tcW w:w="1548" w:type="dxa"/>
            <w:tcBorders>
              <w:top w:val="double" w:sz="6" w:space="0" w:color="auto"/>
              <w:bottom w:val="single" w:sz="12" w:space="0" w:color="auto"/>
            </w:tcBorders>
            <w:vAlign w:val="center"/>
          </w:tcPr>
          <w:p w:rsidR="00726BCC" w:rsidRPr="00841452" w:rsidRDefault="00726BCC" w:rsidP="0095295F">
            <w:pPr>
              <w:pStyle w:val="MojNormal"/>
              <w:ind w:firstLine="0"/>
              <w:jc w:val="left"/>
              <w:rPr>
                <w:rFonts w:ascii="Times New Roman" w:hAnsi="Times New Roman"/>
              </w:rPr>
            </w:pPr>
            <w:r>
              <w:rPr>
                <w:rFonts w:ascii="Times New Roman" w:hAnsi="Times New Roman"/>
              </w:rPr>
              <w:t>A</w:t>
            </w:r>
            <w:r w:rsidR="000E610B">
              <w:rPr>
                <w:rFonts w:ascii="Times New Roman" w:hAnsi="Times New Roman"/>
              </w:rPr>
              <w:t>S</w:t>
            </w:r>
          </w:p>
        </w:tc>
        <w:tc>
          <w:tcPr>
            <w:tcW w:w="1548" w:type="dxa"/>
            <w:tcBorders>
              <w:top w:val="double" w:sz="6" w:space="0" w:color="auto"/>
              <w:bottom w:val="single" w:sz="12" w:space="0" w:color="auto"/>
            </w:tcBorders>
            <w:vAlign w:val="center"/>
          </w:tcPr>
          <w:p w:rsidR="00726BCC" w:rsidRPr="00841452" w:rsidRDefault="00726BCC" w:rsidP="000E610B">
            <w:pPr>
              <w:pStyle w:val="MojNormal"/>
              <w:ind w:firstLine="0"/>
              <w:jc w:val="center"/>
              <w:rPr>
                <w:rFonts w:ascii="Times New Roman" w:hAnsi="Times New Roman"/>
              </w:rPr>
            </w:pPr>
            <w:r>
              <w:rPr>
                <w:rFonts w:ascii="Times New Roman" w:hAnsi="Times New Roman"/>
              </w:rPr>
              <w:t>9,46</w:t>
            </w:r>
          </w:p>
        </w:tc>
        <w:tc>
          <w:tcPr>
            <w:tcW w:w="1548" w:type="dxa"/>
            <w:tcBorders>
              <w:top w:val="double" w:sz="6" w:space="0" w:color="auto"/>
              <w:bottom w:val="single" w:sz="12" w:space="0" w:color="auto"/>
            </w:tcBorders>
            <w:vAlign w:val="center"/>
          </w:tcPr>
          <w:p w:rsidR="00726BCC" w:rsidRDefault="00CF2CAF" w:rsidP="000E610B">
            <w:pPr>
              <w:pStyle w:val="MojNormal"/>
              <w:ind w:firstLine="0"/>
              <w:jc w:val="center"/>
              <w:rPr>
                <w:rFonts w:ascii="Times New Roman" w:hAnsi="Times New Roman"/>
              </w:rPr>
            </w:pPr>
            <w:r>
              <w:rPr>
                <w:rFonts w:ascii="Times New Roman" w:hAnsi="Times New Roman"/>
              </w:rPr>
              <w:t>0</w:t>
            </w:r>
            <w:r w:rsidR="00665567">
              <w:rPr>
                <w:rFonts w:ascii="Times New Roman" w:hAnsi="Times New Roman"/>
              </w:rPr>
              <w:t>,07</w:t>
            </w:r>
          </w:p>
        </w:tc>
        <w:tc>
          <w:tcPr>
            <w:tcW w:w="1548" w:type="dxa"/>
            <w:tcBorders>
              <w:top w:val="double" w:sz="6" w:space="0" w:color="auto"/>
              <w:bottom w:val="single" w:sz="12" w:space="0" w:color="auto"/>
            </w:tcBorders>
            <w:vAlign w:val="center"/>
          </w:tcPr>
          <w:p w:rsidR="00D902AF" w:rsidRDefault="00726BCC" w:rsidP="000E610B">
            <w:pPr>
              <w:pStyle w:val="MojNormal"/>
              <w:ind w:firstLine="0"/>
              <w:jc w:val="center"/>
              <w:rPr>
                <w:rFonts w:ascii="Times New Roman" w:hAnsi="Times New Roman"/>
              </w:rPr>
            </w:pPr>
            <w:r>
              <w:rPr>
                <w:rFonts w:ascii="Times New Roman" w:hAnsi="Times New Roman"/>
              </w:rPr>
              <w:t>7,53</w:t>
            </w:r>
          </w:p>
        </w:tc>
        <w:tc>
          <w:tcPr>
            <w:tcW w:w="1548" w:type="dxa"/>
            <w:tcBorders>
              <w:top w:val="double" w:sz="6" w:space="0" w:color="auto"/>
              <w:bottom w:val="single" w:sz="12" w:space="0" w:color="auto"/>
            </w:tcBorders>
            <w:vAlign w:val="center"/>
          </w:tcPr>
          <w:p w:rsidR="00D902AF" w:rsidRDefault="004711E7" w:rsidP="000E610B">
            <w:pPr>
              <w:pStyle w:val="MojNormal"/>
              <w:ind w:firstLine="0"/>
              <w:jc w:val="center"/>
              <w:rPr>
                <w:rFonts w:ascii="Times New Roman" w:hAnsi="Times New Roman"/>
              </w:rPr>
            </w:pPr>
            <w:r>
              <w:rPr>
                <w:rFonts w:ascii="Times New Roman" w:hAnsi="Times New Roman"/>
              </w:rPr>
              <w:t>117,13</w:t>
            </w:r>
          </w:p>
        </w:tc>
        <w:tc>
          <w:tcPr>
            <w:tcW w:w="1548" w:type="dxa"/>
            <w:tcBorders>
              <w:top w:val="double" w:sz="6" w:space="0" w:color="auto"/>
              <w:bottom w:val="single" w:sz="12" w:space="0" w:color="auto"/>
            </w:tcBorders>
            <w:vAlign w:val="center"/>
          </w:tcPr>
          <w:p w:rsidR="00D902AF" w:rsidRDefault="002226B5" w:rsidP="000E610B">
            <w:pPr>
              <w:pStyle w:val="MojNormal"/>
              <w:ind w:firstLine="0"/>
              <w:jc w:val="center"/>
              <w:rPr>
                <w:rFonts w:ascii="Times New Roman" w:hAnsi="Times New Roman"/>
              </w:rPr>
            </w:pPr>
            <w:r>
              <w:rPr>
                <w:rFonts w:ascii="Times New Roman" w:hAnsi="Times New Roman"/>
              </w:rPr>
              <w:t>6,22</w:t>
            </w:r>
          </w:p>
        </w:tc>
      </w:tr>
    </w:tbl>
    <w:p w:rsidR="00254617" w:rsidRDefault="00254617" w:rsidP="00245271"/>
    <w:p w:rsidR="00364F9D" w:rsidRDefault="004524CF" w:rsidP="00364F9D">
      <w:r>
        <w:t xml:space="preserve">Ukupna suha </w:t>
      </w:r>
      <w:r w:rsidR="00D902AF">
        <w:t>tvar istraživanih kultivara bila je u rasponu od 7,43</w:t>
      </w:r>
      <w:r w:rsidR="003F2F6C">
        <w:t xml:space="preserve"> </w:t>
      </w:r>
      <w:r w:rsidR="00D902AF">
        <w:t>%</w:t>
      </w:r>
      <w:r w:rsidR="00070AD0">
        <w:t xml:space="preserve"> (Bronco F1)</w:t>
      </w:r>
      <w:r w:rsidR="00D902AF">
        <w:t xml:space="preserve"> do 12,42</w:t>
      </w:r>
      <w:r w:rsidR="003F2F6C">
        <w:t xml:space="preserve"> </w:t>
      </w:r>
      <w:r w:rsidR="00D902AF">
        <w:t>%</w:t>
      </w:r>
      <w:r w:rsidR="00070AD0">
        <w:t xml:space="preserve"> (Slava)</w:t>
      </w:r>
      <w:r w:rsidR="002226B5">
        <w:t>, a prosječno su istraživani kupusi sadržavali 9,46</w:t>
      </w:r>
      <w:r w:rsidR="003F2F6C">
        <w:t xml:space="preserve"> </w:t>
      </w:r>
      <w:r w:rsidR="002226B5">
        <w:t>% suhe tvari</w:t>
      </w:r>
      <w:r w:rsidR="00070AD0">
        <w:t>.</w:t>
      </w:r>
      <w:r w:rsidR="007B24A1">
        <w:t xml:space="preserve"> </w:t>
      </w:r>
      <w:r w:rsidR="00070AD0">
        <w:t>Sadržaj ukupnih kiselina u analiziranim kultivarima kupusa</w:t>
      </w:r>
      <w:r w:rsidR="003B3BAA">
        <w:t xml:space="preserve"> izražen je prema </w:t>
      </w:r>
      <w:r w:rsidR="0022147F">
        <w:t>oksalnoj</w:t>
      </w:r>
      <w:r w:rsidR="003B3BAA">
        <w:t xml:space="preserve"> kiselini, a</w:t>
      </w:r>
      <w:r w:rsidR="00070AD0">
        <w:t xml:space="preserve"> v</w:t>
      </w:r>
      <w:bookmarkStart w:id="9" w:name="_GoBack"/>
      <w:bookmarkEnd w:id="9"/>
      <w:r w:rsidR="00070AD0">
        <w:t>arira od 0,0</w:t>
      </w:r>
      <w:r w:rsidR="0022147F">
        <w:t>4</w:t>
      </w:r>
      <w:r w:rsidR="003F2F6C">
        <w:t xml:space="preserve"> </w:t>
      </w:r>
      <w:r w:rsidR="00070AD0">
        <w:t xml:space="preserve"> (Farao F1) do 0,</w:t>
      </w:r>
      <w:r w:rsidR="0022147F">
        <w:t>1</w:t>
      </w:r>
      <w:r w:rsidR="003F2F6C">
        <w:t xml:space="preserve"> </w:t>
      </w:r>
      <w:r w:rsidR="00070AD0">
        <w:t>% (Maest</w:t>
      </w:r>
      <w:r w:rsidR="003B3BAA">
        <w:t>r</w:t>
      </w:r>
      <w:r w:rsidR="00070AD0">
        <w:t>o F1). U skladu s niskim vrijednostima sadržaja ukupnih kiselina, pH-vrijednost</w:t>
      </w:r>
      <w:r w:rsidR="00BF14F0">
        <w:t>,</w:t>
      </w:r>
      <w:r w:rsidR="00070AD0">
        <w:t xml:space="preserve"> u kultivarima kupusa bila je u rasponu od 6,05 do 6,42</w:t>
      </w:r>
      <w:r w:rsidR="00C25091">
        <w:t>, s prosječnom vrijednost</w:t>
      </w:r>
      <w:r w:rsidR="002226B5">
        <w:t>i od 6,22</w:t>
      </w:r>
      <w:r w:rsidR="00070AD0">
        <w:t>.</w:t>
      </w:r>
      <w:r w:rsidR="007B24A1">
        <w:t xml:space="preserve"> </w:t>
      </w:r>
      <w:r w:rsidR="00070AD0">
        <w:t xml:space="preserve">Topljiva suha tvar </w:t>
      </w:r>
      <w:r w:rsidR="007B24A1">
        <w:t xml:space="preserve">varirala je od 6,23 (Bronco F1) do 8,50 </w:t>
      </w:r>
      <w:r w:rsidR="007B24A1">
        <w:rPr>
          <w:rFonts w:ascii="Cambria" w:hAnsi="Cambria"/>
        </w:rPr>
        <w:t>˚</w:t>
      </w:r>
      <w:r w:rsidR="003B3BAA">
        <w:t>B</w:t>
      </w:r>
      <w:r w:rsidR="005F1AB0">
        <w:t>ri</w:t>
      </w:r>
      <w:r w:rsidR="003B3BAA">
        <w:t>x</w:t>
      </w:r>
      <w:r w:rsidR="005F1AB0">
        <w:t xml:space="preserve"> (Slava). O</w:t>
      </w:r>
      <w:r w:rsidR="007B24A1">
        <w:t>mjer topljive suhe tvari i ukupnih kiselina (TS</w:t>
      </w:r>
      <w:r w:rsidR="005F1AB0">
        <w:t>T</w:t>
      </w:r>
      <w:r w:rsidR="007B24A1">
        <w:t>/</w:t>
      </w:r>
      <w:r w:rsidR="005F1AB0">
        <w:t>UK</w:t>
      </w:r>
      <w:r w:rsidR="007B24A1">
        <w:t>) vrlo je važan pri oblikovanju okusa kod konzumiranja svježih plodova voća i povrća.</w:t>
      </w:r>
      <w:r w:rsidR="005F1AB0">
        <w:t xml:space="preserve"> Što je omjer veći, to je okus </w:t>
      </w:r>
      <w:r w:rsidR="003F2F6C">
        <w:t>ukusniji</w:t>
      </w:r>
      <w:r w:rsidR="005F1AB0">
        <w:t>.</w:t>
      </w:r>
      <w:r w:rsidR="007B24A1">
        <w:t xml:space="preserve"> Prema dobivenim rezultatima, najveći omjer bio je kod </w:t>
      </w:r>
      <w:r w:rsidR="00BF14F0">
        <w:t>kultivara</w:t>
      </w:r>
      <w:r w:rsidR="00665567">
        <w:t xml:space="preserve"> Farao F1 (189,2</w:t>
      </w:r>
      <w:r w:rsidR="007B24A1">
        <w:t xml:space="preserve">5), a najmanji </w:t>
      </w:r>
      <w:r w:rsidR="00BF14F0">
        <w:t xml:space="preserve">kod kultivara </w:t>
      </w:r>
      <w:r w:rsidR="00665567">
        <w:t>Maestro</w:t>
      </w:r>
      <w:r w:rsidR="00BF14F0">
        <w:t xml:space="preserve"> F1 (</w:t>
      </w:r>
      <w:r w:rsidR="00665567">
        <w:t>73,00</w:t>
      </w:r>
      <w:r w:rsidR="005F1AB0">
        <w:t>)</w:t>
      </w:r>
      <w:r w:rsidR="00BF14F0">
        <w:t>.</w:t>
      </w:r>
      <w:r w:rsidR="003B3BAA">
        <w:t xml:space="preserve"> </w:t>
      </w:r>
    </w:p>
    <w:p w:rsidR="00BF14F0" w:rsidRPr="003B3BAA" w:rsidRDefault="00BF14F0" w:rsidP="00364F9D">
      <w:pPr>
        <w:spacing w:line="240" w:lineRule="auto"/>
      </w:pPr>
      <w:r w:rsidRPr="00726BCC">
        <w:rPr>
          <w:b/>
          <w:color w:val="FF0000"/>
        </w:rPr>
        <w:br w:type="page"/>
      </w:r>
    </w:p>
    <w:p w:rsidR="004524CF" w:rsidRDefault="004524CF" w:rsidP="002226B5">
      <w:pPr>
        <w:pStyle w:val="Poglavlje2"/>
      </w:pPr>
      <w:bookmarkStart w:id="10" w:name="_Toc386126897"/>
      <w:r w:rsidRPr="002226B5">
        <w:lastRenderedPageBreak/>
        <w:t>Bioaktivne tvari u kultivarima kupusa</w:t>
      </w:r>
      <w:bookmarkEnd w:id="10"/>
    </w:p>
    <w:p w:rsidR="00590B22" w:rsidRDefault="00C25091" w:rsidP="000A4437">
      <w:r>
        <w:t>U tablicama 2 i 3 te grafu 1</w:t>
      </w:r>
      <w:r w:rsidR="002226B5">
        <w:t xml:space="preserve"> prikazani su dobiveni rezultati </w:t>
      </w:r>
      <w:r w:rsidR="005F1AB0">
        <w:t>količin</w:t>
      </w:r>
      <w:r w:rsidR="00350BB0">
        <w:t>e</w:t>
      </w:r>
      <w:r w:rsidR="005F1AB0">
        <w:t xml:space="preserve"> bioaktivnih </w:t>
      </w:r>
      <w:r w:rsidR="002226B5">
        <w:t>tvari</w:t>
      </w:r>
      <w:r w:rsidR="00F71571">
        <w:t xml:space="preserve"> analiziranih kupusa</w:t>
      </w:r>
      <w:r w:rsidR="002226B5">
        <w:t>. Rezultati</w:t>
      </w:r>
      <w:r w:rsidR="007F60F0">
        <w:t xml:space="preserve"> sadržaja pojedinih</w:t>
      </w:r>
      <w:r w:rsidR="002226B5">
        <w:t xml:space="preserve"> </w:t>
      </w:r>
      <w:r w:rsidR="007F60F0">
        <w:t>pigmentnih spojeva</w:t>
      </w:r>
      <w:r w:rsidR="000A4437">
        <w:t xml:space="preserve"> (</w:t>
      </w:r>
      <w:r w:rsidR="00724228">
        <w:t>klorofila,</w:t>
      </w:r>
      <w:r w:rsidR="003653A8">
        <w:t xml:space="preserve"> karote</w:t>
      </w:r>
      <w:r w:rsidR="000A4437">
        <w:t>noida,</w:t>
      </w:r>
      <w:r w:rsidR="00724228">
        <w:t xml:space="preserve"> antocijana</w:t>
      </w:r>
      <w:r w:rsidR="000A4437">
        <w:t>)</w:t>
      </w:r>
      <w:r w:rsidR="00724228">
        <w:t xml:space="preserve">, </w:t>
      </w:r>
      <w:r w:rsidR="002226B5">
        <w:t>vitamina C, ukupnih f</w:t>
      </w:r>
      <w:r w:rsidR="003F2F6C">
        <w:t>enola, neflavonoida, flavonoida</w:t>
      </w:r>
      <w:r w:rsidR="00097335">
        <w:t xml:space="preserve"> i antioksidacijske</w:t>
      </w:r>
      <w:r w:rsidR="002226B5">
        <w:t xml:space="preserve"> </w:t>
      </w:r>
      <w:r w:rsidR="00097335">
        <w:t>aktivnosti</w:t>
      </w:r>
      <w:r w:rsidR="002226B5">
        <w:t xml:space="preserve"> pokazali su </w:t>
      </w:r>
      <w:r w:rsidR="00EF4929">
        <w:t xml:space="preserve">značajne </w:t>
      </w:r>
      <w:r w:rsidR="00724228">
        <w:t xml:space="preserve">statističke razlike (p&lt;0,001) </w:t>
      </w:r>
      <w:r w:rsidR="002226B5">
        <w:t>između analiziranih kultivara kupusa.</w:t>
      </w:r>
    </w:p>
    <w:p w:rsidR="000A4437" w:rsidRPr="000A4437" w:rsidRDefault="000A4437" w:rsidP="000A4437">
      <w:pPr>
        <w:pStyle w:val="Opisslike"/>
        <w:keepNext/>
        <w:spacing w:line="360" w:lineRule="auto"/>
        <w:rPr>
          <w:b w:val="0"/>
          <w:color w:val="auto"/>
          <w:sz w:val="24"/>
          <w:szCs w:val="24"/>
        </w:rPr>
      </w:pPr>
      <w:r w:rsidRPr="000A4437">
        <w:rPr>
          <w:b w:val="0"/>
          <w:color w:val="auto"/>
          <w:sz w:val="24"/>
          <w:szCs w:val="24"/>
        </w:rPr>
        <w:t xml:space="preserve">Tablica </w:t>
      </w:r>
      <w:r w:rsidR="000C6809" w:rsidRPr="000A4437">
        <w:rPr>
          <w:b w:val="0"/>
          <w:color w:val="auto"/>
          <w:sz w:val="24"/>
          <w:szCs w:val="24"/>
        </w:rPr>
        <w:fldChar w:fldCharType="begin"/>
      </w:r>
      <w:r w:rsidRPr="000A4437">
        <w:rPr>
          <w:b w:val="0"/>
          <w:color w:val="auto"/>
          <w:sz w:val="24"/>
          <w:szCs w:val="24"/>
        </w:rPr>
        <w:instrText xml:space="preserve"> SEQ Tablica \* ARABIC </w:instrText>
      </w:r>
      <w:r w:rsidR="000C6809" w:rsidRPr="000A4437">
        <w:rPr>
          <w:b w:val="0"/>
          <w:color w:val="auto"/>
          <w:sz w:val="24"/>
          <w:szCs w:val="24"/>
        </w:rPr>
        <w:fldChar w:fldCharType="separate"/>
      </w:r>
      <w:r w:rsidR="00C8797E">
        <w:rPr>
          <w:b w:val="0"/>
          <w:noProof/>
          <w:color w:val="auto"/>
          <w:sz w:val="24"/>
          <w:szCs w:val="24"/>
        </w:rPr>
        <w:t>2</w:t>
      </w:r>
      <w:r w:rsidR="000C6809" w:rsidRPr="000A4437">
        <w:rPr>
          <w:b w:val="0"/>
          <w:color w:val="auto"/>
          <w:sz w:val="24"/>
          <w:szCs w:val="24"/>
        </w:rPr>
        <w:fldChar w:fldCharType="end"/>
      </w:r>
      <w:r w:rsidRPr="000A4437">
        <w:rPr>
          <w:b w:val="0"/>
          <w:color w:val="auto"/>
          <w:sz w:val="24"/>
          <w:szCs w:val="24"/>
        </w:rPr>
        <w:t>. Pigmentni sastav analiziranih kultivara kupusa</w:t>
      </w:r>
      <w:r w:rsidR="002B42A8">
        <w:rPr>
          <w:b w:val="0"/>
          <w:color w:val="auto"/>
          <w:sz w:val="24"/>
          <w:szCs w:val="24"/>
        </w:rPr>
        <w:t xml:space="preserve"> </w:t>
      </w:r>
      <w:r w:rsidR="005F1AB0">
        <w:rPr>
          <w:b w:val="0"/>
          <w:color w:val="auto"/>
          <w:sz w:val="24"/>
          <w:szCs w:val="24"/>
        </w:rPr>
        <w:t>(</w:t>
      </w:r>
      <w:r w:rsidR="002B42A8">
        <w:rPr>
          <w:b w:val="0"/>
          <w:color w:val="auto"/>
          <w:sz w:val="24"/>
          <w:szCs w:val="24"/>
        </w:rPr>
        <w:t>mg/</w:t>
      </w:r>
      <w:r w:rsidR="007F60F0">
        <w:rPr>
          <w:b w:val="0"/>
          <w:color w:val="auto"/>
          <w:sz w:val="24"/>
          <w:szCs w:val="24"/>
        </w:rPr>
        <w:t>kg</w:t>
      </w:r>
      <w:r w:rsidR="005F1AB0">
        <w:rPr>
          <w:b w:val="0"/>
          <w:color w:val="auto"/>
          <w:sz w:val="24"/>
          <w:szCs w:val="24"/>
        </w:rPr>
        <w:t>)</w:t>
      </w:r>
    </w:p>
    <w:tbl>
      <w:tblPr>
        <w:tblStyle w:val="Reetkatablice"/>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724228" w:rsidRPr="00841452" w:rsidTr="00724228">
        <w:trPr>
          <w:trHeight w:val="489"/>
        </w:trPr>
        <w:tc>
          <w:tcPr>
            <w:tcW w:w="1548" w:type="dxa"/>
            <w:vMerge w:val="restart"/>
            <w:tcBorders>
              <w:top w:val="single" w:sz="12" w:space="0" w:color="auto"/>
            </w:tcBorders>
          </w:tcPr>
          <w:p w:rsidR="00724228" w:rsidRPr="00254617" w:rsidRDefault="00724228" w:rsidP="00724228">
            <w:pPr>
              <w:pStyle w:val="MojNormal"/>
              <w:ind w:firstLine="0"/>
              <w:jc w:val="center"/>
              <w:rPr>
                <w:rFonts w:ascii="Times New Roman" w:hAnsi="Times New Roman"/>
              </w:rPr>
            </w:pPr>
          </w:p>
          <w:p w:rsidR="00724228" w:rsidRPr="00254617" w:rsidRDefault="00724228" w:rsidP="00724228">
            <w:pPr>
              <w:pStyle w:val="MojNormal"/>
              <w:ind w:firstLine="0"/>
              <w:jc w:val="center"/>
              <w:rPr>
                <w:rFonts w:ascii="Times New Roman" w:hAnsi="Times New Roman"/>
              </w:rPr>
            </w:pPr>
            <w:r w:rsidRPr="00254617">
              <w:rPr>
                <w:rFonts w:ascii="Times New Roman" w:hAnsi="Times New Roman"/>
              </w:rPr>
              <w:t>Kultivar</w:t>
            </w:r>
          </w:p>
        </w:tc>
        <w:tc>
          <w:tcPr>
            <w:tcW w:w="1548" w:type="dxa"/>
            <w:tcBorders>
              <w:top w:val="single" w:sz="12" w:space="0" w:color="auto"/>
              <w:bottom w:val="single" w:sz="12" w:space="0" w:color="auto"/>
            </w:tcBorders>
            <w:vAlign w:val="center"/>
          </w:tcPr>
          <w:p w:rsidR="00724228" w:rsidRPr="00254617" w:rsidRDefault="00724228" w:rsidP="00724228">
            <w:pPr>
              <w:pStyle w:val="MojNormal"/>
              <w:ind w:firstLine="0"/>
              <w:jc w:val="center"/>
              <w:rPr>
                <w:rFonts w:ascii="Times New Roman" w:hAnsi="Times New Roman"/>
              </w:rPr>
            </w:pPr>
            <w:r>
              <w:rPr>
                <w:rFonts w:ascii="Times New Roman" w:hAnsi="Times New Roman"/>
              </w:rPr>
              <w:t>klorofil A</w:t>
            </w:r>
          </w:p>
        </w:tc>
        <w:tc>
          <w:tcPr>
            <w:tcW w:w="1548" w:type="dxa"/>
            <w:tcBorders>
              <w:top w:val="single" w:sz="12" w:space="0" w:color="auto"/>
              <w:bottom w:val="single" w:sz="12" w:space="0" w:color="auto"/>
            </w:tcBorders>
            <w:vAlign w:val="center"/>
          </w:tcPr>
          <w:p w:rsidR="00724228" w:rsidRPr="00254617" w:rsidRDefault="00724228" w:rsidP="00724228">
            <w:pPr>
              <w:pStyle w:val="MojNormal"/>
              <w:ind w:firstLine="0"/>
              <w:jc w:val="center"/>
              <w:rPr>
                <w:rFonts w:ascii="Times New Roman" w:hAnsi="Times New Roman"/>
              </w:rPr>
            </w:pPr>
            <w:r>
              <w:rPr>
                <w:rFonts w:ascii="Times New Roman" w:hAnsi="Times New Roman"/>
              </w:rPr>
              <w:t>klorofil B</w:t>
            </w:r>
            <w:r w:rsidRPr="00254617">
              <w:rPr>
                <w:rFonts w:ascii="Times New Roman" w:hAnsi="Times New Roman"/>
              </w:rPr>
              <w:t xml:space="preserve"> </w:t>
            </w:r>
          </w:p>
        </w:tc>
        <w:tc>
          <w:tcPr>
            <w:tcW w:w="1548" w:type="dxa"/>
            <w:tcBorders>
              <w:top w:val="single" w:sz="12" w:space="0" w:color="auto"/>
              <w:bottom w:val="single" w:sz="12" w:space="0" w:color="auto"/>
            </w:tcBorders>
            <w:vAlign w:val="center"/>
          </w:tcPr>
          <w:p w:rsidR="00724228" w:rsidRPr="00254617" w:rsidRDefault="00724228" w:rsidP="00724228">
            <w:pPr>
              <w:pStyle w:val="MojNormal"/>
              <w:ind w:firstLine="0"/>
              <w:jc w:val="center"/>
              <w:rPr>
                <w:rFonts w:ascii="Times New Roman" w:hAnsi="Times New Roman"/>
              </w:rPr>
            </w:pPr>
            <w:r>
              <w:rPr>
                <w:rFonts w:ascii="Times New Roman" w:hAnsi="Times New Roman"/>
              </w:rPr>
              <w:t xml:space="preserve">ukupni klorofili </w:t>
            </w:r>
          </w:p>
        </w:tc>
        <w:tc>
          <w:tcPr>
            <w:tcW w:w="1548" w:type="dxa"/>
            <w:tcBorders>
              <w:top w:val="single" w:sz="12" w:space="0" w:color="auto"/>
              <w:bottom w:val="single" w:sz="12" w:space="0" w:color="auto"/>
            </w:tcBorders>
            <w:vAlign w:val="center"/>
          </w:tcPr>
          <w:p w:rsidR="00724228" w:rsidRPr="00254617" w:rsidRDefault="00724228" w:rsidP="00724228">
            <w:pPr>
              <w:pStyle w:val="MojNormal"/>
              <w:ind w:firstLine="0"/>
              <w:jc w:val="center"/>
              <w:rPr>
                <w:rFonts w:ascii="Times New Roman" w:hAnsi="Times New Roman"/>
              </w:rPr>
            </w:pPr>
            <w:r>
              <w:rPr>
                <w:rFonts w:ascii="Times New Roman" w:hAnsi="Times New Roman"/>
              </w:rPr>
              <w:t>karotenoidi</w:t>
            </w:r>
          </w:p>
        </w:tc>
        <w:tc>
          <w:tcPr>
            <w:tcW w:w="1548" w:type="dxa"/>
            <w:tcBorders>
              <w:top w:val="single" w:sz="12" w:space="0" w:color="auto"/>
              <w:bottom w:val="single" w:sz="12" w:space="0" w:color="auto"/>
            </w:tcBorders>
            <w:vAlign w:val="center"/>
          </w:tcPr>
          <w:p w:rsidR="00724228" w:rsidRPr="00254617" w:rsidRDefault="00724228" w:rsidP="00724228">
            <w:pPr>
              <w:pStyle w:val="MojNormal"/>
              <w:ind w:firstLine="0"/>
              <w:jc w:val="center"/>
              <w:rPr>
                <w:rFonts w:ascii="Times New Roman" w:hAnsi="Times New Roman"/>
              </w:rPr>
            </w:pPr>
            <w:r>
              <w:rPr>
                <w:rFonts w:ascii="Times New Roman" w:hAnsi="Times New Roman"/>
              </w:rPr>
              <w:t>antocijani</w:t>
            </w:r>
          </w:p>
        </w:tc>
      </w:tr>
      <w:tr w:rsidR="00724228" w:rsidRPr="00841452" w:rsidTr="00724228">
        <w:trPr>
          <w:trHeight w:val="255"/>
        </w:trPr>
        <w:tc>
          <w:tcPr>
            <w:tcW w:w="1548" w:type="dxa"/>
            <w:vMerge/>
            <w:tcBorders>
              <w:bottom w:val="single" w:sz="12" w:space="0" w:color="auto"/>
            </w:tcBorders>
          </w:tcPr>
          <w:p w:rsidR="00724228" w:rsidRPr="00841452" w:rsidRDefault="00724228" w:rsidP="00724228">
            <w:pPr>
              <w:pStyle w:val="MojNormal"/>
              <w:ind w:firstLine="0"/>
              <w:jc w:val="center"/>
              <w:rPr>
                <w:rFonts w:ascii="Times New Roman" w:hAnsi="Times New Roman"/>
              </w:rPr>
            </w:pPr>
          </w:p>
        </w:tc>
        <w:tc>
          <w:tcPr>
            <w:tcW w:w="1548" w:type="dxa"/>
            <w:tcBorders>
              <w:top w:val="single" w:sz="12" w:space="0" w:color="auto"/>
              <w:bottom w:val="single" w:sz="12" w:space="0" w:color="auto"/>
            </w:tcBorders>
          </w:tcPr>
          <w:p w:rsidR="00724228" w:rsidRPr="00841452" w:rsidRDefault="00724228" w:rsidP="00724228">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724228" w:rsidRPr="00841452" w:rsidRDefault="00724228" w:rsidP="00724228">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724228" w:rsidRPr="00841452" w:rsidRDefault="00724228" w:rsidP="00724228">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724228" w:rsidRPr="00841452" w:rsidRDefault="00724228" w:rsidP="00724228">
            <w:pPr>
              <w:pStyle w:val="MojNormal"/>
              <w:ind w:firstLine="0"/>
              <w:jc w:val="center"/>
              <w:rPr>
                <w:rFonts w:ascii="Times New Roman" w:hAnsi="Times New Roman"/>
              </w:rPr>
            </w:pPr>
            <w:r w:rsidRPr="00841452">
              <w:rPr>
                <w:rFonts w:ascii="Times New Roman" w:hAnsi="Times New Roman"/>
              </w:rPr>
              <w:t>p&lt;0,001</w:t>
            </w:r>
          </w:p>
        </w:tc>
        <w:tc>
          <w:tcPr>
            <w:tcW w:w="1548" w:type="dxa"/>
            <w:tcBorders>
              <w:top w:val="single" w:sz="12" w:space="0" w:color="auto"/>
              <w:bottom w:val="single" w:sz="12" w:space="0" w:color="auto"/>
            </w:tcBorders>
          </w:tcPr>
          <w:p w:rsidR="00724228" w:rsidRPr="00841452" w:rsidRDefault="00724228" w:rsidP="00724228">
            <w:pPr>
              <w:pStyle w:val="MojNormal"/>
              <w:ind w:firstLine="0"/>
              <w:jc w:val="center"/>
              <w:rPr>
                <w:rFonts w:ascii="Times New Roman" w:hAnsi="Times New Roman"/>
              </w:rPr>
            </w:pPr>
            <w:r w:rsidRPr="00841452">
              <w:rPr>
                <w:rFonts w:ascii="Times New Roman" w:hAnsi="Times New Roman"/>
              </w:rPr>
              <w:t>p&lt;0,001</w:t>
            </w:r>
          </w:p>
        </w:tc>
      </w:tr>
      <w:tr w:rsidR="00724228" w:rsidRPr="00841452" w:rsidTr="00724228">
        <w:tc>
          <w:tcPr>
            <w:tcW w:w="1548" w:type="dxa"/>
            <w:tcBorders>
              <w:top w:val="single" w:sz="12" w:space="0" w:color="auto"/>
            </w:tcBorders>
          </w:tcPr>
          <w:p w:rsidR="00724228" w:rsidRPr="00841452" w:rsidRDefault="00724228" w:rsidP="00724228">
            <w:pPr>
              <w:pStyle w:val="MojNormal"/>
              <w:ind w:firstLine="0"/>
              <w:rPr>
                <w:rFonts w:ascii="Times New Roman" w:hAnsi="Times New Roman"/>
              </w:rPr>
            </w:pPr>
            <w:r w:rsidRPr="00841452">
              <w:rPr>
                <w:rFonts w:ascii="Times New Roman" w:hAnsi="Times New Roman"/>
              </w:rPr>
              <w:t>Bravo F1</w:t>
            </w:r>
          </w:p>
        </w:tc>
        <w:tc>
          <w:tcPr>
            <w:tcW w:w="1548" w:type="dxa"/>
            <w:tcBorders>
              <w:top w:val="single" w:sz="12" w:space="0" w:color="auto"/>
            </w:tcBorders>
          </w:tcPr>
          <w:p w:rsidR="00724228" w:rsidRPr="00841452" w:rsidRDefault="00724228" w:rsidP="00724228">
            <w:pPr>
              <w:pStyle w:val="MojNormal"/>
              <w:ind w:firstLine="0"/>
              <w:jc w:val="center"/>
              <w:rPr>
                <w:rFonts w:ascii="Times New Roman" w:hAnsi="Times New Roman"/>
              </w:rPr>
            </w:pPr>
            <w:r>
              <w:rPr>
                <w:rFonts w:ascii="Times New Roman" w:hAnsi="Times New Roman"/>
              </w:rPr>
              <w:t>5,21</w:t>
            </w:r>
            <w:r w:rsidRPr="0029481D">
              <w:rPr>
                <w:rFonts w:ascii="Times New Roman" w:hAnsi="Times New Roman"/>
                <w:vertAlign w:val="superscript"/>
              </w:rPr>
              <w:t>a</w:t>
            </w:r>
          </w:p>
        </w:tc>
        <w:tc>
          <w:tcPr>
            <w:tcW w:w="1548" w:type="dxa"/>
            <w:tcBorders>
              <w:top w:val="single" w:sz="12" w:space="0" w:color="auto"/>
            </w:tcBorders>
          </w:tcPr>
          <w:p w:rsidR="00724228" w:rsidRPr="00841452" w:rsidRDefault="00724228" w:rsidP="00724228">
            <w:pPr>
              <w:pStyle w:val="MojNormal"/>
              <w:ind w:firstLine="0"/>
              <w:jc w:val="center"/>
              <w:rPr>
                <w:rFonts w:ascii="Times New Roman" w:hAnsi="Times New Roman"/>
              </w:rPr>
            </w:pPr>
            <w:r>
              <w:rPr>
                <w:rFonts w:ascii="Times New Roman" w:hAnsi="Times New Roman"/>
              </w:rPr>
              <w:t>10,10</w:t>
            </w:r>
            <w:r w:rsidRPr="0029481D">
              <w:rPr>
                <w:rFonts w:ascii="Times New Roman" w:hAnsi="Times New Roman"/>
                <w:vertAlign w:val="superscript"/>
              </w:rPr>
              <w:t>a</w:t>
            </w:r>
          </w:p>
        </w:tc>
        <w:tc>
          <w:tcPr>
            <w:tcW w:w="1548" w:type="dxa"/>
            <w:tcBorders>
              <w:top w:val="single" w:sz="12" w:space="0" w:color="auto"/>
            </w:tcBorders>
          </w:tcPr>
          <w:p w:rsidR="00724228" w:rsidRPr="00841452" w:rsidRDefault="00724228" w:rsidP="00724228">
            <w:pPr>
              <w:pStyle w:val="MojNormal"/>
              <w:ind w:firstLine="0"/>
              <w:jc w:val="center"/>
              <w:rPr>
                <w:rFonts w:ascii="Times New Roman" w:hAnsi="Times New Roman"/>
              </w:rPr>
            </w:pPr>
            <w:r>
              <w:rPr>
                <w:rFonts w:ascii="Times New Roman" w:hAnsi="Times New Roman"/>
              </w:rPr>
              <w:t>15,31</w:t>
            </w:r>
            <w:r w:rsidRPr="0029481D">
              <w:rPr>
                <w:rFonts w:ascii="Times New Roman" w:hAnsi="Times New Roman"/>
                <w:vertAlign w:val="superscript"/>
              </w:rPr>
              <w:t>a</w:t>
            </w:r>
          </w:p>
        </w:tc>
        <w:tc>
          <w:tcPr>
            <w:tcW w:w="1548" w:type="dxa"/>
            <w:tcBorders>
              <w:top w:val="single" w:sz="12" w:space="0" w:color="auto"/>
            </w:tcBorders>
          </w:tcPr>
          <w:p w:rsidR="00724228" w:rsidRPr="00841452" w:rsidRDefault="00724228" w:rsidP="00724228">
            <w:pPr>
              <w:pStyle w:val="MojNormal"/>
              <w:ind w:firstLine="0"/>
              <w:jc w:val="center"/>
              <w:rPr>
                <w:rFonts w:ascii="Times New Roman" w:hAnsi="Times New Roman"/>
              </w:rPr>
            </w:pPr>
            <w:r>
              <w:rPr>
                <w:rFonts w:ascii="Times New Roman" w:hAnsi="Times New Roman"/>
              </w:rPr>
              <w:t>0,16</w:t>
            </w:r>
            <w:r w:rsidRPr="0029481D">
              <w:rPr>
                <w:rFonts w:ascii="Times New Roman" w:hAnsi="Times New Roman"/>
                <w:vertAlign w:val="superscript"/>
              </w:rPr>
              <w:t>c</w:t>
            </w:r>
          </w:p>
        </w:tc>
        <w:tc>
          <w:tcPr>
            <w:tcW w:w="1548" w:type="dxa"/>
            <w:tcBorders>
              <w:top w:val="single" w:sz="12" w:space="0" w:color="auto"/>
            </w:tcBorders>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c</w:t>
            </w:r>
          </w:p>
        </w:tc>
      </w:tr>
      <w:tr w:rsidR="00724228" w:rsidRPr="00841452" w:rsidTr="00724228">
        <w:tc>
          <w:tcPr>
            <w:tcW w:w="1548" w:type="dxa"/>
          </w:tcPr>
          <w:p w:rsidR="00724228" w:rsidRPr="00841452" w:rsidRDefault="00724228" w:rsidP="00724228">
            <w:pPr>
              <w:pStyle w:val="MojNormal"/>
              <w:ind w:firstLine="0"/>
              <w:rPr>
                <w:rFonts w:ascii="Times New Roman" w:hAnsi="Times New Roman"/>
              </w:rPr>
            </w:pPr>
            <w:r w:rsidRPr="00841452">
              <w:rPr>
                <w:rFonts w:ascii="Times New Roman" w:hAnsi="Times New Roman"/>
              </w:rPr>
              <w:t>Bronco F1</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1,32</w:t>
            </w:r>
            <w:r w:rsidRPr="0029481D">
              <w:rPr>
                <w:rFonts w:ascii="Times New Roman" w:hAnsi="Times New Roman"/>
                <w:vertAlign w:val="superscript"/>
              </w:rPr>
              <w:t>d</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2,52</w:t>
            </w:r>
            <w:r w:rsidRPr="0029481D">
              <w:rPr>
                <w:rFonts w:ascii="Times New Roman" w:hAnsi="Times New Roman"/>
                <w:vertAlign w:val="superscript"/>
              </w:rPr>
              <w:t>d</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3,83</w:t>
            </w:r>
            <w:r w:rsidRPr="0029481D">
              <w:rPr>
                <w:rFonts w:ascii="Times New Roman" w:hAnsi="Times New Roman"/>
                <w:vertAlign w:val="superscript"/>
              </w:rPr>
              <w:t>d</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0,15</w:t>
            </w:r>
            <w:r w:rsidRPr="0029481D">
              <w:rPr>
                <w:rFonts w:ascii="Times New Roman" w:hAnsi="Times New Roman"/>
                <w:vertAlign w:val="superscript"/>
              </w:rPr>
              <w:t>d</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c</w:t>
            </w:r>
          </w:p>
        </w:tc>
      </w:tr>
      <w:tr w:rsidR="00724228" w:rsidRPr="00841452" w:rsidTr="00724228">
        <w:tc>
          <w:tcPr>
            <w:tcW w:w="1548" w:type="dxa"/>
          </w:tcPr>
          <w:p w:rsidR="00724228" w:rsidRPr="00841452" w:rsidRDefault="00724228" w:rsidP="00724228">
            <w:pPr>
              <w:pStyle w:val="MojNormal"/>
              <w:ind w:firstLine="0"/>
              <w:rPr>
                <w:rFonts w:ascii="Times New Roman" w:hAnsi="Times New Roman"/>
              </w:rPr>
            </w:pPr>
            <w:r w:rsidRPr="00841452">
              <w:rPr>
                <w:rFonts w:ascii="Times New Roman" w:hAnsi="Times New Roman"/>
              </w:rPr>
              <w:t>Slava</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4,47</w:t>
            </w:r>
            <w:r w:rsidRPr="0029481D">
              <w:rPr>
                <w:rFonts w:ascii="Times New Roman" w:hAnsi="Times New Roman"/>
                <w:vertAlign w:val="superscript"/>
              </w:rPr>
              <w:t>b</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8,84</w:t>
            </w:r>
            <w:r w:rsidRPr="0029481D">
              <w:rPr>
                <w:rFonts w:ascii="Times New Roman" w:hAnsi="Times New Roman"/>
                <w:vertAlign w:val="superscript"/>
              </w:rPr>
              <w:t>b</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13,31</w:t>
            </w:r>
            <w:r w:rsidRPr="0029481D">
              <w:rPr>
                <w:rFonts w:ascii="Times New Roman" w:hAnsi="Times New Roman"/>
                <w:vertAlign w:val="superscript"/>
              </w:rPr>
              <w:t>b</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0,42</w:t>
            </w:r>
            <w:r w:rsidRPr="0029481D">
              <w:rPr>
                <w:rFonts w:ascii="Times New Roman" w:hAnsi="Times New Roman"/>
                <w:vertAlign w:val="superscript"/>
              </w:rPr>
              <w:t>a</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4,10</w:t>
            </w:r>
            <w:r w:rsidRPr="0029481D">
              <w:rPr>
                <w:rFonts w:ascii="Times New Roman" w:hAnsi="Times New Roman"/>
                <w:vertAlign w:val="superscript"/>
              </w:rPr>
              <w:t>c</w:t>
            </w:r>
          </w:p>
        </w:tc>
      </w:tr>
      <w:tr w:rsidR="00724228" w:rsidRPr="00841452" w:rsidTr="00724228">
        <w:tc>
          <w:tcPr>
            <w:tcW w:w="1548" w:type="dxa"/>
          </w:tcPr>
          <w:p w:rsidR="00724228" w:rsidRPr="00841452" w:rsidRDefault="00724228" w:rsidP="00724228">
            <w:pPr>
              <w:pStyle w:val="MojNormal"/>
              <w:ind w:firstLine="0"/>
              <w:rPr>
                <w:rFonts w:ascii="Times New Roman" w:hAnsi="Times New Roman"/>
              </w:rPr>
            </w:pPr>
            <w:r w:rsidRPr="00841452">
              <w:rPr>
                <w:rFonts w:ascii="Times New Roman" w:hAnsi="Times New Roman"/>
              </w:rPr>
              <w:t>Farao F1</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1,58</w:t>
            </w:r>
            <w:r w:rsidRPr="0029481D">
              <w:rPr>
                <w:rFonts w:ascii="Times New Roman" w:hAnsi="Times New Roman"/>
                <w:vertAlign w:val="superscript"/>
              </w:rPr>
              <w:t>c</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3,14</w:t>
            </w:r>
            <w:r w:rsidRPr="0029481D">
              <w:rPr>
                <w:rFonts w:ascii="Times New Roman" w:hAnsi="Times New Roman"/>
                <w:vertAlign w:val="superscript"/>
              </w:rPr>
              <w:t>c</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4,71</w:t>
            </w:r>
            <w:r w:rsidRPr="0029481D">
              <w:rPr>
                <w:rFonts w:ascii="Times New Roman" w:hAnsi="Times New Roman"/>
                <w:vertAlign w:val="superscript"/>
              </w:rPr>
              <w:t>c</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0,29</w:t>
            </w:r>
            <w:r w:rsidRPr="0029481D">
              <w:rPr>
                <w:rFonts w:ascii="Times New Roman" w:hAnsi="Times New Roman"/>
                <w:vertAlign w:val="superscript"/>
              </w:rPr>
              <w:t>b</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c</w:t>
            </w:r>
          </w:p>
        </w:tc>
      </w:tr>
      <w:tr w:rsidR="00724228" w:rsidRPr="00841452" w:rsidTr="00724228">
        <w:tc>
          <w:tcPr>
            <w:tcW w:w="1548" w:type="dxa"/>
          </w:tcPr>
          <w:p w:rsidR="00724228" w:rsidRPr="00841452" w:rsidRDefault="00724228" w:rsidP="00724228">
            <w:pPr>
              <w:pStyle w:val="MojNormal"/>
              <w:ind w:firstLine="0"/>
              <w:rPr>
                <w:rFonts w:ascii="Times New Roman" w:hAnsi="Times New Roman"/>
              </w:rPr>
            </w:pPr>
            <w:r w:rsidRPr="00841452">
              <w:rPr>
                <w:rFonts w:ascii="Times New Roman" w:hAnsi="Times New Roman"/>
              </w:rPr>
              <w:t>Maesto F1</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641,45</w:t>
            </w:r>
            <w:r w:rsidRPr="0029481D">
              <w:rPr>
                <w:rFonts w:ascii="Times New Roman" w:hAnsi="Times New Roman"/>
                <w:vertAlign w:val="superscript"/>
              </w:rPr>
              <w:t>b</w:t>
            </w:r>
          </w:p>
        </w:tc>
      </w:tr>
      <w:tr w:rsidR="00724228" w:rsidRPr="00841452" w:rsidTr="00724228">
        <w:tc>
          <w:tcPr>
            <w:tcW w:w="1548" w:type="dxa"/>
          </w:tcPr>
          <w:p w:rsidR="00724228" w:rsidRPr="00841452" w:rsidRDefault="00724228" w:rsidP="00724228">
            <w:pPr>
              <w:pStyle w:val="MojNormal"/>
              <w:ind w:firstLine="0"/>
              <w:rPr>
                <w:rFonts w:ascii="Times New Roman" w:hAnsi="Times New Roman"/>
              </w:rPr>
            </w:pPr>
            <w:r w:rsidRPr="00841452">
              <w:rPr>
                <w:rFonts w:ascii="Times New Roman" w:hAnsi="Times New Roman"/>
              </w:rPr>
              <w:t>Primero F1</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0,00</w:t>
            </w:r>
            <w:r w:rsidRPr="0029481D">
              <w:rPr>
                <w:rFonts w:ascii="Times New Roman" w:hAnsi="Times New Roman"/>
                <w:vertAlign w:val="superscript"/>
              </w:rPr>
              <w:t>e</w:t>
            </w:r>
          </w:p>
        </w:tc>
        <w:tc>
          <w:tcPr>
            <w:tcW w:w="1548" w:type="dxa"/>
          </w:tcPr>
          <w:p w:rsidR="00724228" w:rsidRPr="00841452" w:rsidRDefault="00724228" w:rsidP="00724228">
            <w:pPr>
              <w:pStyle w:val="MojNormal"/>
              <w:ind w:firstLine="0"/>
              <w:jc w:val="center"/>
              <w:rPr>
                <w:rFonts w:ascii="Times New Roman" w:hAnsi="Times New Roman"/>
              </w:rPr>
            </w:pPr>
            <w:r>
              <w:rPr>
                <w:rFonts w:ascii="Times New Roman" w:hAnsi="Times New Roman"/>
              </w:rPr>
              <w:t>750,71</w:t>
            </w:r>
            <w:r w:rsidRPr="0029481D">
              <w:rPr>
                <w:rFonts w:ascii="Times New Roman" w:hAnsi="Times New Roman"/>
                <w:vertAlign w:val="superscript"/>
              </w:rPr>
              <w:t>a</w:t>
            </w:r>
          </w:p>
        </w:tc>
      </w:tr>
    </w:tbl>
    <w:p w:rsidR="00724228" w:rsidRDefault="00724228" w:rsidP="00724228"/>
    <w:p w:rsidR="00724228" w:rsidRDefault="007F60F0" w:rsidP="00724228">
      <w:r>
        <w:t>U tablic</w:t>
      </w:r>
      <w:r w:rsidR="003F2F6C">
        <w:t>i</w:t>
      </w:r>
      <w:r>
        <w:t xml:space="preserve"> 2 prikazani s</w:t>
      </w:r>
      <w:r w:rsidR="00724228">
        <w:t>u</w:t>
      </w:r>
      <w:r>
        <w:t xml:space="preserve"> rezultati analize sadržaja istraživanih pigmenata</w:t>
      </w:r>
      <w:r w:rsidR="00724228">
        <w:t xml:space="preserve"> </w:t>
      </w:r>
      <w:r w:rsidR="00350BB0">
        <w:t xml:space="preserve">u </w:t>
      </w:r>
      <w:r w:rsidR="00724228">
        <w:t xml:space="preserve">kultivarima kupusa. </w:t>
      </w:r>
      <w:r>
        <w:t>Sadržaj ukupnih k</w:t>
      </w:r>
      <w:r w:rsidR="00724228">
        <w:t>lorofil</w:t>
      </w:r>
      <w:r>
        <w:t>a</w:t>
      </w:r>
      <w:r w:rsidR="00724228">
        <w:t xml:space="preserve"> i karotenoid</w:t>
      </w:r>
      <w:r>
        <w:t>a</w:t>
      </w:r>
      <w:r w:rsidR="00724228">
        <w:t xml:space="preserve"> </w:t>
      </w:r>
      <w:r>
        <w:t>utvrđen je</w:t>
      </w:r>
      <w:r w:rsidR="00724228">
        <w:t xml:space="preserve"> u sva četiri kultivara bijelog kupusa, dok </w:t>
      </w:r>
      <w:r>
        <w:t>u kultiva</w:t>
      </w:r>
      <w:r w:rsidR="003653A8">
        <w:t>r</w:t>
      </w:r>
      <w:r>
        <w:t>ima</w:t>
      </w:r>
      <w:r w:rsidR="00724228">
        <w:t xml:space="preserve"> crveno</w:t>
      </w:r>
      <w:r>
        <w:t>g</w:t>
      </w:r>
      <w:r w:rsidR="00724228">
        <w:t xml:space="preserve"> kupus</w:t>
      </w:r>
      <w:r>
        <w:t>a</w:t>
      </w:r>
      <w:r w:rsidR="00724228">
        <w:t xml:space="preserve"> nije </w:t>
      </w:r>
      <w:r>
        <w:t>utvrđen njihov sadržaj</w:t>
      </w:r>
      <w:r w:rsidR="00724228">
        <w:t>. Od kultivara</w:t>
      </w:r>
      <w:r w:rsidR="00590B22">
        <w:t xml:space="preserve"> </w:t>
      </w:r>
      <w:r>
        <w:t>bijelog kupusa, ukupni i pojedinačni</w:t>
      </w:r>
      <w:r w:rsidR="00724228">
        <w:t xml:space="preserve"> klorofil</w:t>
      </w:r>
      <w:r>
        <w:t>i u</w:t>
      </w:r>
      <w:r w:rsidR="00724228">
        <w:t xml:space="preserve"> naj</w:t>
      </w:r>
      <w:r>
        <w:t>većem sadržaju</w:t>
      </w:r>
      <w:r w:rsidR="00724228">
        <w:t xml:space="preserve"> </w:t>
      </w:r>
      <w:r>
        <w:t>utvrđeni su</w:t>
      </w:r>
      <w:r w:rsidR="00724228">
        <w:t xml:space="preserve"> u kultivaru Bravo F1, a najmanj</w:t>
      </w:r>
      <w:r>
        <w:t>i sadržaj</w:t>
      </w:r>
      <w:r w:rsidR="00724228">
        <w:t xml:space="preserve"> u kultivaru Bronco F1. </w:t>
      </w:r>
      <w:r>
        <w:t>U k</w:t>
      </w:r>
      <w:r w:rsidR="00724228">
        <w:t>ultivar</w:t>
      </w:r>
      <w:r w:rsidR="00350BB0">
        <w:t>u</w:t>
      </w:r>
      <w:r w:rsidR="00724228">
        <w:t xml:space="preserve"> Slava </w:t>
      </w:r>
      <w:r>
        <w:t>utvrđen je najveći sadržaj ukupnih karotenoida</w:t>
      </w:r>
      <w:r w:rsidR="00724228">
        <w:t xml:space="preserve"> (0,42 mg/</w:t>
      </w:r>
      <w:r>
        <w:t>kg</w:t>
      </w:r>
      <w:r w:rsidR="00724228">
        <w:t xml:space="preserve">), </w:t>
      </w:r>
      <w:r>
        <w:t>dok je</w:t>
      </w:r>
      <w:r w:rsidR="00724228">
        <w:t xml:space="preserve"> najmanj</w:t>
      </w:r>
      <w:r>
        <w:t>a</w:t>
      </w:r>
      <w:r w:rsidR="00724228">
        <w:t xml:space="preserve"> </w:t>
      </w:r>
      <w:r>
        <w:t>količina utvrđena kod</w:t>
      </w:r>
      <w:r w:rsidR="00724228">
        <w:t xml:space="preserve"> kultivar</w:t>
      </w:r>
      <w:r>
        <w:t>a</w:t>
      </w:r>
      <w:r w:rsidR="00724228">
        <w:t xml:space="preserve"> Bronco F1 (0,15 mg/</w:t>
      </w:r>
      <w:r>
        <w:t>kg</w:t>
      </w:r>
      <w:r w:rsidR="00724228">
        <w:t>).</w:t>
      </w:r>
    </w:p>
    <w:p w:rsidR="00590B22" w:rsidRDefault="00590B22" w:rsidP="00724228">
      <w:r>
        <w:t>Antocijani su determinirani kod oba kultivara crvenog kupusa i kod jednog kultivara bijelog kupusa. Kultivar Primero F1 (750,71 mg/</w:t>
      </w:r>
      <w:r w:rsidR="007F60F0">
        <w:t>kg</w:t>
      </w:r>
      <w:r>
        <w:t xml:space="preserve">) ima više antocijana od kultivara Maestro F1 (641,71 mg/L). U kultivaru Slava, </w:t>
      </w:r>
      <w:r w:rsidR="007F60F0">
        <w:t xml:space="preserve">kultivar </w:t>
      </w:r>
      <w:r>
        <w:t>bijelih kupusa, analizom je utvrđena količina od 4,10 mg/</w:t>
      </w:r>
      <w:r w:rsidR="007F60F0">
        <w:t>kg</w:t>
      </w:r>
      <w:r>
        <w:t xml:space="preserve"> antocijana. </w:t>
      </w:r>
    </w:p>
    <w:p w:rsidR="00590B22" w:rsidRDefault="00590B22">
      <w:pPr>
        <w:spacing w:line="276" w:lineRule="auto"/>
        <w:ind w:firstLine="0"/>
        <w:jc w:val="left"/>
        <w:rPr>
          <w:bCs/>
        </w:rPr>
      </w:pPr>
      <w:r>
        <w:rPr>
          <w:b/>
        </w:rPr>
        <w:br w:type="page"/>
      </w:r>
    </w:p>
    <w:p w:rsidR="00590B22" w:rsidRPr="00590B22" w:rsidRDefault="00590B22" w:rsidP="00590B22">
      <w:pPr>
        <w:pStyle w:val="Opisslike"/>
        <w:keepNext/>
        <w:spacing w:line="360" w:lineRule="auto"/>
        <w:rPr>
          <w:b w:val="0"/>
          <w:color w:val="auto"/>
          <w:sz w:val="24"/>
          <w:szCs w:val="24"/>
        </w:rPr>
      </w:pPr>
      <w:r w:rsidRPr="00590B22">
        <w:rPr>
          <w:b w:val="0"/>
          <w:color w:val="auto"/>
          <w:sz w:val="24"/>
          <w:szCs w:val="24"/>
        </w:rPr>
        <w:lastRenderedPageBreak/>
        <w:t xml:space="preserve">Tablica </w:t>
      </w:r>
      <w:r w:rsidR="000C6809" w:rsidRPr="00590B22">
        <w:rPr>
          <w:b w:val="0"/>
          <w:color w:val="auto"/>
          <w:sz w:val="24"/>
          <w:szCs w:val="24"/>
        </w:rPr>
        <w:fldChar w:fldCharType="begin"/>
      </w:r>
      <w:r w:rsidRPr="00590B22">
        <w:rPr>
          <w:b w:val="0"/>
          <w:color w:val="auto"/>
          <w:sz w:val="24"/>
          <w:szCs w:val="24"/>
        </w:rPr>
        <w:instrText xml:space="preserve"> SEQ Tablica \* ARABIC </w:instrText>
      </w:r>
      <w:r w:rsidR="000C6809" w:rsidRPr="00590B22">
        <w:rPr>
          <w:b w:val="0"/>
          <w:color w:val="auto"/>
          <w:sz w:val="24"/>
          <w:szCs w:val="24"/>
        </w:rPr>
        <w:fldChar w:fldCharType="separate"/>
      </w:r>
      <w:r w:rsidR="00C8797E">
        <w:rPr>
          <w:b w:val="0"/>
          <w:noProof/>
          <w:color w:val="auto"/>
          <w:sz w:val="24"/>
          <w:szCs w:val="24"/>
        </w:rPr>
        <w:t>3</w:t>
      </w:r>
      <w:r w:rsidR="000C6809" w:rsidRPr="00590B22">
        <w:rPr>
          <w:b w:val="0"/>
          <w:color w:val="auto"/>
          <w:sz w:val="24"/>
          <w:szCs w:val="24"/>
        </w:rPr>
        <w:fldChar w:fldCharType="end"/>
      </w:r>
      <w:r w:rsidRPr="00590B22">
        <w:rPr>
          <w:b w:val="0"/>
          <w:color w:val="auto"/>
          <w:sz w:val="24"/>
          <w:szCs w:val="24"/>
        </w:rPr>
        <w:t>. Sadržaj vitamina C</w:t>
      </w:r>
      <w:r w:rsidR="005F1AB0">
        <w:rPr>
          <w:b w:val="0"/>
          <w:color w:val="auto"/>
          <w:sz w:val="24"/>
          <w:szCs w:val="24"/>
        </w:rPr>
        <w:t xml:space="preserve"> (mg/100g)</w:t>
      </w:r>
      <w:r w:rsidR="00A572F6">
        <w:rPr>
          <w:b w:val="0"/>
          <w:color w:val="auto"/>
          <w:sz w:val="24"/>
          <w:szCs w:val="24"/>
        </w:rPr>
        <w:t>, ukupnih fenola, neflavo</w:t>
      </w:r>
      <w:r w:rsidRPr="00590B22">
        <w:rPr>
          <w:b w:val="0"/>
          <w:color w:val="auto"/>
          <w:sz w:val="24"/>
          <w:szCs w:val="24"/>
        </w:rPr>
        <w:t>noida i flav</w:t>
      </w:r>
      <w:r w:rsidR="00A572F6">
        <w:rPr>
          <w:b w:val="0"/>
          <w:color w:val="auto"/>
          <w:sz w:val="24"/>
          <w:szCs w:val="24"/>
        </w:rPr>
        <w:t>o</w:t>
      </w:r>
      <w:r w:rsidRPr="00590B22">
        <w:rPr>
          <w:b w:val="0"/>
          <w:color w:val="auto"/>
          <w:sz w:val="24"/>
          <w:szCs w:val="24"/>
        </w:rPr>
        <w:t>noida</w:t>
      </w:r>
      <w:r w:rsidR="005F1AB0">
        <w:rPr>
          <w:b w:val="0"/>
          <w:color w:val="auto"/>
          <w:sz w:val="24"/>
          <w:szCs w:val="24"/>
        </w:rPr>
        <w:t xml:space="preserve"> (mgGAE/100g)</w:t>
      </w:r>
      <w:r w:rsidRPr="00590B22">
        <w:rPr>
          <w:b w:val="0"/>
          <w:color w:val="auto"/>
          <w:sz w:val="24"/>
          <w:szCs w:val="24"/>
        </w:rPr>
        <w:t xml:space="preserve"> u analiziranim kultivarima kupusa</w:t>
      </w:r>
      <w:r w:rsidR="002B42A8">
        <w:rPr>
          <w:b w:val="0"/>
          <w:color w:val="auto"/>
          <w:sz w:val="24"/>
          <w:szCs w:val="24"/>
        </w:rPr>
        <w:t xml:space="preserve"> </w:t>
      </w:r>
    </w:p>
    <w:tbl>
      <w:tblPr>
        <w:tblStyle w:val="Reetkatablice"/>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384"/>
        <w:gridCol w:w="1418"/>
        <w:gridCol w:w="1656"/>
        <w:gridCol w:w="1538"/>
        <w:gridCol w:w="1502"/>
      </w:tblGrid>
      <w:tr w:rsidR="00C25091" w:rsidRPr="00841452" w:rsidTr="00A96008">
        <w:trPr>
          <w:trHeight w:val="489"/>
          <w:jc w:val="center"/>
        </w:trPr>
        <w:tc>
          <w:tcPr>
            <w:tcW w:w="1384" w:type="dxa"/>
            <w:vMerge w:val="restart"/>
            <w:tcBorders>
              <w:top w:val="single" w:sz="12" w:space="0" w:color="auto"/>
            </w:tcBorders>
          </w:tcPr>
          <w:p w:rsidR="00C25091" w:rsidRPr="00254617" w:rsidRDefault="00C25091" w:rsidP="00A96008">
            <w:pPr>
              <w:pStyle w:val="MojNormal"/>
              <w:ind w:firstLine="0"/>
              <w:jc w:val="center"/>
              <w:rPr>
                <w:rFonts w:ascii="Times New Roman" w:hAnsi="Times New Roman"/>
              </w:rPr>
            </w:pPr>
          </w:p>
          <w:p w:rsidR="00C25091" w:rsidRPr="00254617" w:rsidRDefault="00C25091" w:rsidP="00A96008">
            <w:pPr>
              <w:pStyle w:val="MojNormal"/>
              <w:ind w:firstLine="0"/>
              <w:jc w:val="center"/>
              <w:rPr>
                <w:rFonts w:ascii="Times New Roman" w:hAnsi="Times New Roman"/>
              </w:rPr>
            </w:pPr>
            <w:r w:rsidRPr="00254617">
              <w:rPr>
                <w:rFonts w:ascii="Times New Roman" w:hAnsi="Times New Roman"/>
              </w:rPr>
              <w:t>Kultivar</w:t>
            </w:r>
          </w:p>
        </w:tc>
        <w:tc>
          <w:tcPr>
            <w:tcW w:w="1418" w:type="dxa"/>
            <w:tcBorders>
              <w:top w:val="single" w:sz="12" w:space="0" w:color="auto"/>
              <w:bottom w:val="single" w:sz="12" w:space="0" w:color="auto"/>
            </w:tcBorders>
            <w:vAlign w:val="center"/>
          </w:tcPr>
          <w:p w:rsidR="00C25091" w:rsidRPr="00254617" w:rsidRDefault="00C25091" w:rsidP="005F1AB0">
            <w:pPr>
              <w:pStyle w:val="MojNormal"/>
              <w:ind w:firstLine="0"/>
              <w:jc w:val="center"/>
              <w:rPr>
                <w:rFonts w:ascii="Times New Roman" w:hAnsi="Times New Roman"/>
              </w:rPr>
            </w:pPr>
            <w:r>
              <w:rPr>
                <w:rFonts w:ascii="Times New Roman" w:hAnsi="Times New Roman"/>
              </w:rPr>
              <w:t>V</w:t>
            </w:r>
            <w:r w:rsidRPr="00254617">
              <w:rPr>
                <w:rFonts w:ascii="Times New Roman" w:hAnsi="Times New Roman"/>
              </w:rPr>
              <w:t>itamin C</w:t>
            </w:r>
          </w:p>
        </w:tc>
        <w:tc>
          <w:tcPr>
            <w:tcW w:w="1656" w:type="dxa"/>
            <w:tcBorders>
              <w:top w:val="single" w:sz="12" w:space="0" w:color="auto"/>
              <w:bottom w:val="single" w:sz="12" w:space="0" w:color="auto"/>
            </w:tcBorders>
            <w:vAlign w:val="center"/>
          </w:tcPr>
          <w:p w:rsidR="00C25091" w:rsidRPr="00254617" w:rsidRDefault="00C25091" w:rsidP="005F1AB0">
            <w:pPr>
              <w:pStyle w:val="MojNormal"/>
              <w:ind w:firstLine="0"/>
              <w:jc w:val="center"/>
              <w:rPr>
                <w:rFonts w:ascii="Times New Roman" w:hAnsi="Times New Roman"/>
              </w:rPr>
            </w:pPr>
            <w:r>
              <w:rPr>
                <w:rFonts w:ascii="Times New Roman" w:hAnsi="Times New Roman"/>
              </w:rPr>
              <w:t>U</w:t>
            </w:r>
            <w:r w:rsidRPr="00254617">
              <w:rPr>
                <w:rFonts w:ascii="Times New Roman" w:hAnsi="Times New Roman"/>
              </w:rPr>
              <w:t xml:space="preserve">kupni fenoli </w:t>
            </w:r>
          </w:p>
        </w:tc>
        <w:tc>
          <w:tcPr>
            <w:tcW w:w="1538" w:type="dxa"/>
            <w:tcBorders>
              <w:top w:val="single" w:sz="12" w:space="0" w:color="auto"/>
              <w:bottom w:val="single" w:sz="12" w:space="0" w:color="auto"/>
            </w:tcBorders>
            <w:vAlign w:val="center"/>
          </w:tcPr>
          <w:p w:rsidR="00C25091" w:rsidRPr="00254617" w:rsidRDefault="00C25091" w:rsidP="005F1AB0">
            <w:pPr>
              <w:pStyle w:val="MojNormal"/>
              <w:ind w:firstLine="0"/>
              <w:jc w:val="center"/>
              <w:rPr>
                <w:rFonts w:ascii="Times New Roman" w:hAnsi="Times New Roman"/>
              </w:rPr>
            </w:pPr>
            <w:r>
              <w:rPr>
                <w:rFonts w:ascii="Times New Roman" w:hAnsi="Times New Roman"/>
              </w:rPr>
              <w:t>N</w:t>
            </w:r>
            <w:r w:rsidRPr="00254617">
              <w:rPr>
                <w:rFonts w:ascii="Times New Roman" w:hAnsi="Times New Roman"/>
              </w:rPr>
              <w:t>eflavonoidi</w:t>
            </w:r>
            <w:r>
              <w:rPr>
                <w:rFonts w:ascii="Times New Roman" w:hAnsi="Times New Roman"/>
              </w:rPr>
              <w:t xml:space="preserve"> </w:t>
            </w:r>
          </w:p>
        </w:tc>
        <w:tc>
          <w:tcPr>
            <w:tcW w:w="1502" w:type="dxa"/>
            <w:tcBorders>
              <w:top w:val="single" w:sz="12" w:space="0" w:color="auto"/>
              <w:bottom w:val="single" w:sz="12" w:space="0" w:color="auto"/>
            </w:tcBorders>
            <w:vAlign w:val="center"/>
          </w:tcPr>
          <w:p w:rsidR="00C25091" w:rsidRPr="00254617" w:rsidRDefault="00C25091" w:rsidP="005F1AB0">
            <w:pPr>
              <w:pStyle w:val="MojNormal"/>
              <w:ind w:firstLine="0"/>
              <w:jc w:val="center"/>
              <w:rPr>
                <w:rFonts w:ascii="Times New Roman" w:hAnsi="Times New Roman"/>
              </w:rPr>
            </w:pPr>
            <w:r>
              <w:rPr>
                <w:rFonts w:ascii="Times New Roman" w:hAnsi="Times New Roman"/>
              </w:rPr>
              <w:t>F</w:t>
            </w:r>
            <w:r w:rsidRPr="00254617">
              <w:rPr>
                <w:rFonts w:ascii="Times New Roman" w:hAnsi="Times New Roman"/>
              </w:rPr>
              <w:t>lavonoidi</w:t>
            </w:r>
          </w:p>
        </w:tc>
      </w:tr>
      <w:tr w:rsidR="00C25091" w:rsidRPr="00841452" w:rsidTr="00A96008">
        <w:trPr>
          <w:trHeight w:val="255"/>
          <w:jc w:val="center"/>
        </w:trPr>
        <w:tc>
          <w:tcPr>
            <w:tcW w:w="1384" w:type="dxa"/>
            <w:vMerge/>
            <w:tcBorders>
              <w:bottom w:val="single" w:sz="12" w:space="0" w:color="auto"/>
            </w:tcBorders>
          </w:tcPr>
          <w:p w:rsidR="00C25091" w:rsidRPr="00841452" w:rsidRDefault="00C25091" w:rsidP="00A96008">
            <w:pPr>
              <w:pStyle w:val="MojNormal"/>
              <w:ind w:firstLine="0"/>
              <w:jc w:val="center"/>
              <w:rPr>
                <w:rFonts w:ascii="Times New Roman" w:hAnsi="Times New Roman"/>
              </w:rPr>
            </w:pPr>
          </w:p>
        </w:tc>
        <w:tc>
          <w:tcPr>
            <w:tcW w:w="1418" w:type="dxa"/>
            <w:tcBorders>
              <w:top w:val="single" w:sz="12" w:space="0" w:color="auto"/>
              <w:bottom w:val="single" w:sz="12" w:space="0" w:color="auto"/>
            </w:tcBorders>
          </w:tcPr>
          <w:p w:rsidR="00C25091" w:rsidRPr="00841452" w:rsidRDefault="00C25091" w:rsidP="00A96008">
            <w:pPr>
              <w:pStyle w:val="MojNormal"/>
              <w:ind w:firstLine="0"/>
              <w:jc w:val="center"/>
              <w:rPr>
                <w:rFonts w:ascii="Times New Roman" w:hAnsi="Times New Roman"/>
              </w:rPr>
            </w:pPr>
            <w:r w:rsidRPr="00841452">
              <w:rPr>
                <w:rFonts w:ascii="Times New Roman" w:hAnsi="Times New Roman"/>
              </w:rPr>
              <w:t>p&lt;0,001</w:t>
            </w:r>
          </w:p>
        </w:tc>
        <w:tc>
          <w:tcPr>
            <w:tcW w:w="1656" w:type="dxa"/>
            <w:tcBorders>
              <w:top w:val="single" w:sz="12" w:space="0" w:color="auto"/>
              <w:bottom w:val="single" w:sz="12" w:space="0" w:color="auto"/>
            </w:tcBorders>
          </w:tcPr>
          <w:p w:rsidR="00C25091" w:rsidRPr="00841452" w:rsidRDefault="00C25091" w:rsidP="00A96008">
            <w:pPr>
              <w:pStyle w:val="MojNormal"/>
              <w:ind w:firstLine="0"/>
              <w:jc w:val="center"/>
              <w:rPr>
                <w:rFonts w:ascii="Times New Roman" w:hAnsi="Times New Roman"/>
              </w:rPr>
            </w:pPr>
            <w:r w:rsidRPr="00841452">
              <w:rPr>
                <w:rFonts w:ascii="Times New Roman" w:hAnsi="Times New Roman"/>
              </w:rPr>
              <w:t>p&lt;0,001</w:t>
            </w:r>
          </w:p>
        </w:tc>
        <w:tc>
          <w:tcPr>
            <w:tcW w:w="1538" w:type="dxa"/>
            <w:tcBorders>
              <w:top w:val="single" w:sz="12" w:space="0" w:color="auto"/>
              <w:bottom w:val="single" w:sz="12" w:space="0" w:color="auto"/>
            </w:tcBorders>
          </w:tcPr>
          <w:p w:rsidR="00C25091" w:rsidRPr="00841452" w:rsidRDefault="00C25091" w:rsidP="00A96008">
            <w:pPr>
              <w:pStyle w:val="MojNormal"/>
              <w:ind w:firstLine="0"/>
              <w:jc w:val="center"/>
              <w:rPr>
                <w:rFonts w:ascii="Times New Roman" w:hAnsi="Times New Roman"/>
              </w:rPr>
            </w:pPr>
            <w:r w:rsidRPr="00841452">
              <w:rPr>
                <w:rFonts w:ascii="Times New Roman" w:hAnsi="Times New Roman"/>
              </w:rPr>
              <w:t>p&lt;0,001</w:t>
            </w:r>
          </w:p>
        </w:tc>
        <w:tc>
          <w:tcPr>
            <w:tcW w:w="1502" w:type="dxa"/>
            <w:tcBorders>
              <w:top w:val="single" w:sz="12" w:space="0" w:color="auto"/>
              <w:bottom w:val="single" w:sz="12" w:space="0" w:color="auto"/>
            </w:tcBorders>
          </w:tcPr>
          <w:p w:rsidR="00C25091" w:rsidRPr="00841452" w:rsidRDefault="00C25091" w:rsidP="00A96008">
            <w:pPr>
              <w:pStyle w:val="MojNormal"/>
              <w:ind w:firstLine="0"/>
              <w:jc w:val="center"/>
              <w:rPr>
                <w:rFonts w:ascii="Times New Roman" w:hAnsi="Times New Roman"/>
              </w:rPr>
            </w:pPr>
            <w:r w:rsidRPr="00841452">
              <w:rPr>
                <w:rFonts w:ascii="Times New Roman" w:hAnsi="Times New Roman"/>
              </w:rPr>
              <w:t>p&lt;0,001</w:t>
            </w:r>
          </w:p>
        </w:tc>
      </w:tr>
      <w:tr w:rsidR="00C25091" w:rsidRPr="00841452" w:rsidTr="00A96008">
        <w:trPr>
          <w:jc w:val="center"/>
        </w:trPr>
        <w:tc>
          <w:tcPr>
            <w:tcW w:w="1384" w:type="dxa"/>
            <w:tcBorders>
              <w:top w:val="single" w:sz="12" w:space="0" w:color="auto"/>
            </w:tcBorders>
          </w:tcPr>
          <w:p w:rsidR="00C25091" w:rsidRPr="00841452" w:rsidRDefault="00C25091" w:rsidP="00A96008">
            <w:pPr>
              <w:pStyle w:val="MojNormal"/>
              <w:ind w:firstLine="0"/>
              <w:rPr>
                <w:rFonts w:ascii="Times New Roman" w:hAnsi="Times New Roman"/>
              </w:rPr>
            </w:pPr>
            <w:r w:rsidRPr="00841452">
              <w:rPr>
                <w:rFonts w:ascii="Times New Roman" w:hAnsi="Times New Roman"/>
              </w:rPr>
              <w:t>Bravo F1</w:t>
            </w:r>
          </w:p>
        </w:tc>
        <w:tc>
          <w:tcPr>
            <w:tcW w:w="1418" w:type="dxa"/>
            <w:tcBorders>
              <w:top w:val="single" w:sz="12" w:space="0" w:color="auto"/>
            </w:tcBorders>
          </w:tcPr>
          <w:p w:rsidR="00C25091" w:rsidRPr="00841452" w:rsidRDefault="00C25091" w:rsidP="00A96008">
            <w:pPr>
              <w:pStyle w:val="MojNormal"/>
              <w:ind w:firstLine="0"/>
              <w:jc w:val="center"/>
              <w:rPr>
                <w:rFonts w:ascii="Times New Roman" w:hAnsi="Times New Roman"/>
              </w:rPr>
            </w:pPr>
            <w:r>
              <w:rPr>
                <w:rFonts w:ascii="Times New Roman" w:hAnsi="Times New Roman"/>
              </w:rPr>
              <w:t>7,85</w:t>
            </w:r>
            <w:r w:rsidRPr="00254617">
              <w:rPr>
                <w:rFonts w:ascii="Times New Roman" w:hAnsi="Times New Roman"/>
                <w:vertAlign w:val="superscript"/>
              </w:rPr>
              <w:t>c</w:t>
            </w:r>
          </w:p>
        </w:tc>
        <w:tc>
          <w:tcPr>
            <w:tcW w:w="1656" w:type="dxa"/>
            <w:tcBorders>
              <w:top w:val="single" w:sz="12" w:space="0" w:color="auto"/>
            </w:tcBorders>
          </w:tcPr>
          <w:p w:rsidR="00C25091" w:rsidRPr="00841452" w:rsidRDefault="00C25091" w:rsidP="00A96008">
            <w:pPr>
              <w:pStyle w:val="MojNormal"/>
              <w:ind w:firstLine="0"/>
              <w:jc w:val="center"/>
              <w:rPr>
                <w:rFonts w:ascii="Times New Roman" w:hAnsi="Times New Roman"/>
              </w:rPr>
            </w:pPr>
            <w:r>
              <w:rPr>
                <w:rFonts w:ascii="Times New Roman" w:hAnsi="Times New Roman"/>
              </w:rPr>
              <w:t>45,45</w:t>
            </w:r>
            <w:r w:rsidRPr="00254617">
              <w:rPr>
                <w:rFonts w:ascii="Times New Roman" w:hAnsi="Times New Roman"/>
                <w:vertAlign w:val="superscript"/>
              </w:rPr>
              <w:t>d</w:t>
            </w:r>
          </w:p>
        </w:tc>
        <w:tc>
          <w:tcPr>
            <w:tcW w:w="1538" w:type="dxa"/>
            <w:tcBorders>
              <w:top w:val="single" w:sz="12" w:space="0" w:color="auto"/>
            </w:tcBorders>
          </w:tcPr>
          <w:p w:rsidR="00C25091" w:rsidRPr="00841452" w:rsidRDefault="00C25091" w:rsidP="00A96008">
            <w:pPr>
              <w:pStyle w:val="MojNormal"/>
              <w:ind w:firstLine="0"/>
              <w:jc w:val="center"/>
              <w:rPr>
                <w:rFonts w:ascii="Times New Roman" w:hAnsi="Times New Roman"/>
              </w:rPr>
            </w:pPr>
            <w:r>
              <w:rPr>
                <w:rFonts w:ascii="Times New Roman" w:hAnsi="Times New Roman"/>
              </w:rPr>
              <w:t>15,34</w:t>
            </w:r>
            <w:r w:rsidRPr="00254617">
              <w:rPr>
                <w:rFonts w:ascii="Times New Roman" w:hAnsi="Times New Roman"/>
                <w:vertAlign w:val="superscript"/>
              </w:rPr>
              <w:t>d</w:t>
            </w:r>
          </w:p>
        </w:tc>
        <w:tc>
          <w:tcPr>
            <w:tcW w:w="1502" w:type="dxa"/>
            <w:tcBorders>
              <w:top w:val="single" w:sz="12" w:space="0" w:color="auto"/>
            </w:tcBorders>
          </w:tcPr>
          <w:p w:rsidR="00C25091" w:rsidRPr="00841452" w:rsidRDefault="00C25091" w:rsidP="00A96008">
            <w:pPr>
              <w:pStyle w:val="MojNormal"/>
              <w:ind w:firstLine="0"/>
              <w:jc w:val="center"/>
              <w:rPr>
                <w:rFonts w:ascii="Times New Roman" w:hAnsi="Times New Roman"/>
              </w:rPr>
            </w:pPr>
            <w:r>
              <w:rPr>
                <w:rFonts w:ascii="Times New Roman" w:hAnsi="Times New Roman"/>
              </w:rPr>
              <w:t>30,11</w:t>
            </w:r>
            <w:r w:rsidRPr="00254617">
              <w:rPr>
                <w:rFonts w:ascii="Times New Roman" w:hAnsi="Times New Roman"/>
                <w:vertAlign w:val="superscript"/>
              </w:rPr>
              <w:t>c</w:t>
            </w:r>
          </w:p>
        </w:tc>
      </w:tr>
      <w:tr w:rsidR="00C25091" w:rsidRPr="00841452" w:rsidTr="00A96008">
        <w:trPr>
          <w:jc w:val="center"/>
        </w:trPr>
        <w:tc>
          <w:tcPr>
            <w:tcW w:w="1384" w:type="dxa"/>
          </w:tcPr>
          <w:p w:rsidR="00C25091" w:rsidRPr="00841452" w:rsidRDefault="00C25091" w:rsidP="00A96008">
            <w:pPr>
              <w:pStyle w:val="MojNormal"/>
              <w:ind w:firstLine="0"/>
              <w:rPr>
                <w:rFonts w:ascii="Times New Roman" w:hAnsi="Times New Roman"/>
              </w:rPr>
            </w:pPr>
            <w:r w:rsidRPr="00841452">
              <w:rPr>
                <w:rFonts w:ascii="Times New Roman" w:hAnsi="Times New Roman"/>
              </w:rPr>
              <w:t>Bronco F1</w:t>
            </w:r>
          </w:p>
        </w:tc>
        <w:tc>
          <w:tcPr>
            <w:tcW w:w="141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7,02</w:t>
            </w:r>
            <w:r w:rsidRPr="00254617">
              <w:rPr>
                <w:rFonts w:ascii="Times New Roman" w:hAnsi="Times New Roman"/>
                <w:vertAlign w:val="superscript"/>
              </w:rPr>
              <w:t>c</w:t>
            </w:r>
          </w:p>
        </w:tc>
        <w:tc>
          <w:tcPr>
            <w:tcW w:w="1656"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24,76</w:t>
            </w:r>
            <w:r w:rsidRPr="00254617">
              <w:rPr>
                <w:rFonts w:ascii="Times New Roman" w:hAnsi="Times New Roman"/>
                <w:vertAlign w:val="superscript"/>
              </w:rPr>
              <w:t>e</w:t>
            </w:r>
          </w:p>
        </w:tc>
        <w:tc>
          <w:tcPr>
            <w:tcW w:w="153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4,08</w:t>
            </w:r>
            <w:r w:rsidRPr="00254617">
              <w:rPr>
                <w:rFonts w:ascii="Times New Roman" w:hAnsi="Times New Roman"/>
                <w:vertAlign w:val="superscript"/>
              </w:rPr>
              <w:t>f</w:t>
            </w:r>
          </w:p>
        </w:tc>
        <w:tc>
          <w:tcPr>
            <w:tcW w:w="1502"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20,77</w:t>
            </w:r>
            <w:r w:rsidRPr="00254617">
              <w:rPr>
                <w:rFonts w:ascii="Times New Roman" w:hAnsi="Times New Roman"/>
                <w:vertAlign w:val="superscript"/>
              </w:rPr>
              <w:t>d</w:t>
            </w:r>
          </w:p>
        </w:tc>
      </w:tr>
      <w:tr w:rsidR="00C25091" w:rsidRPr="00841452" w:rsidTr="00A96008">
        <w:trPr>
          <w:jc w:val="center"/>
        </w:trPr>
        <w:tc>
          <w:tcPr>
            <w:tcW w:w="1384" w:type="dxa"/>
          </w:tcPr>
          <w:p w:rsidR="00C25091" w:rsidRPr="00841452" w:rsidRDefault="00C25091" w:rsidP="00A96008">
            <w:pPr>
              <w:pStyle w:val="MojNormal"/>
              <w:ind w:firstLine="0"/>
              <w:rPr>
                <w:rFonts w:ascii="Times New Roman" w:hAnsi="Times New Roman"/>
              </w:rPr>
            </w:pPr>
            <w:r w:rsidRPr="00841452">
              <w:rPr>
                <w:rFonts w:ascii="Times New Roman" w:hAnsi="Times New Roman"/>
              </w:rPr>
              <w:t>Slava</w:t>
            </w:r>
          </w:p>
        </w:tc>
        <w:tc>
          <w:tcPr>
            <w:tcW w:w="141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18,36</w:t>
            </w:r>
            <w:r w:rsidRPr="00254617">
              <w:rPr>
                <w:rFonts w:ascii="Times New Roman" w:hAnsi="Times New Roman"/>
                <w:vertAlign w:val="superscript"/>
              </w:rPr>
              <w:t>b</w:t>
            </w:r>
          </w:p>
        </w:tc>
        <w:tc>
          <w:tcPr>
            <w:tcW w:w="1656"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60,36</w:t>
            </w:r>
            <w:r w:rsidRPr="00254617">
              <w:rPr>
                <w:rFonts w:ascii="Times New Roman" w:hAnsi="Times New Roman"/>
                <w:vertAlign w:val="superscript"/>
              </w:rPr>
              <w:t>c</w:t>
            </w:r>
          </w:p>
        </w:tc>
        <w:tc>
          <w:tcPr>
            <w:tcW w:w="153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25,28</w:t>
            </w:r>
            <w:r w:rsidRPr="00254617">
              <w:rPr>
                <w:rFonts w:ascii="Times New Roman" w:hAnsi="Times New Roman"/>
                <w:vertAlign w:val="superscript"/>
              </w:rPr>
              <w:t>c</w:t>
            </w:r>
          </w:p>
        </w:tc>
        <w:tc>
          <w:tcPr>
            <w:tcW w:w="1502"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35,12</w:t>
            </w:r>
            <w:r w:rsidRPr="00254617">
              <w:rPr>
                <w:rFonts w:ascii="Times New Roman" w:hAnsi="Times New Roman"/>
                <w:vertAlign w:val="superscript"/>
              </w:rPr>
              <w:t>b</w:t>
            </w:r>
          </w:p>
        </w:tc>
      </w:tr>
      <w:tr w:rsidR="00C25091" w:rsidRPr="00841452" w:rsidTr="00A96008">
        <w:trPr>
          <w:jc w:val="center"/>
        </w:trPr>
        <w:tc>
          <w:tcPr>
            <w:tcW w:w="1384" w:type="dxa"/>
          </w:tcPr>
          <w:p w:rsidR="00C25091" w:rsidRPr="00841452" w:rsidRDefault="00C25091" w:rsidP="00A96008">
            <w:pPr>
              <w:pStyle w:val="MojNormal"/>
              <w:ind w:firstLine="0"/>
              <w:rPr>
                <w:rFonts w:ascii="Times New Roman" w:hAnsi="Times New Roman"/>
              </w:rPr>
            </w:pPr>
            <w:r w:rsidRPr="00841452">
              <w:rPr>
                <w:rFonts w:ascii="Times New Roman" w:hAnsi="Times New Roman"/>
              </w:rPr>
              <w:t>Farao F1</w:t>
            </w:r>
          </w:p>
        </w:tc>
        <w:tc>
          <w:tcPr>
            <w:tcW w:w="141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7,76</w:t>
            </w:r>
            <w:r w:rsidRPr="00254617">
              <w:rPr>
                <w:rFonts w:ascii="Times New Roman" w:hAnsi="Times New Roman"/>
                <w:vertAlign w:val="superscript"/>
              </w:rPr>
              <w:t>c</w:t>
            </w:r>
          </w:p>
        </w:tc>
        <w:tc>
          <w:tcPr>
            <w:tcW w:w="1656"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24,83</w:t>
            </w:r>
            <w:r w:rsidRPr="00254617">
              <w:rPr>
                <w:rFonts w:ascii="Times New Roman" w:hAnsi="Times New Roman"/>
                <w:vertAlign w:val="superscript"/>
              </w:rPr>
              <w:t>e</w:t>
            </w:r>
          </w:p>
        </w:tc>
        <w:tc>
          <w:tcPr>
            <w:tcW w:w="153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9,21</w:t>
            </w:r>
            <w:r w:rsidRPr="00254617">
              <w:rPr>
                <w:rFonts w:ascii="Times New Roman" w:hAnsi="Times New Roman"/>
                <w:vertAlign w:val="superscript"/>
              </w:rPr>
              <w:t>e</w:t>
            </w:r>
          </w:p>
        </w:tc>
        <w:tc>
          <w:tcPr>
            <w:tcW w:w="1502"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15,62</w:t>
            </w:r>
            <w:r w:rsidRPr="00254617">
              <w:rPr>
                <w:rFonts w:ascii="Times New Roman" w:hAnsi="Times New Roman"/>
                <w:vertAlign w:val="superscript"/>
              </w:rPr>
              <w:t>e</w:t>
            </w:r>
          </w:p>
        </w:tc>
      </w:tr>
      <w:tr w:rsidR="00C25091" w:rsidRPr="00841452" w:rsidTr="00A96008">
        <w:trPr>
          <w:jc w:val="center"/>
        </w:trPr>
        <w:tc>
          <w:tcPr>
            <w:tcW w:w="1384" w:type="dxa"/>
          </w:tcPr>
          <w:p w:rsidR="00C25091" w:rsidRPr="00841452" w:rsidRDefault="00C25091" w:rsidP="00A96008">
            <w:pPr>
              <w:pStyle w:val="MojNormal"/>
              <w:ind w:firstLine="0"/>
              <w:rPr>
                <w:rFonts w:ascii="Times New Roman" w:hAnsi="Times New Roman"/>
              </w:rPr>
            </w:pPr>
            <w:r w:rsidRPr="00841452">
              <w:rPr>
                <w:rFonts w:ascii="Times New Roman" w:hAnsi="Times New Roman"/>
              </w:rPr>
              <w:t>Maesto F1</w:t>
            </w:r>
          </w:p>
        </w:tc>
        <w:tc>
          <w:tcPr>
            <w:tcW w:w="141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29,46</w:t>
            </w:r>
            <w:r w:rsidRPr="00254617">
              <w:rPr>
                <w:rFonts w:ascii="Times New Roman" w:hAnsi="Times New Roman"/>
                <w:vertAlign w:val="superscript"/>
              </w:rPr>
              <w:t>a</w:t>
            </w:r>
          </w:p>
        </w:tc>
        <w:tc>
          <w:tcPr>
            <w:tcW w:w="1656"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174,38</w:t>
            </w:r>
            <w:r w:rsidRPr="00254617">
              <w:rPr>
                <w:rFonts w:ascii="Times New Roman" w:hAnsi="Times New Roman"/>
                <w:vertAlign w:val="superscript"/>
              </w:rPr>
              <w:t>a</w:t>
            </w:r>
          </w:p>
        </w:tc>
        <w:tc>
          <w:tcPr>
            <w:tcW w:w="153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85,16</w:t>
            </w:r>
            <w:r w:rsidRPr="00254617">
              <w:rPr>
                <w:rFonts w:ascii="Times New Roman" w:hAnsi="Times New Roman"/>
                <w:vertAlign w:val="superscript"/>
              </w:rPr>
              <w:t>a</w:t>
            </w:r>
          </w:p>
        </w:tc>
        <w:tc>
          <w:tcPr>
            <w:tcW w:w="1502"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89,23</w:t>
            </w:r>
            <w:r w:rsidRPr="00254617">
              <w:rPr>
                <w:rFonts w:ascii="Times New Roman" w:hAnsi="Times New Roman"/>
                <w:vertAlign w:val="superscript"/>
              </w:rPr>
              <w:t>a</w:t>
            </w:r>
          </w:p>
        </w:tc>
      </w:tr>
      <w:tr w:rsidR="00C25091" w:rsidRPr="00841452" w:rsidTr="00A96008">
        <w:trPr>
          <w:jc w:val="center"/>
        </w:trPr>
        <w:tc>
          <w:tcPr>
            <w:tcW w:w="1384" w:type="dxa"/>
          </w:tcPr>
          <w:p w:rsidR="00C25091" w:rsidRPr="00841452" w:rsidRDefault="00C25091" w:rsidP="00A96008">
            <w:pPr>
              <w:pStyle w:val="MojNormal"/>
              <w:ind w:firstLine="0"/>
              <w:rPr>
                <w:rFonts w:ascii="Times New Roman" w:hAnsi="Times New Roman"/>
              </w:rPr>
            </w:pPr>
            <w:r w:rsidRPr="00841452">
              <w:rPr>
                <w:rFonts w:ascii="Times New Roman" w:hAnsi="Times New Roman"/>
              </w:rPr>
              <w:t>Primero F1</w:t>
            </w:r>
          </w:p>
        </w:tc>
        <w:tc>
          <w:tcPr>
            <w:tcW w:w="141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27,53</w:t>
            </w:r>
            <w:r w:rsidRPr="00254617">
              <w:rPr>
                <w:rFonts w:ascii="Times New Roman" w:hAnsi="Times New Roman"/>
                <w:vertAlign w:val="superscript"/>
              </w:rPr>
              <w:t>a</w:t>
            </w:r>
          </w:p>
        </w:tc>
        <w:tc>
          <w:tcPr>
            <w:tcW w:w="1656"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170,53</w:t>
            </w:r>
            <w:r w:rsidRPr="00254617">
              <w:rPr>
                <w:rFonts w:ascii="Times New Roman" w:hAnsi="Times New Roman"/>
                <w:vertAlign w:val="superscript"/>
              </w:rPr>
              <w:t>b</w:t>
            </w:r>
          </w:p>
        </w:tc>
        <w:tc>
          <w:tcPr>
            <w:tcW w:w="1538"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82,01</w:t>
            </w:r>
            <w:r w:rsidRPr="00254617">
              <w:rPr>
                <w:rFonts w:ascii="Times New Roman" w:hAnsi="Times New Roman"/>
                <w:vertAlign w:val="superscript"/>
              </w:rPr>
              <w:t>b</w:t>
            </w:r>
          </w:p>
        </w:tc>
        <w:tc>
          <w:tcPr>
            <w:tcW w:w="1502" w:type="dxa"/>
          </w:tcPr>
          <w:p w:rsidR="00C25091" w:rsidRPr="00841452" w:rsidRDefault="00C25091" w:rsidP="00A96008">
            <w:pPr>
              <w:pStyle w:val="MojNormal"/>
              <w:ind w:firstLine="0"/>
              <w:jc w:val="center"/>
              <w:rPr>
                <w:rFonts w:ascii="Times New Roman" w:hAnsi="Times New Roman"/>
              </w:rPr>
            </w:pPr>
            <w:r>
              <w:rPr>
                <w:rFonts w:ascii="Times New Roman" w:hAnsi="Times New Roman"/>
              </w:rPr>
              <w:t>88,52</w:t>
            </w:r>
            <w:r w:rsidRPr="00254617">
              <w:rPr>
                <w:rFonts w:ascii="Times New Roman" w:hAnsi="Times New Roman"/>
                <w:vertAlign w:val="superscript"/>
              </w:rPr>
              <w:t>a</w:t>
            </w:r>
          </w:p>
        </w:tc>
      </w:tr>
    </w:tbl>
    <w:p w:rsidR="00C25091" w:rsidRDefault="00C25091" w:rsidP="002226B5"/>
    <w:p w:rsidR="00E12637" w:rsidRDefault="00C25091" w:rsidP="002226B5">
      <w:r>
        <w:t xml:space="preserve">Tablica </w:t>
      </w:r>
      <w:r w:rsidR="00724228">
        <w:t>3</w:t>
      </w:r>
      <w:r w:rsidR="00E12637">
        <w:t xml:space="preserve"> prikazuje dobivene rezulta</w:t>
      </w:r>
      <w:r>
        <w:t xml:space="preserve">te </w:t>
      </w:r>
      <w:r w:rsidR="005F1AB0">
        <w:t xml:space="preserve">sadržaja </w:t>
      </w:r>
      <w:r>
        <w:t xml:space="preserve">vitamina C, ukupnih fenola, </w:t>
      </w:r>
      <w:r w:rsidR="00E12637">
        <w:t>neflavonoida</w:t>
      </w:r>
      <w:r w:rsidR="00A572F6">
        <w:t xml:space="preserve"> i flavo</w:t>
      </w:r>
      <w:r>
        <w:t>noida</w:t>
      </w:r>
      <w:r w:rsidR="00E12637">
        <w:t xml:space="preserve"> u istraživanim kultivarima kupusa. Vidljiva je značajna razlika dobivenih vrijednosti</w:t>
      </w:r>
      <w:r w:rsidR="007F60F0">
        <w:t xml:space="preserve"> između svih analizira</w:t>
      </w:r>
      <w:r w:rsidR="009F0E16">
        <w:t>n</w:t>
      </w:r>
      <w:r w:rsidR="007F60F0">
        <w:t>ih kultivara kupusa</w:t>
      </w:r>
      <w:r w:rsidR="00E12637">
        <w:t xml:space="preserve">, a raspon vitamina C </w:t>
      </w:r>
      <w:r w:rsidR="007F60F0">
        <w:t xml:space="preserve">bio je </w:t>
      </w:r>
      <w:r w:rsidR="00E12637">
        <w:t>od 7,02 mg/100g svježe tvari u kultivaru Bronco F1</w:t>
      </w:r>
      <w:r w:rsidR="003F2F6C">
        <w:t>,</w:t>
      </w:r>
      <w:r w:rsidR="00E12637">
        <w:t xml:space="preserve"> pa sve do 29,46 mg/100g svježe tvari u kultivaru Maestro F1. Također, iz </w:t>
      </w:r>
      <w:r w:rsidR="007F60F0">
        <w:t>tablice 3</w:t>
      </w:r>
      <w:r w:rsidR="00E12637">
        <w:t xml:space="preserve"> je vidljivo kako kultivari crvenog kupusa Maest</w:t>
      </w:r>
      <w:r w:rsidR="005C0A22">
        <w:t>r</w:t>
      </w:r>
      <w:r w:rsidR="00E12637">
        <w:t xml:space="preserve">o F1 i Primero F1 sadrže značajno više vitamina C u odnosu na kultivare bijelog kupusa, izuzev </w:t>
      </w:r>
      <w:r w:rsidR="005E69C5">
        <w:t>kultivara</w:t>
      </w:r>
      <w:r w:rsidR="00E12637">
        <w:t xml:space="preserve"> Slava. </w:t>
      </w:r>
      <w:r w:rsidR="007F60F0">
        <w:t>Sadržaj v</w:t>
      </w:r>
      <w:r w:rsidR="005E69C5">
        <w:t>itamin</w:t>
      </w:r>
      <w:r w:rsidR="007F60F0">
        <w:t>a</w:t>
      </w:r>
      <w:r w:rsidR="005E69C5">
        <w:t xml:space="preserve"> C je veći 2,8 puta</w:t>
      </w:r>
      <w:r w:rsidR="007F60F0">
        <w:t xml:space="preserve"> u kultivarima crvenog kupusa u odnosu </w:t>
      </w:r>
      <w:r w:rsidR="005E69C5">
        <w:t>na kultivare bijelog kupusa.</w:t>
      </w:r>
    </w:p>
    <w:p w:rsidR="00590B22" w:rsidRDefault="009B04D9" w:rsidP="00590B22">
      <w:r>
        <w:t>Ukupni fenoli u analiziranim kultivarima kupusa varirali su od 24,</w:t>
      </w:r>
      <w:r w:rsidR="007F60F0">
        <w:t>76</w:t>
      </w:r>
      <w:r>
        <w:t xml:space="preserve"> mg</w:t>
      </w:r>
      <w:r w:rsidR="005F1AB0">
        <w:t>GAE</w:t>
      </w:r>
      <w:r>
        <w:t xml:space="preserve">/100g svježe tvari u kultivaru </w:t>
      </w:r>
      <w:r w:rsidR="007F60F0">
        <w:t>Bronco</w:t>
      </w:r>
      <w:r>
        <w:t xml:space="preserve"> F1, pa do 174,38</w:t>
      </w:r>
      <w:r w:rsidRPr="009B04D9">
        <w:t xml:space="preserve"> </w:t>
      </w:r>
      <w:r>
        <w:t>mg</w:t>
      </w:r>
      <w:r w:rsidR="007F60F0">
        <w:t>GAE</w:t>
      </w:r>
      <w:r>
        <w:t xml:space="preserve">/100g svježe tvari u kultivaru </w:t>
      </w:r>
      <w:r w:rsidR="007F60F0">
        <w:t>Maestro</w:t>
      </w:r>
      <w:r>
        <w:t xml:space="preserve"> F1. </w:t>
      </w:r>
      <w:r w:rsidR="00A572F6">
        <w:t>Najmanja vrijednost neflavo</w:t>
      </w:r>
      <w:r w:rsidR="00542C7B">
        <w:t>noida dobivena je u kultivaru Bronco F1 (4,08</w:t>
      </w:r>
      <w:r w:rsidR="007F60F0">
        <w:t xml:space="preserve"> </w:t>
      </w:r>
      <w:r w:rsidR="00542C7B">
        <w:t>mg</w:t>
      </w:r>
      <w:r w:rsidR="007F60F0">
        <w:t>GAE</w:t>
      </w:r>
      <w:r w:rsidR="00542C7B">
        <w:t>/100g), a flavonoida u kultivaru Farao F1. Obzirom na najveću količinu ukupnih fenola, očekivano je i najveća količina neflavonoida (85,16</w:t>
      </w:r>
      <w:r w:rsidR="00542C7B" w:rsidRPr="00542C7B">
        <w:t xml:space="preserve"> </w:t>
      </w:r>
      <w:r w:rsidR="00A572F6">
        <w:t>mg</w:t>
      </w:r>
      <w:r w:rsidR="007F60F0">
        <w:t>GAE</w:t>
      </w:r>
      <w:r w:rsidR="00A572F6">
        <w:t>/100g) i flavo</w:t>
      </w:r>
      <w:r w:rsidR="00542C7B">
        <w:t>noida (89,23</w:t>
      </w:r>
      <w:r w:rsidR="00542C7B" w:rsidRPr="00542C7B">
        <w:t xml:space="preserve"> </w:t>
      </w:r>
      <w:r w:rsidR="00542C7B">
        <w:t>mg</w:t>
      </w:r>
      <w:r w:rsidR="007F60F0">
        <w:t>GAE</w:t>
      </w:r>
      <w:r w:rsidR="00542C7B">
        <w:t>/100g) dokazana u kultivaru Maestro F1. Kao i kod količine vitamina C, u količini ukupnih fenola između kultivara bijelog i crvenog kupusa</w:t>
      </w:r>
      <w:r w:rsidR="003F2F6C">
        <w:t>,</w:t>
      </w:r>
      <w:r w:rsidR="007F60F0">
        <w:t xml:space="preserve"> utvrđene su visoko značajne statističke razlike</w:t>
      </w:r>
      <w:r w:rsidR="00F71571">
        <w:t xml:space="preserve"> (p&lt;0,001)</w:t>
      </w:r>
      <w:r w:rsidR="00542C7B">
        <w:t xml:space="preserve">. </w:t>
      </w:r>
      <w:r w:rsidR="00A96008">
        <w:t>U kultivarima crvenog kupusa prosječno se nalazi 4,4 puta više ukupnih fenol</w:t>
      </w:r>
      <w:r w:rsidR="007F60F0">
        <w:t>nih spojeva</w:t>
      </w:r>
      <w:r w:rsidR="00A96008">
        <w:t xml:space="preserve"> nego u kultivarima bijelog kupusa.</w:t>
      </w:r>
      <w:r w:rsidR="00542C7B">
        <w:t xml:space="preserve"> </w:t>
      </w:r>
      <w:r>
        <w:t>Kultivar Slava se ističe iz</w:t>
      </w:r>
      <w:r w:rsidR="005E69C5">
        <w:t>među kultivara bijelog kupusa s</w:t>
      </w:r>
      <w:r>
        <w:t xml:space="preserve"> najvećim vrijednostima ukupnih fenola, a samim time i neflavonoida i flav</w:t>
      </w:r>
      <w:r w:rsidR="005E69C5">
        <w:t>o</w:t>
      </w:r>
      <w:r>
        <w:t>noida.</w:t>
      </w:r>
    </w:p>
    <w:p w:rsidR="00EF55F6" w:rsidRDefault="00EF55F6">
      <w:pPr>
        <w:spacing w:line="276" w:lineRule="auto"/>
        <w:ind w:firstLine="0"/>
        <w:jc w:val="left"/>
      </w:pPr>
      <w:r>
        <w:br w:type="page"/>
      </w:r>
    </w:p>
    <w:p w:rsidR="00EF55F6" w:rsidRDefault="00EF55F6" w:rsidP="00EF55F6">
      <w:pPr>
        <w:pStyle w:val="Poglavlje2"/>
      </w:pPr>
      <w:bookmarkStart w:id="11" w:name="_Toc386126898"/>
      <w:r>
        <w:lastRenderedPageBreak/>
        <w:t>Antioksidacijska aktivnost</w:t>
      </w:r>
      <w:bookmarkEnd w:id="11"/>
    </w:p>
    <w:p w:rsidR="000A4437" w:rsidRDefault="009312AC" w:rsidP="000A4437">
      <w:pPr>
        <w:keepNext/>
        <w:ind w:firstLine="0"/>
        <w:jc w:val="center"/>
      </w:pPr>
      <w:r w:rsidRPr="009312AC">
        <w:rPr>
          <w:noProof/>
          <w:lang w:eastAsia="hr-HR"/>
        </w:rPr>
        <w:drawing>
          <wp:inline distT="0" distB="0" distL="0" distR="0">
            <wp:extent cx="5760720" cy="3518535"/>
            <wp:effectExtent l="0" t="0" r="1143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4437" w:rsidRPr="000A4437" w:rsidRDefault="000A4437" w:rsidP="007C3CF6">
      <w:pPr>
        <w:pStyle w:val="Opisslike"/>
        <w:spacing w:line="360" w:lineRule="auto"/>
        <w:jc w:val="center"/>
        <w:rPr>
          <w:b w:val="0"/>
          <w:color w:val="auto"/>
          <w:sz w:val="24"/>
          <w:szCs w:val="24"/>
        </w:rPr>
      </w:pPr>
      <w:r w:rsidRPr="000A4437">
        <w:rPr>
          <w:b w:val="0"/>
          <w:color w:val="auto"/>
          <w:sz w:val="24"/>
          <w:szCs w:val="24"/>
        </w:rPr>
        <w:t xml:space="preserve">Graf </w:t>
      </w:r>
      <w:r w:rsidR="000C6809" w:rsidRPr="000A4437">
        <w:rPr>
          <w:b w:val="0"/>
          <w:color w:val="auto"/>
          <w:sz w:val="24"/>
          <w:szCs w:val="24"/>
        </w:rPr>
        <w:fldChar w:fldCharType="begin"/>
      </w:r>
      <w:r w:rsidRPr="000A4437">
        <w:rPr>
          <w:b w:val="0"/>
          <w:color w:val="auto"/>
          <w:sz w:val="24"/>
          <w:szCs w:val="24"/>
        </w:rPr>
        <w:instrText xml:space="preserve"> SEQ Graf \* ARABIC </w:instrText>
      </w:r>
      <w:r w:rsidR="000C6809" w:rsidRPr="000A4437">
        <w:rPr>
          <w:b w:val="0"/>
          <w:color w:val="auto"/>
          <w:sz w:val="24"/>
          <w:szCs w:val="24"/>
        </w:rPr>
        <w:fldChar w:fldCharType="separate"/>
      </w:r>
      <w:r w:rsidR="00C8797E">
        <w:rPr>
          <w:b w:val="0"/>
          <w:noProof/>
          <w:color w:val="auto"/>
          <w:sz w:val="24"/>
          <w:szCs w:val="24"/>
        </w:rPr>
        <w:t>1</w:t>
      </w:r>
      <w:r w:rsidR="000C6809" w:rsidRPr="000A4437">
        <w:rPr>
          <w:b w:val="0"/>
          <w:color w:val="auto"/>
          <w:sz w:val="24"/>
          <w:szCs w:val="24"/>
        </w:rPr>
        <w:fldChar w:fldCharType="end"/>
      </w:r>
      <w:r w:rsidRPr="000A4437">
        <w:rPr>
          <w:b w:val="0"/>
          <w:color w:val="auto"/>
          <w:sz w:val="24"/>
          <w:szCs w:val="24"/>
        </w:rPr>
        <w:t>. Antioksidacijsk</w:t>
      </w:r>
      <w:r w:rsidR="00350BB0">
        <w:rPr>
          <w:b w:val="0"/>
          <w:color w:val="auto"/>
          <w:sz w:val="24"/>
          <w:szCs w:val="24"/>
        </w:rPr>
        <w:t>a</w:t>
      </w:r>
      <w:r w:rsidRPr="000A4437">
        <w:rPr>
          <w:b w:val="0"/>
          <w:color w:val="auto"/>
          <w:sz w:val="24"/>
          <w:szCs w:val="24"/>
        </w:rPr>
        <w:t xml:space="preserve"> </w:t>
      </w:r>
      <w:r w:rsidR="00350BB0">
        <w:rPr>
          <w:b w:val="0"/>
          <w:color w:val="auto"/>
          <w:sz w:val="24"/>
          <w:szCs w:val="24"/>
        </w:rPr>
        <w:t>aktivnost</w:t>
      </w:r>
      <w:r w:rsidRPr="000A4437">
        <w:rPr>
          <w:b w:val="0"/>
          <w:color w:val="auto"/>
          <w:sz w:val="24"/>
          <w:szCs w:val="24"/>
        </w:rPr>
        <w:t xml:space="preserve"> </w:t>
      </w:r>
      <w:r>
        <w:rPr>
          <w:b w:val="0"/>
          <w:color w:val="auto"/>
          <w:sz w:val="24"/>
          <w:szCs w:val="24"/>
        </w:rPr>
        <w:t>(mM Trol</w:t>
      </w:r>
      <w:r w:rsidR="002B42A8">
        <w:rPr>
          <w:b w:val="0"/>
          <w:color w:val="auto"/>
          <w:sz w:val="24"/>
          <w:szCs w:val="24"/>
        </w:rPr>
        <w:t>o</w:t>
      </w:r>
      <w:r>
        <w:rPr>
          <w:b w:val="0"/>
          <w:color w:val="auto"/>
          <w:sz w:val="24"/>
          <w:szCs w:val="24"/>
        </w:rPr>
        <w:t xml:space="preserve">x) </w:t>
      </w:r>
      <w:r w:rsidRPr="000A4437">
        <w:rPr>
          <w:b w:val="0"/>
          <w:color w:val="auto"/>
          <w:sz w:val="24"/>
          <w:szCs w:val="24"/>
        </w:rPr>
        <w:t>analiziranih kultivara kupusa</w:t>
      </w:r>
    </w:p>
    <w:p w:rsidR="00590B22" w:rsidRDefault="000A4437" w:rsidP="00FE054B">
      <w:r>
        <w:t>R</w:t>
      </w:r>
      <w:r w:rsidR="00A96008">
        <w:t>ezultat</w:t>
      </w:r>
      <w:r>
        <w:t>i</w:t>
      </w:r>
      <w:r w:rsidR="00A96008">
        <w:t xml:space="preserve"> antioksidacijske aktivnosti u analiziranim kultivarima kupusa</w:t>
      </w:r>
      <w:r>
        <w:t xml:space="preserve"> prikazani su u </w:t>
      </w:r>
      <w:r w:rsidR="00350BB0">
        <w:t>g</w:t>
      </w:r>
      <w:r>
        <w:t>rafu 1</w:t>
      </w:r>
      <w:r w:rsidR="00A96008">
        <w:t xml:space="preserve">. </w:t>
      </w:r>
      <w:r w:rsidR="00877630">
        <w:t xml:space="preserve">Kultivari bijelog kupusa označeni su </w:t>
      </w:r>
      <w:r w:rsidR="00FE054B">
        <w:t>zelenom</w:t>
      </w:r>
      <w:r w:rsidR="00877630">
        <w:t xml:space="preserve">, a kultivari crvenog kupusa ljubičastom bojom. </w:t>
      </w:r>
      <w:r w:rsidR="00A96008">
        <w:t>Vidljivo je kako kultivar Bronco F1</w:t>
      </w:r>
      <w:r>
        <w:t xml:space="preserve"> (0,14 </w:t>
      </w:r>
      <w:r w:rsidR="00AF4C34">
        <w:t>m</w:t>
      </w:r>
      <w:r>
        <w:t>M Trol</w:t>
      </w:r>
      <w:r w:rsidR="002B42A8">
        <w:t>o</w:t>
      </w:r>
      <w:r>
        <w:t>x)</w:t>
      </w:r>
      <w:r w:rsidR="00A96008">
        <w:t xml:space="preserve"> pokazuje najmanju, dok kultivari Maestro F1 </w:t>
      </w:r>
      <w:r>
        <w:t xml:space="preserve">(2,15 </w:t>
      </w:r>
      <w:r w:rsidR="00AF4C34">
        <w:t>m</w:t>
      </w:r>
      <w:r>
        <w:t>M Trol</w:t>
      </w:r>
      <w:r w:rsidR="002B42A8">
        <w:t>o</w:t>
      </w:r>
      <w:r>
        <w:t xml:space="preserve">x) </w:t>
      </w:r>
      <w:r w:rsidR="00A96008">
        <w:t>i Primero F1</w:t>
      </w:r>
      <w:r>
        <w:t xml:space="preserve"> (2,14 </w:t>
      </w:r>
      <w:r w:rsidR="00AF4C34">
        <w:t>m</w:t>
      </w:r>
      <w:r>
        <w:t>M Trol</w:t>
      </w:r>
      <w:r w:rsidR="002B42A8">
        <w:t>o</w:t>
      </w:r>
      <w:r>
        <w:t xml:space="preserve">x) </w:t>
      </w:r>
      <w:r w:rsidR="00A96008">
        <w:t xml:space="preserve"> </w:t>
      </w:r>
      <w:r>
        <w:t>značajno veću</w:t>
      </w:r>
      <w:r w:rsidR="00A96008">
        <w:t xml:space="preserve"> antioksidacijsku aktivnost. </w:t>
      </w:r>
      <w:r w:rsidR="00FE054B">
        <w:t>Također, iz grafa 1 je vidljiva značajna razlika između ku</w:t>
      </w:r>
      <w:r w:rsidR="003653A8">
        <w:t>l</w:t>
      </w:r>
      <w:r w:rsidR="00FE054B">
        <w:t>tivara bijelog i crvenog tipa kupusa. Kultivari crvenog kupusa</w:t>
      </w:r>
      <w:r w:rsidR="003F2F6C">
        <w:t>,</w:t>
      </w:r>
      <w:r w:rsidR="00FE054B">
        <w:t xml:space="preserve"> u prosjeku</w:t>
      </w:r>
      <w:r w:rsidR="003F2F6C">
        <w:t>,</w:t>
      </w:r>
      <w:r w:rsidR="00FE054B">
        <w:t xml:space="preserve"> sadrže 3,9 puta veću antioksidacijsku aktivnost u odnosu na kultivare bijelog kupusa. </w:t>
      </w:r>
      <w:r w:rsidR="001F5653">
        <w:t>Unutar kultivara bijelog kupusa, prema rezultatima antioksidacijsk</w:t>
      </w:r>
      <w:r w:rsidR="003E3073">
        <w:t>e</w:t>
      </w:r>
      <w:r w:rsidR="001F5653">
        <w:t xml:space="preserve"> aktivnosti isticao </w:t>
      </w:r>
      <w:r w:rsidR="003E3073">
        <w:t xml:space="preserve">se </w:t>
      </w:r>
      <w:r w:rsidR="001F5653">
        <w:t>kultivar Slava</w:t>
      </w:r>
      <w:r w:rsidR="00FE054B">
        <w:t xml:space="preserve"> (1,15 mM Trolox)</w:t>
      </w:r>
      <w:r w:rsidR="003E3073">
        <w:t>.</w:t>
      </w:r>
    </w:p>
    <w:p w:rsidR="00A121C3" w:rsidRDefault="00590B22" w:rsidP="00D04797">
      <w:pPr>
        <w:pStyle w:val="Poglavlje1"/>
      </w:pPr>
      <w:r>
        <w:br w:type="page"/>
      </w:r>
      <w:bookmarkStart w:id="12" w:name="_Toc386126899"/>
      <w:r w:rsidR="00A121C3" w:rsidRPr="00016411">
        <w:lastRenderedPageBreak/>
        <w:t>RASPRAVA</w:t>
      </w:r>
      <w:bookmarkEnd w:id="12"/>
    </w:p>
    <w:p w:rsidR="00EF55F6" w:rsidRDefault="00EF55F6" w:rsidP="00EF55F6">
      <w:pPr>
        <w:pStyle w:val="Poglavlje2"/>
      </w:pPr>
      <w:bookmarkStart w:id="13" w:name="_Toc386126900"/>
      <w:r>
        <w:t>Osnovni kemijski sastav kultivara kupusa</w:t>
      </w:r>
      <w:bookmarkEnd w:id="13"/>
    </w:p>
    <w:p w:rsidR="00D04797" w:rsidRDefault="00FE054B" w:rsidP="0038780D">
      <w:r>
        <w:t>Sadržaj suhe tvari neke sirovine predstavlja</w:t>
      </w:r>
      <w:r w:rsidR="00EF4929">
        <w:t xml:space="preserve"> </w:t>
      </w:r>
      <w:r w:rsidR="00BF1D79">
        <w:t>postotak mase suhe tvari koji je ostao nakon procesa uklanjanja vode iz svježeg uzorka (Smith, 1997). Povrće u prosjeku sadrži 3 do 6,7</w:t>
      </w:r>
      <w:r w:rsidR="003F2F6C">
        <w:t xml:space="preserve"> </w:t>
      </w:r>
      <w:r w:rsidR="00BF1D79">
        <w:t xml:space="preserve">% suhe tvari (Katalinić, 2006), a u istraživanjima </w:t>
      </w:r>
      <w:r w:rsidR="00F92230">
        <w:t xml:space="preserve">kemijskog sastava </w:t>
      </w:r>
      <w:r>
        <w:t>kupusa taj raspon iznosi</w:t>
      </w:r>
      <w:r w:rsidR="00BF1D79">
        <w:t xml:space="preserve"> </w:t>
      </w:r>
      <w:r w:rsidR="00F92230">
        <w:t xml:space="preserve">od </w:t>
      </w:r>
      <w:r w:rsidR="00CF2CAF">
        <w:t>8,1 do 16,3</w:t>
      </w:r>
      <w:r w:rsidR="003F2F6C">
        <w:t xml:space="preserve"> </w:t>
      </w:r>
      <w:r w:rsidR="00CF2CAF">
        <w:t>% (</w:t>
      </w:r>
      <w:r w:rsidR="000B29E6">
        <w:t>Salo i sur., 2000</w:t>
      </w:r>
      <w:r w:rsidR="00CF2CAF">
        <w:t>). Rezultati ovog istraživanja pokazuju da</w:t>
      </w:r>
      <w:r w:rsidR="00F92230">
        <w:t xml:space="preserve"> istraživani kultivari</w:t>
      </w:r>
      <w:r w:rsidR="00CF2CAF">
        <w:t xml:space="preserve"> kupus</w:t>
      </w:r>
      <w:r w:rsidR="00F92230">
        <w:t>a</w:t>
      </w:r>
      <w:r w:rsidR="00CF2CAF">
        <w:t xml:space="preserve"> sadrž</w:t>
      </w:r>
      <w:r w:rsidR="00F92230">
        <w:t>e od</w:t>
      </w:r>
      <w:r w:rsidR="00CF2CAF">
        <w:t xml:space="preserve"> 7,43 do 12,42</w:t>
      </w:r>
      <w:r w:rsidR="003F2F6C">
        <w:t xml:space="preserve"> </w:t>
      </w:r>
      <w:r w:rsidR="00CF2CAF">
        <w:t>% suhe tvari</w:t>
      </w:r>
      <w:r w:rsidR="003F2F6C">
        <w:t>,</w:t>
      </w:r>
      <w:r w:rsidR="00CF2CAF">
        <w:t xml:space="preserve"> što je u skladu s </w:t>
      </w:r>
      <w:r>
        <w:t>drugim literaturnim navodima (Salo i sur., 2000)</w:t>
      </w:r>
      <w:r w:rsidR="00CF2CAF">
        <w:t>.</w:t>
      </w:r>
      <w:r w:rsidR="006C1F26">
        <w:t xml:space="preserve"> Relativno visoke vrijednosti suhe tvari u istraživanim kultivarima kupusa dokazuju visoku nutritivnu vrijednost kupusa kao povrtne kulture.</w:t>
      </w:r>
    </w:p>
    <w:p w:rsidR="002B3AD4" w:rsidRDefault="006C1F26" w:rsidP="0038780D">
      <w:r>
        <w:t xml:space="preserve">Prema </w:t>
      </w:r>
      <w:r w:rsidR="007C1FB3">
        <w:t>Hui i sur.</w:t>
      </w:r>
      <w:r>
        <w:t xml:space="preserve"> (20</w:t>
      </w:r>
      <w:r w:rsidR="007C1FB3">
        <w:t>10</w:t>
      </w:r>
      <w:r>
        <w:t>), prosječni udio kiselina u povrću ne prelazi 0,1</w:t>
      </w:r>
      <w:r w:rsidR="00240563">
        <w:t xml:space="preserve"> do </w:t>
      </w:r>
      <w:r w:rsidR="007C1FB3">
        <w:t>0,2</w:t>
      </w:r>
      <w:r>
        <w:t xml:space="preserve"> %, </w:t>
      </w:r>
      <w:r w:rsidR="007C1FB3">
        <w:t xml:space="preserve">što </w:t>
      </w:r>
      <w:r w:rsidR="00F92230">
        <w:t>su znatno niže vrijednosti</w:t>
      </w:r>
      <w:r w:rsidR="00A572F6">
        <w:t xml:space="preserve"> </w:t>
      </w:r>
      <w:r w:rsidR="007C1FB3">
        <w:t>nego u voćnim vrstama.</w:t>
      </w:r>
      <w:r>
        <w:t xml:space="preserve"> </w:t>
      </w:r>
      <w:r w:rsidR="00F92230">
        <w:t>U ovom istraživanju,</w:t>
      </w:r>
      <w:r>
        <w:t xml:space="preserve"> analizom kultivara kupusa, dokazano je da kupus prosječno </w:t>
      </w:r>
      <w:r w:rsidRPr="00665567">
        <w:t xml:space="preserve">sadrži </w:t>
      </w:r>
      <w:r w:rsidR="00665567" w:rsidRPr="00665567">
        <w:t>0,0</w:t>
      </w:r>
      <w:r w:rsidR="0022147F" w:rsidRPr="00665567">
        <w:t>7</w:t>
      </w:r>
      <w:r w:rsidR="00665567">
        <w:t xml:space="preserve"> </w:t>
      </w:r>
      <w:r w:rsidR="007C1FB3" w:rsidRPr="00665567">
        <w:t>%</w:t>
      </w:r>
      <w:r w:rsidRPr="00665567">
        <w:t xml:space="preserve"> ukupnih</w:t>
      </w:r>
      <w:r>
        <w:t xml:space="preserve"> kiselina </w:t>
      </w:r>
      <w:r w:rsidR="007C1FB3">
        <w:t xml:space="preserve">što se poklapa s </w:t>
      </w:r>
      <w:r w:rsidR="00F92230">
        <w:t>literaturnim navodom (Hui i sur., 2010)</w:t>
      </w:r>
      <w:r>
        <w:t>.</w:t>
      </w:r>
      <w:r w:rsidR="00576944">
        <w:t xml:space="preserve"> Također, rezultati</w:t>
      </w:r>
      <w:r w:rsidR="00FE054B">
        <w:t>ma</w:t>
      </w:r>
      <w:r w:rsidR="00576944">
        <w:t xml:space="preserve"> </w:t>
      </w:r>
      <w:r w:rsidR="00F92230">
        <w:t xml:space="preserve">istraživanja </w:t>
      </w:r>
      <w:r w:rsidR="00FE054B">
        <w:t>utvrđena je značajna razlika u sadržaju ukupnih kiselina</w:t>
      </w:r>
      <w:r w:rsidR="00576944">
        <w:t xml:space="preserve"> između </w:t>
      </w:r>
      <w:r w:rsidR="00F92230">
        <w:t>kultivara</w:t>
      </w:r>
      <w:r w:rsidR="00576944">
        <w:t xml:space="preserve"> bijelog i crvenog kupusa. Kultivari crvenog kupusa </w:t>
      </w:r>
      <w:r w:rsidR="00FE054B">
        <w:t xml:space="preserve">u prosjeku </w:t>
      </w:r>
      <w:r w:rsidR="00576944">
        <w:t xml:space="preserve">sadrže </w:t>
      </w:r>
      <w:r w:rsidR="00F92230">
        <w:t>veće vrijednosti</w:t>
      </w:r>
      <w:r w:rsidR="00665567">
        <w:t xml:space="preserve"> ukupnih kiselina (0,09 </w:t>
      </w:r>
      <w:r w:rsidR="00576944">
        <w:t>%) u odnosu na kultivare bijelo</w:t>
      </w:r>
      <w:r w:rsidR="00665567">
        <w:t xml:space="preserve">g kupusa (0,06 </w:t>
      </w:r>
      <w:r w:rsidR="00576944">
        <w:t>%)</w:t>
      </w:r>
      <w:r w:rsidR="00F92230">
        <w:t>. Naime, kultivari kupusa crvenog obojenja sadržavali su i veće količine vitamina C (askorbinske kiseline)</w:t>
      </w:r>
      <w:r w:rsidR="003F2F6C">
        <w:t>,</w:t>
      </w:r>
      <w:r w:rsidR="00F92230">
        <w:t xml:space="preserve"> koji je u kemijskom sastavu također pridonio povećanju udjela ukupnih kiselina.</w:t>
      </w:r>
    </w:p>
    <w:p w:rsidR="006C1F26" w:rsidRDefault="007C1FB3" w:rsidP="0038780D">
      <w:r>
        <w:t>pH vrijednost istraživanih kultivara kupusa</w:t>
      </w:r>
      <w:r w:rsidR="00FE054B">
        <w:t xml:space="preserve"> utvrđena je</w:t>
      </w:r>
      <w:r>
        <w:t xml:space="preserve"> u rasponu od 6,05 do 6,42 </w:t>
      </w:r>
      <w:r w:rsidR="00FE054B">
        <w:t>te</w:t>
      </w:r>
      <w:r>
        <w:t xml:space="preserve"> je u skladu s </w:t>
      </w:r>
      <w:r w:rsidR="00A67852">
        <w:t xml:space="preserve">dobivenim </w:t>
      </w:r>
      <w:r w:rsidR="00F92230">
        <w:t>rezultatima niskog sadržaja</w:t>
      </w:r>
      <w:r>
        <w:t xml:space="preserve"> ukupnih kiselina</w:t>
      </w:r>
      <w:r w:rsidR="00A67852">
        <w:t xml:space="preserve"> (Tablica 1)</w:t>
      </w:r>
      <w:r>
        <w:t>.</w:t>
      </w:r>
      <w:r w:rsidR="0004297B">
        <w:t xml:space="preserve"> </w:t>
      </w:r>
      <w:r w:rsidR="00F92230">
        <w:t xml:space="preserve">Navedene pH </w:t>
      </w:r>
      <w:r w:rsidR="0004297B">
        <w:t>vrijednosti</w:t>
      </w:r>
      <w:r w:rsidR="003F2F6C">
        <w:t>,</w:t>
      </w:r>
      <w:r w:rsidR="0004297B">
        <w:t xml:space="preserve"> </w:t>
      </w:r>
      <w:r w:rsidR="00F92230">
        <w:t>dobivene u ovom istraživanju</w:t>
      </w:r>
      <w:r w:rsidR="003F2F6C">
        <w:t>,</w:t>
      </w:r>
      <w:r w:rsidR="00F92230">
        <w:t xml:space="preserve"> </w:t>
      </w:r>
      <w:r w:rsidR="0004297B">
        <w:t>odgovaraju vri</w:t>
      </w:r>
      <w:r w:rsidR="00F92230">
        <w:t>jednostima sličnih istraživanja;</w:t>
      </w:r>
      <w:r w:rsidR="0004297B">
        <w:t xml:space="preserve"> </w:t>
      </w:r>
      <w:r w:rsidR="00F92230">
        <w:t xml:space="preserve">Kalač i sur. (2000) navode pH vrijednosti od </w:t>
      </w:r>
      <w:r w:rsidR="0004297B">
        <w:t>6,</w:t>
      </w:r>
      <w:r w:rsidR="00F92230">
        <w:t>0, dok Haque i sur. (2006) vrijednosti od 6,40</w:t>
      </w:r>
      <w:r w:rsidR="0004297B">
        <w:t>.</w:t>
      </w:r>
    </w:p>
    <w:p w:rsidR="0004297B" w:rsidRDefault="0004297B" w:rsidP="0038780D">
      <w:r>
        <w:t>Topljiva suha tvar</w:t>
      </w:r>
      <w:r w:rsidR="006B7A31">
        <w:t>, koja obuhvaća količinu i vrstu šećera,</w:t>
      </w:r>
      <w:r>
        <w:t xml:space="preserve"> </w:t>
      </w:r>
      <w:r w:rsidR="00F92230">
        <w:t xml:space="preserve">najčešće se određuje jednostavnim metodama koje obuhvaćaju očitanja </w:t>
      </w:r>
      <w:r w:rsidR="00A67852">
        <w:t>izravno</w:t>
      </w:r>
      <w:r w:rsidR="00F92230">
        <w:t xml:space="preserve"> s uređaja, refraktometra</w:t>
      </w:r>
      <w:r w:rsidR="006B7A31">
        <w:t xml:space="preserve"> (Hui i sur., 2006)</w:t>
      </w:r>
      <w:r w:rsidR="002A47A9">
        <w:t>.</w:t>
      </w:r>
      <w:r w:rsidR="006B7A31">
        <w:t xml:space="preserve"> Dobivene vrijednosti </w:t>
      </w:r>
      <w:r w:rsidR="00A67852">
        <w:t>topljive suhe tvari u ovom istraživanju su značajno varirale u</w:t>
      </w:r>
      <w:r w:rsidR="00F92230">
        <w:t xml:space="preserve"> vrijednostima između </w:t>
      </w:r>
      <w:r w:rsidR="00A67852">
        <w:t>istraživanih kultivara kupusa</w:t>
      </w:r>
      <w:r w:rsidR="009E3C4B">
        <w:t xml:space="preserve">. Prosječna vrijednost topljive suhe tvari </w:t>
      </w:r>
      <w:r w:rsidR="00FE054B">
        <w:t xml:space="preserve"> za sve istraživane kultivare kupusa iznosila je u prosjeku 7,53</w:t>
      </w:r>
      <w:r w:rsidR="003F2F6C">
        <w:t xml:space="preserve"> </w:t>
      </w:r>
      <w:r w:rsidR="00FE054B">
        <w:rPr>
          <w:rFonts w:ascii="Cambria" w:hAnsi="Cambria"/>
        </w:rPr>
        <w:t>˚</w:t>
      </w:r>
      <w:r w:rsidR="00FE054B">
        <w:t>Brix</w:t>
      </w:r>
      <w:r w:rsidR="009E3C4B">
        <w:t>.</w:t>
      </w:r>
      <w:r w:rsidR="006B7A31">
        <w:t xml:space="preserve"> </w:t>
      </w:r>
      <w:r w:rsidR="009E3C4B">
        <w:t>Obzirom na literaturne navode drugih autora, dobivene vrijednosti topljive suhe tvari u svim istraživanim kultivarim</w:t>
      </w:r>
      <w:r w:rsidR="00240563">
        <w:t>a</w:t>
      </w:r>
      <w:r w:rsidR="009E3C4B">
        <w:t xml:space="preserve"> </w:t>
      </w:r>
      <w:r w:rsidR="00806EFC">
        <w:t>bile su veće od vrijednosti dobiven</w:t>
      </w:r>
      <w:r w:rsidR="009E3C4B">
        <w:t>ih u dosadašnjim istraživanjima;</w:t>
      </w:r>
      <w:r w:rsidR="00806EFC">
        <w:t xml:space="preserve"> </w:t>
      </w:r>
      <w:r w:rsidR="009E3C4B">
        <w:t xml:space="preserve">Haque i sur. (2006) navode vrijednost od </w:t>
      </w:r>
      <w:r w:rsidR="00806EFC">
        <w:t>4,36</w:t>
      </w:r>
      <w:r w:rsidR="003F2F6C">
        <w:t xml:space="preserve"> </w:t>
      </w:r>
      <w:r w:rsidR="00B27436">
        <w:rPr>
          <w:rFonts w:ascii="Cambria" w:hAnsi="Cambria"/>
        </w:rPr>
        <w:t>˚</w:t>
      </w:r>
      <w:r w:rsidR="00B27436">
        <w:t>Brix</w:t>
      </w:r>
      <w:r w:rsidR="009E3C4B">
        <w:t>, a Žnidarčič i sur. (2007) vrijednosti u rasponu od 5,0 do 5,9</w:t>
      </w:r>
      <w:r w:rsidR="003F2F6C">
        <w:t xml:space="preserve"> </w:t>
      </w:r>
      <w:r w:rsidR="00B27436">
        <w:rPr>
          <w:rFonts w:ascii="Cambria" w:hAnsi="Cambria"/>
        </w:rPr>
        <w:lastRenderedPageBreak/>
        <w:t>˚</w:t>
      </w:r>
      <w:r w:rsidR="00B27436">
        <w:t>Brix</w:t>
      </w:r>
      <w:r w:rsidR="00806EFC">
        <w:t>.</w:t>
      </w:r>
      <w:r w:rsidR="00DD4E51">
        <w:t xml:space="preserve"> </w:t>
      </w:r>
      <w:r w:rsidR="00DD4E51" w:rsidRPr="000635FA">
        <w:t>Obzirom da u navedenim istraživanjima nisu istraživani isti kultivari kupusa</w:t>
      </w:r>
      <w:r w:rsidR="003F2F6C">
        <w:t>,</w:t>
      </w:r>
      <w:r w:rsidR="00DD4E51" w:rsidRPr="000635FA">
        <w:t xml:space="preserve"> kao u ovom istraživanju, karakteristike pojedinih kultivara bi mogle utjecati na razlike u dobivenim rezultatima u sadržaju topljive suhe tvari.</w:t>
      </w:r>
    </w:p>
    <w:p w:rsidR="00806EFC" w:rsidRDefault="009E3C4B" w:rsidP="0038780D">
      <w:r>
        <w:t>U ovo</w:t>
      </w:r>
      <w:r w:rsidR="00806EFC">
        <w:t>m istraživanj</w:t>
      </w:r>
      <w:r>
        <w:t>u u kultivarima bijelog kupusa</w:t>
      </w:r>
      <w:r w:rsidR="00806EFC">
        <w:t xml:space="preserve"> utvrđen je veći omjer </w:t>
      </w:r>
      <w:r w:rsidR="00DD4E51">
        <w:t>sadržaja topljive suhe tvari i ukupnih kiselina (</w:t>
      </w:r>
      <w:r w:rsidR="00806EFC">
        <w:t>TS</w:t>
      </w:r>
      <w:r>
        <w:t>T/UK</w:t>
      </w:r>
      <w:r w:rsidR="00DD4E51">
        <w:t>)</w:t>
      </w:r>
      <w:r w:rsidR="00806EFC">
        <w:t xml:space="preserve"> </w:t>
      </w:r>
      <w:r>
        <w:t>s</w:t>
      </w:r>
      <w:r w:rsidR="00806EFC">
        <w:t xml:space="preserve"> obzirom na kultivare crvenog kupusa. </w:t>
      </w:r>
      <w:r>
        <w:t>Osnovni razlog većeg omjera TST/UK u k</w:t>
      </w:r>
      <w:r w:rsidR="00DD4E51">
        <w:t>u</w:t>
      </w:r>
      <w:r>
        <w:t xml:space="preserve">ltivarima bijelog kupusa je manji sadržaj ukupnih kiselina, </w:t>
      </w:r>
      <w:r w:rsidR="00A67852">
        <w:t>te značajno variranje</w:t>
      </w:r>
      <w:r>
        <w:t xml:space="preserve"> sadržaj</w:t>
      </w:r>
      <w:r w:rsidR="00A67852">
        <w:t>a</w:t>
      </w:r>
      <w:r w:rsidR="00665567">
        <w:t xml:space="preserve"> topljive suhe tvari</w:t>
      </w:r>
      <w:r w:rsidR="002B3AD4">
        <w:t>.</w:t>
      </w:r>
      <w:r w:rsidR="002B3AD4" w:rsidRPr="002B3AD4">
        <w:t xml:space="preserve"> </w:t>
      </w:r>
      <w:r>
        <w:t>Najveć</w:t>
      </w:r>
      <w:r w:rsidR="00A67852">
        <w:t>a vrijednost</w:t>
      </w:r>
      <w:r>
        <w:t xml:space="preserve"> omjera </w:t>
      </w:r>
      <w:r w:rsidR="00DD4E51">
        <w:t>TST/UK utvrđen</w:t>
      </w:r>
      <w:r w:rsidR="00A67852">
        <w:t>a je</w:t>
      </w:r>
      <w:r w:rsidR="00DD4E51">
        <w:t xml:space="preserve"> za kultivar</w:t>
      </w:r>
      <w:r>
        <w:t xml:space="preserve"> Farao </w:t>
      </w:r>
      <w:r w:rsidR="00A67852">
        <w:t xml:space="preserve">F1 </w:t>
      </w:r>
      <w:r w:rsidR="00A12EDA">
        <w:t>(189</w:t>
      </w:r>
      <w:r>
        <w:t>,</w:t>
      </w:r>
      <w:r w:rsidR="00A12EDA">
        <w:t>2</w:t>
      </w:r>
      <w:r w:rsidR="00A67852">
        <w:t>5) koji pripada</w:t>
      </w:r>
      <w:r>
        <w:t xml:space="preserve"> </w:t>
      </w:r>
      <w:r w:rsidR="00A67852">
        <w:t xml:space="preserve">kultivarima </w:t>
      </w:r>
      <w:r>
        <w:t xml:space="preserve">bijelih kupusa. </w:t>
      </w:r>
      <w:r w:rsidR="002B3AD4">
        <w:t xml:space="preserve">Veće vrijednosti omjera suhe tvari i ukupnih kiselina ukazuju na </w:t>
      </w:r>
      <w:r w:rsidR="00DD4E51">
        <w:t>bolji (</w:t>
      </w:r>
      <w:r w:rsidR="003F2F6C">
        <w:t>ukusniji</w:t>
      </w:r>
      <w:r w:rsidR="00DD4E51">
        <w:t>)</w:t>
      </w:r>
      <w:r w:rsidR="002B3AD4">
        <w:t xml:space="preserve"> okus sirovine (Katalinić, 2006).</w:t>
      </w:r>
    </w:p>
    <w:p w:rsidR="00EF55F6" w:rsidRDefault="00EF55F6" w:rsidP="00EF55F6">
      <w:pPr>
        <w:pStyle w:val="Poglavlje2"/>
      </w:pPr>
      <w:bookmarkStart w:id="14" w:name="_Toc386126901"/>
      <w:r>
        <w:t>Bioaktivne tvari u kultivarima kupusa</w:t>
      </w:r>
      <w:bookmarkEnd w:id="14"/>
    </w:p>
    <w:p w:rsidR="002C1500" w:rsidRDefault="009F16B3" w:rsidP="00D82F5C">
      <w:r>
        <w:t>Klorofili su</w:t>
      </w:r>
      <w:r w:rsidR="003F2F6C">
        <w:t>,</w:t>
      </w:r>
      <w:r>
        <w:t xml:space="preserve"> </w:t>
      </w:r>
      <w:r w:rsidR="00DD4E51">
        <w:t>uz karotenoide i antocijane</w:t>
      </w:r>
      <w:r w:rsidR="003F2F6C">
        <w:t>,</w:t>
      </w:r>
      <w:r w:rsidR="00DD4E51">
        <w:t xml:space="preserve"> </w:t>
      </w:r>
      <w:r>
        <w:t xml:space="preserve">najrasprostranjeniji biljni pigmenti u prirodi. Odgovorni su za proces fotosinteze (Gross, 1991). </w:t>
      </w:r>
      <w:r w:rsidR="009E3C4B">
        <w:t xml:space="preserve">Poznata su dva kemijska oblika klorofila: </w:t>
      </w:r>
      <w:r>
        <w:t>modro</w:t>
      </w:r>
      <w:r w:rsidR="00BF330F">
        <w:t>-</w:t>
      </w:r>
      <w:r>
        <w:t>zeleni klorofil a i žuto</w:t>
      </w:r>
      <w:r w:rsidR="00BF330F">
        <w:t>-</w:t>
      </w:r>
      <w:r>
        <w:t xml:space="preserve">zeleni klorofil b koji se strukturno neznatno razlikuju. </w:t>
      </w:r>
      <w:r w:rsidR="009E3C4B">
        <w:t>Navedeni tipovi klorofila m</w:t>
      </w:r>
      <w:r>
        <w:t>ogu biti pronađeni u većini zelenog povrća poput brokule i kupusa (Fern</w:t>
      </w:r>
      <w:r w:rsidR="00BF330F">
        <w:t>á</w:t>
      </w:r>
      <w:r>
        <w:t>ndez-Le</w:t>
      </w:r>
      <w:r w:rsidR="00BF330F">
        <w:t>ó</w:t>
      </w:r>
      <w:r>
        <w:t>n</w:t>
      </w:r>
      <w:r w:rsidR="00BF330F">
        <w:t xml:space="preserve"> i sur.</w:t>
      </w:r>
      <w:r>
        <w:t xml:space="preserve">, 2010). </w:t>
      </w:r>
      <w:r w:rsidR="009E3C4B">
        <w:t>U ovom istraživanju,</w:t>
      </w:r>
      <w:r>
        <w:t xml:space="preserve"> u sva četiri </w:t>
      </w:r>
      <w:r w:rsidR="00DD4E51">
        <w:t xml:space="preserve">istraživana </w:t>
      </w:r>
      <w:r>
        <w:t xml:space="preserve">kultivara </w:t>
      </w:r>
      <w:r w:rsidR="009E3C4B">
        <w:t>bijelog</w:t>
      </w:r>
      <w:r>
        <w:t xml:space="preserve"> kupusa</w:t>
      </w:r>
      <w:r w:rsidR="009E3C4B">
        <w:t xml:space="preserve"> (Bravo F1, Bronco F1, Slava i Farao F1)</w:t>
      </w:r>
      <w:r w:rsidR="003F2F6C">
        <w:t>,</w:t>
      </w:r>
      <w:r>
        <w:t xml:space="preserve"> </w:t>
      </w:r>
      <w:r w:rsidR="009E3C4B">
        <w:t xml:space="preserve">sadržaj ukupnih klorofila bio je </w:t>
      </w:r>
      <w:r w:rsidR="00D02858">
        <w:t>u rasponu od 3,83 do 15,3</w:t>
      </w:r>
      <w:r w:rsidR="00601AD6">
        <w:t>1</w:t>
      </w:r>
      <w:r w:rsidR="00240563">
        <w:t xml:space="preserve"> </w:t>
      </w:r>
      <w:r w:rsidR="00601AD6">
        <w:t>mg/</w:t>
      </w:r>
      <w:r w:rsidR="00A67852">
        <w:t>kg</w:t>
      </w:r>
      <w:r w:rsidR="00601AD6">
        <w:t xml:space="preserve">, dok </w:t>
      </w:r>
      <w:r w:rsidR="00D02858">
        <w:t>u kulti</w:t>
      </w:r>
      <w:r w:rsidR="00601AD6">
        <w:t>varima crvenog obojenja nije utvrđen sadržaj klorofila</w:t>
      </w:r>
      <w:r w:rsidR="00D02858">
        <w:t xml:space="preserve">. </w:t>
      </w:r>
      <w:r w:rsidR="00BF330F">
        <w:t>Prema</w:t>
      </w:r>
      <w:r w:rsidR="00601AD6">
        <w:t xml:space="preserve"> istraživanju grupe autora</w:t>
      </w:r>
      <w:r w:rsidR="00240563">
        <w:t xml:space="preserve"> Fernández-León i sur. (2010)</w:t>
      </w:r>
      <w:r w:rsidR="00BF330F">
        <w:t xml:space="preserve"> u </w:t>
      </w:r>
      <w:r w:rsidR="00DD4E51">
        <w:t>bijelo</w:t>
      </w:r>
      <w:r w:rsidR="00A67852">
        <w:t>m</w:t>
      </w:r>
      <w:r w:rsidR="00DD4E51">
        <w:t xml:space="preserve"> kupus</w:t>
      </w:r>
      <w:r w:rsidR="00A67852">
        <w:t>u je</w:t>
      </w:r>
      <w:r w:rsidR="00DD4E51">
        <w:t xml:space="preserve"> </w:t>
      </w:r>
      <w:r w:rsidR="00A67852">
        <w:t>utvrđen</w:t>
      </w:r>
      <w:r w:rsidR="00DD4E51">
        <w:t xml:space="preserve"> sadržaj od</w:t>
      </w:r>
      <w:r w:rsidR="00D02858">
        <w:t xml:space="preserve"> 2,99 mg</w:t>
      </w:r>
      <w:r w:rsidR="00BF330F">
        <w:t xml:space="preserve"> klorofila na </w:t>
      </w:r>
      <w:r w:rsidR="00D02858">
        <w:t>100</w:t>
      </w:r>
      <w:r w:rsidR="00240563">
        <w:t xml:space="preserve"> </w:t>
      </w:r>
      <w:r w:rsidR="00D02858">
        <w:t>g svježe tvari</w:t>
      </w:r>
      <w:r w:rsidR="00BF330F">
        <w:t xml:space="preserve">. </w:t>
      </w:r>
      <w:r w:rsidR="00601AD6">
        <w:t xml:space="preserve">Sadržaj ukupnih klorofila u pojedinoj povrtnoj kulturi pod snažnim je utjecajem uzgojnih uvjeta, kao i općih ekoloških čimbenika (Lichtenthaler i sur., </w:t>
      </w:r>
      <w:r w:rsidR="00BF330F">
        <w:t>1982)</w:t>
      </w:r>
      <w:r w:rsidR="00DD4E51">
        <w:t xml:space="preserve"> što je glavni razlog tako širokog raspona sadržaja ukupnih klorofila između pojedinih kultivara kupusa</w:t>
      </w:r>
      <w:r w:rsidR="00601AD6">
        <w:t>.</w:t>
      </w:r>
    </w:p>
    <w:p w:rsidR="00D82F5C" w:rsidRDefault="00601AD6" w:rsidP="00D82F5C">
      <w:pPr>
        <w:rPr>
          <w:rFonts w:eastAsiaTheme="minorEastAsia"/>
        </w:rPr>
      </w:pPr>
      <w:r>
        <w:t xml:space="preserve">Karotenoidi su </w:t>
      </w:r>
      <w:r w:rsidR="00465AF4">
        <w:t xml:space="preserve">pigmenti netopivi u vodi, </w:t>
      </w:r>
      <w:r>
        <w:t>a</w:t>
      </w:r>
      <w:r w:rsidR="00465AF4">
        <w:t xml:space="preserve"> nositelji </w:t>
      </w:r>
      <w:r>
        <w:t xml:space="preserve">su </w:t>
      </w:r>
      <w:r w:rsidR="00465AF4">
        <w:t>žute, narančaste i crvene boje u voću i povrću</w:t>
      </w:r>
      <w:r w:rsidR="003372E1">
        <w:t xml:space="preserve"> (Pods</w:t>
      </w:r>
      <w:r w:rsidR="003372E1">
        <w:rPr>
          <w:rFonts w:ascii="Calibri" w:hAnsi="Calibri"/>
        </w:rPr>
        <w:t>ę</w:t>
      </w:r>
      <w:r w:rsidR="003372E1">
        <w:t>dek, 2005)</w:t>
      </w:r>
      <w:r w:rsidR="00D36E82">
        <w:t>. D</w:t>
      </w:r>
      <w:r w:rsidR="00465AF4">
        <w:t>ijele se na karotene i ksantofile</w:t>
      </w:r>
      <w:r w:rsidR="00D36E82">
        <w:t>.</w:t>
      </w:r>
      <w:r w:rsidR="00465AF4">
        <w:t xml:space="preserve"> </w:t>
      </w:r>
      <w:r>
        <w:rPr>
          <w:rFonts w:eastAsiaTheme="minorEastAsia"/>
        </w:rPr>
        <w:t>U ovom istraživanju, karotenoi</w:t>
      </w:r>
      <w:r w:rsidR="00973575">
        <w:rPr>
          <w:rFonts w:eastAsiaTheme="minorEastAsia"/>
        </w:rPr>
        <w:t>d</w:t>
      </w:r>
      <w:r>
        <w:rPr>
          <w:rFonts w:eastAsiaTheme="minorEastAsia"/>
        </w:rPr>
        <w:t>i su utvrđeni</w:t>
      </w:r>
      <w:r w:rsidR="00465AF4">
        <w:rPr>
          <w:rFonts w:eastAsiaTheme="minorEastAsia"/>
        </w:rPr>
        <w:t xml:space="preserve"> u sva četiri kultivara bijelog kupusa</w:t>
      </w:r>
      <w:r>
        <w:rPr>
          <w:rFonts w:eastAsiaTheme="minorEastAsia"/>
        </w:rPr>
        <w:t xml:space="preserve"> </w:t>
      </w:r>
      <w:r>
        <w:t>(Bravo F1, Bronco F1, Slava i Farao F1)</w:t>
      </w:r>
      <w:r w:rsidR="00D36E82">
        <w:rPr>
          <w:rFonts w:eastAsiaTheme="minorEastAsia"/>
        </w:rPr>
        <w:t>.</w:t>
      </w:r>
      <w:r w:rsidR="00465AF4">
        <w:rPr>
          <w:rFonts w:eastAsiaTheme="minorEastAsia"/>
        </w:rPr>
        <w:t xml:space="preserve"> </w:t>
      </w:r>
      <w:r w:rsidR="00D36E82">
        <w:t>Najveće koncentracije karotena se nalaze u biljnim tkivima</w:t>
      </w:r>
      <w:r w:rsidR="003F2F6C">
        <w:t>,</w:t>
      </w:r>
      <w:r w:rsidR="00D36E82">
        <w:t xml:space="preserve"> koja u prosjeku imaju i veći sadržaj klorofila (Obradović, 2011), što je potvrđeno ovim istraživanjem. </w:t>
      </w:r>
      <w:r w:rsidR="00D36E82">
        <w:rPr>
          <w:rFonts w:eastAsiaTheme="minorEastAsia"/>
        </w:rPr>
        <w:t xml:space="preserve">Količina karotenoida </w:t>
      </w:r>
      <w:r w:rsidR="00465AF4">
        <w:rPr>
          <w:rFonts w:eastAsiaTheme="minorEastAsia"/>
        </w:rPr>
        <w:t>bila je u rasponu od 0,15 do 0,42</w:t>
      </w:r>
      <w:r w:rsidR="00E763DC">
        <w:rPr>
          <w:rFonts w:eastAsiaTheme="minorEastAsia"/>
        </w:rPr>
        <w:t xml:space="preserve"> </w:t>
      </w:r>
      <w:r w:rsidR="00465AF4">
        <w:rPr>
          <w:rFonts w:eastAsiaTheme="minorEastAsia"/>
        </w:rPr>
        <w:t>mg/</w:t>
      </w:r>
      <w:r w:rsidR="00D36E82">
        <w:rPr>
          <w:rFonts w:eastAsiaTheme="minorEastAsia"/>
        </w:rPr>
        <w:t>kg</w:t>
      </w:r>
      <w:r>
        <w:rPr>
          <w:rFonts w:eastAsiaTheme="minorEastAsia"/>
        </w:rPr>
        <w:t>, a dobivene vrijednosti poklapaju se s literaturnim podacima</w:t>
      </w:r>
      <w:r w:rsidR="003372E1">
        <w:rPr>
          <w:rFonts w:eastAsiaTheme="minorEastAsia"/>
        </w:rPr>
        <w:t xml:space="preserve"> (Muller, 1997).</w:t>
      </w:r>
    </w:p>
    <w:p w:rsidR="00E763DC" w:rsidRDefault="00A95644" w:rsidP="00D82F5C">
      <w:pPr>
        <w:rPr>
          <w:rFonts w:eastAsiaTheme="minorEastAsia"/>
        </w:rPr>
      </w:pPr>
      <w:r>
        <w:rPr>
          <w:rFonts w:eastAsiaTheme="minorEastAsia"/>
        </w:rPr>
        <w:lastRenderedPageBreak/>
        <w:t xml:space="preserve">Među flavonoidima, najvažnija grupa biljnih pigmenata su antocijani (Cartea i sur., 2011). Antocijani su vodotopivi pigmenti odgovorni za crvenu, plavu i ljubičastu boju biljnih tkiva (Mazza i Miniati, 1993). Crveni kupus se znatno razlikuje prema količini antocijana u odnosu na druge vrste iz porodice kupusnjača (Wu i sur., 2006). </w:t>
      </w:r>
      <w:r w:rsidR="002B480B">
        <w:rPr>
          <w:rFonts w:eastAsiaTheme="minorEastAsia"/>
        </w:rPr>
        <w:t>Antocijani pronađeni u crvenom kupusu najčešće imaju cijanidin kao dio aglikona (</w:t>
      </w:r>
      <w:r w:rsidR="00364F9D">
        <w:rPr>
          <w:rFonts w:eastAsiaTheme="minorEastAsia"/>
        </w:rPr>
        <w:t>Arapitsas i sur., 2008; Lin i sur., 2008</w:t>
      </w:r>
      <w:r w:rsidR="00601AD6">
        <w:rPr>
          <w:rFonts w:eastAsiaTheme="minorEastAsia"/>
        </w:rPr>
        <w:t>; Park i sur., 2014</w:t>
      </w:r>
      <w:r w:rsidR="002B480B">
        <w:rPr>
          <w:rFonts w:eastAsiaTheme="minorEastAsia"/>
        </w:rPr>
        <w:t xml:space="preserve">). </w:t>
      </w:r>
      <w:r w:rsidR="0095295F" w:rsidRPr="000635FA">
        <w:rPr>
          <w:rFonts w:eastAsiaTheme="minorEastAsia"/>
        </w:rPr>
        <w:t xml:space="preserve">Drugi literaturni izvori navode niži sadržaj antocijana </w:t>
      </w:r>
      <w:r w:rsidR="00240563">
        <w:rPr>
          <w:rFonts w:eastAsiaTheme="minorEastAsia"/>
        </w:rPr>
        <w:t xml:space="preserve">(Wang i sur., </w:t>
      </w:r>
      <w:r w:rsidRPr="000635FA">
        <w:rPr>
          <w:rFonts w:eastAsiaTheme="minorEastAsia"/>
        </w:rPr>
        <w:t>1997)</w:t>
      </w:r>
      <w:r w:rsidR="0095295F" w:rsidRPr="000635FA">
        <w:rPr>
          <w:rFonts w:eastAsiaTheme="minorEastAsia"/>
        </w:rPr>
        <w:t xml:space="preserve"> </w:t>
      </w:r>
      <w:r w:rsidRPr="000635FA">
        <w:rPr>
          <w:rFonts w:eastAsiaTheme="minorEastAsia"/>
        </w:rPr>
        <w:t xml:space="preserve"> u odnosu na </w:t>
      </w:r>
      <w:r w:rsidR="00601AD6" w:rsidRPr="000635FA">
        <w:rPr>
          <w:rFonts w:eastAsiaTheme="minorEastAsia"/>
        </w:rPr>
        <w:t>vrijednosti utvrđene ovim i</w:t>
      </w:r>
      <w:r w:rsidRPr="000635FA">
        <w:rPr>
          <w:rFonts w:eastAsiaTheme="minorEastAsia"/>
        </w:rPr>
        <w:t>straživanje</w:t>
      </w:r>
      <w:r w:rsidR="00601AD6" w:rsidRPr="000635FA">
        <w:rPr>
          <w:rFonts w:eastAsiaTheme="minorEastAsia"/>
        </w:rPr>
        <w:t>m</w:t>
      </w:r>
      <w:r w:rsidRPr="000635FA">
        <w:rPr>
          <w:rFonts w:eastAsiaTheme="minorEastAsia"/>
        </w:rPr>
        <w:t xml:space="preserve"> kojim je dokazana prisutnost antocijana </w:t>
      </w:r>
      <w:r w:rsidR="00601AD6" w:rsidRPr="000635FA">
        <w:rPr>
          <w:rFonts w:eastAsiaTheme="minorEastAsia"/>
        </w:rPr>
        <w:t xml:space="preserve">u kultivarima crvenog kupusa (Maestro F1 i Primero F1) </w:t>
      </w:r>
      <w:r w:rsidRPr="000635FA">
        <w:rPr>
          <w:rFonts w:eastAsiaTheme="minorEastAsia"/>
        </w:rPr>
        <w:t>u količini od 641,45 i 750,71</w:t>
      </w:r>
      <w:r w:rsidR="001D37E1" w:rsidRPr="000635FA">
        <w:rPr>
          <w:rFonts w:eastAsiaTheme="minorEastAsia"/>
        </w:rPr>
        <w:t xml:space="preserve"> </w:t>
      </w:r>
      <w:r w:rsidRPr="000635FA">
        <w:rPr>
          <w:rFonts w:eastAsiaTheme="minorEastAsia"/>
        </w:rPr>
        <w:t>mg/</w:t>
      </w:r>
      <w:r w:rsidR="00DD4E51" w:rsidRPr="000635FA">
        <w:rPr>
          <w:rFonts w:eastAsiaTheme="minorEastAsia"/>
        </w:rPr>
        <w:t>kg</w:t>
      </w:r>
      <w:r w:rsidRPr="000635FA">
        <w:rPr>
          <w:rFonts w:eastAsiaTheme="minorEastAsia"/>
        </w:rPr>
        <w:t>.</w:t>
      </w:r>
      <w:r>
        <w:rPr>
          <w:rFonts w:eastAsiaTheme="minorEastAsia"/>
        </w:rPr>
        <w:t xml:space="preserve"> Kultivari bijelog kupusa nisu sadržavali antocijane, izuzev kultivara Slava koji sadrži vrlo malu količinu antocijana od svega 4,10</w:t>
      </w:r>
      <w:r w:rsidR="001D37E1">
        <w:rPr>
          <w:rFonts w:eastAsiaTheme="minorEastAsia"/>
        </w:rPr>
        <w:t xml:space="preserve"> </w:t>
      </w:r>
      <w:r w:rsidR="00DD4E51">
        <w:rPr>
          <w:rFonts w:eastAsiaTheme="minorEastAsia"/>
        </w:rPr>
        <w:t>mg/kg</w:t>
      </w:r>
      <w:r>
        <w:rPr>
          <w:rFonts w:eastAsiaTheme="minorEastAsia"/>
        </w:rPr>
        <w:t>.</w:t>
      </w:r>
      <w:r w:rsidR="00053A49">
        <w:rPr>
          <w:rFonts w:eastAsiaTheme="minorEastAsia"/>
        </w:rPr>
        <w:t xml:space="preserve"> Kultivar Slava se i prema vanjskim prošaranim zeleno-ljubičastim listovima isticao nad drugim kultivarima bijelog kupusa na čijim listovima je bila vidljiva samo zelena boja. Iz tog razloga, prisutnost sadržaja antocijana u kultivaru Slava je očekivan. </w:t>
      </w:r>
    </w:p>
    <w:p w:rsidR="007C3CF6" w:rsidRDefault="0003170D" w:rsidP="009D3813">
      <w:r>
        <w:t xml:space="preserve">Jedan od glavnih antioksidacijskih spojeva u kupusu je vitamin C. </w:t>
      </w:r>
      <w:r w:rsidR="00701AF3">
        <w:t>Esencijalan je, vodotopivi</w:t>
      </w:r>
      <w:r>
        <w:t xml:space="preserve"> nutrijent kojeg ljudsko tijelo ne može proizvesti već ga se mora unositi </w:t>
      </w:r>
      <w:r w:rsidR="001D37E1">
        <w:t xml:space="preserve">putem hrane </w:t>
      </w:r>
      <w:r>
        <w:t>(Kastner, 2003).</w:t>
      </w:r>
      <w:r w:rsidR="00701AF3">
        <w:t xml:space="preserve"> Glavna posljedica nedostatka vitamina C u ljudskom organizmu je pojava bolesti skorbut, koja</w:t>
      </w:r>
      <w:r w:rsidR="009D3813">
        <w:t xml:space="preserve"> je poznata i istraživana već dugi niz godina (Davies i sur., 1991). Sveprisutan je, a najviše se nalazi u svježem voću i povrću. Rezultati </w:t>
      </w:r>
      <w:r w:rsidR="00601AD6">
        <w:t xml:space="preserve">ovog istraživanja utvrdili </w:t>
      </w:r>
      <w:r w:rsidR="009D3813">
        <w:t xml:space="preserve">su </w:t>
      </w:r>
      <w:r w:rsidR="00601AD6">
        <w:t>sadržaj</w:t>
      </w:r>
      <w:r w:rsidR="009D3813">
        <w:t xml:space="preserve"> vitamina C u kultivarima bijelog kupusa </w:t>
      </w:r>
      <w:r w:rsidR="00601AD6">
        <w:t>prosječne vrijednosti</w:t>
      </w:r>
      <w:r w:rsidR="009D3813">
        <w:t xml:space="preserve"> 10,25 mg/100g svježe tvari</w:t>
      </w:r>
      <w:r w:rsidR="00053A49">
        <w:t>.</w:t>
      </w:r>
      <w:r w:rsidR="009D3813">
        <w:t xml:space="preserve"> </w:t>
      </w:r>
      <w:r w:rsidR="00053A49">
        <w:t>Drugi literaturni izvori navode oprečne vrijednosti</w:t>
      </w:r>
      <w:r w:rsidR="009D3813">
        <w:t xml:space="preserve"> </w:t>
      </w:r>
      <w:r w:rsidR="00053A49">
        <w:t xml:space="preserve">sadržaja vitamina C (Singh i sur., 2006; </w:t>
      </w:r>
      <w:r w:rsidR="00A95441">
        <w:t>Park i sur., 2014)</w:t>
      </w:r>
      <w:r w:rsidR="00053A49">
        <w:t>, a glavni razlog tome su razlike u karakteristikama kultivara i različitim ekološkim čimbenicima tijekom uzgoja kupusa</w:t>
      </w:r>
      <w:r w:rsidR="00A95441">
        <w:t xml:space="preserve">. </w:t>
      </w:r>
      <w:r w:rsidR="00601AD6">
        <w:t>U ovom istraživanju, k</w:t>
      </w:r>
      <w:r w:rsidR="00A95441">
        <w:t>ultivari crvenog kupusa</w:t>
      </w:r>
      <w:r w:rsidR="00601AD6">
        <w:t xml:space="preserve"> (Maestro F1, Primero F1)</w:t>
      </w:r>
      <w:r w:rsidR="00A95441">
        <w:t xml:space="preserve"> </w:t>
      </w:r>
      <w:r w:rsidR="00053A49">
        <w:t xml:space="preserve">imaju veći sadržaj </w:t>
      </w:r>
      <w:r w:rsidR="00A95441">
        <w:t>vitamina C (</w:t>
      </w:r>
      <w:r w:rsidR="00053A49">
        <w:t xml:space="preserve">prosječne vrijednosti od </w:t>
      </w:r>
      <w:r w:rsidR="00A95441">
        <w:t>28,50 mg/100g svježe tvari) obzirom na kultivare bijelog kupusa</w:t>
      </w:r>
      <w:r w:rsidR="00053A49">
        <w:t xml:space="preserve"> (prosječne vrijednosti od 10,25 mg/100g svježe tvari)</w:t>
      </w:r>
      <w:r w:rsidR="00A95441">
        <w:t xml:space="preserve">. </w:t>
      </w:r>
      <w:r w:rsidR="004F09A0">
        <w:t xml:space="preserve">Vrijednosti sadržaja vitamina C u crvenom kupusu </w:t>
      </w:r>
      <w:r w:rsidR="005E69C5">
        <w:t xml:space="preserve">dobivene </w:t>
      </w:r>
      <w:r w:rsidR="004F09A0">
        <w:t>u ovom istraživanju poklapaju se s literaturnim navodima drugih autora</w:t>
      </w:r>
      <w:r w:rsidR="00A95441">
        <w:t xml:space="preserve"> (Park i sur., 2014; Singh i sur., 2007).</w:t>
      </w:r>
    </w:p>
    <w:p w:rsidR="00A95441" w:rsidRDefault="009D148A" w:rsidP="009D3813">
      <w:r>
        <w:t>Fenolni spojevi</w:t>
      </w:r>
      <w:r w:rsidR="005E69C5">
        <w:t xml:space="preserve"> su, uz vitamin C, </w:t>
      </w:r>
      <w:r>
        <w:t xml:space="preserve">najvažniji antioksidansi u vrstama roda </w:t>
      </w:r>
      <w:r w:rsidRPr="009D148A">
        <w:rPr>
          <w:i/>
        </w:rPr>
        <w:t xml:space="preserve">Brassica </w:t>
      </w:r>
      <w:r>
        <w:t xml:space="preserve">(Podsedek, 2005). </w:t>
      </w:r>
      <w:r w:rsidR="001D37E1">
        <w:t>Fenoli</w:t>
      </w:r>
      <w:r w:rsidR="009C71A2">
        <w:t xml:space="preserve"> su grupa fitokemikalija koja je široko rasprostranjena u carstvu biljaka (Cartea i sur., 2010).</w:t>
      </w:r>
      <w:r w:rsidR="007F7A01">
        <w:t xml:space="preserve"> Biljni fenoli su višenamjenski,</w:t>
      </w:r>
      <w:r w:rsidR="003157AA">
        <w:t xml:space="preserve"> odnosno imaju različite biološke aktivnosti, osim što djeluju kao reducenti (Rice-Evans i sur., 1996</w:t>
      </w:r>
      <w:r w:rsidR="00053A49">
        <w:t>; Hui i sur., 2006; Ignati i sur., 2011</w:t>
      </w:r>
      <w:r w:rsidR="003157AA">
        <w:t>).</w:t>
      </w:r>
      <w:r w:rsidR="007F7A01">
        <w:t xml:space="preserve"> </w:t>
      </w:r>
      <w:r w:rsidR="002B480B" w:rsidRPr="000635FA">
        <w:t xml:space="preserve">Zaštitna uloga fenolnih spojeva u voću i povrću temelji se na njihovoj mogućnosti </w:t>
      </w:r>
      <w:r w:rsidR="002B480B" w:rsidRPr="000635FA">
        <w:lastRenderedPageBreak/>
        <w:t>sparivanja elektrona slobodnog radikala, kelatnog vezanja iona prijelaznih kovina, aktiviranja antioksidacijskih enzima i inhibiranja oksidaza</w:t>
      </w:r>
      <w:r w:rsidR="000635FA" w:rsidRPr="000635FA">
        <w:t xml:space="preserve"> (Hui i sur., 2006)</w:t>
      </w:r>
      <w:r w:rsidR="002B480B" w:rsidRPr="000635FA">
        <w:t>.</w:t>
      </w:r>
      <w:r w:rsidR="002B480B">
        <w:t xml:space="preserve"> </w:t>
      </w:r>
      <w:r w:rsidR="004F09A0">
        <w:t>Sadržaj ukupnih fenolnih spojeva u ovom istraživanju za kultivare bijelog kupusa bio je</w:t>
      </w:r>
      <w:r>
        <w:t xml:space="preserve"> u rasponu od 24,76 do 60,36</w:t>
      </w:r>
      <w:r w:rsidRPr="009D148A">
        <w:t xml:space="preserve"> </w:t>
      </w:r>
      <w:r>
        <w:t>mg</w:t>
      </w:r>
      <w:r w:rsidR="00BB0E17">
        <w:t>GAE</w:t>
      </w:r>
      <w:r>
        <w:t xml:space="preserve">/100g svježe tvari, </w:t>
      </w:r>
      <w:r w:rsidR="004F09A0">
        <w:t>dok</w:t>
      </w:r>
      <w:r>
        <w:t xml:space="preserve"> u kultivarima crvenog kupusa od 170,53 do 174,38</w:t>
      </w:r>
      <w:r w:rsidRPr="009D148A">
        <w:t xml:space="preserve"> </w:t>
      </w:r>
      <w:r>
        <w:t>mg</w:t>
      </w:r>
      <w:r w:rsidR="00BB0E17">
        <w:t>GAE</w:t>
      </w:r>
      <w:r>
        <w:t xml:space="preserve">/100g svježe tvari. </w:t>
      </w:r>
      <w:r w:rsidR="004F09A0">
        <w:t>Istraživanja drugih autora također su pokazala da kultivari crvenog kupusa sadrže više ukupnih fenolnih spojeva od kultivara bijelog kupusa</w:t>
      </w:r>
      <w:r>
        <w:t xml:space="preserve"> (Leja i sur., 2010). </w:t>
      </w:r>
      <w:r w:rsidR="009C71A2">
        <w:t>Prema Sing</w:t>
      </w:r>
      <w:r w:rsidR="00935C07">
        <w:t>h</w:t>
      </w:r>
      <w:r w:rsidR="009C71A2">
        <w:t xml:space="preserve"> i sur. (2006), rezultati ukupnih fenola u kultivarima bijelog kupusa bili su u rasponu od 12,58 do 34,41 mg/100g svježe tvari, što odgovara rezultatima ovog istraživanja.</w:t>
      </w:r>
    </w:p>
    <w:p w:rsidR="00FD0862" w:rsidRDefault="007F7A01" w:rsidP="00FD0862">
      <w:r>
        <w:t>Fla</w:t>
      </w:r>
      <w:r w:rsidR="00A572F6">
        <w:t>vo</w:t>
      </w:r>
      <w:r>
        <w:t xml:space="preserve">noidi </w:t>
      </w:r>
      <w:r w:rsidR="003157AA">
        <w:t xml:space="preserve">spadaju u skupinu najčešćih i široko rasprostranjenih biljnih fenola (Jahangir, 2009). </w:t>
      </w:r>
      <w:r w:rsidR="00B12F9A">
        <w:t>Redovita konzumacija flavonoida može smanjiti rizik od koronarne bolesti srca (</w:t>
      </w:r>
      <w:r w:rsidR="003157AA">
        <w:t>Hertog i sur. 1993)</w:t>
      </w:r>
      <w:r w:rsidR="00B12F9A">
        <w:t xml:space="preserve">. Neflavonoidi </w:t>
      </w:r>
      <w:r w:rsidR="00C02832">
        <w:t>su prema kemijskoj strukturi jednostavniji od flavonoida (</w:t>
      </w:r>
      <w:r w:rsidR="00013B96">
        <w:t xml:space="preserve">Du </w:t>
      </w:r>
      <w:r w:rsidR="00C02832">
        <w:t xml:space="preserve">Toit i sur., 2006). Neki neflavonoidi su pokazali djelotvoran učinak na kardiovaskularni sustav (Penumathsa i Maulik, 2009). </w:t>
      </w:r>
      <w:r w:rsidR="004F09A0">
        <w:t>U ovom istraživanju, o</w:t>
      </w:r>
      <w:r w:rsidR="00DB2C03">
        <w:t xml:space="preserve">čekivano, kultivari crvenog kupusa </w:t>
      </w:r>
      <w:r w:rsidR="00C02832">
        <w:t xml:space="preserve">s </w:t>
      </w:r>
      <w:r w:rsidR="00DB2C03">
        <w:t>obzirom na veliku količinu ukupnih fenol</w:t>
      </w:r>
      <w:r w:rsidR="00FD0862">
        <w:t>nih spojeva</w:t>
      </w:r>
      <w:r w:rsidR="00DB2C03">
        <w:t xml:space="preserve">, imaju i značajno veću količinu flavonoida i neflavonoida. Leja i sur. (2010) analizom su </w:t>
      </w:r>
      <w:r w:rsidR="00FD0862">
        <w:t>utvrdili</w:t>
      </w:r>
      <w:r w:rsidR="00DB2C03">
        <w:t xml:space="preserve"> raspon flavonoida od 8,3 do 8,8 mg/100g svježe tvari za kultivare bijelog kupusa, a 23,3 do 55,0 mg/100g svježe tvari za kultivare crvenog kupusa. Ovim istraživanjem dobivene su značajno veće vrijednosti flav</w:t>
      </w:r>
      <w:r w:rsidR="00A572F6">
        <w:t>o</w:t>
      </w:r>
      <w:r w:rsidR="00DB2C03">
        <w:t>noida: za kultivar</w:t>
      </w:r>
      <w:r w:rsidR="00C02832">
        <w:t>e</w:t>
      </w:r>
      <w:r w:rsidR="00DB2C03">
        <w:t xml:space="preserve"> bijelog kupusa u rasponu od 15,62 do 35,12</w:t>
      </w:r>
      <w:r w:rsidR="00DB2C03" w:rsidRPr="00DB2C03">
        <w:t xml:space="preserve"> </w:t>
      </w:r>
      <w:r w:rsidR="00DB2C03">
        <w:t xml:space="preserve">mg/100g, a za kultivare crvenog kupusa u rasponu od 88,52 i 89,23 mg/100g. Sukladno tome, </w:t>
      </w:r>
      <w:r w:rsidR="005C0A22">
        <w:t>dobivene</w:t>
      </w:r>
      <w:r w:rsidR="00DB2C03">
        <w:t xml:space="preserve"> vrijednosti neflavonoida su </w:t>
      </w:r>
      <w:r w:rsidR="00FD0862">
        <w:t xml:space="preserve">također </w:t>
      </w:r>
      <w:r w:rsidR="00DB2C03">
        <w:t>veće u ovom istraživanju.</w:t>
      </w:r>
    </w:p>
    <w:p w:rsidR="00FD0862" w:rsidRDefault="00FD0862" w:rsidP="00FD0862">
      <w:r>
        <w:t>Rezultati ovog istraživanja pokazali su da su istraživani kultivari kupusa, a posebno kultivari crvenog kupusa, s obzirom na sastav fenolnih spojeva nutritivno vrlo bogati.</w:t>
      </w:r>
    </w:p>
    <w:p w:rsidR="00EF55F6" w:rsidRDefault="00EF55F6" w:rsidP="00EF55F6">
      <w:pPr>
        <w:pStyle w:val="Poglavlje2"/>
      </w:pPr>
      <w:bookmarkStart w:id="15" w:name="_Toc386126902"/>
      <w:r>
        <w:t>Antioksidacijska aktivnost</w:t>
      </w:r>
      <w:bookmarkEnd w:id="15"/>
    </w:p>
    <w:p w:rsidR="00601AD6" w:rsidRDefault="00601AD6" w:rsidP="00601AD6">
      <w:r>
        <w:t>Antioksidansi su ključni za zdravlje ljudskog organizma. Istraživanja su pokazala kako a</w:t>
      </w:r>
      <w:r w:rsidR="00240563">
        <w:t>ntioksidansi, poput vitamina C,</w:t>
      </w:r>
      <w:r>
        <w:t xml:space="preserve"> karotenoida, fenolnih kiselina, antocijana i slično, pozitivno utječu na ljudsko zdravlje. Oni predstavljaju inhibitore oksidacijskih procesa u organizmu koji mogu dovesti do razvoja kroničnih bolesti, poput raka ili bolesti krvožilnog sustava (Prakash i sur., 2001).</w:t>
      </w:r>
      <w:r w:rsidR="003F2F6C">
        <w:t xml:space="preserve"> Vrste roda</w:t>
      </w:r>
      <w:r>
        <w:t xml:space="preserve"> </w:t>
      </w:r>
      <w:r w:rsidRPr="00935C07">
        <w:rPr>
          <w:i/>
        </w:rPr>
        <w:t>Brassica</w:t>
      </w:r>
      <w:r>
        <w:t xml:space="preserve"> su veoma hranjive i sadrže djelotvorne fit</w:t>
      </w:r>
      <w:r w:rsidR="0093077D">
        <w:t>okemikalije za ljudsko zdravlje</w:t>
      </w:r>
      <w:r>
        <w:t xml:space="preserve"> poput vitamina, karotenoida, vlakna, topljivih šećera, minerala, glukozinolata i fenolnih spojeva (Jahangir, 2009).</w:t>
      </w:r>
    </w:p>
    <w:p w:rsidR="00FE7C04" w:rsidRDefault="00FE7C04" w:rsidP="003157AA">
      <w:r>
        <w:lastRenderedPageBreak/>
        <w:t>Antioksidacijska aktivnost unutar porodice kupusnjača je u korelaciji sa sadržajem vit</w:t>
      </w:r>
      <w:r w:rsidR="00D36E82">
        <w:t>amina C,</w:t>
      </w:r>
      <w:r>
        <w:t xml:space="preserve"> ukupnih</w:t>
      </w:r>
      <w:r w:rsidR="00F67A63">
        <w:t xml:space="preserve"> fenola</w:t>
      </w:r>
      <w:r w:rsidR="00D36E82">
        <w:t>, antocijana i karotena</w:t>
      </w:r>
      <w:r w:rsidR="00F67A63">
        <w:t xml:space="preserve"> (Hounsome i sur., 2009), dok</w:t>
      </w:r>
      <w:r w:rsidR="002177B4">
        <w:t xml:space="preserve"> </w:t>
      </w:r>
      <w:r w:rsidR="00F67A63">
        <w:t>v</w:t>
      </w:r>
      <w:r w:rsidR="002177B4">
        <w:t>arijacije u antioksidacijsk</w:t>
      </w:r>
      <w:r w:rsidR="00350BB0">
        <w:t xml:space="preserve">oj aktivnosti </w:t>
      </w:r>
      <w:r w:rsidR="002177B4">
        <w:t xml:space="preserve">unutar </w:t>
      </w:r>
      <w:r w:rsidR="00F67A63">
        <w:t>ove porodice</w:t>
      </w:r>
      <w:r w:rsidR="002177B4">
        <w:t xml:space="preserve"> mogu biti uzrokovan</w:t>
      </w:r>
      <w:r w:rsidR="005E69C5">
        <w:t>e</w:t>
      </w:r>
      <w:r w:rsidR="002177B4">
        <w:t xml:space="preserve"> mnogim čimbenicima: razlikama u kultivarima, stanju zrelosti, načinu uzgoja, stanju supstrata i uvjetima skladištenja (Jeffery i sur., 2003, Kurilich i sur, 1999).</w:t>
      </w:r>
      <w:r w:rsidR="00F67A63">
        <w:t xml:space="preserve"> S obzirom na visoku antioksidacijsku i antimikrobnu aktivnost (Roy i sur., 2007), kupus ima </w:t>
      </w:r>
      <w:r w:rsidR="002B73C9">
        <w:t>očita antikancerogena svojstva</w:t>
      </w:r>
      <w:r w:rsidR="00F67A63">
        <w:t xml:space="preserve"> i svojstva zaštite kardiovaskularnog sustava (</w:t>
      </w:r>
      <w:r w:rsidR="002B73C9">
        <w:t xml:space="preserve">Fowke i sur. 2003; </w:t>
      </w:r>
      <w:r w:rsidR="00F67A63">
        <w:t>Beecher, 1994).</w:t>
      </w:r>
    </w:p>
    <w:p w:rsidR="003157AA" w:rsidRDefault="003157AA" w:rsidP="003157AA">
      <w:r>
        <w:t xml:space="preserve">Rezultati </w:t>
      </w:r>
      <w:r w:rsidR="004F09A0">
        <w:t>određivanja</w:t>
      </w:r>
      <w:r>
        <w:t xml:space="preserve"> antioksidacijske aktivnosti u sklopu ovog istraživanja pokazuju </w:t>
      </w:r>
      <w:r w:rsidR="004F09A0">
        <w:t xml:space="preserve">statistički značajnu </w:t>
      </w:r>
      <w:r>
        <w:t>razliku između kultivara crvenog i bijelog kupusa. Vrijednosti antioksidacijske aktivnosti</w:t>
      </w:r>
      <w:r w:rsidR="004F09A0">
        <w:t xml:space="preserve"> utvrđene</w:t>
      </w:r>
      <w:r>
        <w:t xml:space="preserve"> kod kultivara crvenog kupusa </w:t>
      </w:r>
      <w:r w:rsidR="004F09A0">
        <w:t>prosječno iznose</w:t>
      </w:r>
      <w:r>
        <w:t xml:space="preserve"> 2,15 mM Trolox, dok su kod kultivara bijelog kupusa te vrijednosti značajno manje. </w:t>
      </w:r>
      <w:r w:rsidR="004F09A0">
        <w:t xml:space="preserve">Srednja prosječna vrijednost </w:t>
      </w:r>
      <w:r>
        <w:t>antioksidacijske aktivnosti kultivara bijelog kupusa iznosi 0,56 mM Trolox, uz napomenu kako je kod kultivara Slava vrijednost značajno veća od ostalih</w:t>
      </w:r>
      <w:r w:rsidR="004F09A0">
        <w:t xml:space="preserve"> kultivara bijelog kupusa.</w:t>
      </w:r>
      <w:r w:rsidR="000B7CD7">
        <w:t xml:space="preserve"> Kultivar Slava je ujedno imao značajno veći sadržaj vitamina C i fenolnih spojeva</w:t>
      </w:r>
      <w:r w:rsidR="003F2F6C">
        <w:t>,</w:t>
      </w:r>
      <w:r w:rsidR="000B7CD7">
        <w:t xml:space="preserve"> što je razlog i najvećoj utvrđenoj antioksidacijskoj aktivnosti s obzirom na ostale kultivare bijelog kupusa.</w:t>
      </w:r>
    </w:p>
    <w:p w:rsidR="00BB0E17" w:rsidRDefault="000B7CD7" w:rsidP="00BB0E17">
      <w:r>
        <w:t>Statistički značajna razlika utvrđene antioksidacijske aktivnosti između kultivara bijelog i crvenog kupusa očekivana je s obzirom na utvrđeni sadržaj vitamina C i fenolnih spojeva čije su vrijednosti znatno veće u kultivarima crvenog kupusa s obzirom na kultivare bijelog kupusa. Također, kultivari crvenog kupusa sadrže velike količine antocijana, koji su vrlo važni antioksidansi, za razliku od kultivara bijelog kupusa koji ih ne sadrže. Rezultati ovo</w:t>
      </w:r>
      <w:r w:rsidR="00BB0E17">
        <w:t>g</w:t>
      </w:r>
      <w:r>
        <w:t xml:space="preserve"> istraživanja slični su ostalim istraživanjima antioksidacijske aktivnosti kupusa (Kusznierewicz i sur., 2008; Šamec i sur., </w:t>
      </w:r>
      <w:r w:rsidR="00BB0E17">
        <w:t>2011). Izbor metode određiva</w:t>
      </w:r>
      <w:r w:rsidR="00240563">
        <w:t>nja antioksidacijske aktivnosti</w:t>
      </w:r>
      <w:r w:rsidR="00BB0E17">
        <w:t xml:space="preserve"> može biti razlog odstupanja rezultata s obzirom na druga istraživanja (Azuma i sur., 1996;</w:t>
      </w:r>
      <w:r w:rsidR="00BB0E17" w:rsidRPr="00BB0E17">
        <w:t xml:space="preserve"> </w:t>
      </w:r>
      <w:r w:rsidR="00BB0E17">
        <w:t>Cao i sur., 1999; Kurilich i sur., 2002).</w:t>
      </w:r>
    </w:p>
    <w:p w:rsidR="00A121C3" w:rsidRPr="00016411" w:rsidRDefault="00A121C3" w:rsidP="00C02832">
      <w:r w:rsidRPr="00016411">
        <w:br w:type="page"/>
      </w:r>
    </w:p>
    <w:p w:rsidR="00A0391A" w:rsidRPr="00245271" w:rsidRDefault="00A121C3" w:rsidP="00245271">
      <w:pPr>
        <w:pStyle w:val="Poglavlje1"/>
      </w:pPr>
      <w:bookmarkStart w:id="16" w:name="_Toc386126903"/>
      <w:r w:rsidRPr="00016411">
        <w:lastRenderedPageBreak/>
        <w:t>ZAKLJUČCI</w:t>
      </w:r>
      <w:bookmarkEnd w:id="16"/>
    </w:p>
    <w:p w:rsidR="00A0391A" w:rsidRDefault="00A0391A" w:rsidP="00887700">
      <w:pPr>
        <w:ind w:firstLine="708"/>
      </w:pPr>
      <w:r>
        <w:t>Na osnovu rezultata ovog istraživanja, zaključci su sljedeći:</w:t>
      </w:r>
    </w:p>
    <w:p w:rsidR="00A0391A" w:rsidRDefault="00A0391A" w:rsidP="00245271">
      <w:r>
        <w:t>1.</w:t>
      </w:r>
      <w:r w:rsidR="000C2A5A">
        <w:t xml:space="preserve"> Svi kultivari kupusa su se </w:t>
      </w:r>
      <w:r w:rsidR="00EF4929">
        <w:t>značajno</w:t>
      </w:r>
      <w:r w:rsidR="000C2A5A">
        <w:t xml:space="preserve"> statistički razlikovali prema osnovnom kemijskom sastavu, što dokazuje veliku varijabilnost između kultivara </w:t>
      </w:r>
      <w:r w:rsidR="00FC04BE">
        <w:t xml:space="preserve">povrtne kulture </w:t>
      </w:r>
      <w:r w:rsidR="000C2A5A">
        <w:t>kupusa.</w:t>
      </w:r>
    </w:p>
    <w:p w:rsidR="00A0391A" w:rsidRDefault="00A0391A" w:rsidP="00245271">
      <w:r>
        <w:t>2.</w:t>
      </w:r>
      <w:r w:rsidR="00FC04BE">
        <w:t xml:space="preserve"> </w:t>
      </w:r>
      <w:r w:rsidR="00FD0862">
        <w:t>Od istraživanih pigmentnih spojeva, k</w:t>
      </w:r>
      <w:r w:rsidR="00FC04BE">
        <w:t xml:space="preserve">lorofili su prevladavali </w:t>
      </w:r>
      <w:r w:rsidR="000C2A5A">
        <w:t>u kultivarima bijelog kupusa, a antocijani u kultivarima crvenog kupusa.</w:t>
      </w:r>
    </w:p>
    <w:p w:rsidR="00A0391A" w:rsidRDefault="00A0391A" w:rsidP="00245271">
      <w:r>
        <w:t>3.</w:t>
      </w:r>
      <w:r w:rsidR="000C2A5A">
        <w:t xml:space="preserve"> V</w:t>
      </w:r>
      <w:r w:rsidR="000D2301">
        <w:t>eći sadržaj</w:t>
      </w:r>
      <w:r w:rsidR="000C2A5A">
        <w:t xml:space="preserve"> vitamina C, ukupnih fenola, neflavonoida i flavonoida je </w:t>
      </w:r>
      <w:r w:rsidR="00FD0862">
        <w:t>utvrđen</w:t>
      </w:r>
      <w:r w:rsidR="000C2A5A">
        <w:t xml:space="preserve"> u kultivarima crvenog kupusa u usporedbi s rezultatima analize kultivara bijelog kupusa.</w:t>
      </w:r>
    </w:p>
    <w:p w:rsidR="00A0391A" w:rsidRDefault="00A0391A" w:rsidP="00245271">
      <w:r>
        <w:t>4.</w:t>
      </w:r>
      <w:r w:rsidR="000C2A5A">
        <w:t xml:space="preserve"> Antioksidacijska aktivnost je </w:t>
      </w:r>
      <w:r w:rsidR="003F2F6C">
        <w:t>približno</w:t>
      </w:r>
      <w:r w:rsidR="000C2A5A">
        <w:t xml:space="preserve"> 4 puta veća u kultivarima crvenog kupusa</w:t>
      </w:r>
      <w:r w:rsidR="003F2F6C">
        <w:t>,</w:t>
      </w:r>
      <w:r w:rsidR="000C2A5A">
        <w:t xml:space="preserve"> što potvrđuje </w:t>
      </w:r>
      <w:r w:rsidR="000D2301">
        <w:t>povezanost sadržaja</w:t>
      </w:r>
      <w:r w:rsidR="00877630">
        <w:t xml:space="preserve"> vitamina C i fenolnih spojeva </w:t>
      </w:r>
      <w:r w:rsidR="000C2A5A">
        <w:t>s antioksidacijskom aktivnosti.</w:t>
      </w:r>
      <w:r w:rsidR="00877630">
        <w:t xml:space="preserve"> Također, kultivari crvenog kupusa sadrže antocijan</w:t>
      </w:r>
      <w:r w:rsidR="00350BB0">
        <w:t>e</w:t>
      </w:r>
      <w:r w:rsidR="00877630">
        <w:t xml:space="preserve"> koji su snažni antioksidansi, dok ih kultivari bijelog kupusa ne sadrže.</w:t>
      </w:r>
    </w:p>
    <w:p w:rsidR="00FC04BE" w:rsidRDefault="00FC04BE" w:rsidP="00245271">
      <w:r>
        <w:t xml:space="preserve">5. </w:t>
      </w:r>
      <w:r w:rsidR="000D2301">
        <w:t>Prema visokom sadržaju istraživanih bioaktivnih spojeva između kultivara bijelog kupusa istaknuo se kultivar Slava,</w:t>
      </w:r>
      <w:r>
        <w:t xml:space="preserve"> dok su</w:t>
      </w:r>
      <w:r w:rsidR="000D2301">
        <w:t xml:space="preserve"> </w:t>
      </w:r>
      <w:r w:rsidR="00FD0862">
        <w:t>oba istraživana</w:t>
      </w:r>
      <w:r>
        <w:t xml:space="preserve"> kultivar</w:t>
      </w:r>
      <w:r w:rsidR="000D2301">
        <w:t>a</w:t>
      </w:r>
      <w:r w:rsidR="00FD0862">
        <w:t xml:space="preserve"> crvenog kupusa</w:t>
      </w:r>
      <w:r w:rsidR="000D2301">
        <w:t xml:space="preserve"> </w:t>
      </w:r>
      <w:r w:rsidR="00FD0862">
        <w:t>(</w:t>
      </w:r>
      <w:r>
        <w:t>Primero F1 i Maestro F1</w:t>
      </w:r>
      <w:r w:rsidR="00FD0862">
        <w:t>)</w:t>
      </w:r>
      <w:r>
        <w:t xml:space="preserve"> imali </w:t>
      </w:r>
      <w:r w:rsidR="00FD0862">
        <w:t>značajno veći sadržaj istraživanih bioaktivnih spojeva</w:t>
      </w:r>
      <w:r>
        <w:t>.</w:t>
      </w:r>
    </w:p>
    <w:p w:rsidR="00A121C3" w:rsidRPr="00016411" w:rsidRDefault="00FC04BE" w:rsidP="00245271">
      <w:r>
        <w:t>6</w:t>
      </w:r>
      <w:r w:rsidR="00A0391A">
        <w:t>.</w:t>
      </w:r>
      <w:r>
        <w:t xml:space="preserve"> Kupus obiluje bioaktivnim tvarima, </w:t>
      </w:r>
      <w:r w:rsidR="001D37E1">
        <w:t>što potvrđuju rezultati ove analize</w:t>
      </w:r>
      <w:r>
        <w:t>. Iz tog razloga, nije neo</w:t>
      </w:r>
      <w:r w:rsidR="003F2F6C">
        <w:t>čekivana</w:t>
      </w:r>
      <w:r>
        <w:t xml:space="preserve"> njegova sve veća popularnost ko</w:t>
      </w:r>
      <w:r w:rsidR="001D37E1">
        <w:t>nzumiranja</w:t>
      </w:r>
      <w:r>
        <w:t xml:space="preserve"> u dijetalnoj prehrani posljednjih godina</w:t>
      </w:r>
      <w:r w:rsidR="001D37E1">
        <w:t xml:space="preserve">. </w:t>
      </w:r>
      <w:r w:rsidR="00A121C3" w:rsidRPr="00016411">
        <w:br w:type="page"/>
      </w:r>
    </w:p>
    <w:p w:rsidR="00452C3B" w:rsidRPr="00245271" w:rsidRDefault="00A121C3" w:rsidP="00245271">
      <w:pPr>
        <w:pStyle w:val="Poglavlje1"/>
      </w:pPr>
      <w:bookmarkStart w:id="17" w:name="_Toc386126904"/>
      <w:r w:rsidRPr="00016411">
        <w:lastRenderedPageBreak/>
        <w:t>ZAHVALA</w:t>
      </w:r>
      <w:bookmarkEnd w:id="17"/>
    </w:p>
    <w:p w:rsidR="00330C24" w:rsidRDefault="00452C3B" w:rsidP="00245271">
      <w:r>
        <w:t>Hvala mentorici</w:t>
      </w:r>
      <w:r w:rsidR="00350BB0">
        <w:t xml:space="preserve"> izv.</w:t>
      </w:r>
      <w:r>
        <w:t xml:space="preserve"> prof. dr. sc. Sandri Voća na pomoći, podršci</w:t>
      </w:r>
      <w:r w:rsidR="00330C24">
        <w:t>,</w:t>
      </w:r>
      <w:r>
        <w:t xml:space="preserve"> korisnim savjetima</w:t>
      </w:r>
      <w:r w:rsidR="00330C24">
        <w:t xml:space="preserve"> i na uloženom vremenu prilikom izrade ovoga rada</w:t>
      </w:r>
      <w:r>
        <w:t>. Veliko hvala znanstvenoj novakinji Jani Šic Žlabur</w:t>
      </w:r>
      <w:r w:rsidR="00BC6FA4">
        <w:t xml:space="preserve">, </w:t>
      </w:r>
      <w:r w:rsidR="00BC6FA4" w:rsidRPr="00BC6FA4">
        <w:t>prof. biol. i kem.</w:t>
      </w:r>
      <w:r>
        <w:t xml:space="preserve"> na susretljivosti, ustupljenim materijalima, pomoći i savjet</w:t>
      </w:r>
      <w:r w:rsidR="00330C24">
        <w:t xml:space="preserve">ima tijekom izvođenja analiza te </w:t>
      </w:r>
      <w:r>
        <w:t xml:space="preserve">na strpljivosti pri odgovaranju na mnoga </w:t>
      </w:r>
      <w:r w:rsidR="00330C24">
        <w:t xml:space="preserve">postavljena </w:t>
      </w:r>
      <w:r>
        <w:t>pitanja</w:t>
      </w:r>
      <w:r w:rsidR="00330C24">
        <w:t>.</w:t>
      </w:r>
    </w:p>
    <w:p w:rsidR="00330C24" w:rsidRDefault="00330C24" w:rsidP="00245271">
      <w:r>
        <w:t xml:space="preserve">Hvala svim djelatnicima </w:t>
      </w:r>
      <w:r w:rsidR="00350BB0">
        <w:t>laboratorija</w:t>
      </w:r>
      <w:r>
        <w:t xml:space="preserve"> </w:t>
      </w:r>
      <w:r w:rsidRPr="00016411">
        <w:t>Zavoda za poljoprivrednu tehnol</w:t>
      </w:r>
      <w:r w:rsidR="00240563">
        <w:t>ogiju, skladištenje i transport</w:t>
      </w:r>
      <w:r w:rsidRPr="00016411">
        <w:t xml:space="preserve"> Agronomskog fakulteta Sveučilišta u Zagrebu</w:t>
      </w:r>
      <w:r>
        <w:t>,</w:t>
      </w:r>
      <w:r w:rsidRPr="00016411">
        <w:t xml:space="preserve"> </w:t>
      </w:r>
      <w:r>
        <w:t>na pomoći i podršci pri izvođenju analiza.</w:t>
      </w:r>
    </w:p>
    <w:p w:rsidR="00245271" w:rsidRDefault="00330C24" w:rsidP="00245271">
      <w:r>
        <w:t>Na kraju, srdačno hvala svima koji su pomogli i podržavali izradu ovoga rada.</w:t>
      </w:r>
      <w:r w:rsidRPr="00016411">
        <w:t xml:space="preserve"> </w:t>
      </w:r>
    </w:p>
    <w:p w:rsidR="00A121C3" w:rsidRPr="00016411" w:rsidRDefault="00A121C3" w:rsidP="00245271">
      <w:r w:rsidRPr="00016411">
        <w:br w:type="page"/>
      </w:r>
    </w:p>
    <w:p w:rsidR="004E0EBB" w:rsidRPr="00245271" w:rsidRDefault="00A121C3" w:rsidP="00245271">
      <w:pPr>
        <w:pStyle w:val="Poglavlje1"/>
      </w:pPr>
      <w:bookmarkStart w:id="18" w:name="_Toc386126905"/>
      <w:r w:rsidRPr="00016411">
        <w:lastRenderedPageBreak/>
        <w:t>POPIS LITERATURE</w:t>
      </w:r>
      <w:bookmarkEnd w:id="18"/>
    </w:p>
    <w:p w:rsidR="00D36104" w:rsidRDefault="00D36104" w:rsidP="00245271">
      <w:pPr>
        <w:pStyle w:val="Bezuvlake"/>
      </w:pPr>
      <w:r>
        <w:t>Ameri</w:t>
      </w:r>
      <w:r w:rsidR="00350BB0">
        <w:t>n</w:t>
      </w:r>
      <w:r>
        <w:t>e, M.A., Ough, C.S. (1980). Methods for Analysis of Musts and Wines. John Wiley and Sons, New York, USA 187-188, 192-194.</w:t>
      </w:r>
    </w:p>
    <w:p w:rsidR="00D36104" w:rsidRDefault="00D36104" w:rsidP="00245271">
      <w:pPr>
        <w:pStyle w:val="Bezuvlake"/>
      </w:pPr>
      <w:r>
        <w:t xml:space="preserve">AOAC (1995). Official methods </w:t>
      </w:r>
      <w:r w:rsidR="00391831">
        <w:t>of</w:t>
      </w:r>
      <w:r>
        <w:t xml:space="preserve"> Analysis (16th ed.). Washington</w:t>
      </w:r>
      <w:r w:rsidR="00391831">
        <w:t>, DC: Association of Official Analytical Chemists.</w:t>
      </w:r>
    </w:p>
    <w:p w:rsidR="00391831" w:rsidRDefault="00391831" w:rsidP="00245271">
      <w:pPr>
        <w:pStyle w:val="Bezuvlake"/>
      </w:pPr>
      <w:r>
        <w:t>AOAC (2002). Official methods of Analysis (17th ed.). Washington, DC: Association of Official Analytical Chemists.</w:t>
      </w:r>
    </w:p>
    <w:p w:rsidR="00797476" w:rsidRDefault="00797476" w:rsidP="00245271">
      <w:pPr>
        <w:pStyle w:val="Bezuvlake"/>
      </w:pPr>
      <w:r w:rsidRPr="008A0DF5">
        <w:t>Arapitsas, P., Sh</w:t>
      </w:r>
      <w:r w:rsidRPr="008A0DF5">
        <w:rPr>
          <w:rFonts w:ascii="Calibri" w:hAnsi="Calibri"/>
        </w:rPr>
        <w:t>ö</w:t>
      </w:r>
      <w:r w:rsidRPr="008A0DF5">
        <w:t>berg, J.R., Turner, C. (2008)</w:t>
      </w:r>
      <w:r w:rsidR="00232E81">
        <w:t>.</w:t>
      </w:r>
      <w:r w:rsidRPr="008A0DF5">
        <w:t xml:space="preserve"> Characterisation of anthocyanins in red cabbage using high resolution liquid chromatography coupled with photodiode array detection and electrospray ionization-linear ion trap mass spectrometry. Elsevier, </w:t>
      </w:r>
      <w:r w:rsidR="00306658">
        <w:t>109:</w:t>
      </w:r>
      <w:r w:rsidR="00C90A1B" w:rsidRPr="008A0DF5">
        <w:t xml:space="preserve"> 219-226</w:t>
      </w:r>
      <w:r w:rsidR="004E402E">
        <w:t>.</w:t>
      </w:r>
    </w:p>
    <w:p w:rsidR="00B12F9A" w:rsidRDefault="00B12F9A" w:rsidP="00B12F9A">
      <w:pPr>
        <w:pStyle w:val="Bezuvlake"/>
      </w:pPr>
      <w:r>
        <w:t>Azuma, K., Ippoushi, K., Ito, H., Higashio, H., Terao, J. (1999)</w:t>
      </w:r>
      <w:r w:rsidR="00232E81">
        <w:t>.</w:t>
      </w:r>
      <w:r>
        <w:t xml:space="preserve"> Evaluation of antioxidative activity of vegetable extracts in linoleic acid emulsion and phospholipid bilayers. Journal of the Science of Food and Agriculture, 79(14), 2010-2016.</w:t>
      </w:r>
    </w:p>
    <w:p w:rsidR="002B73C9" w:rsidRPr="008A0DF5" w:rsidRDefault="002B73C9" w:rsidP="00245271">
      <w:pPr>
        <w:pStyle w:val="Bezuvlake"/>
      </w:pPr>
      <w:r>
        <w:t>Beecher, C.W. (1994)</w:t>
      </w:r>
      <w:r w:rsidR="00232E81">
        <w:t>.</w:t>
      </w:r>
      <w:r>
        <w:t xml:space="preserve"> Cancer preventive properties of varieties of </w:t>
      </w:r>
      <w:r w:rsidRPr="002B73C9">
        <w:rPr>
          <w:i/>
        </w:rPr>
        <w:t>Brassica oleracea</w:t>
      </w:r>
      <w:r>
        <w:t>. A review. A American Journal od Clinical Nutrition, 59:1166-1170.</w:t>
      </w:r>
    </w:p>
    <w:p w:rsidR="00B12F9A" w:rsidRDefault="00B12F9A" w:rsidP="00C02832">
      <w:pPr>
        <w:pStyle w:val="Bezuvlake"/>
      </w:pPr>
      <w:r>
        <w:t>Cao, G., Sofic, E., Prior, R. L. (1996)</w:t>
      </w:r>
      <w:r w:rsidR="00232E81">
        <w:t>,</w:t>
      </w:r>
      <w:r>
        <w:t xml:space="preserve"> Antioxidant capacity of tea and common vegetables. Journal of Agricultural and Food Chemistry</w:t>
      </w:r>
      <w:r w:rsidR="00232E81">
        <w:t>,</w:t>
      </w:r>
      <w:r>
        <w:t xml:space="preserve"> 44.11: 3426-3431.</w:t>
      </w:r>
    </w:p>
    <w:p w:rsidR="008A0DF5" w:rsidRDefault="008A0DF5" w:rsidP="00245271">
      <w:pPr>
        <w:pStyle w:val="Bezuvlake"/>
      </w:pPr>
      <w:r w:rsidRPr="008A0DF5">
        <w:t>Cartea, M.E., Francisco, M., Soengas, P., Velasco, P. (2011)</w:t>
      </w:r>
      <w:r w:rsidR="00232E81">
        <w:t>.</w:t>
      </w:r>
      <w:r w:rsidRPr="008A0DF5">
        <w:t xml:space="preserve"> Phenolic Compounds in Bra</w:t>
      </w:r>
      <w:r w:rsidR="00306658">
        <w:t>ssica Vegetables. Molecules, 16:</w:t>
      </w:r>
      <w:r w:rsidRPr="008A0DF5">
        <w:t xml:space="preserve"> 251-280</w:t>
      </w:r>
      <w:r w:rsidR="004E402E">
        <w:t>.</w:t>
      </w:r>
    </w:p>
    <w:p w:rsidR="009D3813" w:rsidRDefault="009D3813" w:rsidP="00245271">
      <w:pPr>
        <w:pStyle w:val="Bezuvlake"/>
      </w:pPr>
      <w:r>
        <w:t>Davies, M.B., Autin, J., Partridge, D.A. (1991)</w:t>
      </w:r>
      <w:r w:rsidR="00232E81">
        <w:t>.</w:t>
      </w:r>
      <w:r>
        <w:t xml:space="preserve"> Vitamin C: Its Chemistry and Biochemistry. The Royal Society of Chemistry, Cambrige</w:t>
      </w:r>
      <w:r w:rsidR="00232E81">
        <w:t>.</w:t>
      </w:r>
    </w:p>
    <w:p w:rsidR="00C02832" w:rsidRDefault="00C02832" w:rsidP="00245271">
      <w:pPr>
        <w:pStyle w:val="Bezuvlake"/>
        <w:rPr>
          <w:lang w:eastAsia="hr-HR"/>
        </w:rPr>
      </w:pPr>
      <w:r w:rsidRPr="00C02832">
        <w:rPr>
          <w:lang w:eastAsia="hr-HR"/>
        </w:rPr>
        <w:t>Du Toit, W. J., Marais, J., Pretorius, I. S., Du Toit, M. (2006)</w:t>
      </w:r>
      <w:r w:rsidR="00232E81">
        <w:rPr>
          <w:lang w:eastAsia="hr-HR"/>
        </w:rPr>
        <w:t>.</w:t>
      </w:r>
      <w:r w:rsidRPr="00C02832">
        <w:rPr>
          <w:lang w:eastAsia="hr-HR"/>
        </w:rPr>
        <w:t xml:space="preserve"> Oxygen in Must and Wine: A review. South African Journal of Enology &amp; Viticulture, 27(1)</w:t>
      </w:r>
      <w:r>
        <w:rPr>
          <w:lang w:eastAsia="hr-HR"/>
        </w:rPr>
        <w:t>.</w:t>
      </w:r>
    </w:p>
    <w:p w:rsidR="0072262F" w:rsidRPr="008A0DF5" w:rsidRDefault="0072262F" w:rsidP="00245271">
      <w:pPr>
        <w:pStyle w:val="Bezuvlake"/>
      </w:pPr>
      <w:r>
        <w:t>Elsoms Seed Ltd (2013) Elsoms The Seed Specialist - Vegetable Seed Catalouge 2013/2014. &lt;</w:t>
      </w:r>
      <w:r w:rsidRPr="0072262F">
        <w:t xml:space="preserve"> http://www.elsoms.com/assets/downloads/ELSOMS-CATALOGUE.pdf</w:t>
      </w:r>
      <w:r>
        <w:t xml:space="preserve"> &gt;. Pristupljeno: 15. ožujka 2014.</w:t>
      </w:r>
    </w:p>
    <w:p w:rsidR="004E402E" w:rsidRDefault="004E402E" w:rsidP="00245271">
      <w:pPr>
        <w:pStyle w:val="Bezuvlake"/>
      </w:pPr>
      <w:r>
        <w:lastRenderedPageBreak/>
        <w:t xml:space="preserve">FAOSTAT. On-line and multilingual database currently covering international statistics. </w:t>
      </w:r>
      <w:r w:rsidR="00260375">
        <w:t>&lt;</w:t>
      </w:r>
      <w:hyperlink r:id="rId17" w:history="1">
        <w:r w:rsidRPr="004E402E">
          <w:rPr>
            <w:rStyle w:val="Hiperveza"/>
            <w:color w:val="auto"/>
            <w:u w:val="none"/>
          </w:rPr>
          <w:t>http://faostat.fao.org/</w:t>
        </w:r>
      </w:hyperlink>
      <w:r w:rsidR="00260375">
        <w:t>&gt;.  P</w:t>
      </w:r>
      <w:r>
        <w:t>ristupljeno: 15.3.2014.</w:t>
      </w:r>
    </w:p>
    <w:p w:rsidR="00016411" w:rsidRDefault="00016411" w:rsidP="00245271">
      <w:pPr>
        <w:pStyle w:val="Bezuvlake"/>
      </w:pPr>
      <w:r w:rsidRPr="008A0DF5">
        <w:t>Fernández-León, M.F., Lazano, M., Ayuso, M.C., Fernández- León, A.M., González-Gómez, D. (2010)</w:t>
      </w:r>
      <w:r w:rsidR="00232E81">
        <w:t>.</w:t>
      </w:r>
      <w:r w:rsidRPr="008A0DF5">
        <w:t xml:space="preserve"> Fast and accurate alternative UV-chemometric method for the determination of chlorophyll A and B in broccoli (</w:t>
      </w:r>
      <w:r w:rsidRPr="008A0DF5">
        <w:rPr>
          <w:i/>
        </w:rPr>
        <w:t>Brassica oleracea</w:t>
      </w:r>
      <w:r w:rsidRPr="008A0DF5">
        <w:t xml:space="preserve"> Italica) and cabbage (</w:t>
      </w:r>
      <w:r w:rsidRPr="008A0DF5">
        <w:rPr>
          <w:i/>
        </w:rPr>
        <w:t>Brassica oleracea</w:t>
      </w:r>
      <w:r w:rsidRPr="008A0DF5">
        <w:t xml:space="preserve"> Sabauda) plants. </w:t>
      </w:r>
      <w:r w:rsidRPr="00306658">
        <w:t xml:space="preserve">Journal of Food </w:t>
      </w:r>
      <w:r w:rsidR="002177B4">
        <w:t>C</w:t>
      </w:r>
      <w:r w:rsidRPr="00306658">
        <w:t>omposition and Analysis</w:t>
      </w:r>
      <w:r w:rsidR="00306658">
        <w:t>, 23:</w:t>
      </w:r>
      <w:r w:rsidRPr="008A0DF5">
        <w:t xml:space="preserve"> 809-813</w:t>
      </w:r>
      <w:r w:rsidR="004E402E">
        <w:t>.</w:t>
      </w:r>
    </w:p>
    <w:p w:rsidR="002B73C9" w:rsidRDefault="002B73C9" w:rsidP="00245271">
      <w:pPr>
        <w:pStyle w:val="Bezuvlake"/>
      </w:pPr>
      <w:r>
        <w:t>Fowke, J.H., Chung, F.L., Jin, F., Qi, D., Cai. Q., Conaway, C., Cheng, J.R., Shu, X.O. Gao, Y.T., Zheng, W. (2003)</w:t>
      </w:r>
      <w:r w:rsidR="00232E81">
        <w:t>.</w:t>
      </w:r>
      <w:r>
        <w:t xml:space="preserve"> Urinary isothiocyanate leaves, Brassica, and human breast cacncer. Cancer Research, 63: 3980-3986. </w:t>
      </w:r>
    </w:p>
    <w:p w:rsidR="002C1500" w:rsidRDefault="002C1500" w:rsidP="00245271">
      <w:pPr>
        <w:pStyle w:val="Bezuvlake"/>
      </w:pPr>
      <w:r>
        <w:t>Gross, J. (1991)</w:t>
      </w:r>
      <w:r w:rsidR="00232E81">
        <w:t>.</w:t>
      </w:r>
      <w:r>
        <w:t xml:space="preserve"> Pigment sin vegatables: Chlorophylls and Carotenoides. Van Nostrand Renhold, New York</w:t>
      </w:r>
    </w:p>
    <w:p w:rsidR="00B3625F" w:rsidRDefault="00B3625F" w:rsidP="00245271">
      <w:pPr>
        <w:pStyle w:val="Bezuvlake"/>
      </w:pPr>
      <w:r>
        <w:t>Gungard, J., Nielsen, J.N., Olsen, J., Sorensen, J. (2003)</w:t>
      </w:r>
      <w:r w:rsidR="00232E81">
        <w:t>.</w:t>
      </w:r>
      <w:r>
        <w:t xml:space="preserve"> Increased intake of fruit and vegetables: Estimation of impact in terms of life expectancy and helthcare co</w:t>
      </w:r>
      <w:r w:rsidR="00CB5CCA">
        <w:t>sts. Public Health Nutrition, 6</w:t>
      </w:r>
      <w:r>
        <w:t>: 25-30.</w:t>
      </w:r>
    </w:p>
    <w:p w:rsidR="0004297B" w:rsidRDefault="0004297B" w:rsidP="0004297B">
      <w:pPr>
        <w:pStyle w:val="Bezuvlake"/>
      </w:pPr>
      <w:r w:rsidRPr="0004297B">
        <w:t>Haque, K. M. F., Jahangir, A. A., Haque, M. E., Mondal, R. K., Jahanb, M. A. A., Sarkerb, M. A. M. (2006)</w:t>
      </w:r>
      <w:r w:rsidR="00232E81">
        <w:t>.</w:t>
      </w:r>
      <w:r w:rsidRPr="0004297B">
        <w:t xml:space="preserve"> Yield and Nutritional Quality of Cabbage as Affected by Nitrogen and Phosphorus Fertilization. Bangladesh J. Sci. Ind., 41(1-2), 41-46</w:t>
      </w:r>
      <w:r>
        <w:t>.</w:t>
      </w:r>
    </w:p>
    <w:p w:rsidR="00B12F9A" w:rsidRDefault="00B12F9A" w:rsidP="0004297B">
      <w:pPr>
        <w:pStyle w:val="Bezuvlake"/>
        <w:rPr>
          <w:lang w:eastAsia="hr-HR"/>
        </w:rPr>
      </w:pPr>
      <w:r w:rsidRPr="00B12F9A">
        <w:rPr>
          <w:lang w:eastAsia="hr-HR"/>
        </w:rPr>
        <w:t>Hertog, M. G., Feskens, E. J., Kromhout, D., Hertog, M. G. L., Hollman, P. C. H., Hertog, M. G. L., Katan, M. B. (1993)</w:t>
      </w:r>
      <w:r w:rsidR="00232E81">
        <w:rPr>
          <w:lang w:eastAsia="hr-HR"/>
        </w:rPr>
        <w:t>.</w:t>
      </w:r>
      <w:r w:rsidRPr="00B12F9A">
        <w:rPr>
          <w:lang w:eastAsia="hr-HR"/>
        </w:rPr>
        <w:t xml:space="preserve"> Dietary antioxidant flavonoids and risk of coronary heart disease: the Zutphen Elderly Study. The Lancet,</w:t>
      </w:r>
      <w:r w:rsidR="00232E81">
        <w:rPr>
          <w:lang w:eastAsia="hr-HR"/>
        </w:rPr>
        <w:t xml:space="preserve"> </w:t>
      </w:r>
      <w:r w:rsidRPr="00B12F9A">
        <w:rPr>
          <w:lang w:eastAsia="hr-HR"/>
        </w:rPr>
        <w:t>342</w:t>
      </w:r>
      <w:r w:rsidR="00232E81">
        <w:rPr>
          <w:lang w:eastAsia="hr-HR"/>
        </w:rPr>
        <w:t>,</w:t>
      </w:r>
      <w:r w:rsidRPr="00B12F9A">
        <w:rPr>
          <w:lang w:eastAsia="hr-HR"/>
        </w:rPr>
        <w:t xml:space="preserve"> 1007-1011</w:t>
      </w:r>
      <w:r>
        <w:rPr>
          <w:lang w:eastAsia="hr-HR"/>
        </w:rPr>
        <w:t>.</w:t>
      </w:r>
    </w:p>
    <w:p w:rsidR="00F71571" w:rsidRDefault="00F71571" w:rsidP="00F71571">
      <w:pPr>
        <w:pStyle w:val="Bezuvlake"/>
      </w:pPr>
      <w:r>
        <w:t>Holm, G.(1954). Chlorophyll mutations in barley.Acta. Agr.Scand., 4: 457-471.</w:t>
      </w:r>
    </w:p>
    <w:p w:rsidR="00FE7C04" w:rsidRDefault="00FE7C04" w:rsidP="00245271">
      <w:pPr>
        <w:pStyle w:val="Bezuvlake"/>
      </w:pPr>
      <w:r>
        <w:t>Hounsome, N., Hounsome, B., Tomos, D., Edwards-Jones, G. (2009)</w:t>
      </w:r>
      <w:r w:rsidR="00232E81">
        <w:t>.</w:t>
      </w:r>
      <w:r>
        <w:t xml:space="preserve"> Changes in antioxidant compounds in white cabbage during winter storage. Postharvest Biology and Tehnology, 52(2):173-179</w:t>
      </w:r>
      <w:r w:rsidR="00536A8D">
        <w:t>.</w:t>
      </w:r>
    </w:p>
    <w:p w:rsidR="007C1FB3" w:rsidRDefault="007C1FB3" w:rsidP="00245271">
      <w:pPr>
        <w:pStyle w:val="Bezuvlake"/>
      </w:pPr>
      <w:r>
        <w:t>Hui, Y.H., Chen, F., Nollet, L.M.L. (2010)</w:t>
      </w:r>
      <w:r w:rsidR="00232E81">
        <w:t>.</w:t>
      </w:r>
      <w:r>
        <w:t xml:space="preserve"> Handbook of Fruit and Vegetable Fl</w:t>
      </w:r>
      <w:r w:rsidR="0004297B">
        <w:t>avors. John Wiley &amp; Sons, 754-775.</w:t>
      </w:r>
    </w:p>
    <w:p w:rsidR="006B7A31" w:rsidRDefault="006B7A31" w:rsidP="006B7A31">
      <w:pPr>
        <w:pStyle w:val="Bezuvlake"/>
        <w:rPr>
          <w:lang w:eastAsia="hr-HR"/>
        </w:rPr>
      </w:pPr>
      <w:r w:rsidRPr="006B7A31">
        <w:rPr>
          <w:lang w:eastAsia="hr-HR"/>
        </w:rPr>
        <w:lastRenderedPageBreak/>
        <w:t>Hui, Y.H., Castell-Perez, E., Cunha, L. M., Guerro-Legarreta, I., Liang, H. H., Lo, Y. M., Marshall, D. L., Nip, W. K., Shahidi F., Sherkat, F., Winger, R., J., Yam, K., L. (2006)</w:t>
      </w:r>
      <w:r w:rsidR="00232E81">
        <w:rPr>
          <w:lang w:eastAsia="hr-HR"/>
        </w:rPr>
        <w:t xml:space="preserve">. </w:t>
      </w:r>
      <w:r w:rsidRPr="006B7A31">
        <w:rPr>
          <w:lang w:eastAsia="hr-HR"/>
        </w:rPr>
        <w:t>Handbook of food science, technology, and engineering. CRC press, Chapter 140.</w:t>
      </w:r>
    </w:p>
    <w:p w:rsidR="00053A49" w:rsidRDefault="00053A49" w:rsidP="006B7A31">
      <w:pPr>
        <w:pStyle w:val="Bezuvlake"/>
        <w:rPr>
          <w:lang w:eastAsia="hr-HR"/>
        </w:rPr>
      </w:pPr>
      <w:r>
        <w:rPr>
          <w:lang w:eastAsia="hr-HR"/>
        </w:rPr>
        <w:t>Ignat, I., Volf, I., Popa, V.I. (2011). A cricital revi</w:t>
      </w:r>
      <w:r w:rsidR="00FD0862">
        <w:rPr>
          <w:lang w:eastAsia="hr-HR"/>
        </w:rPr>
        <w:t>e</w:t>
      </w:r>
      <w:r>
        <w:rPr>
          <w:lang w:eastAsia="hr-HR"/>
        </w:rPr>
        <w:t>w</w:t>
      </w:r>
      <w:r w:rsidR="00FD0862">
        <w:rPr>
          <w:lang w:eastAsia="hr-HR"/>
        </w:rPr>
        <w:t xml:space="preserve"> of methods for characterisation of polyphenolic compounds in fruits and vegetables. Food Chemistry, 126: 1821-1835.</w:t>
      </w:r>
      <w:r>
        <w:rPr>
          <w:lang w:eastAsia="hr-HR"/>
        </w:rPr>
        <w:t xml:space="preserve"> </w:t>
      </w:r>
    </w:p>
    <w:p w:rsidR="00935C07" w:rsidRDefault="00935C07" w:rsidP="006B7A31">
      <w:pPr>
        <w:pStyle w:val="Bezuvlake"/>
        <w:rPr>
          <w:lang w:eastAsia="hr-HR"/>
        </w:rPr>
      </w:pPr>
      <w:r>
        <w:rPr>
          <w:lang w:eastAsia="hr-HR"/>
        </w:rPr>
        <w:t>Jahangir, M., Kim, H.K., Choi, Y.H., Vepoorte, R. (2009)</w:t>
      </w:r>
      <w:r w:rsidR="00232E81">
        <w:rPr>
          <w:lang w:eastAsia="hr-HR"/>
        </w:rPr>
        <w:t>.</w:t>
      </w:r>
      <w:r>
        <w:rPr>
          <w:lang w:eastAsia="hr-HR"/>
        </w:rPr>
        <w:t xml:space="preserve"> Health-Affecting Compounds in Brassicaceae. Comprehensive reviewsin Food Science and Food Safety, 8:31-43.</w:t>
      </w:r>
    </w:p>
    <w:p w:rsidR="002177B4" w:rsidRPr="006B7A31" w:rsidRDefault="002177B4" w:rsidP="006B7A31">
      <w:pPr>
        <w:pStyle w:val="Bezuvlake"/>
        <w:rPr>
          <w:lang w:eastAsia="hr-HR"/>
        </w:rPr>
      </w:pPr>
      <w:r>
        <w:rPr>
          <w:lang w:eastAsia="hr-HR"/>
        </w:rPr>
        <w:t>Jeffery, E.H., Brown, A.F., Kurilich, A.C., Keek, A.S., Natushenski, N., Klein, B.P. (2003)</w:t>
      </w:r>
      <w:r w:rsidR="00232E81">
        <w:rPr>
          <w:lang w:eastAsia="hr-HR"/>
        </w:rPr>
        <w:t>.</w:t>
      </w:r>
      <w:r>
        <w:rPr>
          <w:lang w:eastAsia="hr-HR"/>
        </w:rPr>
        <w:t xml:space="preserve"> Variation in content of bioactive components in brocolli – study review. </w:t>
      </w:r>
      <w:r w:rsidRPr="00306658">
        <w:t xml:space="preserve">Journal of Food </w:t>
      </w:r>
      <w:r>
        <w:t>C</w:t>
      </w:r>
      <w:r w:rsidRPr="00306658">
        <w:t>omposition and Analysis</w:t>
      </w:r>
      <w:r>
        <w:t>, 16: 323-330.</w:t>
      </w:r>
    </w:p>
    <w:p w:rsidR="006B7A31" w:rsidRDefault="006B7A31" w:rsidP="006B7A31">
      <w:pPr>
        <w:pStyle w:val="Bezuvlake"/>
      </w:pPr>
      <w:r w:rsidRPr="006B7A31">
        <w:t>Kalač, P., Špička, J., Križek, M., Pelikanova, T. (2000)</w:t>
      </w:r>
      <w:r w:rsidR="00232E81">
        <w:t>.</w:t>
      </w:r>
      <w:r w:rsidRPr="006B7A31">
        <w:t xml:space="preserve"> Changes in biogenic amine concentrations during sauerkr</w:t>
      </w:r>
      <w:r>
        <w:t>aut storage. Food Chemistry, 69:</w:t>
      </w:r>
      <w:r w:rsidRPr="006B7A31">
        <w:t xml:space="preserve"> 309-314</w:t>
      </w:r>
      <w:r>
        <w:t>.</w:t>
      </w:r>
    </w:p>
    <w:p w:rsidR="0003170D" w:rsidRPr="006B7A31" w:rsidRDefault="0003170D" w:rsidP="006B7A31">
      <w:pPr>
        <w:pStyle w:val="Bezuvlake"/>
      </w:pPr>
      <w:r>
        <w:t>Kastner, U. (2003). Vitamin C- seminar paper. Grin, Njemačka.</w:t>
      </w:r>
    </w:p>
    <w:p w:rsidR="00103FD8" w:rsidRDefault="00103FD8" w:rsidP="00245271">
      <w:pPr>
        <w:pStyle w:val="Bezuvlake"/>
      </w:pPr>
      <w:r>
        <w:t>Katalinić, V. (2006)</w:t>
      </w:r>
      <w:r w:rsidR="00232E81">
        <w:t>.</w:t>
      </w:r>
      <w:r>
        <w:t xml:space="preserve"> Kemija mediteranskog voća i tehnologija prerade. Kemijsko-tehnološki fakultet, Split</w:t>
      </w:r>
      <w:r w:rsidR="004E402E">
        <w:t>.</w:t>
      </w:r>
    </w:p>
    <w:p w:rsidR="001078C9" w:rsidRDefault="001078C9" w:rsidP="00245271">
      <w:pPr>
        <w:pStyle w:val="Bezuvlake"/>
      </w:pPr>
      <w:r>
        <w:t>Kris-Etherton, P.M, Hecker, K.D., Bonanome, A., Coval, S.M., Binkoski, A.E., Hilpert K.F., Griel, A., Etherton, T. (2002)</w:t>
      </w:r>
      <w:r w:rsidR="00AD3DF1">
        <w:t>.</w:t>
      </w:r>
      <w:r>
        <w:t xml:space="preserve"> Bioactive compounds in foods: their role int he prevention of cardiovascular disease an cancer. The American Journal</w:t>
      </w:r>
      <w:r w:rsidR="00CB5CCA">
        <w:t xml:space="preserve"> of Medicine. 113</w:t>
      </w:r>
      <w:r>
        <w:t xml:space="preserve">: 71-88. </w:t>
      </w:r>
    </w:p>
    <w:p w:rsidR="00B12F9A" w:rsidRPr="00B12F9A" w:rsidRDefault="00B12F9A" w:rsidP="00B12F9A">
      <w:pPr>
        <w:pStyle w:val="Bezuvlake"/>
      </w:pPr>
      <w:r w:rsidRPr="00B12F9A">
        <w:t>Kurilich, A. C., Jeffery, E. H., Juvik, J. A., Wallig, M. A., Klein, B. P. (2002)</w:t>
      </w:r>
      <w:r w:rsidR="00AD3DF1">
        <w:t>.</w:t>
      </w:r>
      <w:r w:rsidRPr="00B12F9A">
        <w:t xml:space="preserve"> Antioxidant capacity of different broccoli (Brassica oleracea) genotypes using the oxygen radical absorbance capacity (ORAC) assay. Journal of Agricult</w:t>
      </w:r>
      <w:r w:rsidR="00AD3DF1">
        <w:t>ural and Food Chemistry, 50(18):</w:t>
      </w:r>
      <w:r w:rsidRPr="00B12F9A">
        <w:t xml:space="preserve"> 5053-5057</w:t>
      </w:r>
      <w:r>
        <w:t>.</w:t>
      </w:r>
    </w:p>
    <w:p w:rsidR="00CC7936" w:rsidRDefault="00CC7936" w:rsidP="00245271">
      <w:pPr>
        <w:pStyle w:val="Bezuvlake"/>
      </w:pPr>
      <w:r>
        <w:t xml:space="preserve">Kurilich, A.C, Tsau, G.J., Brown, A., Howard, L., Klein, B.P., Jeffery, E.H., Kushad, </w:t>
      </w:r>
      <w:r w:rsidR="004E0EBB">
        <w:t>M., Wallig, M.A., Juvik, J.A. (1999)</w:t>
      </w:r>
      <w:r w:rsidR="00AD3DF1">
        <w:t>.</w:t>
      </w:r>
      <w:r w:rsidR="004E0EBB">
        <w:t xml:space="preserve"> Carotene, Tocopherol</w:t>
      </w:r>
      <w:r>
        <w:t xml:space="preserve"> </w:t>
      </w:r>
      <w:r w:rsidR="004E0EBB">
        <w:t xml:space="preserve">and Ascorbate Contents in Subspecies od </w:t>
      </w:r>
      <w:r w:rsidR="004E0EBB" w:rsidRPr="004E0EBB">
        <w:rPr>
          <w:i/>
        </w:rPr>
        <w:t>Brassica oleracea</w:t>
      </w:r>
      <w:r w:rsidR="004E0EBB">
        <w:t>. Journal of Agricultural and Food Chemistry, 47(4):</w:t>
      </w:r>
      <w:r w:rsidR="00AD3DF1">
        <w:t xml:space="preserve"> </w:t>
      </w:r>
      <w:r w:rsidR="004E0EBB">
        <w:t>1576-1581.</w:t>
      </w:r>
    </w:p>
    <w:p w:rsidR="00F21050" w:rsidRDefault="00F21050" w:rsidP="00245271">
      <w:pPr>
        <w:pStyle w:val="Bezuvlake"/>
      </w:pPr>
      <w:r>
        <w:t>Kusznierewicz, B., Bartoszek, A., Wolska, L., Drzewiecki, J., Gorinstein, S., Namiesnik, J. (2008)</w:t>
      </w:r>
      <w:r w:rsidR="00AD3DF1">
        <w:t>.</w:t>
      </w:r>
      <w:r>
        <w:t xml:space="preserve"> Partial characterization of white cabbages (</w:t>
      </w:r>
      <w:r w:rsidRPr="00F21050">
        <w:rPr>
          <w:i/>
        </w:rPr>
        <w:t xml:space="preserve">Brassica oleracea </w:t>
      </w:r>
      <w:r>
        <w:t xml:space="preserve">var. </w:t>
      </w:r>
      <w:r w:rsidRPr="00F21050">
        <w:rPr>
          <w:i/>
        </w:rPr>
        <w:t>capitata</w:t>
      </w:r>
      <w:r>
        <w:t xml:space="preserve"> f. </w:t>
      </w:r>
      <w:r w:rsidRPr="00F21050">
        <w:rPr>
          <w:i/>
        </w:rPr>
        <w:t>alba</w:t>
      </w:r>
      <w:r>
        <w:t xml:space="preserve">) </w:t>
      </w:r>
      <w:r>
        <w:lastRenderedPageBreak/>
        <w:t>from different regions by glucosinolates, bioactive compounds, total antioxidant acitit</w:t>
      </w:r>
      <w:r w:rsidR="00CB5CCA">
        <w:t>ies and proteines. Elsevier, 41</w:t>
      </w:r>
      <w:r>
        <w:t>: 1-9.</w:t>
      </w:r>
    </w:p>
    <w:p w:rsidR="00306658" w:rsidRDefault="00306658" w:rsidP="00245271">
      <w:pPr>
        <w:pStyle w:val="Bezuvlake"/>
      </w:pPr>
      <w:r>
        <w:t>Lancaster, J.E., Lister, C.E., Reay, P.F., Triggs, C.M. (1997)</w:t>
      </w:r>
      <w:r w:rsidR="00AD3DF1">
        <w:t>.</w:t>
      </w:r>
      <w:r>
        <w:t xml:space="preserve"> Influence of Pigment Composition on Skin Color in a Wide Range of F</w:t>
      </w:r>
      <w:r w:rsidR="00AD3DF1">
        <w:t>ruit and Vegetables. Journal of</w:t>
      </w:r>
      <w:r>
        <w:t xml:space="preserve"> </w:t>
      </w:r>
      <w:r w:rsidR="00AD3DF1">
        <w:t>t</w:t>
      </w:r>
      <w:r>
        <w:t xml:space="preserve">he American Society for Horticultural Science, </w:t>
      </w:r>
      <w:r w:rsidR="00CB5CCA">
        <w:t>122</w:t>
      </w:r>
      <w:r>
        <w:t>: 594-598.</w:t>
      </w:r>
    </w:p>
    <w:p w:rsidR="00CB5CCA" w:rsidRDefault="00CB5CCA" w:rsidP="00245271">
      <w:pPr>
        <w:pStyle w:val="Bezuvlake"/>
      </w:pPr>
      <w:r>
        <w:t>Law, M.R., Morris, J.K. (1998)</w:t>
      </w:r>
      <w:r w:rsidR="00AD3DF1">
        <w:t>. B</w:t>
      </w:r>
      <w:r>
        <w:t>y how much does fruit and vegetable consumption reduce the risk of ischemic heart disease?</w:t>
      </w:r>
      <w:r w:rsidR="00AD3DF1">
        <w:t>.</w:t>
      </w:r>
      <w:r>
        <w:t xml:space="preserve"> Europian Journal of Clinical Nutrition, 52: 549-556</w:t>
      </w:r>
      <w:r w:rsidR="00AD3DF1">
        <w:t>.</w:t>
      </w:r>
    </w:p>
    <w:p w:rsidR="00935C07" w:rsidRDefault="0078114D" w:rsidP="00245271">
      <w:pPr>
        <w:pStyle w:val="Bezuvlake"/>
      </w:pPr>
      <w:r>
        <w:t>Lee, S.K., Kader, A.A. (2000)</w:t>
      </w:r>
      <w:r w:rsidR="00AD3DF1">
        <w:t>.</w:t>
      </w:r>
      <w:r>
        <w:t xml:space="preserve"> Preharvest and postharvest factors influencing vitamin C content of horticultural crops. Elsevier, 20: 207-220</w:t>
      </w:r>
      <w:r w:rsidR="00AD3DF1">
        <w:t>.</w:t>
      </w:r>
    </w:p>
    <w:p w:rsidR="008A0DF5" w:rsidRPr="008A0DF5" w:rsidRDefault="008A0DF5" w:rsidP="00245271">
      <w:pPr>
        <w:pStyle w:val="Bezuvlake"/>
      </w:pPr>
      <w:r w:rsidRPr="008A0DF5">
        <w:t>Leja, M., Karaminska, I., Kolton, A. (2010)</w:t>
      </w:r>
      <w:r w:rsidR="00AD3DF1">
        <w:t>.</w:t>
      </w:r>
      <w:r w:rsidRPr="008A0DF5">
        <w:t xml:space="preserve"> Phenolic compounds as the majos antioxidants in red cab</w:t>
      </w:r>
      <w:r w:rsidR="00306658">
        <w:t>bage. Folia Horticulturae, 22/1:</w:t>
      </w:r>
      <w:r w:rsidRPr="008A0DF5">
        <w:t xml:space="preserve"> 19-24</w:t>
      </w:r>
      <w:r w:rsidR="004E402E">
        <w:t>.</w:t>
      </w:r>
    </w:p>
    <w:p w:rsidR="002665C6" w:rsidRPr="008A0DF5" w:rsidRDefault="002665C6" w:rsidP="00245271">
      <w:pPr>
        <w:pStyle w:val="Bezuvlake"/>
      </w:pPr>
      <w:r w:rsidRPr="008A0DF5">
        <w:t>Lešić, R., Borošić, J., Butorac, I., Herak-Ćustić, M., Poljak, M., Romić, D. (2004)</w:t>
      </w:r>
      <w:r w:rsidR="00AD3DF1">
        <w:t>.</w:t>
      </w:r>
      <w:r w:rsidRPr="008A0DF5">
        <w:t xml:space="preserve"> Povrćarstvo. Zrinski, Čakovec</w:t>
      </w:r>
      <w:r w:rsidR="004E402E">
        <w:t>.</w:t>
      </w:r>
    </w:p>
    <w:p w:rsidR="002C1500" w:rsidRDefault="002C1500" w:rsidP="00245271">
      <w:pPr>
        <w:pStyle w:val="Bezuvlake"/>
      </w:pPr>
      <w:r>
        <w:t>Lichtenthaler, H.K., Kuhn, G., Prenzel, U., Buchmann, C., Meier, D. (1982)</w:t>
      </w:r>
      <w:r w:rsidR="00AD3DF1">
        <w:t>.</w:t>
      </w:r>
      <w:r>
        <w:t xml:space="preserve"> Adaption of chloroplast-ultrastructur and chlorophyll-protein leaves to high light and low light growth </w:t>
      </w:r>
      <w:r w:rsidRPr="002C1500">
        <w:t>conditions. Zeitschrift für Naturforschung-Section C: Biosciences 37C: 464-475</w:t>
      </w:r>
      <w:r w:rsidR="00AD3DF1">
        <w:t>.</w:t>
      </w:r>
    </w:p>
    <w:p w:rsidR="00250D15" w:rsidRDefault="00250D15" w:rsidP="00245271">
      <w:pPr>
        <w:pStyle w:val="Bezuvlake"/>
      </w:pPr>
      <w:r w:rsidRPr="008A0DF5">
        <w:t>Lin, J-Y., Li, C-Y., Hwang, I-F. (2008)</w:t>
      </w:r>
      <w:r w:rsidR="00AD3DF1">
        <w:t>.</w:t>
      </w:r>
      <w:r w:rsidRPr="008A0DF5">
        <w:t xml:space="preserve"> Characterisation of pigment components in red cabbage (</w:t>
      </w:r>
      <w:r w:rsidRPr="008A0DF5">
        <w:rPr>
          <w:i/>
        </w:rPr>
        <w:t xml:space="preserve">Brassica oleracea </w:t>
      </w:r>
      <w:r w:rsidRPr="008A0DF5">
        <w:t xml:space="preserve">L. var.) juice and their anti-inflammatory effects on LPS-stimulated murine splenocytes. </w:t>
      </w:r>
      <w:r w:rsidRPr="00306658">
        <w:t>Food Chemistry</w:t>
      </w:r>
      <w:r w:rsidR="00306658">
        <w:t>, 109:</w:t>
      </w:r>
      <w:r w:rsidRPr="008A0DF5">
        <w:t xml:space="preserve"> 771-781</w:t>
      </w:r>
      <w:r w:rsidR="004E402E">
        <w:t>.</w:t>
      </w:r>
    </w:p>
    <w:p w:rsidR="0078114D" w:rsidRPr="008A0DF5" w:rsidRDefault="0078114D" w:rsidP="00245271">
      <w:pPr>
        <w:pStyle w:val="Bezuvlake"/>
      </w:pPr>
      <w:r>
        <w:t>Mart</w:t>
      </w:r>
      <w:r>
        <w:rPr>
          <w:rFonts w:ascii="Calibri" w:hAnsi="Calibri"/>
        </w:rPr>
        <w:t>í</w:t>
      </w:r>
      <w:r>
        <w:t>n-Belloso, O., Soliva Fortuny, R. (2011)</w:t>
      </w:r>
      <w:r w:rsidR="00AD3DF1">
        <w:t>.</w:t>
      </w:r>
      <w:r>
        <w:t xml:space="preserve"> Advances in Fresh-Cut Fruits and Vegetables Processing. CRC Press, Boca Raton</w:t>
      </w:r>
      <w:r w:rsidR="00AD3DF1">
        <w:t>.</w:t>
      </w:r>
    </w:p>
    <w:p w:rsidR="005C68F0" w:rsidRDefault="005C68F0" w:rsidP="00245271">
      <w:pPr>
        <w:pStyle w:val="Bezuvlake"/>
      </w:pPr>
      <w:r>
        <w:t>Matotan, Z. (2004)</w:t>
      </w:r>
      <w:r w:rsidR="00AD3DF1">
        <w:t>.</w:t>
      </w:r>
      <w:r>
        <w:t xml:space="preserve"> S</w:t>
      </w:r>
      <w:r w:rsidR="00331573">
        <w:t>uvremena proizvodnja povrća. Nak</w:t>
      </w:r>
      <w:r>
        <w:t>ladni zavod Globus, Zagreb</w:t>
      </w:r>
      <w:r w:rsidR="004E402E">
        <w:t>.</w:t>
      </w:r>
    </w:p>
    <w:p w:rsidR="00FE7C04" w:rsidRDefault="00FE7C04" w:rsidP="00245271">
      <w:pPr>
        <w:pStyle w:val="Bezuvlake"/>
      </w:pPr>
      <w:r>
        <w:t>Mazza, G., Miniati, E. (1993)</w:t>
      </w:r>
      <w:r w:rsidR="00AD3DF1">
        <w:t>.</w:t>
      </w:r>
      <w:r>
        <w:t xml:space="preserve"> Anthocyanins in fruits, vegetables, and grains. CRC Press, Boca Raton</w:t>
      </w:r>
      <w:r w:rsidR="00AD3DF1">
        <w:t>.</w:t>
      </w:r>
    </w:p>
    <w:p w:rsidR="003372E1" w:rsidRDefault="003372E1" w:rsidP="00245271">
      <w:pPr>
        <w:pStyle w:val="Bezuvlake"/>
      </w:pPr>
      <w:r>
        <w:t>Muller, H. (1997)</w:t>
      </w:r>
      <w:r w:rsidR="00AD3DF1">
        <w:t>.</w:t>
      </w:r>
      <w:r>
        <w:t xml:space="preserve"> Determination oft he carotenoid content in selected vegetables and fruit by HPLC and photodoide array detection. Zeitschrift für Lebensmittel, 204: 88-94.</w:t>
      </w:r>
    </w:p>
    <w:p w:rsidR="009C604E" w:rsidRDefault="009C604E" w:rsidP="00245271">
      <w:pPr>
        <w:pStyle w:val="Bezuvlake"/>
      </w:pPr>
      <w:r>
        <w:lastRenderedPageBreak/>
        <w:t>Naidu, K.A. (2003)</w:t>
      </w:r>
      <w:r w:rsidR="00AD3DF1">
        <w:t>.</w:t>
      </w:r>
      <w:r>
        <w:t xml:space="preserve"> Vitamin C in human health and disease is still a mystery? An overview. Nutrition Journal, 2-7</w:t>
      </w:r>
      <w:r w:rsidR="00AD3DF1">
        <w:t>.</w:t>
      </w:r>
    </w:p>
    <w:p w:rsidR="00260375" w:rsidRDefault="00260375" w:rsidP="00245271">
      <w:pPr>
        <w:pStyle w:val="Bezuvlake"/>
      </w:pPr>
      <w:r>
        <w:t>Nickerson-Zwaan (2011)</w:t>
      </w:r>
      <w:r w:rsidR="00AD3DF1">
        <w:t>.</w:t>
      </w:r>
      <w:r>
        <w:t xml:space="preserve"> White Cabbage – Bravo F1. &lt;</w:t>
      </w:r>
      <w:hyperlink r:id="rId18" w:history="1">
        <w:r w:rsidRPr="00260375">
          <w:rPr>
            <w:rStyle w:val="Hiperveza"/>
            <w:color w:val="auto"/>
            <w:u w:val="none"/>
          </w:rPr>
          <w:t>http://www.nickerson-zwaan.com/site/874F16FEC0859498C125796600307F57/$FILE/Product%20leaflet%20cabbage%20Bravo%20F1_2011_South%20Africa_LR.pdf</w:t>
        </w:r>
      </w:hyperlink>
      <w:r>
        <w:t>&gt;</w:t>
      </w:r>
      <w:r w:rsidRPr="00260375">
        <w:t>.</w:t>
      </w:r>
      <w:r>
        <w:t xml:space="preserve"> Pristupljeno: 14. ožujka 2014.</w:t>
      </w:r>
    </w:p>
    <w:p w:rsidR="00EC7EF0" w:rsidRDefault="00EC7EF0" w:rsidP="00245271">
      <w:pPr>
        <w:pStyle w:val="Bezuvlake"/>
      </w:pPr>
      <w:r>
        <w:t>Nobel, P.S. (2005)</w:t>
      </w:r>
      <w:r w:rsidR="00AD3DF1">
        <w:t>.</w:t>
      </w:r>
      <w:r>
        <w:t xml:space="preserve"> Physicochemical and Environmental Plant Psysiology, 3rd edition. </w:t>
      </w:r>
      <w:r w:rsidR="004D10C9">
        <w:t>Dana Elsevier Academic Press, Burlington</w:t>
      </w:r>
      <w:r w:rsidR="00AD3DF1">
        <w:t>.</w:t>
      </w:r>
    </w:p>
    <w:p w:rsidR="00013B96" w:rsidRDefault="00013B96" w:rsidP="00245271">
      <w:pPr>
        <w:pStyle w:val="Bezuvlake"/>
      </w:pPr>
      <w:r>
        <w:t>Obradović, V. (2011)</w:t>
      </w:r>
      <w:r w:rsidR="00AD3DF1">
        <w:t>.</w:t>
      </w:r>
      <w:r>
        <w:t xml:space="preserve"> Tehnologija konzerviranja i prerade voća i povrća – interna skripta. Veleučilište u Požegi, Požega.</w:t>
      </w:r>
    </w:p>
    <w:p w:rsidR="00013B96" w:rsidRDefault="00013B96" w:rsidP="00013B96">
      <w:pPr>
        <w:pStyle w:val="Bezuvlake"/>
      </w:pPr>
      <w:r>
        <w:t>Packer, L., Traber, M.G., Kraemer, K., Frei, B. (2002)</w:t>
      </w:r>
      <w:r w:rsidR="00AD3DF1">
        <w:t>.</w:t>
      </w:r>
      <w:r>
        <w:t xml:space="preserve"> The Abtioxidant Vitamin C and E., AOCS Press, USA.</w:t>
      </w:r>
    </w:p>
    <w:p w:rsidR="00013B96" w:rsidRDefault="00013B96" w:rsidP="00013B96">
      <w:pPr>
        <w:pStyle w:val="Bezuvlake"/>
      </w:pPr>
      <w:r>
        <w:t>Prakash, A., Rigelhof F., Miller, E. (2001)</w:t>
      </w:r>
      <w:r w:rsidR="00AD3DF1">
        <w:t>.</w:t>
      </w:r>
      <w:r>
        <w:t xml:space="preserve"> Antioxidant activity. Medallion Laboratories Analytical Progress 19.2, 1-4.</w:t>
      </w:r>
    </w:p>
    <w:p w:rsidR="00016411" w:rsidRDefault="00016411" w:rsidP="00245271">
      <w:pPr>
        <w:pStyle w:val="Bezuvlake"/>
      </w:pPr>
      <w:r w:rsidRPr="008A0DF5">
        <w:t>Park, S., Valan Arasu, M., Lee, M-K., Chun, J-H., Min Seo, J., Lee, S-W., Abdulah Al-Dhabi, N., Kim, S-J. (2014)</w:t>
      </w:r>
      <w:r w:rsidR="00AD3DF1">
        <w:t>.</w:t>
      </w:r>
      <w:r w:rsidRPr="008A0DF5">
        <w:t xml:space="preserve"> Quantification of glucosinolates, anthocyanins, free amino acids, and vitamin C in inbred lines of cabbage (</w:t>
      </w:r>
      <w:r w:rsidRPr="008A0DF5">
        <w:rPr>
          <w:i/>
        </w:rPr>
        <w:t>Brassica oleracea</w:t>
      </w:r>
      <w:r w:rsidRPr="008A0DF5">
        <w:t xml:space="preserve"> L.). </w:t>
      </w:r>
      <w:r w:rsidRPr="00306658">
        <w:t>Food Chemistry</w:t>
      </w:r>
      <w:r w:rsidR="00306658">
        <w:t>, 145:</w:t>
      </w:r>
      <w:r w:rsidRPr="008A0DF5">
        <w:t xml:space="preserve"> 77-85</w:t>
      </w:r>
      <w:r w:rsidR="004E402E">
        <w:t>.</w:t>
      </w:r>
    </w:p>
    <w:p w:rsidR="00C02832" w:rsidRPr="008A0DF5" w:rsidRDefault="00C02832" w:rsidP="00245271">
      <w:pPr>
        <w:pStyle w:val="Bezuvlake"/>
        <w:rPr>
          <w:lang w:eastAsia="hr-HR"/>
        </w:rPr>
      </w:pPr>
      <w:r w:rsidRPr="00C02832">
        <w:rPr>
          <w:lang w:eastAsia="hr-HR"/>
        </w:rPr>
        <w:t>Penumathsa, S. V., Maulik, N. (2009)</w:t>
      </w:r>
      <w:r w:rsidR="00AD3DF1">
        <w:rPr>
          <w:lang w:eastAsia="hr-HR"/>
        </w:rPr>
        <w:t>.</w:t>
      </w:r>
      <w:r w:rsidRPr="00C02832">
        <w:rPr>
          <w:lang w:eastAsia="hr-HR"/>
        </w:rPr>
        <w:t xml:space="preserve"> Resveratrol: a promising agent in promoting cardioprotection against coronary heart disease. Canadian journal of physiology and pharmacology, 87(4), 275-286</w:t>
      </w:r>
      <w:r>
        <w:rPr>
          <w:lang w:eastAsia="hr-HR"/>
        </w:rPr>
        <w:t>.</w:t>
      </w:r>
    </w:p>
    <w:p w:rsidR="00EC7EF0" w:rsidRDefault="002665C6" w:rsidP="00245271">
      <w:pPr>
        <w:pStyle w:val="Bezuvlake"/>
      </w:pPr>
      <w:r w:rsidRPr="008A0DF5">
        <w:t>Pods</w:t>
      </w:r>
      <w:r w:rsidRPr="008A0DF5">
        <w:rPr>
          <w:rFonts w:ascii="Calibri" w:hAnsi="Calibri"/>
        </w:rPr>
        <w:t>ę</w:t>
      </w:r>
      <w:r w:rsidRPr="008A0DF5">
        <w:t>dek, A. (2005)</w:t>
      </w:r>
      <w:r w:rsidR="00AD3DF1">
        <w:t>.</w:t>
      </w:r>
      <w:r w:rsidRPr="008A0DF5">
        <w:t xml:space="preserve"> Natural antioxidants and antioxidant capacity of Brassica vegetables. LWT – </w:t>
      </w:r>
      <w:r w:rsidR="00306658">
        <w:t>Food Science and Technology, 40:</w:t>
      </w:r>
      <w:r w:rsidRPr="008A0DF5">
        <w:t xml:space="preserve"> 1-11</w:t>
      </w:r>
      <w:r w:rsidR="004E402E">
        <w:t>.</w:t>
      </w:r>
    </w:p>
    <w:p w:rsidR="00D36104" w:rsidRDefault="00D36104" w:rsidP="00D36104">
      <w:pPr>
        <w:pStyle w:val="Bezuvlake"/>
      </w:pPr>
      <w:r>
        <w:t>Re, R., Pellegrini, N., Proteggente, A., Pannala, A., Yang, M., Rice-Evans, C. A. (1999). Antioxidant activity applying an improved ABTS radical cation decolorization assay. Free Rad. Biol. Med. 26: 1231-1237.</w:t>
      </w:r>
    </w:p>
    <w:p w:rsidR="002B73C9" w:rsidRDefault="002B73C9" w:rsidP="00245271">
      <w:pPr>
        <w:pStyle w:val="Bezuvlake"/>
      </w:pPr>
      <w:r>
        <w:t>Roy, M.K., Takenaka, M., Isobe, S., Tsushida, T. (2007)</w:t>
      </w:r>
      <w:r w:rsidR="00AD3DF1">
        <w:t>.</w:t>
      </w:r>
      <w:r>
        <w:t xml:space="preserve"> Antioxidant potential, antiproliferative acitities, and phenolic content in water-soluble fractions of some commonly consumed vegetables: effects of thermal treatment. Food Chemistry, 103: 106-114.</w:t>
      </w:r>
    </w:p>
    <w:p w:rsidR="007F7A01" w:rsidRDefault="007F7A01" w:rsidP="00245271">
      <w:pPr>
        <w:pStyle w:val="Bezuvlake"/>
      </w:pPr>
      <w:r>
        <w:lastRenderedPageBreak/>
        <w:t>Rice-Evans, C., Miller, N., Paganga, G. (1997)</w:t>
      </w:r>
      <w:r w:rsidR="00AD3DF1">
        <w:t>.</w:t>
      </w:r>
      <w:r>
        <w:t xml:space="preserve"> Antioxidant properties of phenolic compounds. Science Direct, 2:</w:t>
      </w:r>
      <w:r w:rsidR="00AD3DF1">
        <w:t xml:space="preserve"> </w:t>
      </w:r>
      <w:r>
        <w:t>152-159.</w:t>
      </w:r>
    </w:p>
    <w:p w:rsidR="000B29E6" w:rsidRPr="000B29E6" w:rsidRDefault="000B29E6" w:rsidP="000B29E6">
      <w:pPr>
        <w:pStyle w:val="Bezuvlake"/>
      </w:pPr>
      <w:r w:rsidRPr="000B29E6">
        <w:t>Salo, T., Suojala, T., &amp; Kallela, M. (2000). The effect of fertigation on yield and nutrient uptake of cabbage, carrot and onion. Workshop Towards and Ecologically Sound Fertilisatio</w:t>
      </w:r>
      <w:r w:rsidR="00AD3DF1">
        <w:t>n in Field Vegetable Production,</w:t>
      </w:r>
      <w:r w:rsidRPr="000B29E6">
        <w:t xml:space="preserve"> 571: 235-241</w:t>
      </w:r>
      <w:r>
        <w:t>.</w:t>
      </w:r>
    </w:p>
    <w:p w:rsidR="00D36104" w:rsidRDefault="00103FD8" w:rsidP="00245271">
      <w:pPr>
        <w:pStyle w:val="Bezuvlake"/>
      </w:pPr>
      <w:r>
        <w:t>SAS/STAT (2010)</w:t>
      </w:r>
      <w:r w:rsidR="00AD3DF1">
        <w:t>.</w:t>
      </w:r>
      <w:r>
        <w:t xml:space="preserve"> ver. 9.3., SAS Institute, Cary, NC, USA</w:t>
      </w:r>
      <w:r w:rsidR="004E402E">
        <w:t>.</w:t>
      </w:r>
    </w:p>
    <w:p w:rsidR="00153515" w:rsidRPr="008A0DF5" w:rsidRDefault="00153515" w:rsidP="00245271">
      <w:pPr>
        <w:pStyle w:val="Bezuvlake"/>
      </w:pPr>
      <w:r w:rsidRPr="008A0DF5">
        <w:t xml:space="preserve">Singh, J., Upadhyay, A.K., Bahadur. </w:t>
      </w:r>
      <w:r w:rsidR="005107A9" w:rsidRPr="008A0DF5">
        <w:t>A., Singh, B., Singh, K.P</w:t>
      </w:r>
      <w:r w:rsidRPr="008A0DF5">
        <w:t>., Rai, M. (2006)</w:t>
      </w:r>
      <w:r w:rsidR="00AD3DF1">
        <w:t>.</w:t>
      </w:r>
      <w:r w:rsidRPr="008A0DF5">
        <w:t xml:space="preserve"> Antioxidant phytochemicals in cabbage (</w:t>
      </w:r>
      <w:r w:rsidRPr="008A0DF5">
        <w:rPr>
          <w:i/>
        </w:rPr>
        <w:t xml:space="preserve">Brassica oleracea </w:t>
      </w:r>
      <w:r w:rsidRPr="008A0DF5">
        <w:t xml:space="preserve">L. var. </w:t>
      </w:r>
      <w:r w:rsidRPr="008A0DF5">
        <w:rPr>
          <w:i/>
        </w:rPr>
        <w:t>capitata</w:t>
      </w:r>
      <w:r w:rsidRPr="008A0DF5">
        <w:t xml:space="preserve">). </w:t>
      </w:r>
      <w:r w:rsidRPr="00306658">
        <w:t>Scientia Horticulturae</w:t>
      </w:r>
      <w:r w:rsidR="00306658">
        <w:t>, 108:</w:t>
      </w:r>
      <w:r w:rsidRPr="008A0DF5">
        <w:t xml:space="preserve"> 233-237</w:t>
      </w:r>
      <w:r w:rsidR="004E402E">
        <w:t>.</w:t>
      </w:r>
    </w:p>
    <w:p w:rsidR="005107A9" w:rsidRDefault="005107A9" w:rsidP="00245271">
      <w:pPr>
        <w:pStyle w:val="Bezuvlake"/>
      </w:pPr>
      <w:r w:rsidRPr="008A0DF5">
        <w:t>Singh, J., Upadhyay, A.K.,  Prasad, K., Bahadur. A., Rai, M. (2007)</w:t>
      </w:r>
      <w:r w:rsidR="00AD3DF1">
        <w:t>.</w:t>
      </w:r>
      <w:r w:rsidRPr="008A0DF5">
        <w:t xml:space="preserve"> Variability of c</w:t>
      </w:r>
      <w:r w:rsidR="00FC5EDD">
        <w:t>h</w:t>
      </w:r>
      <w:r w:rsidRPr="008A0DF5">
        <w:t xml:space="preserve">arotenes, vitamin C, E and phenolics in </w:t>
      </w:r>
      <w:r w:rsidRPr="008A0DF5">
        <w:rPr>
          <w:i/>
        </w:rPr>
        <w:t>Brassica</w:t>
      </w:r>
      <w:r w:rsidRPr="008A0DF5">
        <w:t xml:space="preserve"> vegetables. </w:t>
      </w:r>
      <w:r w:rsidRPr="00306658">
        <w:t>Journal of Food Composition and Analysis,</w:t>
      </w:r>
      <w:r w:rsidRPr="008A0DF5">
        <w:t xml:space="preserve"> </w:t>
      </w:r>
      <w:r w:rsidR="00306658">
        <w:t>20: 106-</w:t>
      </w:r>
      <w:r w:rsidRPr="008A0DF5">
        <w:t>112</w:t>
      </w:r>
      <w:r w:rsidR="004E402E">
        <w:t>.</w:t>
      </w:r>
    </w:p>
    <w:p w:rsidR="00D36104" w:rsidRDefault="00D36104" w:rsidP="00245271">
      <w:pPr>
        <w:pStyle w:val="Bezuvlake"/>
      </w:pPr>
      <w:r>
        <w:t>Singleton, V.L., Rossi, J.A. (1965). Colorimetry of total phenolics with phoshomolybdic acid reagents. American Journal of Enology and Viticulture, 16:144-158.</w:t>
      </w:r>
    </w:p>
    <w:p w:rsidR="00BF1D79" w:rsidRPr="008A0DF5" w:rsidRDefault="00BF1D79" w:rsidP="00245271">
      <w:pPr>
        <w:pStyle w:val="Bezuvlake"/>
      </w:pPr>
      <w:r>
        <w:t>Smith, D.S., Cash, J.N., Nip, W.K., Hui, Y.H. (1997)</w:t>
      </w:r>
      <w:r w:rsidR="00AD3DF1">
        <w:t>.</w:t>
      </w:r>
      <w:r>
        <w:t xml:space="preserve"> Processing vegetables: Science and Technology. Techonomic Publishing AG, Switzerland</w:t>
      </w:r>
      <w:r w:rsidR="00AD3DF1">
        <w:t>.</w:t>
      </w:r>
    </w:p>
    <w:p w:rsidR="00016411" w:rsidRDefault="00250D15" w:rsidP="00245271">
      <w:pPr>
        <w:pStyle w:val="Bezuvlake"/>
      </w:pPr>
      <w:r w:rsidRPr="008A0DF5">
        <w:t>Š</w:t>
      </w:r>
      <w:r w:rsidR="008A0DF5" w:rsidRPr="008A0DF5">
        <w:t>a</w:t>
      </w:r>
      <w:r w:rsidRPr="008A0DF5">
        <w:t>mec, S., Piljac-Žegarac, J., Bogović, M., Habjanič, K., Gr</w:t>
      </w:r>
      <w:r w:rsidR="00016411" w:rsidRPr="008A0DF5">
        <w:t>ú</w:t>
      </w:r>
      <w:r w:rsidRPr="008A0DF5">
        <w:t>z, J. (2011)</w:t>
      </w:r>
      <w:r w:rsidR="00AD3DF1">
        <w:t>.</w:t>
      </w:r>
      <w:r w:rsidRPr="008A0DF5">
        <w:t xml:space="preserve"> Antioxidant potency of white (</w:t>
      </w:r>
      <w:r w:rsidRPr="008A0DF5">
        <w:rPr>
          <w:i/>
        </w:rPr>
        <w:t xml:space="preserve">Brassica oleracea </w:t>
      </w:r>
      <w:r w:rsidRPr="008A0DF5">
        <w:t xml:space="preserve">L. var. </w:t>
      </w:r>
      <w:r w:rsidRPr="008A0DF5">
        <w:rPr>
          <w:i/>
        </w:rPr>
        <w:t>capitata</w:t>
      </w:r>
      <w:r w:rsidRPr="008A0DF5">
        <w:t>) and Chinese (</w:t>
      </w:r>
      <w:r w:rsidRPr="008A0DF5">
        <w:rPr>
          <w:i/>
        </w:rPr>
        <w:t xml:space="preserve">Brassica rapa </w:t>
      </w:r>
      <w:r w:rsidRPr="008A0DF5">
        <w:t xml:space="preserve">L. var. </w:t>
      </w:r>
      <w:r w:rsidRPr="008A0DF5">
        <w:rPr>
          <w:i/>
        </w:rPr>
        <w:t>pekinensis</w:t>
      </w:r>
      <w:r w:rsidRPr="008A0DF5">
        <w:t xml:space="preserve"> (Lour.)) cabbage: The influence of development stage, cultivar choice and seed selection. </w:t>
      </w:r>
      <w:r w:rsidRPr="00306658">
        <w:t>Scientia Horticulturae</w:t>
      </w:r>
      <w:r w:rsidR="00306658">
        <w:t>, 128:</w:t>
      </w:r>
      <w:r w:rsidRPr="008A0DF5">
        <w:t xml:space="preserve"> 78-83</w:t>
      </w:r>
      <w:r w:rsidR="004E402E">
        <w:t>.</w:t>
      </w:r>
    </w:p>
    <w:p w:rsidR="00CB5CCA" w:rsidRDefault="00CB5CCA" w:rsidP="007C1FB3">
      <w:pPr>
        <w:pStyle w:val="Bezuvlake"/>
      </w:pPr>
      <w:r>
        <w:t>Temple, N.J. (2000)</w:t>
      </w:r>
      <w:r w:rsidR="00AD3DF1">
        <w:t>.</w:t>
      </w:r>
      <w:r>
        <w:t xml:space="preserve"> Antioxidants and disease</w:t>
      </w:r>
      <w:r w:rsidR="000C3BF0">
        <w:t>:</w:t>
      </w:r>
      <w:r>
        <w:t xml:space="preserve"> More questions than answers. Elsevier, 20: 449-459.</w:t>
      </w:r>
    </w:p>
    <w:p w:rsidR="00A95644" w:rsidRDefault="00A95644" w:rsidP="007C1FB3">
      <w:pPr>
        <w:pStyle w:val="Bezuvlake"/>
      </w:pPr>
      <w:r>
        <w:t>Wang, H., Cao, G., Prior, R.L. (1997)</w:t>
      </w:r>
      <w:r w:rsidR="00AD3DF1">
        <w:t>.</w:t>
      </w:r>
      <w:r>
        <w:t xml:space="preserve"> Oxygen radical absorbing capacity of anthocyanins. Journal od Agriculture and Food Chemistry, 45: 304-309.</w:t>
      </w:r>
    </w:p>
    <w:p w:rsidR="00F71571" w:rsidRDefault="00F71571" w:rsidP="007C1FB3">
      <w:pPr>
        <w:pStyle w:val="Bezuvlake"/>
        <w:rPr>
          <w:lang w:eastAsia="hr-HR"/>
        </w:rPr>
      </w:pPr>
      <w:r>
        <w:t>Wettstein, D.(1957). Chlorophyll letale und der submikroskopische Formwechsel der Plastiden.Exp. Cell Res.,12:427–434.</w:t>
      </w:r>
    </w:p>
    <w:p w:rsidR="00A95644" w:rsidRDefault="00A95644" w:rsidP="007C1FB3">
      <w:pPr>
        <w:pStyle w:val="Bezuvlake"/>
      </w:pPr>
      <w:r>
        <w:lastRenderedPageBreak/>
        <w:t>Wu, X., Beecher, G.R., Holden, J.M., Haytowitz, D.B., Gebhardt, S.E., Prior, R.L. (2006)</w:t>
      </w:r>
      <w:r w:rsidR="00AD3DF1">
        <w:t>.</w:t>
      </w:r>
      <w:r>
        <w:t xml:space="preserve"> Concentrations of anthocyanins in common foods in United States</w:t>
      </w:r>
      <w:r w:rsidR="00FE7C04">
        <w:t xml:space="preserve"> and estimation of normal consumption. Journal od Agriculture and Food Chemistry, 54: 4069-4075.</w:t>
      </w:r>
    </w:p>
    <w:p w:rsidR="007C1FB3" w:rsidRPr="007C1FB3" w:rsidRDefault="007C1FB3" w:rsidP="007C1FB3">
      <w:pPr>
        <w:pStyle w:val="Bezuvlake"/>
      </w:pPr>
      <w:r w:rsidRPr="007C1FB3">
        <w:t>Žnidarčič, D., Kacjan-Maršić, N., Osvald, J., Požrl, T., Trdan, S. (2007)</w:t>
      </w:r>
      <w:r w:rsidR="00AD3DF1">
        <w:t>.</w:t>
      </w:r>
      <w:r w:rsidRPr="007C1FB3">
        <w:t xml:space="preserve"> Yield and quality of early cabbage (Brassica oleracea L. var. capitata) in response to within-row plant spacing. Acta agriculturae Slovenica, 89: 15-23.</w:t>
      </w:r>
    </w:p>
    <w:p w:rsidR="00A121C3" w:rsidRPr="00016411" w:rsidRDefault="00A121C3" w:rsidP="00935C07">
      <w:pPr>
        <w:ind w:firstLine="0"/>
      </w:pPr>
      <w:r w:rsidRPr="00016411">
        <w:br w:type="page"/>
      </w:r>
    </w:p>
    <w:p w:rsidR="00174677" w:rsidRPr="004711E7" w:rsidRDefault="00A121C3" w:rsidP="004711E7">
      <w:pPr>
        <w:pStyle w:val="Poglavlje1"/>
      </w:pPr>
      <w:bookmarkStart w:id="19" w:name="_Toc386126906"/>
      <w:r w:rsidRPr="004711E7">
        <w:lastRenderedPageBreak/>
        <w:t>SAŽETAK</w:t>
      </w:r>
      <w:bookmarkEnd w:id="19"/>
    </w:p>
    <w:p w:rsidR="004711E7" w:rsidRPr="00245271" w:rsidRDefault="004711E7" w:rsidP="00714706">
      <w:pPr>
        <w:pStyle w:val="Poglavlje1"/>
        <w:numPr>
          <w:ilvl w:val="0"/>
          <w:numId w:val="0"/>
        </w:numPr>
      </w:pPr>
      <w:r>
        <w:t xml:space="preserve">Matea Filipović: </w:t>
      </w:r>
      <w:r w:rsidRPr="00714706">
        <w:t>“</w:t>
      </w:r>
      <w:r>
        <w:t>A</w:t>
      </w:r>
      <w:r w:rsidRPr="00714706">
        <w:t>naliza pigmenata, bioaktivnih spojeva i antioksidacijske aktivnosti u bijelim i crvenim kultivarima kupusa”</w:t>
      </w:r>
    </w:p>
    <w:p w:rsidR="00330C24" w:rsidRDefault="00174677" w:rsidP="00245271">
      <w:r>
        <w:t xml:space="preserve">Korištenje kupusa u tradicionalnoj medicini zbog </w:t>
      </w:r>
      <w:r w:rsidR="00452C3B">
        <w:t xml:space="preserve">njegovog </w:t>
      </w:r>
      <w:r>
        <w:t>antiupalnog i antibakterijskog djelovanja i sve češće konzumiranje u dijetalnoj prehrani povezano je s bioaktivnim tva</w:t>
      </w:r>
      <w:r w:rsidR="00452C3B">
        <w:t>rima i antioksidansima koje sa</w:t>
      </w:r>
      <w:r>
        <w:t>drži.</w:t>
      </w:r>
      <w:r w:rsidR="00452C3B">
        <w:t xml:space="preserve"> Cilj ovog istraživanja bio je utvrditi količinu bioaktivnih </w:t>
      </w:r>
      <w:r w:rsidR="00330C24">
        <w:t>s</w:t>
      </w:r>
      <w:r w:rsidR="00452C3B">
        <w:t>pojeva i antioksidansa, te temeljne</w:t>
      </w:r>
      <w:r w:rsidR="00D36E82">
        <w:t xml:space="preserve"> razlike kemijskog sastava </w:t>
      </w:r>
      <w:r w:rsidR="00452C3B">
        <w:t>u uzorcima od šest kultivara kupusa</w:t>
      </w:r>
      <w:r w:rsidR="0069393C">
        <w:t>.</w:t>
      </w:r>
      <w:r w:rsidR="00974F94">
        <w:t xml:space="preserve"> Analizom nutritivnog sastava istraživanih kultivara kupusa utvrđene su </w:t>
      </w:r>
      <w:r w:rsidR="00EF4929">
        <w:t>značajne</w:t>
      </w:r>
      <w:r w:rsidR="00974F94">
        <w:t xml:space="preserve"> razlike svih analiziranih parametara. Prema </w:t>
      </w:r>
      <w:r w:rsidR="008069FD">
        <w:t xml:space="preserve">rezultatima </w:t>
      </w:r>
      <w:r w:rsidR="00974F94">
        <w:t>pigmentno</w:t>
      </w:r>
      <w:r w:rsidR="008069FD">
        <w:t>g</w:t>
      </w:r>
      <w:r w:rsidR="00974F94">
        <w:t xml:space="preserve"> sastav</w:t>
      </w:r>
      <w:r w:rsidR="008069FD">
        <w:t>a</w:t>
      </w:r>
      <w:r w:rsidR="00974F94">
        <w:t>, kultivari bijelog kupusa sadržavali su klorofile, a kultivari crvenog kupusa antocijan</w:t>
      </w:r>
      <w:r w:rsidR="008069FD">
        <w:t>e</w:t>
      </w:r>
      <w:r w:rsidR="00974F94">
        <w:t xml:space="preserve">. </w:t>
      </w:r>
      <w:r w:rsidR="008069FD">
        <w:t>V</w:t>
      </w:r>
      <w:r w:rsidR="00974F94">
        <w:t>iše bioaktivnih tvari i zna</w:t>
      </w:r>
      <w:r w:rsidR="00D25169">
        <w:t>čajno</w:t>
      </w:r>
      <w:r w:rsidR="00974F94">
        <w:t xml:space="preserve"> već</w:t>
      </w:r>
      <w:r w:rsidR="00D25169">
        <w:t>a</w:t>
      </w:r>
      <w:r w:rsidR="00974F94">
        <w:t xml:space="preserve"> antioksidacijsk</w:t>
      </w:r>
      <w:r w:rsidR="00D25169">
        <w:t>a</w:t>
      </w:r>
      <w:r w:rsidR="00974F94">
        <w:t xml:space="preserve"> aktivnost</w:t>
      </w:r>
      <w:r w:rsidR="008069FD">
        <w:t xml:space="preserve"> dokazana je u kultivarima crvenog kupusa </w:t>
      </w:r>
      <w:r w:rsidR="00FD0862">
        <w:t>u usporedbi s</w:t>
      </w:r>
      <w:r w:rsidR="008069FD">
        <w:t xml:space="preserve"> kultivar</w:t>
      </w:r>
      <w:r w:rsidR="00FD0862">
        <w:t>ima</w:t>
      </w:r>
      <w:r w:rsidR="008069FD">
        <w:t xml:space="preserve"> bijelog kupusa</w:t>
      </w:r>
      <w:r w:rsidR="00974F94">
        <w:t>.</w:t>
      </w:r>
    </w:p>
    <w:p w:rsidR="00330C24" w:rsidRDefault="00330C24" w:rsidP="00245271"/>
    <w:p w:rsidR="00A121C3" w:rsidRPr="00016411" w:rsidRDefault="00330C24" w:rsidP="00245271">
      <w:pPr>
        <w:pStyle w:val="Bezuvlake"/>
      </w:pPr>
      <w:r>
        <w:t xml:space="preserve">Ključne riječi: kultivari kupusa, </w:t>
      </w:r>
      <w:r w:rsidR="0069393C">
        <w:t>bioaktivni spojevi, antioksidansi, pigmenti, kemijsk</w:t>
      </w:r>
      <w:r w:rsidR="00D36E82">
        <w:t>i sastav</w:t>
      </w:r>
      <w:r w:rsidR="00A121C3" w:rsidRPr="00016411">
        <w:br w:type="page"/>
      </w:r>
    </w:p>
    <w:p w:rsidR="00C26D6F" w:rsidRPr="004711E7" w:rsidRDefault="00C26D6F" w:rsidP="004711E7">
      <w:pPr>
        <w:pStyle w:val="Poglavlje1"/>
      </w:pPr>
      <w:bookmarkStart w:id="20" w:name="_Toc386126907"/>
      <w:r w:rsidRPr="004711E7">
        <w:lastRenderedPageBreak/>
        <w:t>SUMMARY</w:t>
      </w:r>
      <w:bookmarkEnd w:id="20"/>
    </w:p>
    <w:p w:rsidR="004711E7" w:rsidRPr="00016411" w:rsidRDefault="004711E7" w:rsidP="004711E7">
      <w:pPr>
        <w:pStyle w:val="Poglavlje1"/>
        <w:numPr>
          <w:ilvl w:val="0"/>
          <w:numId w:val="0"/>
        </w:numPr>
      </w:pPr>
      <w:r w:rsidRPr="00714706">
        <w:t>Matea Filipović: “</w:t>
      </w:r>
      <w:r>
        <w:t>The analysis of pigments</w:t>
      </w:r>
      <w:r w:rsidRPr="00714706">
        <w:t>, bioa</w:t>
      </w:r>
      <w:r>
        <w:t>c</w:t>
      </w:r>
      <w:r w:rsidRPr="00714706">
        <w:t>ti</w:t>
      </w:r>
      <w:r>
        <w:t>ve</w:t>
      </w:r>
      <w:r w:rsidRPr="00714706">
        <w:t xml:space="preserve"> </w:t>
      </w:r>
      <w:r>
        <w:t>compounds</w:t>
      </w:r>
      <w:r w:rsidRPr="00714706">
        <w:t xml:space="preserve"> </w:t>
      </w:r>
      <w:r>
        <w:t>and</w:t>
      </w:r>
      <w:r w:rsidRPr="00714706">
        <w:t xml:space="preserve"> </w:t>
      </w:r>
      <w:r>
        <w:t>antioxidant</w:t>
      </w:r>
      <w:r w:rsidRPr="00714706">
        <w:t xml:space="preserve"> </w:t>
      </w:r>
      <w:r>
        <w:t>activity</w:t>
      </w:r>
      <w:r w:rsidRPr="00714706">
        <w:t xml:space="preserve"> </w:t>
      </w:r>
      <w:r>
        <w:t>in white and red cabbage cultivars</w:t>
      </w:r>
      <w:r w:rsidRPr="00714706">
        <w:t>”</w:t>
      </w:r>
    </w:p>
    <w:p w:rsidR="00FE34CD" w:rsidRDefault="005E69C5" w:rsidP="005E69C5">
      <w:r>
        <w:t xml:space="preserve">Use of cabbage in traditional medicine for its anti-inflammatory and antibacterial effects and its increasing use in dietary nutrition has been associated with bioactive </w:t>
      </w:r>
      <w:r w:rsidR="00FD0862">
        <w:t>compounds</w:t>
      </w:r>
      <w:r>
        <w:t xml:space="preserve"> and antioxidants that are contained within. The aim of this study was to determine the amount of bioactive compounds and antioxidants, as well as basic </w:t>
      </w:r>
      <w:r w:rsidR="00D36E82">
        <w:t xml:space="preserve">difference in </w:t>
      </w:r>
      <w:r>
        <w:t xml:space="preserve">chemical </w:t>
      </w:r>
      <w:r w:rsidR="00D36E82">
        <w:t>composition</w:t>
      </w:r>
      <w:r>
        <w:t xml:space="preserve"> in samples of six cabbage cultivars. The analysis of the nutritional composition of the studied cultivars showed highly significant differences of all analyzed parameters. In view of pigment composition, white cabbage cultivars contained chlorophyll, and red cabbage cultivars contained anthocyans. Study shows that red cabbage cultivars contain more bioactive </w:t>
      </w:r>
      <w:r w:rsidR="003F11DA">
        <w:t>compounds</w:t>
      </w:r>
      <w:r>
        <w:t xml:space="preserve"> and have significantly higher antioxidant activity than white cabbage cultivars.</w:t>
      </w:r>
    </w:p>
    <w:p w:rsidR="00FE34CD" w:rsidRPr="00FE34CD" w:rsidRDefault="00FE34CD" w:rsidP="00FE34CD">
      <w:pPr>
        <w:pStyle w:val="Bezuvlake"/>
      </w:pPr>
    </w:p>
    <w:p w:rsidR="00FE34CD" w:rsidRPr="00FE34CD" w:rsidRDefault="00FE34CD" w:rsidP="00FE34CD">
      <w:pPr>
        <w:pStyle w:val="Bezuvlake"/>
      </w:pPr>
      <w:r w:rsidRPr="00FE34CD">
        <w:t xml:space="preserve">Key words: cabbage cultivars, bioactive </w:t>
      </w:r>
      <w:r w:rsidR="00FD0862">
        <w:t>compounds</w:t>
      </w:r>
      <w:r w:rsidRPr="00FE34CD">
        <w:t xml:space="preserve">, antioxidants, pigments, chemical </w:t>
      </w:r>
      <w:r w:rsidR="00D36E82">
        <w:t>composition</w:t>
      </w:r>
    </w:p>
    <w:p w:rsidR="00C26D6F" w:rsidRPr="00FE34CD" w:rsidRDefault="00C26D6F" w:rsidP="005E69C5">
      <w:r w:rsidRPr="00FE34CD">
        <w:br w:type="page"/>
      </w:r>
    </w:p>
    <w:p w:rsidR="00FC3C81" w:rsidRPr="00245271" w:rsidRDefault="00C26D6F" w:rsidP="00245271">
      <w:pPr>
        <w:pStyle w:val="Poglavlje1"/>
      </w:pPr>
      <w:bookmarkStart w:id="21" w:name="_Toc386126908"/>
      <w:r w:rsidRPr="00016411">
        <w:lastRenderedPageBreak/>
        <w:t>ŽIVOTOPIS</w:t>
      </w:r>
      <w:bookmarkEnd w:id="21"/>
    </w:p>
    <w:p w:rsidR="00A121C3" w:rsidRPr="00EC7EF0" w:rsidRDefault="00FC3C81" w:rsidP="008069FD">
      <w:r w:rsidRPr="00245271">
        <w:t xml:space="preserve">Matea Filipović rođena je 23. rujna 1990. godine u Zagrebu. Osnovnu naobrazbu stekla je u Osnovnoj školi Sveta Nedelja, a prirodoslovno-matematičku V. gimnaziju završila je u Zagrebu. Preddiplomski (Bs) studij </w:t>
      </w:r>
      <w:r w:rsidRPr="00A502B1">
        <w:rPr>
          <w:i/>
        </w:rPr>
        <w:t>Hortikulture</w:t>
      </w:r>
      <w:r w:rsidRPr="00245271">
        <w:t xml:space="preserve"> na Agronomskom fakultetu Sveučilišta u Zagrebu, upisala je akad. </w:t>
      </w:r>
      <w:r w:rsidR="006A75F8" w:rsidRPr="00245271">
        <w:t>g</w:t>
      </w:r>
      <w:r w:rsidRPr="00245271">
        <w:t xml:space="preserve">od. </w:t>
      </w:r>
      <w:r w:rsidR="006A75F8" w:rsidRPr="00245271">
        <w:t xml:space="preserve">2009./2010., a diplomski (Ms) studij </w:t>
      </w:r>
      <w:r w:rsidR="006A75F8" w:rsidRPr="00A502B1">
        <w:rPr>
          <w:i/>
        </w:rPr>
        <w:t>Hortikultura – povrćarstvo</w:t>
      </w:r>
      <w:r w:rsidR="006A75F8" w:rsidRPr="00245271">
        <w:t xml:space="preserve"> akad. god 2012./2013. na istoimenom fakultetu. Nagrađena je dekanovom pohvalnicom i medaljom za uspjeh (10% najuspješnijih studenata) na preddiplomskom studiju. Studentica je iznimno zainteresirana </w:t>
      </w:r>
      <w:r w:rsidR="00B26F05" w:rsidRPr="00245271">
        <w:t>z</w:t>
      </w:r>
      <w:r w:rsidR="006A75F8" w:rsidRPr="00245271">
        <w:t>a suvremenu proizvodnju povrća i trenutno radi na stručnom projektu koji proučava akvaponski uzgoj lisnatog povrća, kao i za nutritivnu kvalitetu proizvedenog povrća pa će diplomski rad</w:t>
      </w:r>
      <w:r w:rsidR="00B26F05" w:rsidRPr="00245271">
        <w:t xml:space="preserve"> biti</w:t>
      </w:r>
      <w:r w:rsidR="006A75F8" w:rsidRPr="00245271">
        <w:t xml:space="preserve"> izrađen u tom smjeru.</w:t>
      </w:r>
    </w:p>
    <w:sectPr w:rsidR="00A121C3" w:rsidRPr="00EC7EF0" w:rsidSect="00887700">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AC" w:rsidRDefault="009750AC" w:rsidP="00887700">
      <w:pPr>
        <w:spacing w:after="0" w:line="240" w:lineRule="auto"/>
      </w:pPr>
      <w:r>
        <w:separator/>
      </w:r>
    </w:p>
  </w:endnote>
  <w:endnote w:type="continuationSeparator" w:id="0">
    <w:p w:rsidR="009750AC" w:rsidRDefault="009750AC" w:rsidP="0088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F3" w:rsidRDefault="004714F3">
    <w:pPr>
      <w:pStyle w:val="Podnoje"/>
      <w:jc w:val="right"/>
    </w:pPr>
  </w:p>
  <w:p w:rsidR="004714F3" w:rsidRDefault="004714F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8178"/>
      <w:docPartObj>
        <w:docPartGallery w:val="Page Numbers (Bottom of Page)"/>
        <w:docPartUnique/>
      </w:docPartObj>
    </w:sdtPr>
    <w:sdtEndPr/>
    <w:sdtContent>
      <w:p w:rsidR="004714F3" w:rsidRDefault="000C6809">
        <w:pPr>
          <w:pStyle w:val="Podnoje"/>
          <w:jc w:val="right"/>
        </w:pPr>
        <w:r w:rsidRPr="00887700">
          <w:rPr>
            <w:sz w:val="20"/>
          </w:rPr>
          <w:fldChar w:fldCharType="begin"/>
        </w:r>
        <w:r w:rsidR="004714F3" w:rsidRPr="00887700">
          <w:rPr>
            <w:sz w:val="20"/>
          </w:rPr>
          <w:instrText xml:space="preserve"> PAGE   \* MERGEFORMAT </w:instrText>
        </w:r>
        <w:r w:rsidRPr="00887700">
          <w:rPr>
            <w:sz w:val="20"/>
          </w:rPr>
          <w:fldChar w:fldCharType="separate"/>
        </w:r>
        <w:r w:rsidR="004711E7">
          <w:rPr>
            <w:noProof/>
            <w:sz w:val="20"/>
          </w:rPr>
          <w:t>8</w:t>
        </w:r>
        <w:r w:rsidRPr="00887700">
          <w:rPr>
            <w:sz w:val="20"/>
          </w:rPr>
          <w:fldChar w:fldCharType="end"/>
        </w:r>
      </w:p>
    </w:sdtContent>
  </w:sdt>
  <w:p w:rsidR="004714F3" w:rsidRDefault="004714F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AC" w:rsidRDefault="009750AC" w:rsidP="00887700">
      <w:pPr>
        <w:spacing w:after="0" w:line="240" w:lineRule="auto"/>
      </w:pPr>
      <w:r>
        <w:separator/>
      </w:r>
    </w:p>
  </w:footnote>
  <w:footnote w:type="continuationSeparator" w:id="0">
    <w:p w:rsidR="009750AC" w:rsidRDefault="009750AC" w:rsidP="00887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613"/>
    <w:multiLevelType w:val="multilevel"/>
    <w:tmpl w:val="B268CF48"/>
    <w:lvl w:ilvl="0">
      <w:start w:val="1"/>
      <w:numFmt w:val="decimal"/>
      <w:pStyle w:val="Poglavlje1"/>
      <w:lvlText w:val="%1."/>
      <w:lvlJc w:val="left"/>
      <w:pPr>
        <w:ind w:left="720" w:hanging="360"/>
      </w:pPr>
    </w:lvl>
    <w:lvl w:ilvl="1">
      <w:start w:val="1"/>
      <w:numFmt w:val="decimal"/>
      <w:pStyle w:val="Poglavlj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2576D8"/>
    <w:multiLevelType w:val="hybridMultilevel"/>
    <w:tmpl w:val="0D98FDEE"/>
    <w:lvl w:ilvl="0" w:tplc="AB1A9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EB96715"/>
    <w:multiLevelType w:val="hybridMultilevel"/>
    <w:tmpl w:val="FAD68A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C3"/>
    <w:rsid w:val="00013B96"/>
    <w:rsid w:val="00014E44"/>
    <w:rsid w:val="0001562E"/>
    <w:rsid w:val="00016411"/>
    <w:rsid w:val="000223CE"/>
    <w:rsid w:val="000251F3"/>
    <w:rsid w:val="0003170D"/>
    <w:rsid w:val="0004297B"/>
    <w:rsid w:val="00051D4A"/>
    <w:rsid w:val="00053A49"/>
    <w:rsid w:val="000635FA"/>
    <w:rsid w:val="00070AD0"/>
    <w:rsid w:val="0007255C"/>
    <w:rsid w:val="0009584C"/>
    <w:rsid w:val="00097335"/>
    <w:rsid w:val="000A4437"/>
    <w:rsid w:val="000B09DB"/>
    <w:rsid w:val="000B29E6"/>
    <w:rsid w:val="000B7CD7"/>
    <w:rsid w:val="000C2A5A"/>
    <w:rsid w:val="000C3BF0"/>
    <w:rsid w:val="000C5527"/>
    <w:rsid w:val="000C6809"/>
    <w:rsid w:val="000D2301"/>
    <w:rsid w:val="000E0E4A"/>
    <w:rsid w:val="000E610B"/>
    <w:rsid w:val="000F2C00"/>
    <w:rsid w:val="00103FD8"/>
    <w:rsid w:val="00106BD7"/>
    <w:rsid w:val="001078C9"/>
    <w:rsid w:val="00120FF8"/>
    <w:rsid w:val="00124E5A"/>
    <w:rsid w:val="00132F86"/>
    <w:rsid w:val="00133360"/>
    <w:rsid w:val="00153515"/>
    <w:rsid w:val="00166F66"/>
    <w:rsid w:val="00171B67"/>
    <w:rsid w:val="00174677"/>
    <w:rsid w:val="00191E56"/>
    <w:rsid w:val="001D37E1"/>
    <w:rsid w:val="001E6793"/>
    <w:rsid w:val="001F5653"/>
    <w:rsid w:val="002177B4"/>
    <w:rsid w:val="00217BFD"/>
    <w:rsid w:val="0022147F"/>
    <w:rsid w:val="002226B5"/>
    <w:rsid w:val="00232E81"/>
    <w:rsid w:val="00240563"/>
    <w:rsid w:val="00245271"/>
    <w:rsid w:val="00246CA6"/>
    <w:rsid w:val="00247DFA"/>
    <w:rsid w:val="00247EF1"/>
    <w:rsid w:val="00250D15"/>
    <w:rsid w:val="00254617"/>
    <w:rsid w:val="00260375"/>
    <w:rsid w:val="002665C6"/>
    <w:rsid w:val="00267784"/>
    <w:rsid w:val="002749A5"/>
    <w:rsid w:val="00282A41"/>
    <w:rsid w:val="00290429"/>
    <w:rsid w:val="00290ACE"/>
    <w:rsid w:val="00291EE8"/>
    <w:rsid w:val="0029481D"/>
    <w:rsid w:val="002A3495"/>
    <w:rsid w:val="002A47A9"/>
    <w:rsid w:val="002A7811"/>
    <w:rsid w:val="002B3AD4"/>
    <w:rsid w:val="002B42A8"/>
    <w:rsid w:val="002B480B"/>
    <w:rsid w:val="002B73C9"/>
    <w:rsid w:val="002C1500"/>
    <w:rsid w:val="002E1043"/>
    <w:rsid w:val="002F76FE"/>
    <w:rsid w:val="00306658"/>
    <w:rsid w:val="003157AA"/>
    <w:rsid w:val="00320F6D"/>
    <w:rsid w:val="00330C24"/>
    <w:rsid w:val="00331573"/>
    <w:rsid w:val="0033192C"/>
    <w:rsid w:val="00336C1F"/>
    <w:rsid w:val="003372E1"/>
    <w:rsid w:val="00350BB0"/>
    <w:rsid w:val="00357307"/>
    <w:rsid w:val="00360CF7"/>
    <w:rsid w:val="00364F9D"/>
    <w:rsid w:val="003653A8"/>
    <w:rsid w:val="003840AB"/>
    <w:rsid w:val="0038780D"/>
    <w:rsid w:val="00390D2A"/>
    <w:rsid w:val="00391831"/>
    <w:rsid w:val="003A60B7"/>
    <w:rsid w:val="003A7EF8"/>
    <w:rsid w:val="003B0892"/>
    <w:rsid w:val="003B3BAA"/>
    <w:rsid w:val="003C5355"/>
    <w:rsid w:val="003D54DD"/>
    <w:rsid w:val="003E3073"/>
    <w:rsid w:val="003F11DA"/>
    <w:rsid w:val="003F2F6C"/>
    <w:rsid w:val="0040465D"/>
    <w:rsid w:val="0042122A"/>
    <w:rsid w:val="004220DE"/>
    <w:rsid w:val="004266A5"/>
    <w:rsid w:val="004524CF"/>
    <w:rsid w:val="00452C3B"/>
    <w:rsid w:val="00465AF4"/>
    <w:rsid w:val="004706C4"/>
    <w:rsid w:val="004711E7"/>
    <w:rsid w:val="004714F3"/>
    <w:rsid w:val="00472786"/>
    <w:rsid w:val="00475814"/>
    <w:rsid w:val="00490D9B"/>
    <w:rsid w:val="004A79E7"/>
    <w:rsid w:val="004D10C9"/>
    <w:rsid w:val="004D76D2"/>
    <w:rsid w:val="004E0EBB"/>
    <w:rsid w:val="004E402E"/>
    <w:rsid w:val="004F09A0"/>
    <w:rsid w:val="005107A9"/>
    <w:rsid w:val="00511B3F"/>
    <w:rsid w:val="00534F43"/>
    <w:rsid w:val="00536A8D"/>
    <w:rsid w:val="00541F55"/>
    <w:rsid w:val="00542C7B"/>
    <w:rsid w:val="00560F98"/>
    <w:rsid w:val="00562045"/>
    <w:rsid w:val="00570C09"/>
    <w:rsid w:val="00576944"/>
    <w:rsid w:val="00590B22"/>
    <w:rsid w:val="005A2400"/>
    <w:rsid w:val="005C0A22"/>
    <w:rsid w:val="005C68F0"/>
    <w:rsid w:val="005D0881"/>
    <w:rsid w:val="005E69C5"/>
    <w:rsid w:val="005F181A"/>
    <w:rsid w:val="005F1AB0"/>
    <w:rsid w:val="005F5514"/>
    <w:rsid w:val="00601A39"/>
    <w:rsid w:val="00601AD6"/>
    <w:rsid w:val="006131F5"/>
    <w:rsid w:val="00620F99"/>
    <w:rsid w:val="00623A06"/>
    <w:rsid w:val="006375D7"/>
    <w:rsid w:val="00656D39"/>
    <w:rsid w:val="00665567"/>
    <w:rsid w:val="00673A86"/>
    <w:rsid w:val="00674D25"/>
    <w:rsid w:val="00680A04"/>
    <w:rsid w:val="0069117F"/>
    <w:rsid w:val="0069393C"/>
    <w:rsid w:val="00695271"/>
    <w:rsid w:val="006A07C5"/>
    <w:rsid w:val="006A75F8"/>
    <w:rsid w:val="006B6E20"/>
    <w:rsid w:val="006B7A31"/>
    <w:rsid w:val="006C1F26"/>
    <w:rsid w:val="006C2890"/>
    <w:rsid w:val="006C419E"/>
    <w:rsid w:val="006C6FCC"/>
    <w:rsid w:val="006D54C0"/>
    <w:rsid w:val="006E3424"/>
    <w:rsid w:val="00701AF3"/>
    <w:rsid w:val="007032BD"/>
    <w:rsid w:val="00714706"/>
    <w:rsid w:val="0072262F"/>
    <w:rsid w:val="00724228"/>
    <w:rsid w:val="00726BCC"/>
    <w:rsid w:val="00750714"/>
    <w:rsid w:val="00754163"/>
    <w:rsid w:val="00761274"/>
    <w:rsid w:val="00773CAC"/>
    <w:rsid w:val="0078114D"/>
    <w:rsid w:val="0079706D"/>
    <w:rsid w:val="00797476"/>
    <w:rsid w:val="007A5059"/>
    <w:rsid w:val="007B24A1"/>
    <w:rsid w:val="007B46A8"/>
    <w:rsid w:val="007C1FB3"/>
    <w:rsid w:val="007C3BB7"/>
    <w:rsid w:val="007C3CF6"/>
    <w:rsid w:val="007C4070"/>
    <w:rsid w:val="007E77E1"/>
    <w:rsid w:val="007F60F0"/>
    <w:rsid w:val="007F7A01"/>
    <w:rsid w:val="008069FD"/>
    <w:rsid w:val="00806EFC"/>
    <w:rsid w:val="0081556E"/>
    <w:rsid w:val="00822957"/>
    <w:rsid w:val="00832286"/>
    <w:rsid w:val="00841452"/>
    <w:rsid w:val="00851C24"/>
    <w:rsid w:val="008573C1"/>
    <w:rsid w:val="0086291D"/>
    <w:rsid w:val="00877630"/>
    <w:rsid w:val="00877880"/>
    <w:rsid w:val="00887700"/>
    <w:rsid w:val="008A0DF5"/>
    <w:rsid w:val="008A7CCB"/>
    <w:rsid w:val="008B15DB"/>
    <w:rsid w:val="008D0FA4"/>
    <w:rsid w:val="008D2096"/>
    <w:rsid w:val="008F2B02"/>
    <w:rsid w:val="0093077D"/>
    <w:rsid w:val="009312AC"/>
    <w:rsid w:val="009344C4"/>
    <w:rsid w:val="00935C07"/>
    <w:rsid w:val="0095295F"/>
    <w:rsid w:val="00973575"/>
    <w:rsid w:val="00974F94"/>
    <w:rsid w:val="009750AC"/>
    <w:rsid w:val="009939AD"/>
    <w:rsid w:val="009B04D9"/>
    <w:rsid w:val="009C604E"/>
    <w:rsid w:val="009C71A2"/>
    <w:rsid w:val="009D148A"/>
    <w:rsid w:val="009D22B3"/>
    <w:rsid w:val="009D3813"/>
    <w:rsid w:val="009D3D68"/>
    <w:rsid w:val="009D7006"/>
    <w:rsid w:val="009E3C4B"/>
    <w:rsid w:val="009F0E16"/>
    <w:rsid w:val="009F16B3"/>
    <w:rsid w:val="00A0391A"/>
    <w:rsid w:val="00A121C3"/>
    <w:rsid w:val="00A12EDA"/>
    <w:rsid w:val="00A21ABB"/>
    <w:rsid w:val="00A21DDA"/>
    <w:rsid w:val="00A30249"/>
    <w:rsid w:val="00A502B1"/>
    <w:rsid w:val="00A572F6"/>
    <w:rsid w:val="00A67852"/>
    <w:rsid w:val="00A71502"/>
    <w:rsid w:val="00A75983"/>
    <w:rsid w:val="00A95441"/>
    <w:rsid w:val="00A95644"/>
    <w:rsid w:val="00A96008"/>
    <w:rsid w:val="00AC1F78"/>
    <w:rsid w:val="00AD3DF1"/>
    <w:rsid w:val="00AD50A7"/>
    <w:rsid w:val="00AF09DF"/>
    <w:rsid w:val="00AF1B35"/>
    <w:rsid w:val="00AF4C34"/>
    <w:rsid w:val="00AF56BB"/>
    <w:rsid w:val="00B02D82"/>
    <w:rsid w:val="00B03A14"/>
    <w:rsid w:val="00B12F9A"/>
    <w:rsid w:val="00B21F22"/>
    <w:rsid w:val="00B26F05"/>
    <w:rsid w:val="00B27436"/>
    <w:rsid w:val="00B27EA8"/>
    <w:rsid w:val="00B27F43"/>
    <w:rsid w:val="00B3081F"/>
    <w:rsid w:val="00B3625F"/>
    <w:rsid w:val="00B601D5"/>
    <w:rsid w:val="00B64B62"/>
    <w:rsid w:val="00B7022C"/>
    <w:rsid w:val="00BA4DA3"/>
    <w:rsid w:val="00BB0E17"/>
    <w:rsid w:val="00BB68AE"/>
    <w:rsid w:val="00BC6FA4"/>
    <w:rsid w:val="00BC737E"/>
    <w:rsid w:val="00BE1A2D"/>
    <w:rsid w:val="00BE4760"/>
    <w:rsid w:val="00BE50B7"/>
    <w:rsid w:val="00BF14F0"/>
    <w:rsid w:val="00BF1D79"/>
    <w:rsid w:val="00BF29FD"/>
    <w:rsid w:val="00BF330F"/>
    <w:rsid w:val="00C008D0"/>
    <w:rsid w:val="00C02832"/>
    <w:rsid w:val="00C12E82"/>
    <w:rsid w:val="00C25091"/>
    <w:rsid w:val="00C26D6F"/>
    <w:rsid w:val="00C81DD9"/>
    <w:rsid w:val="00C8797E"/>
    <w:rsid w:val="00C90A1B"/>
    <w:rsid w:val="00C90E9C"/>
    <w:rsid w:val="00CB4191"/>
    <w:rsid w:val="00CB5CCA"/>
    <w:rsid w:val="00CC558F"/>
    <w:rsid w:val="00CC7936"/>
    <w:rsid w:val="00CE5858"/>
    <w:rsid w:val="00CF2CAF"/>
    <w:rsid w:val="00D02858"/>
    <w:rsid w:val="00D04797"/>
    <w:rsid w:val="00D0781D"/>
    <w:rsid w:val="00D127A4"/>
    <w:rsid w:val="00D237F6"/>
    <w:rsid w:val="00D25169"/>
    <w:rsid w:val="00D36104"/>
    <w:rsid w:val="00D36E82"/>
    <w:rsid w:val="00D50DB5"/>
    <w:rsid w:val="00D5619A"/>
    <w:rsid w:val="00D74CFB"/>
    <w:rsid w:val="00D77AF3"/>
    <w:rsid w:val="00D82F5C"/>
    <w:rsid w:val="00D835CF"/>
    <w:rsid w:val="00D902AF"/>
    <w:rsid w:val="00D9170E"/>
    <w:rsid w:val="00DA5ACA"/>
    <w:rsid w:val="00DB2C03"/>
    <w:rsid w:val="00DC2793"/>
    <w:rsid w:val="00DD4E51"/>
    <w:rsid w:val="00E00554"/>
    <w:rsid w:val="00E04ABE"/>
    <w:rsid w:val="00E12637"/>
    <w:rsid w:val="00E162DA"/>
    <w:rsid w:val="00E21293"/>
    <w:rsid w:val="00E32E8A"/>
    <w:rsid w:val="00E54094"/>
    <w:rsid w:val="00E6656A"/>
    <w:rsid w:val="00E763DC"/>
    <w:rsid w:val="00E81A5F"/>
    <w:rsid w:val="00EC7EF0"/>
    <w:rsid w:val="00EF4929"/>
    <w:rsid w:val="00EF55F6"/>
    <w:rsid w:val="00F21050"/>
    <w:rsid w:val="00F22C34"/>
    <w:rsid w:val="00F3715C"/>
    <w:rsid w:val="00F43391"/>
    <w:rsid w:val="00F61B1C"/>
    <w:rsid w:val="00F63254"/>
    <w:rsid w:val="00F67A63"/>
    <w:rsid w:val="00F71571"/>
    <w:rsid w:val="00F76403"/>
    <w:rsid w:val="00F77288"/>
    <w:rsid w:val="00F92230"/>
    <w:rsid w:val="00FC04BE"/>
    <w:rsid w:val="00FC3C81"/>
    <w:rsid w:val="00FC5EDD"/>
    <w:rsid w:val="00FD0862"/>
    <w:rsid w:val="00FD3581"/>
    <w:rsid w:val="00FE054B"/>
    <w:rsid w:val="00FE34CD"/>
    <w:rsid w:val="00FE7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9D"/>
    <w:pPr>
      <w:spacing w:after="280" w:line="360" w:lineRule="auto"/>
      <w:ind w:firstLine="357"/>
      <w:jc w:val="both"/>
    </w:pPr>
    <w:rPr>
      <w:rFonts w:ascii="Times New Roman" w:hAnsi="Times New Roman" w:cs="Times New Roman"/>
      <w:sz w:val="24"/>
      <w:szCs w:val="24"/>
    </w:rPr>
  </w:style>
  <w:style w:type="paragraph" w:styleId="Naslov1">
    <w:name w:val="heading 1"/>
    <w:basedOn w:val="Normal"/>
    <w:next w:val="Normal"/>
    <w:link w:val="Naslov1Char"/>
    <w:uiPriority w:val="9"/>
    <w:qFormat/>
    <w:rsid w:val="00887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87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8877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ojNormal">
    <w:name w:val="Moj Normal"/>
    <w:basedOn w:val="Normal"/>
    <w:link w:val="MojNormalChar"/>
    <w:qFormat/>
    <w:rsid w:val="00AC1F78"/>
    <w:pPr>
      <w:spacing w:after="0" w:line="240" w:lineRule="auto"/>
    </w:pPr>
    <w:rPr>
      <w:rFonts w:asciiTheme="majorHAnsi" w:hAnsiTheme="majorHAnsi"/>
    </w:rPr>
  </w:style>
  <w:style w:type="character" w:styleId="Hiperveza">
    <w:name w:val="Hyperlink"/>
    <w:basedOn w:val="Zadanifontodlomka"/>
    <w:uiPriority w:val="99"/>
    <w:unhideWhenUsed/>
    <w:rsid w:val="004E402E"/>
    <w:rPr>
      <w:color w:val="0000FF" w:themeColor="hyperlink"/>
      <w:u w:val="single"/>
    </w:rPr>
  </w:style>
  <w:style w:type="paragraph" w:styleId="Odlomakpopisa">
    <w:name w:val="List Paragraph"/>
    <w:basedOn w:val="Normal"/>
    <w:link w:val="OdlomakpopisaChar"/>
    <w:uiPriority w:val="34"/>
    <w:qFormat/>
    <w:rsid w:val="003840AB"/>
    <w:pPr>
      <w:ind w:left="720"/>
      <w:contextualSpacing/>
    </w:pPr>
  </w:style>
  <w:style w:type="paragraph" w:customStyle="1" w:styleId="Poglavlje1">
    <w:name w:val="Poglavlje 1"/>
    <w:basedOn w:val="MojNormal"/>
    <w:link w:val="Poglavlje1Char"/>
    <w:qFormat/>
    <w:rsid w:val="00245271"/>
    <w:pPr>
      <w:numPr>
        <w:numId w:val="3"/>
      </w:numPr>
      <w:spacing w:after="480" w:line="360" w:lineRule="auto"/>
      <w:ind w:left="714" w:hanging="357"/>
    </w:pPr>
    <w:rPr>
      <w:rFonts w:ascii="Times New Roman" w:hAnsi="Times New Roman"/>
      <w:b/>
    </w:rPr>
  </w:style>
  <w:style w:type="paragraph" w:customStyle="1" w:styleId="Poglavlje2">
    <w:name w:val="Poglavlje 2"/>
    <w:basedOn w:val="Odlomakpopisa"/>
    <w:link w:val="Poglavlje2Char"/>
    <w:qFormat/>
    <w:rsid w:val="00245271"/>
    <w:pPr>
      <w:numPr>
        <w:ilvl w:val="1"/>
        <w:numId w:val="3"/>
      </w:numPr>
      <w:ind w:left="851" w:hanging="502"/>
    </w:pPr>
    <w:rPr>
      <w:b/>
    </w:rPr>
  </w:style>
  <w:style w:type="character" w:customStyle="1" w:styleId="MojNormalChar">
    <w:name w:val="Moj Normal Char"/>
    <w:basedOn w:val="Zadanifontodlomka"/>
    <w:link w:val="MojNormal"/>
    <w:rsid w:val="00245271"/>
    <w:rPr>
      <w:rFonts w:asciiTheme="majorHAnsi" w:hAnsiTheme="majorHAnsi"/>
      <w:sz w:val="24"/>
      <w:szCs w:val="24"/>
    </w:rPr>
  </w:style>
  <w:style w:type="character" w:customStyle="1" w:styleId="Poglavlje1Char">
    <w:name w:val="Poglavlje 1 Char"/>
    <w:basedOn w:val="MojNormalChar"/>
    <w:link w:val="Poglavlje1"/>
    <w:rsid w:val="00245271"/>
    <w:rPr>
      <w:rFonts w:asciiTheme="majorHAnsi" w:hAnsiTheme="majorHAnsi"/>
      <w:sz w:val="24"/>
      <w:szCs w:val="24"/>
    </w:rPr>
  </w:style>
  <w:style w:type="paragraph" w:customStyle="1" w:styleId="Bezuvlake">
    <w:name w:val="Bez uvlake"/>
    <w:basedOn w:val="Normal"/>
    <w:link w:val="BezuvlakeChar"/>
    <w:qFormat/>
    <w:rsid w:val="00245271"/>
    <w:pPr>
      <w:ind w:firstLine="0"/>
    </w:pPr>
  </w:style>
  <w:style w:type="character" w:customStyle="1" w:styleId="OdlomakpopisaChar">
    <w:name w:val="Odlomak popisa Char"/>
    <w:basedOn w:val="Zadanifontodlomka"/>
    <w:link w:val="Odlomakpopisa"/>
    <w:uiPriority w:val="34"/>
    <w:rsid w:val="00245271"/>
  </w:style>
  <w:style w:type="character" w:customStyle="1" w:styleId="Poglavlje2Char">
    <w:name w:val="Poglavlje 2 Char"/>
    <w:basedOn w:val="OdlomakpopisaChar"/>
    <w:link w:val="Poglavlje2"/>
    <w:rsid w:val="00245271"/>
  </w:style>
  <w:style w:type="character" w:customStyle="1" w:styleId="Naslov1Char">
    <w:name w:val="Naslov 1 Char"/>
    <w:basedOn w:val="Zadanifontodlomka"/>
    <w:link w:val="Naslov1"/>
    <w:uiPriority w:val="9"/>
    <w:rsid w:val="00887700"/>
    <w:rPr>
      <w:rFonts w:asciiTheme="majorHAnsi" w:eastAsiaTheme="majorEastAsia" w:hAnsiTheme="majorHAnsi" w:cstheme="majorBidi"/>
      <w:b/>
      <w:bCs/>
      <w:color w:val="365F91" w:themeColor="accent1" w:themeShade="BF"/>
      <w:sz w:val="28"/>
      <w:szCs w:val="28"/>
    </w:rPr>
  </w:style>
  <w:style w:type="character" w:customStyle="1" w:styleId="BezuvlakeChar">
    <w:name w:val="Bez uvlake Char"/>
    <w:basedOn w:val="Zadanifontodlomka"/>
    <w:link w:val="Bezuvlake"/>
    <w:rsid w:val="00245271"/>
    <w:rPr>
      <w:rFonts w:ascii="Times New Roman" w:hAnsi="Times New Roman" w:cs="Times New Roman"/>
      <w:sz w:val="24"/>
      <w:szCs w:val="24"/>
    </w:rPr>
  </w:style>
  <w:style w:type="character" w:customStyle="1" w:styleId="Naslov2Char">
    <w:name w:val="Naslov 2 Char"/>
    <w:basedOn w:val="Zadanifontodlomka"/>
    <w:link w:val="Naslov2"/>
    <w:uiPriority w:val="9"/>
    <w:semiHidden/>
    <w:rsid w:val="00887700"/>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887700"/>
    <w:rPr>
      <w:rFonts w:asciiTheme="majorHAnsi" w:eastAsiaTheme="majorEastAsia" w:hAnsiTheme="majorHAnsi" w:cstheme="majorBidi"/>
      <w:b/>
      <w:bCs/>
      <w:color w:val="4F81BD" w:themeColor="accent1"/>
      <w:sz w:val="24"/>
      <w:szCs w:val="24"/>
    </w:rPr>
  </w:style>
  <w:style w:type="paragraph" w:styleId="Sadraj1">
    <w:name w:val="toc 1"/>
    <w:basedOn w:val="Normal"/>
    <w:next w:val="Normal"/>
    <w:autoRedefine/>
    <w:uiPriority w:val="39"/>
    <w:unhideWhenUsed/>
    <w:rsid w:val="00887700"/>
    <w:pPr>
      <w:spacing w:after="100"/>
    </w:pPr>
  </w:style>
  <w:style w:type="paragraph" w:styleId="Sadraj2">
    <w:name w:val="toc 2"/>
    <w:basedOn w:val="Normal"/>
    <w:next w:val="Normal"/>
    <w:autoRedefine/>
    <w:uiPriority w:val="39"/>
    <w:unhideWhenUsed/>
    <w:rsid w:val="00887700"/>
    <w:pPr>
      <w:spacing w:after="100"/>
      <w:ind w:left="240"/>
    </w:pPr>
  </w:style>
  <w:style w:type="character" w:styleId="Brojretka">
    <w:name w:val="line number"/>
    <w:basedOn w:val="Zadanifontodlomka"/>
    <w:uiPriority w:val="99"/>
    <w:semiHidden/>
    <w:unhideWhenUsed/>
    <w:rsid w:val="00887700"/>
  </w:style>
  <w:style w:type="paragraph" w:styleId="Zaglavlje">
    <w:name w:val="header"/>
    <w:basedOn w:val="Normal"/>
    <w:link w:val="ZaglavljeChar"/>
    <w:uiPriority w:val="99"/>
    <w:semiHidden/>
    <w:unhideWhenUsed/>
    <w:rsid w:val="0088770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7700"/>
    <w:rPr>
      <w:rFonts w:ascii="Times New Roman" w:hAnsi="Times New Roman" w:cs="Times New Roman"/>
      <w:sz w:val="24"/>
      <w:szCs w:val="24"/>
    </w:rPr>
  </w:style>
  <w:style w:type="paragraph" w:styleId="Podnoje">
    <w:name w:val="footer"/>
    <w:basedOn w:val="Normal"/>
    <w:link w:val="PodnojeChar"/>
    <w:uiPriority w:val="99"/>
    <w:unhideWhenUsed/>
    <w:rsid w:val="008877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7700"/>
    <w:rPr>
      <w:rFonts w:ascii="Times New Roman" w:hAnsi="Times New Roman" w:cs="Times New Roman"/>
      <w:sz w:val="24"/>
      <w:szCs w:val="24"/>
    </w:rPr>
  </w:style>
  <w:style w:type="table" w:styleId="Reetkatablice">
    <w:name w:val="Table Grid"/>
    <w:basedOn w:val="Obinatablica"/>
    <w:uiPriority w:val="59"/>
    <w:rsid w:val="00562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960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6008"/>
    <w:rPr>
      <w:rFonts w:ascii="Tahoma" w:hAnsi="Tahoma" w:cs="Tahoma"/>
      <w:sz w:val="16"/>
      <w:szCs w:val="16"/>
    </w:rPr>
  </w:style>
  <w:style w:type="paragraph" w:styleId="Opisslike">
    <w:name w:val="caption"/>
    <w:basedOn w:val="Normal"/>
    <w:next w:val="Normal"/>
    <w:uiPriority w:val="35"/>
    <w:unhideWhenUsed/>
    <w:qFormat/>
    <w:rsid w:val="00590B22"/>
    <w:pPr>
      <w:spacing w:line="240" w:lineRule="auto"/>
    </w:pPr>
    <w:rPr>
      <w:b/>
      <w:bCs/>
      <w:color w:val="4F81BD" w:themeColor="accent1"/>
      <w:sz w:val="18"/>
      <w:szCs w:val="18"/>
    </w:rPr>
  </w:style>
  <w:style w:type="character" w:styleId="Tekstrezerviranogmjesta">
    <w:name w:val="Placeholder Text"/>
    <w:basedOn w:val="Zadanifontodlomka"/>
    <w:uiPriority w:val="99"/>
    <w:semiHidden/>
    <w:rsid w:val="00465AF4"/>
    <w:rPr>
      <w:color w:val="808080"/>
    </w:rPr>
  </w:style>
  <w:style w:type="paragraph" w:styleId="Tekstkomentara">
    <w:name w:val="annotation text"/>
    <w:basedOn w:val="Normal"/>
    <w:link w:val="TekstkomentaraChar"/>
    <w:uiPriority w:val="99"/>
    <w:semiHidden/>
    <w:unhideWhenUsed/>
    <w:rsid w:val="00F71571"/>
    <w:pPr>
      <w:spacing w:line="240" w:lineRule="auto"/>
    </w:pPr>
    <w:rPr>
      <w:sz w:val="20"/>
      <w:szCs w:val="20"/>
    </w:rPr>
  </w:style>
  <w:style w:type="character" w:customStyle="1" w:styleId="TekstkomentaraChar">
    <w:name w:val="Tekst komentara Char"/>
    <w:basedOn w:val="Zadanifontodlomka"/>
    <w:link w:val="Tekstkomentara"/>
    <w:uiPriority w:val="99"/>
    <w:semiHidden/>
    <w:rsid w:val="00F7157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9D"/>
    <w:pPr>
      <w:spacing w:after="280" w:line="360" w:lineRule="auto"/>
      <w:ind w:firstLine="357"/>
      <w:jc w:val="both"/>
    </w:pPr>
    <w:rPr>
      <w:rFonts w:ascii="Times New Roman" w:hAnsi="Times New Roman" w:cs="Times New Roman"/>
      <w:sz w:val="24"/>
      <w:szCs w:val="24"/>
    </w:rPr>
  </w:style>
  <w:style w:type="paragraph" w:styleId="Naslov1">
    <w:name w:val="heading 1"/>
    <w:basedOn w:val="Normal"/>
    <w:next w:val="Normal"/>
    <w:link w:val="Naslov1Char"/>
    <w:uiPriority w:val="9"/>
    <w:qFormat/>
    <w:rsid w:val="00887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87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8877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ojNormal">
    <w:name w:val="Moj Normal"/>
    <w:basedOn w:val="Normal"/>
    <w:link w:val="MojNormalChar"/>
    <w:qFormat/>
    <w:rsid w:val="00AC1F78"/>
    <w:pPr>
      <w:spacing w:after="0" w:line="240" w:lineRule="auto"/>
    </w:pPr>
    <w:rPr>
      <w:rFonts w:asciiTheme="majorHAnsi" w:hAnsiTheme="majorHAnsi"/>
    </w:rPr>
  </w:style>
  <w:style w:type="character" w:styleId="Hiperveza">
    <w:name w:val="Hyperlink"/>
    <w:basedOn w:val="Zadanifontodlomka"/>
    <w:uiPriority w:val="99"/>
    <w:unhideWhenUsed/>
    <w:rsid w:val="004E402E"/>
    <w:rPr>
      <w:color w:val="0000FF" w:themeColor="hyperlink"/>
      <w:u w:val="single"/>
    </w:rPr>
  </w:style>
  <w:style w:type="paragraph" w:styleId="Odlomakpopisa">
    <w:name w:val="List Paragraph"/>
    <w:basedOn w:val="Normal"/>
    <w:link w:val="OdlomakpopisaChar"/>
    <w:uiPriority w:val="34"/>
    <w:qFormat/>
    <w:rsid w:val="003840AB"/>
    <w:pPr>
      <w:ind w:left="720"/>
      <w:contextualSpacing/>
    </w:pPr>
  </w:style>
  <w:style w:type="paragraph" w:customStyle="1" w:styleId="Poglavlje1">
    <w:name w:val="Poglavlje 1"/>
    <w:basedOn w:val="MojNormal"/>
    <w:link w:val="Poglavlje1Char"/>
    <w:qFormat/>
    <w:rsid w:val="00245271"/>
    <w:pPr>
      <w:numPr>
        <w:numId w:val="3"/>
      </w:numPr>
      <w:spacing w:after="480" w:line="360" w:lineRule="auto"/>
      <w:ind w:left="714" w:hanging="357"/>
    </w:pPr>
    <w:rPr>
      <w:rFonts w:ascii="Times New Roman" w:hAnsi="Times New Roman"/>
      <w:b/>
    </w:rPr>
  </w:style>
  <w:style w:type="paragraph" w:customStyle="1" w:styleId="Poglavlje2">
    <w:name w:val="Poglavlje 2"/>
    <w:basedOn w:val="Odlomakpopisa"/>
    <w:link w:val="Poglavlje2Char"/>
    <w:qFormat/>
    <w:rsid w:val="00245271"/>
    <w:pPr>
      <w:numPr>
        <w:ilvl w:val="1"/>
        <w:numId w:val="3"/>
      </w:numPr>
      <w:ind w:left="851" w:hanging="502"/>
    </w:pPr>
    <w:rPr>
      <w:b/>
    </w:rPr>
  </w:style>
  <w:style w:type="character" w:customStyle="1" w:styleId="MojNormalChar">
    <w:name w:val="Moj Normal Char"/>
    <w:basedOn w:val="Zadanifontodlomka"/>
    <w:link w:val="MojNormal"/>
    <w:rsid w:val="00245271"/>
    <w:rPr>
      <w:rFonts w:asciiTheme="majorHAnsi" w:hAnsiTheme="majorHAnsi"/>
      <w:sz w:val="24"/>
      <w:szCs w:val="24"/>
    </w:rPr>
  </w:style>
  <w:style w:type="character" w:customStyle="1" w:styleId="Poglavlje1Char">
    <w:name w:val="Poglavlje 1 Char"/>
    <w:basedOn w:val="MojNormalChar"/>
    <w:link w:val="Poglavlje1"/>
    <w:rsid w:val="00245271"/>
    <w:rPr>
      <w:rFonts w:asciiTheme="majorHAnsi" w:hAnsiTheme="majorHAnsi"/>
      <w:sz w:val="24"/>
      <w:szCs w:val="24"/>
    </w:rPr>
  </w:style>
  <w:style w:type="paragraph" w:customStyle="1" w:styleId="Bezuvlake">
    <w:name w:val="Bez uvlake"/>
    <w:basedOn w:val="Normal"/>
    <w:link w:val="BezuvlakeChar"/>
    <w:qFormat/>
    <w:rsid w:val="00245271"/>
    <w:pPr>
      <w:ind w:firstLine="0"/>
    </w:pPr>
  </w:style>
  <w:style w:type="character" w:customStyle="1" w:styleId="OdlomakpopisaChar">
    <w:name w:val="Odlomak popisa Char"/>
    <w:basedOn w:val="Zadanifontodlomka"/>
    <w:link w:val="Odlomakpopisa"/>
    <w:uiPriority w:val="34"/>
    <w:rsid w:val="00245271"/>
  </w:style>
  <w:style w:type="character" w:customStyle="1" w:styleId="Poglavlje2Char">
    <w:name w:val="Poglavlje 2 Char"/>
    <w:basedOn w:val="OdlomakpopisaChar"/>
    <w:link w:val="Poglavlje2"/>
    <w:rsid w:val="00245271"/>
  </w:style>
  <w:style w:type="character" w:customStyle="1" w:styleId="Naslov1Char">
    <w:name w:val="Naslov 1 Char"/>
    <w:basedOn w:val="Zadanifontodlomka"/>
    <w:link w:val="Naslov1"/>
    <w:uiPriority w:val="9"/>
    <w:rsid w:val="00887700"/>
    <w:rPr>
      <w:rFonts w:asciiTheme="majorHAnsi" w:eastAsiaTheme="majorEastAsia" w:hAnsiTheme="majorHAnsi" w:cstheme="majorBidi"/>
      <w:b/>
      <w:bCs/>
      <w:color w:val="365F91" w:themeColor="accent1" w:themeShade="BF"/>
      <w:sz w:val="28"/>
      <w:szCs w:val="28"/>
    </w:rPr>
  </w:style>
  <w:style w:type="character" w:customStyle="1" w:styleId="BezuvlakeChar">
    <w:name w:val="Bez uvlake Char"/>
    <w:basedOn w:val="Zadanifontodlomka"/>
    <w:link w:val="Bezuvlake"/>
    <w:rsid w:val="00245271"/>
    <w:rPr>
      <w:rFonts w:ascii="Times New Roman" w:hAnsi="Times New Roman" w:cs="Times New Roman"/>
      <w:sz w:val="24"/>
      <w:szCs w:val="24"/>
    </w:rPr>
  </w:style>
  <w:style w:type="character" w:customStyle="1" w:styleId="Naslov2Char">
    <w:name w:val="Naslov 2 Char"/>
    <w:basedOn w:val="Zadanifontodlomka"/>
    <w:link w:val="Naslov2"/>
    <w:uiPriority w:val="9"/>
    <w:semiHidden/>
    <w:rsid w:val="00887700"/>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887700"/>
    <w:rPr>
      <w:rFonts w:asciiTheme="majorHAnsi" w:eastAsiaTheme="majorEastAsia" w:hAnsiTheme="majorHAnsi" w:cstheme="majorBidi"/>
      <w:b/>
      <w:bCs/>
      <w:color w:val="4F81BD" w:themeColor="accent1"/>
      <w:sz w:val="24"/>
      <w:szCs w:val="24"/>
    </w:rPr>
  </w:style>
  <w:style w:type="paragraph" w:styleId="Sadraj1">
    <w:name w:val="toc 1"/>
    <w:basedOn w:val="Normal"/>
    <w:next w:val="Normal"/>
    <w:autoRedefine/>
    <w:uiPriority w:val="39"/>
    <w:unhideWhenUsed/>
    <w:rsid w:val="00887700"/>
    <w:pPr>
      <w:spacing w:after="100"/>
    </w:pPr>
  </w:style>
  <w:style w:type="paragraph" w:styleId="Sadraj2">
    <w:name w:val="toc 2"/>
    <w:basedOn w:val="Normal"/>
    <w:next w:val="Normal"/>
    <w:autoRedefine/>
    <w:uiPriority w:val="39"/>
    <w:unhideWhenUsed/>
    <w:rsid w:val="00887700"/>
    <w:pPr>
      <w:spacing w:after="100"/>
      <w:ind w:left="240"/>
    </w:pPr>
  </w:style>
  <w:style w:type="character" w:styleId="Brojretka">
    <w:name w:val="line number"/>
    <w:basedOn w:val="Zadanifontodlomka"/>
    <w:uiPriority w:val="99"/>
    <w:semiHidden/>
    <w:unhideWhenUsed/>
    <w:rsid w:val="00887700"/>
  </w:style>
  <w:style w:type="paragraph" w:styleId="Zaglavlje">
    <w:name w:val="header"/>
    <w:basedOn w:val="Normal"/>
    <w:link w:val="ZaglavljeChar"/>
    <w:uiPriority w:val="99"/>
    <w:semiHidden/>
    <w:unhideWhenUsed/>
    <w:rsid w:val="0088770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7700"/>
    <w:rPr>
      <w:rFonts w:ascii="Times New Roman" w:hAnsi="Times New Roman" w:cs="Times New Roman"/>
      <w:sz w:val="24"/>
      <w:szCs w:val="24"/>
    </w:rPr>
  </w:style>
  <w:style w:type="paragraph" w:styleId="Podnoje">
    <w:name w:val="footer"/>
    <w:basedOn w:val="Normal"/>
    <w:link w:val="PodnojeChar"/>
    <w:uiPriority w:val="99"/>
    <w:unhideWhenUsed/>
    <w:rsid w:val="008877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7700"/>
    <w:rPr>
      <w:rFonts w:ascii="Times New Roman" w:hAnsi="Times New Roman" w:cs="Times New Roman"/>
      <w:sz w:val="24"/>
      <w:szCs w:val="24"/>
    </w:rPr>
  </w:style>
  <w:style w:type="table" w:styleId="Reetkatablice">
    <w:name w:val="Table Grid"/>
    <w:basedOn w:val="Obinatablica"/>
    <w:uiPriority w:val="59"/>
    <w:rsid w:val="00562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960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6008"/>
    <w:rPr>
      <w:rFonts w:ascii="Tahoma" w:hAnsi="Tahoma" w:cs="Tahoma"/>
      <w:sz w:val="16"/>
      <w:szCs w:val="16"/>
    </w:rPr>
  </w:style>
  <w:style w:type="paragraph" w:styleId="Opisslike">
    <w:name w:val="caption"/>
    <w:basedOn w:val="Normal"/>
    <w:next w:val="Normal"/>
    <w:uiPriority w:val="35"/>
    <w:unhideWhenUsed/>
    <w:qFormat/>
    <w:rsid w:val="00590B22"/>
    <w:pPr>
      <w:spacing w:line="240" w:lineRule="auto"/>
    </w:pPr>
    <w:rPr>
      <w:b/>
      <w:bCs/>
      <w:color w:val="4F81BD" w:themeColor="accent1"/>
      <w:sz w:val="18"/>
      <w:szCs w:val="18"/>
    </w:rPr>
  </w:style>
  <w:style w:type="character" w:styleId="Tekstrezerviranogmjesta">
    <w:name w:val="Placeholder Text"/>
    <w:basedOn w:val="Zadanifontodlomka"/>
    <w:uiPriority w:val="99"/>
    <w:semiHidden/>
    <w:rsid w:val="00465AF4"/>
    <w:rPr>
      <w:color w:val="808080"/>
    </w:rPr>
  </w:style>
  <w:style w:type="paragraph" w:styleId="Tekstkomentara">
    <w:name w:val="annotation text"/>
    <w:basedOn w:val="Normal"/>
    <w:link w:val="TekstkomentaraChar"/>
    <w:uiPriority w:val="99"/>
    <w:semiHidden/>
    <w:unhideWhenUsed/>
    <w:rsid w:val="00F71571"/>
    <w:pPr>
      <w:spacing w:line="240" w:lineRule="auto"/>
    </w:pPr>
    <w:rPr>
      <w:sz w:val="20"/>
      <w:szCs w:val="20"/>
    </w:rPr>
  </w:style>
  <w:style w:type="character" w:customStyle="1" w:styleId="TekstkomentaraChar">
    <w:name w:val="Tekst komentara Char"/>
    <w:basedOn w:val="Zadanifontodlomka"/>
    <w:link w:val="Tekstkomentara"/>
    <w:uiPriority w:val="99"/>
    <w:semiHidden/>
    <w:rsid w:val="00F7157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99615">
      <w:bodyDiv w:val="1"/>
      <w:marLeft w:val="60"/>
      <w:marRight w:val="60"/>
      <w:marTop w:val="60"/>
      <w:marBottom w:val="60"/>
      <w:divBdr>
        <w:top w:val="none" w:sz="0" w:space="0" w:color="auto"/>
        <w:left w:val="none" w:sz="0" w:space="0" w:color="auto"/>
        <w:bottom w:val="none" w:sz="0" w:space="0" w:color="auto"/>
        <w:right w:val="none" w:sz="0" w:space="0" w:color="auto"/>
      </w:divBdr>
      <w:divsChild>
        <w:div w:id="99372258">
          <w:marLeft w:val="0"/>
          <w:marRight w:val="0"/>
          <w:marTop w:val="0"/>
          <w:marBottom w:val="0"/>
          <w:divBdr>
            <w:top w:val="none" w:sz="0" w:space="0" w:color="auto"/>
            <w:left w:val="none" w:sz="0" w:space="0" w:color="auto"/>
            <w:bottom w:val="none" w:sz="0" w:space="0" w:color="auto"/>
            <w:right w:val="none" w:sz="0" w:space="0" w:color="auto"/>
          </w:divBdr>
          <w:divsChild>
            <w:div w:id="2103985794">
              <w:marLeft w:val="0"/>
              <w:marRight w:val="0"/>
              <w:marTop w:val="0"/>
              <w:marBottom w:val="0"/>
              <w:divBdr>
                <w:top w:val="none" w:sz="0" w:space="0" w:color="auto"/>
                <w:left w:val="none" w:sz="0" w:space="0" w:color="auto"/>
                <w:bottom w:val="none" w:sz="0" w:space="0" w:color="auto"/>
                <w:right w:val="none" w:sz="0" w:space="0" w:color="auto"/>
              </w:divBdr>
              <w:divsChild>
                <w:div w:id="15319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3667">
      <w:bodyDiv w:val="1"/>
      <w:marLeft w:val="60"/>
      <w:marRight w:val="60"/>
      <w:marTop w:val="60"/>
      <w:marBottom w:val="60"/>
      <w:divBdr>
        <w:top w:val="none" w:sz="0" w:space="0" w:color="auto"/>
        <w:left w:val="none" w:sz="0" w:space="0" w:color="auto"/>
        <w:bottom w:val="none" w:sz="0" w:space="0" w:color="auto"/>
        <w:right w:val="none" w:sz="0" w:space="0" w:color="auto"/>
      </w:divBdr>
      <w:divsChild>
        <w:div w:id="2034335237">
          <w:marLeft w:val="0"/>
          <w:marRight w:val="0"/>
          <w:marTop w:val="0"/>
          <w:marBottom w:val="0"/>
          <w:divBdr>
            <w:top w:val="none" w:sz="0" w:space="0" w:color="auto"/>
            <w:left w:val="none" w:sz="0" w:space="0" w:color="auto"/>
            <w:bottom w:val="none" w:sz="0" w:space="0" w:color="auto"/>
            <w:right w:val="none" w:sz="0" w:space="0" w:color="auto"/>
          </w:divBdr>
          <w:divsChild>
            <w:div w:id="2085639007">
              <w:marLeft w:val="0"/>
              <w:marRight w:val="0"/>
              <w:marTop w:val="0"/>
              <w:marBottom w:val="0"/>
              <w:divBdr>
                <w:top w:val="none" w:sz="0" w:space="0" w:color="auto"/>
                <w:left w:val="none" w:sz="0" w:space="0" w:color="auto"/>
                <w:bottom w:val="none" w:sz="0" w:space="0" w:color="auto"/>
                <w:right w:val="none" w:sz="0" w:space="0" w:color="auto"/>
              </w:divBdr>
              <w:divsChild>
                <w:div w:id="1837068266">
                  <w:marLeft w:val="0"/>
                  <w:marRight w:val="0"/>
                  <w:marTop w:val="0"/>
                  <w:marBottom w:val="0"/>
                  <w:divBdr>
                    <w:top w:val="none" w:sz="0" w:space="0" w:color="auto"/>
                    <w:left w:val="none" w:sz="0" w:space="0" w:color="auto"/>
                    <w:bottom w:val="none" w:sz="0" w:space="0" w:color="auto"/>
                    <w:right w:val="none" w:sz="0" w:space="0" w:color="auto"/>
                  </w:divBdr>
                  <w:divsChild>
                    <w:div w:id="4421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7217">
      <w:bodyDiv w:val="1"/>
      <w:marLeft w:val="60"/>
      <w:marRight w:val="60"/>
      <w:marTop w:val="60"/>
      <w:marBottom w:val="60"/>
      <w:divBdr>
        <w:top w:val="none" w:sz="0" w:space="0" w:color="auto"/>
        <w:left w:val="none" w:sz="0" w:space="0" w:color="auto"/>
        <w:bottom w:val="none" w:sz="0" w:space="0" w:color="auto"/>
        <w:right w:val="none" w:sz="0" w:space="0" w:color="auto"/>
      </w:divBdr>
      <w:divsChild>
        <w:div w:id="365494610">
          <w:marLeft w:val="0"/>
          <w:marRight w:val="0"/>
          <w:marTop w:val="0"/>
          <w:marBottom w:val="0"/>
          <w:divBdr>
            <w:top w:val="none" w:sz="0" w:space="0" w:color="auto"/>
            <w:left w:val="none" w:sz="0" w:space="0" w:color="auto"/>
            <w:bottom w:val="none" w:sz="0" w:space="0" w:color="auto"/>
            <w:right w:val="none" w:sz="0" w:space="0" w:color="auto"/>
          </w:divBdr>
          <w:divsChild>
            <w:div w:id="1196889607">
              <w:marLeft w:val="0"/>
              <w:marRight w:val="0"/>
              <w:marTop w:val="0"/>
              <w:marBottom w:val="0"/>
              <w:divBdr>
                <w:top w:val="none" w:sz="0" w:space="0" w:color="auto"/>
                <w:left w:val="none" w:sz="0" w:space="0" w:color="auto"/>
                <w:bottom w:val="none" w:sz="0" w:space="0" w:color="auto"/>
                <w:right w:val="none" w:sz="0" w:space="0" w:color="auto"/>
              </w:divBdr>
              <w:divsChild>
                <w:div w:id="382028570">
                  <w:marLeft w:val="0"/>
                  <w:marRight w:val="0"/>
                  <w:marTop w:val="0"/>
                  <w:marBottom w:val="0"/>
                  <w:divBdr>
                    <w:top w:val="none" w:sz="0" w:space="0" w:color="auto"/>
                    <w:left w:val="none" w:sz="0" w:space="0" w:color="auto"/>
                    <w:bottom w:val="none" w:sz="0" w:space="0" w:color="auto"/>
                    <w:right w:val="none" w:sz="0" w:space="0" w:color="auto"/>
                  </w:divBdr>
                  <w:divsChild>
                    <w:div w:id="1674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9965">
      <w:bodyDiv w:val="1"/>
      <w:marLeft w:val="60"/>
      <w:marRight w:val="60"/>
      <w:marTop w:val="60"/>
      <w:marBottom w:val="60"/>
      <w:divBdr>
        <w:top w:val="none" w:sz="0" w:space="0" w:color="auto"/>
        <w:left w:val="none" w:sz="0" w:space="0" w:color="auto"/>
        <w:bottom w:val="none" w:sz="0" w:space="0" w:color="auto"/>
        <w:right w:val="none" w:sz="0" w:space="0" w:color="auto"/>
      </w:divBdr>
      <w:divsChild>
        <w:div w:id="1638291033">
          <w:marLeft w:val="0"/>
          <w:marRight w:val="0"/>
          <w:marTop w:val="0"/>
          <w:marBottom w:val="0"/>
          <w:divBdr>
            <w:top w:val="none" w:sz="0" w:space="0" w:color="auto"/>
            <w:left w:val="none" w:sz="0" w:space="0" w:color="auto"/>
            <w:bottom w:val="none" w:sz="0" w:space="0" w:color="auto"/>
            <w:right w:val="none" w:sz="0" w:space="0" w:color="auto"/>
          </w:divBdr>
          <w:divsChild>
            <w:div w:id="317148365">
              <w:marLeft w:val="0"/>
              <w:marRight w:val="0"/>
              <w:marTop w:val="0"/>
              <w:marBottom w:val="0"/>
              <w:divBdr>
                <w:top w:val="none" w:sz="0" w:space="0" w:color="auto"/>
                <w:left w:val="none" w:sz="0" w:space="0" w:color="auto"/>
                <w:bottom w:val="none" w:sz="0" w:space="0" w:color="auto"/>
                <w:right w:val="none" w:sz="0" w:space="0" w:color="auto"/>
              </w:divBdr>
              <w:divsChild>
                <w:div w:id="697193662">
                  <w:marLeft w:val="0"/>
                  <w:marRight w:val="0"/>
                  <w:marTop w:val="0"/>
                  <w:marBottom w:val="0"/>
                  <w:divBdr>
                    <w:top w:val="none" w:sz="0" w:space="0" w:color="auto"/>
                    <w:left w:val="none" w:sz="0" w:space="0" w:color="auto"/>
                    <w:bottom w:val="none" w:sz="0" w:space="0" w:color="auto"/>
                    <w:right w:val="none" w:sz="0" w:space="0" w:color="auto"/>
                  </w:divBdr>
                  <w:divsChild>
                    <w:div w:id="112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5873">
      <w:bodyDiv w:val="1"/>
      <w:marLeft w:val="60"/>
      <w:marRight w:val="60"/>
      <w:marTop w:val="60"/>
      <w:marBottom w:val="60"/>
      <w:divBdr>
        <w:top w:val="none" w:sz="0" w:space="0" w:color="auto"/>
        <w:left w:val="none" w:sz="0" w:space="0" w:color="auto"/>
        <w:bottom w:val="none" w:sz="0" w:space="0" w:color="auto"/>
        <w:right w:val="none" w:sz="0" w:space="0" w:color="auto"/>
      </w:divBdr>
      <w:divsChild>
        <w:div w:id="1400202342">
          <w:marLeft w:val="0"/>
          <w:marRight w:val="0"/>
          <w:marTop w:val="0"/>
          <w:marBottom w:val="0"/>
          <w:divBdr>
            <w:top w:val="none" w:sz="0" w:space="0" w:color="auto"/>
            <w:left w:val="none" w:sz="0" w:space="0" w:color="auto"/>
            <w:bottom w:val="none" w:sz="0" w:space="0" w:color="auto"/>
            <w:right w:val="none" w:sz="0" w:space="0" w:color="auto"/>
          </w:divBdr>
          <w:divsChild>
            <w:div w:id="1234972234">
              <w:marLeft w:val="0"/>
              <w:marRight w:val="0"/>
              <w:marTop w:val="0"/>
              <w:marBottom w:val="0"/>
              <w:divBdr>
                <w:top w:val="none" w:sz="0" w:space="0" w:color="auto"/>
                <w:left w:val="none" w:sz="0" w:space="0" w:color="auto"/>
                <w:bottom w:val="none" w:sz="0" w:space="0" w:color="auto"/>
                <w:right w:val="none" w:sz="0" w:space="0" w:color="auto"/>
              </w:divBdr>
              <w:divsChild>
                <w:div w:id="1264533117">
                  <w:marLeft w:val="0"/>
                  <w:marRight w:val="0"/>
                  <w:marTop w:val="0"/>
                  <w:marBottom w:val="0"/>
                  <w:divBdr>
                    <w:top w:val="none" w:sz="0" w:space="0" w:color="auto"/>
                    <w:left w:val="none" w:sz="0" w:space="0" w:color="auto"/>
                    <w:bottom w:val="none" w:sz="0" w:space="0" w:color="auto"/>
                    <w:right w:val="none" w:sz="0" w:space="0" w:color="auto"/>
                  </w:divBdr>
                  <w:divsChild>
                    <w:div w:id="1880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0861">
      <w:bodyDiv w:val="1"/>
      <w:marLeft w:val="0"/>
      <w:marRight w:val="0"/>
      <w:marTop w:val="0"/>
      <w:marBottom w:val="0"/>
      <w:divBdr>
        <w:top w:val="none" w:sz="0" w:space="0" w:color="auto"/>
        <w:left w:val="none" w:sz="0" w:space="0" w:color="auto"/>
        <w:bottom w:val="none" w:sz="0" w:space="0" w:color="auto"/>
        <w:right w:val="none" w:sz="0" w:space="0" w:color="auto"/>
      </w:divBdr>
      <w:divsChild>
        <w:div w:id="287660353">
          <w:marLeft w:val="0"/>
          <w:marRight w:val="0"/>
          <w:marTop w:val="0"/>
          <w:marBottom w:val="0"/>
          <w:divBdr>
            <w:top w:val="none" w:sz="0" w:space="0" w:color="auto"/>
            <w:left w:val="none" w:sz="0" w:space="0" w:color="auto"/>
            <w:bottom w:val="none" w:sz="0" w:space="0" w:color="auto"/>
            <w:right w:val="none" w:sz="0" w:space="0" w:color="auto"/>
          </w:divBdr>
        </w:div>
      </w:divsChild>
    </w:div>
    <w:div w:id="1947927049">
      <w:bodyDiv w:val="1"/>
      <w:marLeft w:val="60"/>
      <w:marRight w:val="60"/>
      <w:marTop w:val="60"/>
      <w:marBottom w:val="60"/>
      <w:divBdr>
        <w:top w:val="none" w:sz="0" w:space="0" w:color="auto"/>
        <w:left w:val="none" w:sz="0" w:space="0" w:color="auto"/>
        <w:bottom w:val="none" w:sz="0" w:space="0" w:color="auto"/>
        <w:right w:val="none" w:sz="0" w:space="0" w:color="auto"/>
      </w:divBdr>
      <w:divsChild>
        <w:div w:id="1469590400">
          <w:marLeft w:val="0"/>
          <w:marRight w:val="0"/>
          <w:marTop w:val="0"/>
          <w:marBottom w:val="0"/>
          <w:divBdr>
            <w:top w:val="none" w:sz="0" w:space="0" w:color="auto"/>
            <w:left w:val="none" w:sz="0" w:space="0" w:color="auto"/>
            <w:bottom w:val="none" w:sz="0" w:space="0" w:color="auto"/>
            <w:right w:val="none" w:sz="0" w:space="0" w:color="auto"/>
          </w:divBdr>
          <w:divsChild>
            <w:div w:id="1634600616">
              <w:marLeft w:val="0"/>
              <w:marRight w:val="0"/>
              <w:marTop w:val="0"/>
              <w:marBottom w:val="0"/>
              <w:divBdr>
                <w:top w:val="none" w:sz="0" w:space="0" w:color="auto"/>
                <w:left w:val="none" w:sz="0" w:space="0" w:color="auto"/>
                <w:bottom w:val="none" w:sz="0" w:space="0" w:color="auto"/>
                <w:right w:val="none" w:sz="0" w:space="0" w:color="auto"/>
              </w:divBdr>
              <w:divsChild>
                <w:div w:id="1622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nickerson-zwaan.com/site/874F16FEC0859498C125796600307F57/$FILE/Product%20leaflet%20cabbage%20Bravo%20F1_2011_South%20Africa_L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faostat.fao.org/"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D:\private\Desktop\proracuniZaRad-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4651241134516"/>
          <c:y val="4.748857081549783E-2"/>
          <c:w val="0.86562746359573872"/>
          <c:h val="0.79903187745820536"/>
        </c:manualLayout>
      </c:layout>
      <c:barChart>
        <c:barDir val="col"/>
        <c:grouping val="clustered"/>
        <c:varyColors val="0"/>
        <c:ser>
          <c:idx val="0"/>
          <c:order val="0"/>
          <c:tx>
            <c:strRef>
              <c:f>grafovi!$A$2</c:f>
              <c:strCache>
                <c:ptCount val="1"/>
                <c:pt idx="0">
                  <c:v>Antioksidacijski kapacitet</c:v>
                </c:pt>
              </c:strCache>
            </c:strRef>
          </c:tx>
          <c:spPr>
            <a:solidFill>
              <a:schemeClr val="bg1">
                <a:lumMod val="50000"/>
              </a:schemeClr>
            </a:solidFill>
          </c:spPr>
          <c:invertIfNegative val="0"/>
          <c:dPt>
            <c:idx val="0"/>
            <c:invertIfNegative val="0"/>
            <c:bubble3D val="0"/>
            <c:spPr>
              <a:solidFill>
                <a:srgbClr val="006600"/>
              </a:solidFill>
            </c:spPr>
          </c:dPt>
          <c:dPt>
            <c:idx val="1"/>
            <c:invertIfNegative val="0"/>
            <c:bubble3D val="0"/>
            <c:spPr>
              <a:solidFill>
                <a:srgbClr val="006600"/>
              </a:solidFill>
            </c:spPr>
          </c:dPt>
          <c:dPt>
            <c:idx val="2"/>
            <c:invertIfNegative val="0"/>
            <c:bubble3D val="0"/>
            <c:spPr>
              <a:solidFill>
                <a:srgbClr val="006600"/>
              </a:solidFill>
            </c:spPr>
          </c:dPt>
          <c:dPt>
            <c:idx val="3"/>
            <c:invertIfNegative val="0"/>
            <c:bubble3D val="0"/>
            <c:spPr>
              <a:solidFill>
                <a:srgbClr val="006600"/>
              </a:solidFill>
            </c:spPr>
          </c:dPt>
          <c:dPt>
            <c:idx val="4"/>
            <c:invertIfNegative val="0"/>
            <c:bubble3D val="0"/>
            <c:spPr>
              <a:solidFill>
                <a:srgbClr val="670067"/>
              </a:solidFill>
            </c:spPr>
          </c:dPt>
          <c:dPt>
            <c:idx val="5"/>
            <c:invertIfNegative val="0"/>
            <c:bubble3D val="0"/>
            <c:spPr>
              <a:solidFill>
                <a:srgbClr val="670067"/>
              </a:solidFill>
            </c:spPr>
          </c:dPt>
          <c:dLbls>
            <c:dLbl>
              <c:idx val="0"/>
              <c:tx>
                <c:rich>
                  <a:bodyPr/>
                  <a:lstStyle/>
                  <a:p>
                    <a:r>
                      <a:rPr lang="en-US" sz="1200"/>
                      <a:t>0,54</a:t>
                    </a:r>
                    <a:r>
                      <a:rPr lang="hr-HR" sz="1200" baseline="30000"/>
                      <a:t>c</a:t>
                    </a:r>
                    <a:endParaRPr lang="en-US" baseline="30000"/>
                  </a:p>
                </c:rich>
              </c:tx>
              <c:dLblPos val="outEnd"/>
              <c:showLegendKey val="0"/>
              <c:showVal val="1"/>
              <c:showCatName val="0"/>
              <c:showSerName val="0"/>
              <c:showPercent val="0"/>
              <c:showBubbleSize val="0"/>
            </c:dLbl>
            <c:dLbl>
              <c:idx val="1"/>
              <c:tx>
                <c:rich>
                  <a:bodyPr/>
                  <a:lstStyle/>
                  <a:p>
                    <a:r>
                      <a:rPr lang="en-US" sz="1200"/>
                      <a:t>0,14</a:t>
                    </a:r>
                    <a:r>
                      <a:rPr lang="hr-HR" sz="1200" baseline="30000"/>
                      <a:t>e</a:t>
                    </a:r>
                    <a:endParaRPr lang="en-US" baseline="30000"/>
                  </a:p>
                </c:rich>
              </c:tx>
              <c:dLblPos val="outEnd"/>
              <c:showLegendKey val="0"/>
              <c:showVal val="1"/>
              <c:showCatName val="0"/>
              <c:showSerName val="0"/>
              <c:showPercent val="0"/>
              <c:showBubbleSize val="0"/>
            </c:dLbl>
            <c:dLbl>
              <c:idx val="2"/>
              <c:tx>
                <c:rich>
                  <a:bodyPr/>
                  <a:lstStyle/>
                  <a:p>
                    <a:r>
                      <a:rPr lang="en-US" sz="1200"/>
                      <a:t>1,15</a:t>
                    </a:r>
                    <a:r>
                      <a:rPr lang="hr-HR" sz="1200" baseline="30000"/>
                      <a:t>b</a:t>
                    </a:r>
                    <a:endParaRPr lang="en-US" baseline="30000"/>
                  </a:p>
                </c:rich>
              </c:tx>
              <c:dLblPos val="outEnd"/>
              <c:showLegendKey val="0"/>
              <c:showVal val="1"/>
              <c:showCatName val="0"/>
              <c:showSerName val="0"/>
              <c:showPercent val="0"/>
              <c:showBubbleSize val="0"/>
            </c:dLbl>
            <c:dLbl>
              <c:idx val="3"/>
              <c:tx>
                <c:rich>
                  <a:bodyPr/>
                  <a:lstStyle/>
                  <a:p>
                    <a:r>
                      <a:rPr lang="en-US" sz="1200"/>
                      <a:t>0,36</a:t>
                    </a:r>
                    <a:r>
                      <a:rPr lang="hr-HR" sz="1200" baseline="30000"/>
                      <a:t>d</a:t>
                    </a:r>
                    <a:endParaRPr lang="en-US" baseline="30000"/>
                  </a:p>
                </c:rich>
              </c:tx>
              <c:dLblPos val="outEnd"/>
              <c:showLegendKey val="0"/>
              <c:showVal val="1"/>
              <c:showCatName val="0"/>
              <c:showSerName val="0"/>
              <c:showPercent val="0"/>
              <c:showBubbleSize val="0"/>
            </c:dLbl>
            <c:dLbl>
              <c:idx val="4"/>
              <c:tx>
                <c:rich>
                  <a:bodyPr/>
                  <a:lstStyle/>
                  <a:p>
                    <a:r>
                      <a:rPr lang="en-US" sz="1200"/>
                      <a:t>2,15</a:t>
                    </a:r>
                    <a:r>
                      <a:rPr lang="hr-HR" sz="1200" baseline="30000"/>
                      <a:t>a</a:t>
                    </a:r>
                    <a:endParaRPr lang="en-US" baseline="30000"/>
                  </a:p>
                </c:rich>
              </c:tx>
              <c:dLblPos val="outEnd"/>
              <c:showLegendKey val="0"/>
              <c:showVal val="1"/>
              <c:showCatName val="0"/>
              <c:showSerName val="0"/>
              <c:showPercent val="0"/>
              <c:showBubbleSize val="0"/>
            </c:dLbl>
            <c:dLbl>
              <c:idx val="5"/>
              <c:tx>
                <c:rich>
                  <a:bodyPr/>
                  <a:lstStyle/>
                  <a:p>
                    <a:r>
                      <a:rPr lang="en-US" sz="1200"/>
                      <a:t>2,14</a:t>
                    </a:r>
                    <a:r>
                      <a:rPr lang="hr-HR" sz="1200" baseline="30000"/>
                      <a:t>a</a:t>
                    </a:r>
                    <a:endParaRPr lang="en-US" baseline="30000"/>
                  </a:p>
                </c:rich>
              </c:tx>
              <c:dLblPos val="outEnd"/>
              <c:showLegendKey val="0"/>
              <c:showVal val="1"/>
              <c:showCatName val="0"/>
              <c:showSerName val="0"/>
              <c:showPercent val="0"/>
              <c:showBubbleSize val="0"/>
            </c:dLbl>
            <c:txPr>
              <a:bodyPr/>
              <a:lstStyle/>
              <a:p>
                <a:pPr>
                  <a:defRPr sz="1200"/>
                </a:pPr>
                <a:endParaRPr lang="sr-Latn-RS"/>
              </a:p>
            </c:txPr>
            <c:dLblPos val="outEnd"/>
            <c:showLegendKey val="0"/>
            <c:showVal val="1"/>
            <c:showCatName val="0"/>
            <c:showSerName val="0"/>
            <c:showPercent val="0"/>
            <c:showBubbleSize val="0"/>
            <c:showLeaderLines val="0"/>
          </c:dLbls>
          <c:cat>
            <c:strRef>
              <c:f>grafovi!$B$1:$G$1</c:f>
              <c:strCache>
                <c:ptCount val="6"/>
                <c:pt idx="0">
                  <c:v>Bravo F1</c:v>
                </c:pt>
                <c:pt idx="1">
                  <c:v>Bronco F1</c:v>
                </c:pt>
                <c:pt idx="2">
                  <c:v>Slava</c:v>
                </c:pt>
                <c:pt idx="3">
                  <c:v>Farao F1</c:v>
                </c:pt>
                <c:pt idx="4">
                  <c:v>Maestro F1</c:v>
                </c:pt>
                <c:pt idx="5">
                  <c:v>Primero F1</c:v>
                </c:pt>
              </c:strCache>
            </c:strRef>
          </c:cat>
          <c:val>
            <c:numRef>
              <c:f>grafovi!$B$2:$G$2</c:f>
              <c:numCache>
                <c:formatCode>General</c:formatCode>
                <c:ptCount val="6"/>
                <c:pt idx="0">
                  <c:v>0.54</c:v>
                </c:pt>
                <c:pt idx="1">
                  <c:v>0.14000000000000001</c:v>
                </c:pt>
                <c:pt idx="2">
                  <c:v>1.1499999999999946</c:v>
                </c:pt>
                <c:pt idx="3">
                  <c:v>0.36000000000000032</c:v>
                </c:pt>
                <c:pt idx="4">
                  <c:v>2.15</c:v>
                </c:pt>
                <c:pt idx="5">
                  <c:v>2.14</c:v>
                </c:pt>
              </c:numCache>
            </c:numRef>
          </c:val>
        </c:ser>
        <c:dLbls>
          <c:showLegendKey val="0"/>
          <c:showVal val="1"/>
          <c:showCatName val="0"/>
          <c:showSerName val="0"/>
          <c:showPercent val="0"/>
          <c:showBubbleSize val="0"/>
        </c:dLbls>
        <c:gapWidth val="45"/>
        <c:axId val="204215808"/>
        <c:axId val="186028416"/>
      </c:barChart>
      <c:catAx>
        <c:axId val="204215808"/>
        <c:scaling>
          <c:orientation val="minMax"/>
        </c:scaling>
        <c:delete val="0"/>
        <c:axPos val="b"/>
        <c:title>
          <c:tx>
            <c:rich>
              <a:bodyPr/>
              <a:lstStyle/>
              <a:p>
                <a:pPr>
                  <a:defRPr sz="1200"/>
                </a:pPr>
                <a:r>
                  <a:rPr lang="hr-HR" sz="1200"/>
                  <a:t>kultivar</a:t>
                </a:r>
              </a:p>
            </c:rich>
          </c:tx>
          <c:layout>
            <c:manualLayout>
              <c:xMode val="edge"/>
              <c:yMode val="edge"/>
              <c:x val="0.49849856938219345"/>
              <c:y val="0.91638733370367054"/>
            </c:manualLayout>
          </c:layout>
          <c:overlay val="0"/>
        </c:title>
        <c:majorTickMark val="none"/>
        <c:minorTickMark val="none"/>
        <c:tickLblPos val="nextTo"/>
        <c:txPr>
          <a:bodyPr/>
          <a:lstStyle/>
          <a:p>
            <a:pPr>
              <a:defRPr sz="1200"/>
            </a:pPr>
            <a:endParaRPr lang="sr-Latn-RS"/>
          </a:p>
        </c:txPr>
        <c:crossAx val="186028416"/>
        <c:crosses val="autoZero"/>
        <c:auto val="1"/>
        <c:lblAlgn val="ctr"/>
        <c:lblOffset val="100"/>
        <c:noMultiLvlLbl val="0"/>
      </c:catAx>
      <c:valAx>
        <c:axId val="186028416"/>
        <c:scaling>
          <c:orientation val="minMax"/>
        </c:scaling>
        <c:delete val="0"/>
        <c:axPos val="l"/>
        <c:title>
          <c:tx>
            <c:rich>
              <a:bodyPr rot="-5400000" vert="horz"/>
              <a:lstStyle/>
              <a:p>
                <a:pPr>
                  <a:defRPr sz="1400"/>
                </a:pPr>
                <a:r>
                  <a:rPr lang="hr-HR" sz="1200"/>
                  <a:t>antioksidacijska aktivnost [mM Trolox]</a:t>
                </a:r>
              </a:p>
            </c:rich>
          </c:tx>
          <c:layout>
            <c:manualLayout>
              <c:xMode val="edge"/>
              <c:yMode val="edge"/>
              <c:x val="1.7511764714045662E-2"/>
              <c:y val="0.10036989826731835"/>
            </c:manualLayout>
          </c:layout>
          <c:overlay val="0"/>
        </c:title>
        <c:numFmt formatCode="General" sourceLinked="1"/>
        <c:majorTickMark val="none"/>
        <c:minorTickMark val="none"/>
        <c:tickLblPos val="nextTo"/>
        <c:crossAx val="20421580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CC62-A980-4283-83A9-5CC45B99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7232</Words>
  <Characters>41227</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Micek</dc:creator>
  <cp:lastModifiedBy>Lenovo User</cp:lastModifiedBy>
  <cp:revision>4</cp:revision>
  <cp:lastPrinted>2014-03-23T15:24:00Z</cp:lastPrinted>
  <dcterms:created xsi:type="dcterms:W3CDTF">2014-04-28T09:05:00Z</dcterms:created>
  <dcterms:modified xsi:type="dcterms:W3CDTF">2014-04-28T09:11:00Z</dcterms:modified>
</cp:coreProperties>
</file>