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1E" w:rsidRPr="006F69E1" w:rsidRDefault="00E01D1E" w:rsidP="00E01D1E">
      <w:pPr>
        <w:pStyle w:val="NoSpacing"/>
        <w:spacing w:line="360" w:lineRule="auto"/>
        <w:jc w:val="center"/>
        <w:rPr>
          <w:rFonts w:ascii="Times New Roman" w:hAnsi="Times New Roman"/>
          <w:sz w:val="28"/>
          <w:szCs w:val="28"/>
        </w:rPr>
      </w:pPr>
      <w:r w:rsidRPr="006F69E1">
        <w:rPr>
          <w:rFonts w:ascii="Times New Roman" w:hAnsi="Times New Roman"/>
          <w:sz w:val="28"/>
          <w:szCs w:val="28"/>
        </w:rPr>
        <w:t>Sveučilište u Zagrebu</w:t>
      </w:r>
    </w:p>
    <w:p w:rsidR="00E01D1E" w:rsidRPr="006F69E1" w:rsidRDefault="00E01D1E" w:rsidP="00E01D1E">
      <w:pPr>
        <w:pStyle w:val="NoSpacing"/>
        <w:spacing w:line="360" w:lineRule="auto"/>
        <w:jc w:val="center"/>
        <w:rPr>
          <w:rFonts w:ascii="Times New Roman" w:hAnsi="Times New Roman"/>
          <w:sz w:val="28"/>
          <w:szCs w:val="28"/>
        </w:rPr>
      </w:pPr>
      <w:r w:rsidRPr="006F69E1">
        <w:rPr>
          <w:rFonts w:ascii="Times New Roman" w:hAnsi="Times New Roman"/>
          <w:sz w:val="28"/>
          <w:szCs w:val="28"/>
        </w:rPr>
        <w:t>Ekonomski fakultet – Zagreb</w:t>
      </w:r>
    </w:p>
    <w:p w:rsidR="006B0B30" w:rsidRDefault="006B0B30" w:rsidP="006F69E1">
      <w:pPr>
        <w:pStyle w:val="NoSpacing"/>
        <w:spacing w:line="360" w:lineRule="auto"/>
        <w:jc w:val="center"/>
        <w:rPr>
          <w:rFonts w:ascii="Times New Roman" w:hAnsi="Times New Roman"/>
          <w:sz w:val="24"/>
          <w:szCs w:val="24"/>
        </w:rPr>
      </w:pPr>
    </w:p>
    <w:p w:rsidR="006F69E1" w:rsidRDefault="006F69E1" w:rsidP="006F69E1">
      <w:pPr>
        <w:pStyle w:val="NoSpacing"/>
        <w:spacing w:line="360" w:lineRule="auto"/>
        <w:jc w:val="center"/>
        <w:rPr>
          <w:rFonts w:ascii="Times New Roman" w:hAnsi="Times New Roman"/>
          <w:sz w:val="24"/>
          <w:szCs w:val="24"/>
        </w:rPr>
      </w:pPr>
    </w:p>
    <w:p w:rsidR="006F69E1" w:rsidRDefault="006F69E1" w:rsidP="00D335DD">
      <w:pPr>
        <w:pStyle w:val="NoSpacing"/>
        <w:spacing w:line="360" w:lineRule="auto"/>
        <w:rPr>
          <w:rFonts w:ascii="Times New Roman" w:hAnsi="Times New Roman"/>
          <w:sz w:val="24"/>
          <w:szCs w:val="24"/>
        </w:rPr>
      </w:pPr>
    </w:p>
    <w:p w:rsidR="00A43BE3" w:rsidRDefault="00A43BE3" w:rsidP="00D335DD">
      <w:pPr>
        <w:pStyle w:val="NoSpacing"/>
        <w:spacing w:line="360" w:lineRule="auto"/>
        <w:rPr>
          <w:rFonts w:ascii="Times New Roman" w:hAnsi="Times New Roman"/>
          <w:sz w:val="24"/>
          <w:szCs w:val="24"/>
        </w:rPr>
      </w:pPr>
    </w:p>
    <w:p w:rsidR="00A43BE3" w:rsidRDefault="00A43BE3" w:rsidP="00D335DD">
      <w:pPr>
        <w:pStyle w:val="NoSpacing"/>
        <w:spacing w:line="360" w:lineRule="auto"/>
        <w:rPr>
          <w:rFonts w:ascii="Times New Roman" w:hAnsi="Times New Roman"/>
          <w:sz w:val="24"/>
          <w:szCs w:val="24"/>
        </w:rPr>
      </w:pPr>
    </w:p>
    <w:p w:rsidR="006F69E1" w:rsidRPr="00E01D1E" w:rsidRDefault="00E01D1E" w:rsidP="00E01D1E">
      <w:pPr>
        <w:pStyle w:val="NoSpacing"/>
        <w:spacing w:line="360" w:lineRule="auto"/>
        <w:jc w:val="center"/>
        <w:rPr>
          <w:rFonts w:ascii="Times New Roman" w:hAnsi="Times New Roman"/>
          <w:sz w:val="28"/>
          <w:szCs w:val="28"/>
        </w:rPr>
      </w:pPr>
      <w:r w:rsidRPr="006F69E1">
        <w:rPr>
          <w:rFonts w:ascii="Times New Roman" w:hAnsi="Times New Roman"/>
          <w:sz w:val="28"/>
          <w:szCs w:val="28"/>
        </w:rPr>
        <w:t>Nikolina Horvat</w:t>
      </w:r>
    </w:p>
    <w:p w:rsidR="006B0B30" w:rsidRPr="006F69E1" w:rsidRDefault="006B0B30" w:rsidP="006F69E1">
      <w:pPr>
        <w:pStyle w:val="NoSpacing"/>
        <w:spacing w:line="360" w:lineRule="auto"/>
        <w:jc w:val="center"/>
        <w:rPr>
          <w:rFonts w:ascii="Times New Roman" w:hAnsi="Times New Roman"/>
          <w:sz w:val="24"/>
          <w:szCs w:val="24"/>
        </w:rPr>
      </w:pPr>
    </w:p>
    <w:p w:rsidR="006B0B30" w:rsidRPr="006F69E1" w:rsidRDefault="00F14C4E" w:rsidP="006F69E1">
      <w:pPr>
        <w:pStyle w:val="NoSpacing"/>
        <w:spacing w:line="360" w:lineRule="auto"/>
        <w:jc w:val="center"/>
        <w:rPr>
          <w:rFonts w:ascii="Times New Roman" w:hAnsi="Times New Roman"/>
          <w:b/>
          <w:sz w:val="40"/>
          <w:szCs w:val="40"/>
        </w:rPr>
      </w:pPr>
      <w:r>
        <w:rPr>
          <w:rFonts w:ascii="Times New Roman" w:hAnsi="Times New Roman"/>
          <w:b/>
          <w:sz w:val="40"/>
          <w:szCs w:val="40"/>
        </w:rPr>
        <w:t xml:space="preserve">EKONOMETRIJSKA ANALIZA </w:t>
      </w:r>
      <w:r w:rsidR="00CA3852">
        <w:rPr>
          <w:rFonts w:ascii="Times New Roman" w:hAnsi="Times New Roman"/>
          <w:b/>
          <w:sz w:val="40"/>
          <w:szCs w:val="40"/>
        </w:rPr>
        <w:t xml:space="preserve">DJELOVANJA </w:t>
      </w:r>
      <w:r>
        <w:rPr>
          <w:rFonts w:ascii="Times New Roman" w:hAnsi="Times New Roman"/>
          <w:b/>
          <w:sz w:val="40"/>
          <w:szCs w:val="40"/>
        </w:rPr>
        <w:t>WAGNEROVOG ZAKONA U HRVATSKOJ</w:t>
      </w:r>
    </w:p>
    <w:p w:rsidR="006F69E1" w:rsidRDefault="006F69E1" w:rsidP="006F69E1">
      <w:pPr>
        <w:pStyle w:val="NoSpacing"/>
        <w:spacing w:line="360" w:lineRule="auto"/>
        <w:jc w:val="center"/>
        <w:rPr>
          <w:rFonts w:ascii="Times New Roman" w:hAnsi="Times New Roman"/>
          <w:sz w:val="24"/>
          <w:szCs w:val="24"/>
        </w:rPr>
      </w:pPr>
    </w:p>
    <w:p w:rsidR="006F69E1" w:rsidRDefault="006F69E1" w:rsidP="006F69E1">
      <w:pPr>
        <w:pStyle w:val="NoSpacing"/>
        <w:spacing w:line="360" w:lineRule="auto"/>
        <w:jc w:val="center"/>
        <w:rPr>
          <w:rFonts w:ascii="Times New Roman" w:hAnsi="Times New Roman"/>
          <w:sz w:val="24"/>
          <w:szCs w:val="24"/>
        </w:rPr>
      </w:pPr>
    </w:p>
    <w:p w:rsidR="006B0B30" w:rsidRPr="006F69E1" w:rsidRDefault="006B0B30" w:rsidP="006F69E1">
      <w:pPr>
        <w:pStyle w:val="NoSpacing"/>
        <w:spacing w:line="360" w:lineRule="auto"/>
        <w:jc w:val="center"/>
        <w:rPr>
          <w:rFonts w:ascii="Times New Roman" w:hAnsi="Times New Roman"/>
          <w:sz w:val="36"/>
          <w:szCs w:val="36"/>
        </w:rPr>
      </w:pPr>
    </w:p>
    <w:p w:rsidR="006F69E1" w:rsidRDefault="006F69E1" w:rsidP="006F69E1">
      <w:pPr>
        <w:pStyle w:val="NoSpacing"/>
        <w:spacing w:line="360" w:lineRule="auto"/>
        <w:jc w:val="center"/>
        <w:rPr>
          <w:rFonts w:ascii="Times New Roman" w:hAnsi="Times New Roman"/>
          <w:sz w:val="24"/>
          <w:szCs w:val="24"/>
        </w:rPr>
      </w:pPr>
    </w:p>
    <w:p w:rsidR="006F69E1" w:rsidRDefault="006F69E1" w:rsidP="006F69E1">
      <w:pPr>
        <w:pStyle w:val="NoSpacing"/>
        <w:spacing w:line="360" w:lineRule="auto"/>
        <w:jc w:val="center"/>
        <w:rPr>
          <w:rFonts w:ascii="Times New Roman" w:hAnsi="Times New Roman"/>
          <w:sz w:val="24"/>
          <w:szCs w:val="24"/>
        </w:rPr>
      </w:pPr>
    </w:p>
    <w:p w:rsidR="006F69E1" w:rsidRPr="006F69E1" w:rsidRDefault="006F69E1" w:rsidP="006F69E1">
      <w:pPr>
        <w:pStyle w:val="NoSpacing"/>
        <w:spacing w:line="360" w:lineRule="auto"/>
        <w:jc w:val="center"/>
        <w:rPr>
          <w:rFonts w:ascii="Times New Roman" w:hAnsi="Times New Roman"/>
          <w:sz w:val="24"/>
          <w:szCs w:val="24"/>
        </w:rPr>
      </w:pPr>
    </w:p>
    <w:p w:rsidR="006F69E1" w:rsidRDefault="006F69E1" w:rsidP="006F69E1">
      <w:pPr>
        <w:pStyle w:val="NoSpacing"/>
        <w:spacing w:line="360" w:lineRule="auto"/>
        <w:jc w:val="center"/>
        <w:rPr>
          <w:rFonts w:ascii="Times New Roman" w:hAnsi="Times New Roman"/>
          <w:sz w:val="24"/>
          <w:szCs w:val="24"/>
        </w:rPr>
      </w:pPr>
    </w:p>
    <w:p w:rsidR="006F69E1" w:rsidRDefault="006F69E1" w:rsidP="006F69E1">
      <w:pPr>
        <w:pStyle w:val="NoSpacing"/>
        <w:spacing w:line="360" w:lineRule="auto"/>
        <w:rPr>
          <w:rFonts w:ascii="Times New Roman" w:hAnsi="Times New Roman"/>
          <w:sz w:val="24"/>
          <w:szCs w:val="24"/>
        </w:rPr>
      </w:pPr>
    </w:p>
    <w:p w:rsidR="006F69E1" w:rsidRDefault="006F69E1" w:rsidP="006F69E1">
      <w:pPr>
        <w:pStyle w:val="NoSpacing"/>
        <w:spacing w:line="360" w:lineRule="auto"/>
        <w:rPr>
          <w:rFonts w:ascii="Times New Roman" w:hAnsi="Times New Roman"/>
          <w:sz w:val="24"/>
          <w:szCs w:val="24"/>
        </w:rPr>
      </w:pPr>
    </w:p>
    <w:p w:rsidR="006F69E1" w:rsidRPr="006F69E1" w:rsidRDefault="006F69E1" w:rsidP="006F69E1">
      <w:pPr>
        <w:pStyle w:val="NoSpacing"/>
        <w:spacing w:line="360" w:lineRule="auto"/>
        <w:jc w:val="center"/>
        <w:rPr>
          <w:rFonts w:ascii="Times New Roman" w:hAnsi="Times New Roman"/>
          <w:sz w:val="28"/>
          <w:szCs w:val="28"/>
        </w:rPr>
      </w:pPr>
    </w:p>
    <w:p w:rsidR="006F69E1" w:rsidRDefault="006F69E1" w:rsidP="00D335DD">
      <w:pPr>
        <w:pStyle w:val="NoSpacing"/>
        <w:spacing w:line="360" w:lineRule="auto"/>
        <w:rPr>
          <w:rFonts w:ascii="Times New Roman" w:hAnsi="Times New Roman"/>
          <w:sz w:val="28"/>
          <w:szCs w:val="28"/>
        </w:rPr>
      </w:pPr>
    </w:p>
    <w:p w:rsidR="003B5DA7" w:rsidRDefault="003B5DA7" w:rsidP="00D335DD">
      <w:pPr>
        <w:pStyle w:val="NoSpacing"/>
        <w:spacing w:line="360" w:lineRule="auto"/>
        <w:rPr>
          <w:rFonts w:ascii="Times New Roman" w:hAnsi="Times New Roman"/>
          <w:sz w:val="28"/>
          <w:szCs w:val="28"/>
        </w:rPr>
      </w:pPr>
    </w:p>
    <w:p w:rsidR="003B5DA7" w:rsidRDefault="003B5DA7" w:rsidP="00D335DD">
      <w:pPr>
        <w:pStyle w:val="NoSpacing"/>
        <w:spacing w:line="360" w:lineRule="auto"/>
        <w:rPr>
          <w:rFonts w:ascii="Times New Roman" w:hAnsi="Times New Roman"/>
          <w:sz w:val="28"/>
          <w:szCs w:val="28"/>
        </w:rPr>
      </w:pPr>
    </w:p>
    <w:p w:rsidR="003B5DA7" w:rsidRDefault="003B5DA7" w:rsidP="00D335DD">
      <w:pPr>
        <w:pStyle w:val="NoSpacing"/>
        <w:spacing w:line="360" w:lineRule="auto"/>
        <w:rPr>
          <w:rFonts w:ascii="Times New Roman" w:hAnsi="Times New Roman"/>
          <w:sz w:val="28"/>
          <w:szCs w:val="28"/>
        </w:rPr>
      </w:pPr>
    </w:p>
    <w:p w:rsidR="00995E7D" w:rsidRDefault="00995E7D" w:rsidP="00D335DD">
      <w:pPr>
        <w:pStyle w:val="NoSpacing"/>
        <w:spacing w:line="360" w:lineRule="auto"/>
        <w:rPr>
          <w:rFonts w:ascii="Times New Roman" w:hAnsi="Times New Roman"/>
          <w:sz w:val="28"/>
          <w:szCs w:val="28"/>
        </w:rPr>
      </w:pPr>
    </w:p>
    <w:p w:rsidR="00995E7D" w:rsidRPr="006F69E1" w:rsidRDefault="00995E7D" w:rsidP="00D335DD">
      <w:pPr>
        <w:pStyle w:val="NoSpacing"/>
        <w:spacing w:line="360" w:lineRule="auto"/>
        <w:rPr>
          <w:rFonts w:ascii="Times New Roman" w:hAnsi="Times New Roman"/>
          <w:sz w:val="28"/>
          <w:szCs w:val="28"/>
        </w:rPr>
      </w:pPr>
    </w:p>
    <w:p w:rsidR="006F69E1" w:rsidRDefault="006F69E1" w:rsidP="006F69E1">
      <w:pPr>
        <w:pStyle w:val="NoSpacing"/>
        <w:spacing w:line="360" w:lineRule="auto"/>
        <w:rPr>
          <w:rFonts w:ascii="Times New Roman" w:hAnsi="Times New Roman"/>
          <w:sz w:val="28"/>
          <w:szCs w:val="28"/>
        </w:rPr>
      </w:pPr>
    </w:p>
    <w:p w:rsidR="000937DB" w:rsidRPr="006F69E1" w:rsidRDefault="000937DB" w:rsidP="006F69E1">
      <w:pPr>
        <w:pStyle w:val="NoSpacing"/>
        <w:spacing w:line="360" w:lineRule="auto"/>
        <w:rPr>
          <w:rFonts w:ascii="Times New Roman" w:hAnsi="Times New Roman"/>
          <w:sz w:val="28"/>
          <w:szCs w:val="28"/>
        </w:rPr>
      </w:pPr>
    </w:p>
    <w:p w:rsidR="000937DB" w:rsidRDefault="005A35FE" w:rsidP="000937DB">
      <w:pPr>
        <w:pStyle w:val="NoSpacing"/>
        <w:spacing w:line="360" w:lineRule="auto"/>
        <w:jc w:val="center"/>
        <w:rPr>
          <w:rFonts w:ascii="Times New Roman" w:hAnsi="Times New Roman"/>
          <w:sz w:val="28"/>
          <w:szCs w:val="28"/>
        </w:rPr>
      </w:pPr>
      <w:r>
        <w:rPr>
          <w:rFonts w:ascii="Times New Roman" w:hAnsi="Times New Roman"/>
          <w:sz w:val="28"/>
          <w:szCs w:val="28"/>
        </w:rPr>
        <w:t>Zagreb, travanj 2011</w:t>
      </w:r>
      <w:r w:rsidR="006F69E1" w:rsidRPr="006F69E1">
        <w:rPr>
          <w:rFonts w:ascii="Times New Roman" w:hAnsi="Times New Roman"/>
          <w:sz w:val="28"/>
          <w:szCs w:val="28"/>
        </w:rPr>
        <w:t>.</w:t>
      </w:r>
    </w:p>
    <w:p w:rsidR="00037C94" w:rsidRDefault="000937DB" w:rsidP="00125FE3">
      <w:pPr>
        <w:pStyle w:val="NoSpacing"/>
        <w:spacing w:line="360" w:lineRule="auto"/>
        <w:jc w:val="both"/>
        <w:rPr>
          <w:rFonts w:ascii="Times New Roman" w:hAnsi="Times New Roman"/>
          <w:sz w:val="24"/>
          <w:szCs w:val="24"/>
        </w:rPr>
      </w:pPr>
      <w:r w:rsidRPr="00125FE3">
        <w:rPr>
          <w:rFonts w:ascii="Times New Roman" w:hAnsi="Times New Roman"/>
          <w:sz w:val="24"/>
          <w:szCs w:val="24"/>
        </w:rPr>
        <w:lastRenderedPageBreak/>
        <w:t>Ovaj rad izrađen je na Ekonomskom fakultetu u Zagrebu pod vodstvom prof. dr. sc. Vlaste Bahovec i predan je na natječaj za dodjelu Rektorove nagrade u akademskoj godini 2010/2011.</w:t>
      </w:r>
    </w:p>
    <w:p w:rsidR="000937DB" w:rsidRPr="00037C94" w:rsidRDefault="00037C94" w:rsidP="00037C94">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Look w:val="04A0"/>
      </w:tblPr>
      <w:tblGrid>
        <w:gridCol w:w="8832"/>
        <w:gridCol w:w="456"/>
      </w:tblGrid>
      <w:tr w:rsidR="005C0339" w:rsidRPr="005C0339" w:rsidTr="005C0339">
        <w:tc>
          <w:tcPr>
            <w:tcW w:w="9288" w:type="dxa"/>
            <w:gridSpan w:val="2"/>
          </w:tcPr>
          <w:p w:rsidR="005C0339" w:rsidRPr="005C0339" w:rsidRDefault="005C0339" w:rsidP="005C0339">
            <w:pPr>
              <w:spacing w:after="0" w:line="360" w:lineRule="auto"/>
              <w:jc w:val="center"/>
              <w:rPr>
                <w:rFonts w:ascii="Times New Roman" w:hAnsi="Times New Roman"/>
                <w:b/>
                <w:sz w:val="24"/>
                <w:szCs w:val="24"/>
              </w:rPr>
            </w:pPr>
            <w:r w:rsidRPr="005C0339">
              <w:rPr>
                <w:rFonts w:ascii="Times New Roman" w:hAnsi="Times New Roman"/>
                <w:b/>
                <w:sz w:val="24"/>
                <w:szCs w:val="24"/>
              </w:rPr>
              <w:lastRenderedPageBreak/>
              <w:t>S A D R Ž A J</w:t>
            </w:r>
          </w:p>
          <w:p w:rsidR="005C0339" w:rsidRPr="005C0339" w:rsidRDefault="005C0339" w:rsidP="005C0339">
            <w:pPr>
              <w:spacing w:after="0" w:line="360" w:lineRule="auto"/>
              <w:rPr>
                <w:rFonts w:ascii="Times New Roman" w:hAnsi="Times New Roman"/>
                <w:sz w:val="24"/>
                <w:szCs w:val="24"/>
              </w:rPr>
            </w:pPr>
          </w:p>
        </w:tc>
      </w:tr>
      <w:tr w:rsidR="005C0339" w:rsidRPr="005C0339" w:rsidTr="007E54F0">
        <w:tc>
          <w:tcPr>
            <w:tcW w:w="8897" w:type="dxa"/>
          </w:tcPr>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1. UVOD................................................................................................................................</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1.1. Predmet i ciljevi rada......................................................................................................</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1.2. Izvori podataka i metode prikupljanja............................................................................</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1.3. Sadržaj i struktura rada...................................................................................................</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2. WAGNEROV ZAKON.....................................................................................................</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2.1. Teoretske postavke Wagnerovog zakona...........................................................</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2.2. Empirijska istraživanja Wagnerovog zakona.....................................................</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2.3. Karakteristike državne potrošnje u Hrvatskoj....................................................</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3. EKONOMETRIJSKI MODEL.........................................................................................</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3.1. Vektorski modeli vremenskih nizova.................................................................</w:t>
            </w:r>
          </w:p>
          <w:p w:rsidR="005C0339" w:rsidRPr="005C0339" w:rsidRDefault="005C0339" w:rsidP="005C0339">
            <w:pPr>
              <w:spacing w:after="0" w:line="360" w:lineRule="auto"/>
              <w:ind w:left="708"/>
              <w:rPr>
                <w:rFonts w:ascii="Times New Roman" w:hAnsi="Times New Roman"/>
                <w:sz w:val="24"/>
                <w:szCs w:val="24"/>
              </w:rPr>
            </w:pPr>
            <w:r w:rsidRPr="005C0339">
              <w:rPr>
                <w:rFonts w:ascii="Times New Roman" w:hAnsi="Times New Roman"/>
                <w:sz w:val="24"/>
                <w:szCs w:val="24"/>
              </w:rPr>
              <w:t>3.2. Stacionarnost vremenskih nizova.......................................................................</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3.3. Određivanje optimalne duljine pomaka u modelu..............................................</w:t>
            </w:r>
          </w:p>
          <w:p w:rsid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3.4. Pojam kointegracije i Johansenova procedura....................................................</w:t>
            </w:r>
          </w:p>
          <w:p w:rsidR="00983D29" w:rsidRDefault="00983D29" w:rsidP="005C0339">
            <w:pPr>
              <w:spacing w:after="0" w:line="360" w:lineRule="auto"/>
              <w:ind w:firstLine="708"/>
              <w:rPr>
                <w:rFonts w:ascii="Times New Roman" w:hAnsi="Times New Roman"/>
                <w:sz w:val="24"/>
                <w:szCs w:val="24"/>
              </w:rPr>
            </w:pPr>
            <w:r>
              <w:rPr>
                <w:rFonts w:ascii="Times New Roman" w:hAnsi="Times New Roman"/>
                <w:sz w:val="24"/>
                <w:szCs w:val="24"/>
              </w:rPr>
              <w:t>3.5. Inovacijska analiza..............................................................................................</w:t>
            </w:r>
          </w:p>
          <w:p w:rsidR="00983D29" w:rsidRDefault="00983D29" w:rsidP="005C0339">
            <w:pPr>
              <w:spacing w:after="0" w:line="360" w:lineRule="auto"/>
              <w:ind w:firstLine="708"/>
              <w:rPr>
                <w:rFonts w:ascii="Times New Roman" w:hAnsi="Times New Roman"/>
                <w:sz w:val="24"/>
                <w:szCs w:val="24"/>
              </w:rPr>
            </w:pPr>
            <w:r>
              <w:rPr>
                <w:rFonts w:ascii="Times New Roman" w:hAnsi="Times New Roman"/>
                <w:sz w:val="24"/>
                <w:szCs w:val="24"/>
              </w:rPr>
              <w:t xml:space="preserve">       3.5.1. </w:t>
            </w:r>
            <w:r w:rsidR="007632B2">
              <w:rPr>
                <w:rFonts w:ascii="Times New Roman" w:hAnsi="Times New Roman"/>
                <w:sz w:val="24"/>
                <w:szCs w:val="24"/>
              </w:rPr>
              <w:t>Funkcija impulsnog odziva.......................................................................</w:t>
            </w:r>
          </w:p>
          <w:p w:rsidR="00983D29" w:rsidRPr="005C0339" w:rsidRDefault="00983D29" w:rsidP="005C0339">
            <w:pPr>
              <w:spacing w:after="0" w:line="360" w:lineRule="auto"/>
              <w:ind w:firstLine="708"/>
              <w:rPr>
                <w:rFonts w:ascii="Times New Roman" w:hAnsi="Times New Roman"/>
                <w:sz w:val="24"/>
                <w:szCs w:val="24"/>
              </w:rPr>
            </w:pPr>
            <w:r>
              <w:rPr>
                <w:rFonts w:ascii="Times New Roman" w:hAnsi="Times New Roman"/>
                <w:sz w:val="24"/>
                <w:szCs w:val="24"/>
              </w:rPr>
              <w:t xml:space="preserve">       3.5.2.</w:t>
            </w:r>
            <w:r w:rsidR="007632B2">
              <w:rPr>
                <w:rFonts w:ascii="Times New Roman" w:hAnsi="Times New Roman"/>
                <w:sz w:val="24"/>
                <w:szCs w:val="24"/>
              </w:rPr>
              <w:t xml:space="preserve"> Dekompozicija varijance..........................................................................</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4. EMPIRIJSKA ANALIZA WAGNEROVOG ZAKONA.................................................</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4.1. Osnovne karakteristike promatranih vremenskih nizova...................................</w:t>
            </w:r>
          </w:p>
          <w:p w:rsidR="005C0339" w:rsidRP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4.2. Testiranje</w:t>
            </w:r>
            <w:r w:rsidR="00375A1D">
              <w:rPr>
                <w:rFonts w:ascii="Times New Roman" w:hAnsi="Times New Roman"/>
                <w:sz w:val="24"/>
                <w:szCs w:val="24"/>
              </w:rPr>
              <w:t xml:space="preserve"> stacionarnosti vremenskih nizova</w:t>
            </w:r>
            <w:r w:rsidRPr="005C0339">
              <w:rPr>
                <w:rFonts w:ascii="Times New Roman" w:hAnsi="Times New Roman"/>
                <w:sz w:val="24"/>
                <w:szCs w:val="24"/>
              </w:rPr>
              <w:t>......................................................</w:t>
            </w:r>
          </w:p>
          <w:p w:rsidR="005C0339" w:rsidRDefault="005C0339" w:rsidP="005C0339">
            <w:pPr>
              <w:spacing w:after="0" w:line="360" w:lineRule="auto"/>
              <w:ind w:firstLine="708"/>
              <w:rPr>
                <w:rFonts w:ascii="Times New Roman" w:hAnsi="Times New Roman"/>
                <w:sz w:val="24"/>
                <w:szCs w:val="24"/>
              </w:rPr>
            </w:pPr>
            <w:r w:rsidRPr="005C0339">
              <w:rPr>
                <w:rFonts w:ascii="Times New Roman" w:hAnsi="Times New Roman"/>
                <w:sz w:val="24"/>
                <w:szCs w:val="24"/>
              </w:rPr>
              <w:t>4.3. Procjena jednadžbe dugog roka.........................................................................</w:t>
            </w:r>
          </w:p>
          <w:p w:rsidR="00983D29" w:rsidRPr="005C0339" w:rsidRDefault="00983D29" w:rsidP="005C0339">
            <w:pPr>
              <w:spacing w:after="0" w:line="360" w:lineRule="auto"/>
              <w:ind w:firstLine="708"/>
              <w:rPr>
                <w:rFonts w:ascii="Times New Roman" w:hAnsi="Times New Roman"/>
                <w:sz w:val="24"/>
                <w:szCs w:val="24"/>
              </w:rPr>
            </w:pPr>
            <w:r>
              <w:rPr>
                <w:rFonts w:ascii="Times New Roman" w:hAnsi="Times New Roman"/>
                <w:sz w:val="24"/>
                <w:szCs w:val="24"/>
              </w:rPr>
              <w:t>4.4. Inovacijska analiza</w:t>
            </w:r>
            <w:r w:rsidR="007632B2">
              <w:rPr>
                <w:rFonts w:ascii="Times New Roman" w:hAnsi="Times New Roman"/>
                <w:sz w:val="24"/>
                <w:szCs w:val="24"/>
              </w:rPr>
              <w:t>..............................................................................................</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5. ZAKLJUČAK....................................................................................................................</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POPIS LITERATURE...........................................................................................................</w:t>
            </w:r>
          </w:p>
          <w:p w:rsidR="00CC38ED" w:rsidRDefault="00CC38ED" w:rsidP="005C0339">
            <w:pPr>
              <w:spacing w:after="0" w:line="360" w:lineRule="auto"/>
              <w:rPr>
                <w:rFonts w:ascii="Times New Roman" w:hAnsi="Times New Roman"/>
                <w:sz w:val="24"/>
                <w:szCs w:val="24"/>
              </w:rPr>
            </w:pPr>
            <w:r>
              <w:rPr>
                <w:rFonts w:ascii="Times New Roman" w:hAnsi="Times New Roman"/>
                <w:sz w:val="24"/>
                <w:szCs w:val="24"/>
              </w:rPr>
              <w:t>SAŽETAK NA HRVATSKOM I ENGLESKOM</w:t>
            </w:r>
            <w:r w:rsidR="00755129">
              <w:rPr>
                <w:rFonts w:ascii="Times New Roman" w:hAnsi="Times New Roman"/>
                <w:sz w:val="24"/>
                <w:szCs w:val="24"/>
              </w:rPr>
              <w:t>................................................................</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POPIS TABLICA..................................................................................................................</w:t>
            </w:r>
          </w:p>
          <w:p w:rsidR="005C0339" w:rsidRPr="005C0339" w:rsidRDefault="005C0339" w:rsidP="005C0339">
            <w:pPr>
              <w:spacing w:after="0" w:line="360" w:lineRule="auto"/>
              <w:rPr>
                <w:rFonts w:ascii="Times New Roman" w:hAnsi="Times New Roman"/>
                <w:sz w:val="24"/>
                <w:szCs w:val="24"/>
              </w:rPr>
            </w:pPr>
            <w:r w:rsidRPr="005C0339">
              <w:rPr>
                <w:rFonts w:ascii="Times New Roman" w:hAnsi="Times New Roman"/>
                <w:sz w:val="24"/>
                <w:szCs w:val="24"/>
              </w:rPr>
              <w:t>POPIS ILUSTRACIJA..........................................................................................................</w:t>
            </w:r>
          </w:p>
          <w:p w:rsidR="005C0339" w:rsidRPr="005C0339" w:rsidRDefault="004C7614" w:rsidP="005C0339">
            <w:pPr>
              <w:spacing w:after="0" w:line="360" w:lineRule="auto"/>
              <w:rPr>
                <w:rFonts w:ascii="Times New Roman" w:hAnsi="Times New Roman"/>
                <w:sz w:val="24"/>
                <w:szCs w:val="24"/>
              </w:rPr>
            </w:pPr>
            <w:r>
              <w:rPr>
                <w:rFonts w:ascii="Times New Roman" w:hAnsi="Times New Roman"/>
                <w:sz w:val="24"/>
                <w:szCs w:val="24"/>
              </w:rPr>
              <w:t>DODATAK</w:t>
            </w:r>
            <w:r w:rsidR="005C0339" w:rsidRPr="005C0339">
              <w:rPr>
                <w:rFonts w:ascii="Times New Roman" w:hAnsi="Times New Roman"/>
                <w:sz w:val="24"/>
                <w:szCs w:val="24"/>
              </w:rPr>
              <w:t>............................................................................................</w:t>
            </w:r>
            <w:r>
              <w:rPr>
                <w:rFonts w:ascii="Times New Roman" w:hAnsi="Times New Roman"/>
                <w:sz w:val="24"/>
                <w:szCs w:val="24"/>
              </w:rPr>
              <w:t>...............................</w:t>
            </w:r>
          </w:p>
        </w:tc>
        <w:tc>
          <w:tcPr>
            <w:tcW w:w="391" w:type="dxa"/>
          </w:tcPr>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4</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4</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4</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5</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5</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6</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8</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9</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11</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11</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12</w:t>
            </w:r>
          </w:p>
          <w:p w:rsidR="005C0339" w:rsidRPr="005C0339" w:rsidRDefault="00181314" w:rsidP="005C0339">
            <w:pPr>
              <w:spacing w:after="0" w:line="360" w:lineRule="auto"/>
              <w:rPr>
                <w:rFonts w:ascii="Times New Roman" w:hAnsi="Times New Roman"/>
                <w:sz w:val="24"/>
                <w:szCs w:val="24"/>
              </w:rPr>
            </w:pPr>
            <w:r>
              <w:rPr>
                <w:rFonts w:ascii="Times New Roman" w:hAnsi="Times New Roman"/>
                <w:sz w:val="24"/>
                <w:szCs w:val="24"/>
              </w:rPr>
              <w:t>1</w:t>
            </w:r>
            <w:r w:rsidR="002E2499">
              <w:rPr>
                <w:rFonts w:ascii="Times New Roman" w:hAnsi="Times New Roman"/>
                <w:sz w:val="24"/>
                <w:szCs w:val="24"/>
              </w:rPr>
              <w:t>4</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14</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16</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16</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17</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17</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17</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18</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20</w:t>
            </w:r>
          </w:p>
          <w:p w:rsidR="005C0339" w:rsidRPr="005C0339" w:rsidRDefault="002E2499" w:rsidP="005C0339">
            <w:pPr>
              <w:spacing w:after="0" w:line="360" w:lineRule="auto"/>
              <w:rPr>
                <w:rFonts w:ascii="Times New Roman" w:hAnsi="Times New Roman"/>
                <w:sz w:val="24"/>
                <w:szCs w:val="24"/>
              </w:rPr>
            </w:pPr>
            <w:r>
              <w:rPr>
                <w:rFonts w:ascii="Times New Roman" w:hAnsi="Times New Roman"/>
                <w:sz w:val="24"/>
                <w:szCs w:val="24"/>
              </w:rPr>
              <w:t>22</w:t>
            </w:r>
          </w:p>
          <w:p w:rsidR="005C0339" w:rsidRDefault="002E2499" w:rsidP="005C0339">
            <w:pPr>
              <w:spacing w:after="0" w:line="360" w:lineRule="auto"/>
              <w:rPr>
                <w:rFonts w:ascii="Times New Roman" w:hAnsi="Times New Roman"/>
                <w:sz w:val="24"/>
                <w:szCs w:val="24"/>
              </w:rPr>
            </w:pPr>
            <w:r>
              <w:rPr>
                <w:rFonts w:ascii="Times New Roman" w:hAnsi="Times New Roman"/>
                <w:sz w:val="24"/>
                <w:szCs w:val="24"/>
              </w:rPr>
              <w:t>25</w:t>
            </w:r>
          </w:p>
          <w:p w:rsidR="007632B2" w:rsidRDefault="002E2499" w:rsidP="005C0339">
            <w:pPr>
              <w:spacing w:after="0" w:line="360" w:lineRule="auto"/>
              <w:rPr>
                <w:rFonts w:ascii="Times New Roman" w:hAnsi="Times New Roman"/>
                <w:sz w:val="24"/>
                <w:szCs w:val="24"/>
              </w:rPr>
            </w:pPr>
            <w:r>
              <w:rPr>
                <w:rFonts w:ascii="Times New Roman" w:hAnsi="Times New Roman"/>
                <w:sz w:val="24"/>
                <w:szCs w:val="24"/>
              </w:rPr>
              <w:t>26</w:t>
            </w:r>
          </w:p>
          <w:p w:rsidR="007632B2" w:rsidRDefault="002E2499" w:rsidP="005C0339">
            <w:pPr>
              <w:spacing w:after="0" w:line="360" w:lineRule="auto"/>
              <w:rPr>
                <w:rFonts w:ascii="Times New Roman" w:hAnsi="Times New Roman"/>
                <w:sz w:val="24"/>
                <w:szCs w:val="24"/>
              </w:rPr>
            </w:pPr>
            <w:r>
              <w:rPr>
                <w:rFonts w:ascii="Times New Roman" w:hAnsi="Times New Roman"/>
                <w:sz w:val="24"/>
                <w:szCs w:val="24"/>
              </w:rPr>
              <w:t>28</w:t>
            </w:r>
          </w:p>
          <w:p w:rsidR="007632B2" w:rsidRDefault="002E2499" w:rsidP="005C0339">
            <w:pPr>
              <w:spacing w:after="0" w:line="360" w:lineRule="auto"/>
              <w:rPr>
                <w:rFonts w:ascii="Times New Roman" w:hAnsi="Times New Roman"/>
                <w:sz w:val="24"/>
                <w:szCs w:val="24"/>
              </w:rPr>
            </w:pPr>
            <w:r>
              <w:rPr>
                <w:rFonts w:ascii="Times New Roman" w:hAnsi="Times New Roman"/>
                <w:sz w:val="24"/>
                <w:szCs w:val="24"/>
              </w:rPr>
              <w:t>30</w:t>
            </w:r>
          </w:p>
          <w:p w:rsidR="007632B2" w:rsidRDefault="002E2499" w:rsidP="005C0339">
            <w:pPr>
              <w:spacing w:after="0" w:line="360" w:lineRule="auto"/>
              <w:rPr>
                <w:rFonts w:ascii="Times New Roman" w:hAnsi="Times New Roman"/>
                <w:sz w:val="24"/>
                <w:szCs w:val="24"/>
              </w:rPr>
            </w:pPr>
            <w:r>
              <w:rPr>
                <w:rFonts w:ascii="Times New Roman" w:hAnsi="Times New Roman"/>
                <w:sz w:val="24"/>
                <w:szCs w:val="24"/>
              </w:rPr>
              <w:t>31</w:t>
            </w:r>
          </w:p>
          <w:p w:rsidR="007632B2" w:rsidRPr="005C0339" w:rsidRDefault="007632B2" w:rsidP="005C0339">
            <w:pPr>
              <w:spacing w:after="0" w:line="360" w:lineRule="auto"/>
              <w:rPr>
                <w:rFonts w:ascii="Times New Roman" w:hAnsi="Times New Roman"/>
                <w:sz w:val="24"/>
                <w:szCs w:val="24"/>
              </w:rPr>
            </w:pPr>
            <w:r>
              <w:rPr>
                <w:rFonts w:ascii="Times New Roman" w:hAnsi="Times New Roman"/>
                <w:sz w:val="24"/>
                <w:szCs w:val="24"/>
              </w:rPr>
              <w:t>3</w:t>
            </w:r>
            <w:r w:rsidR="002E2499">
              <w:rPr>
                <w:rFonts w:ascii="Times New Roman" w:hAnsi="Times New Roman"/>
                <w:sz w:val="24"/>
                <w:szCs w:val="24"/>
              </w:rPr>
              <w:t>2</w:t>
            </w:r>
          </w:p>
        </w:tc>
      </w:tr>
    </w:tbl>
    <w:p w:rsidR="00755129" w:rsidRDefault="00755129" w:rsidP="00B40B1E">
      <w:pPr>
        <w:pStyle w:val="NoSpacing"/>
        <w:spacing w:line="360" w:lineRule="auto"/>
        <w:rPr>
          <w:rFonts w:ascii="Times New Roman" w:hAnsi="Times New Roman"/>
          <w:sz w:val="28"/>
          <w:szCs w:val="28"/>
        </w:rPr>
      </w:pPr>
    </w:p>
    <w:p w:rsidR="00755129" w:rsidRPr="009755DC"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sz w:val="28"/>
          <w:szCs w:val="28"/>
        </w:rPr>
        <w:br w:type="page"/>
      </w:r>
      <w:r w:rsidRPr="009755DC">
        <w:rPr>
          <w:rFonts w:ascii="Times New Roman" w:hAnsi="Times New Roman"/>
          <w:b/>
          <w:color w:val="000000"/>
          <w:sz w:val="24"/>
          <w:szCs w:val="24"/>
        </w:rPr>
        <w:lastRenderedPageBreak/>
        <w:t>1. UVOD</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1.1. Predmet i ciljevi rada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Predmet istraživanja ovoga rada je Wagnerov zakon o rastućoj državnoj aktivnosti koji govori da će ekonomski razvoj dovesti do povećanja državne aktivnosti u dugom roku. Pregledom relevantne literature uočeno je da u Hrvatskoj ne postoji rad koji empirijski testira Wagnerov zakon. Budući da je državna aktivnost jedno od ključnih pitanja svake zemlje, istraživanja o uzrocima porasta državne aktivnosti su zanimljiva ne samo sa ekonomskog i političkog, već i sa društvenog aspekta. Nakon što su u skladu s postojećom literaturom i ekonomskom teorijom definirane varijable, primjenom kointegracijske analize i procjenom modela korekcije pogreške provedena je empirijska analiza koja daje odgovor na pitanje vrijedi li Wagnerov zakon u Republici Hrvatskoj. U završnom dijelu su dani zaključci provedenog istraživanja.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Osnovni ciljevi ovog rada su:</w:t>
      </w:r>
    </w:p>
    <w:p w:rsidR="00755129" w:rsidRPr="009755DC" w:rsidRDefault="00755129" w:rsidP="00755129">
      <w:pPr>
        <w:pStyle w:val="Bezproreda1"/>
        <w:numPr>
          <w:ilvl w:val="0"/>
          <w:numId w:val="8"/>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dati pregled teorije o Wagnerovom zakonu,</w:t>
      </w:r>
    </w:p>
    <w:p w:rsidR="00755129" w:rsidRPr="009755DC" w:rsidRDefault="00755129" w:rsidP="00755129">
      <w:pPr>
        <w:pStyle w:val="Bezproreda1"/>
        <w:numPr>
          <w:ilvl w:val="0"/>
          <w:numId w:val="8"/>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definirati varijable za ekonometrijsku analizu,</w:t>
      </w:r>
    </w:p>
    <w:p w:rsidR="00755129" w:rsidRDefault="00755129" w:rsidP="00755129">
      <w:pPr>
        <w:pStyle w:val="Bezproreda1"/>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provesti ekonometrijsku analizu Wagnerovog zakona i</w:t>
      </w:r>
    </w:p>
    <w:p w:rsidR="00755129" w:rsidRPr="009755DC" w:rsidRDefault="00755129" w:rsidP="00755129">
      <w:pPr>
        <w:pStyle w:val="Bezproreda1"/>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na</w:t>
      </w:r>
      <w:r w:rsidR="00A77BFB">
        <w:rPr>
          <w:rFonts w:ascii="Times New Roman" w:hAnsi="Times New Roman"/>
          <w:color w:val="000000"/>
          <w:sz w:val="24"/>
          <w:szCs w:val="24"/>
        </w:rPr>
        <w:t xml:space="preserve"> temelju empirijske analize testirati hipotezu da</w:t>
      </w:r>
      <w:r>
        <w:rPr>
          <w:rFonts w:ascii="Times New Roman" w:hAnsi="Times New Roman"/>
          <w:color w:val="000000"/>
          <w:sz w:val="24"/>
          <w:szCs w:val="24"/>
        </w:rPr>
        <w:t xml:space="preserve"> Wagnerov zakon</w:t>
      </w:r>
      <w:r w:rsidR="00A77BFB">
        <w:rPr>
          <w:rFonts w:ascii="Times New Roman" w:hAnsi="Times New Roman"/>
          <w:color w:val="000000"/>
          <w:sz w:val="24"/>
          <w:szCs w:val="24"/>
        </w:rPr>
        <w:t xml:space="preserve"> vrijedi</w:t>
      </w:r>
      <w:r>
        <w:rPr>
          <w:rFonts w:ascii="Times New Roman" w:hAnsi="Times New Roman"/>
          <w:color w:val="000000"/>
          <w:sz w:val="24"/>
          <w:szCs w:val="24"/>
        </w:rPr>
        <w:t xml:space="preserve"> u Hrvatskoj.</w:t>
      </w:r>
    </w:p>
    <w:p w:rsidR="00755129" w:rsidRPr="009755DC" w:rsidRDefault="00755129" w:rsidP="00755129">
      <w:pPr>
        <w:pStyle w:val="Bezproreda1"/>
        <w:spacing w:line="360" w:lineRule="auto"/>
        <w:ind w:left="720"/>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U prilog znanstvenom</w:t>
      </w:r>
      <w:r w:rsidRPr="009755DC">
        <w:rPr>
          <w:rFonts w:ascii="Times New Roman" w:hAnsi="Times New Roman"/>
          <w:color w:val="000000"/>
          <w:sz w:val="24"/>
          <w:szCs w:val="24"/>
        </w:rPr>
        <w:t xml:space="preserve"> doprinosu ovoga rada ide činjenica da u Hrvatskoj ne postoji empirijska analiza Wagnerovog zakona.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1.2. Izvori podataka i metode prikupljanja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Izvori podataka su knjige i znanstveni radovi koji se bave područjem ekonometrije i Wagnerovog zakona. Zbog nedostatka domaće literature o Wagnerovom zakonu, većinom je korištena strana literatura. Znanstveni radovi su prikupljeni iz raznih međunarodnih ekonomskih i statističkih časopisa. Vremenski nizovi varijabli koje su korištene za empirijsku analizu preuzeti su iz Priopćenja Državnog zavoda za statistiku.</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lastRenderedPageBreak/>
        <w:t>1.3. Sadržaj i struktura rada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U uvodnom dijelu definiran je predmet istraživanja, postavljeni su ciljevi istraživanja te su navedeni izvori i metode prikupljanja podataka. U drugom poglavlju objašnjene su teoretske postavke Wagnerovog zakona te su dane formule pomoću kojih je moguće empirijski testirati zakon. Zatim su navedena empirijska istraživanja Wagnerovog zakona u stranim zemljama u posljednjih deset godina te su prikazane metode i rezultati istraživanja. Na kraju poglavlja opisuju se karakteristike državne potrošnje u Republici Hrvatskoj. Treće poglavlje sadrži teoretsko objašnjenje vektorskih modela vremenskih nizova te </w:t>
      </w:r>
      <w:r>
        <w:rPr>
          <w:rFonts w:ascii="Times New Roman" w:hAnsi="Times New Roman"/>
          <w:color w:val="000000"/>
          <w:sz w:val="24"/>
          <w:szCs w:val="24"/>
        </w:rPr>
        <w:t>kointegracijskog pristupa</w:t>
      </w:r>
      <w:r w:rsidRPr="009755DC">
        <w:rPr>
          <w:rFonts w:ascii="Times New Roman" w:hAnsi="Times New Roman"/>
          <w:color w:val="000000"/>
          <w:sz w:val="24"/>
          <w:szCs w:val="24"/>
        </w:rPr>
        <w:t xml:space="preserve">. Također, objašnjene su pretpostavke i osnovni ekonometrijski pojmovi koji su relevantni za provođenje empirijske analize. U četvrtom poglavlju dani su rezultati provedene empirijske analize Wagnerovog zakona. Prvo je provedena grafička analiza odabranih vremenskih nizova te je ispitana stacionarnost varijabli u modelu. Zatim je proveden Johansenov test i određen je broj kointegracijskih relacija, nakon čega je procijenjena kointegracijska jednadžba. Nakon toga procijenjen je model korekcije pogreške i provedeni su testovi heteroskedastičnosti i </w:t>
      </w:r>
      <w:r>
        <w:rPr>
          <w:rFonts w:ascii="Times New Roman" w:hAnsi="Times New Roman"/>
          <w:color w:val="000000"/>
          <w:sz w:val="24"/>
          <w:szCs w:val="24"/>
        </w:rPr>
        <w:t>autokorelacije grešaka relacije te je provedena inovacijska analiza.</w:t>
      </w:r>
      <w:r w:rsidRPr="009755DC">
        <w:rPr>
          <w:rFonts w:ascii="Times New Roman" w:hAnsi="Times New Roman"/>
          <w:color w:val="000000"/>
          <w:sz w:val="24"/>
          <w:szCs w:val="24"/>
        </w:rPr>
        <w:t xml:space="preserve"> U završnom dijelu rada dani su zaključci provedenog istraživanja.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2. WAGNEROV ZAKON</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radovi"/>
        <w:rPr>
          <w:color w:val="000000"/>
        </w:rPr>
      </w:pPr>
      <w:r w:rsidRPr="009755DC">
        <w:rPr>
          <w:color w:val="000000"/>
        </w:rPr>
        <w:t xml:space="preserve">Državna aktivnost je oduvijek bila važno ekonomsko i političko pitanje. Kroz povijest, pa tako i danas u većini razvijenih zemalja, kao i zemalja u razvoju, </w:t>
      </w:r>
      <w:r>
        <w:rPr>
          <w:color w:val="000000"/>
        </w:rPr>
        <w:t>državna aktivnost</w:t>
      </w:r>
      <w:r w:rsidRPr="009755DC">
        <w:rPr>
          <w:color w:val="000000"/>
        </w:rPr>
        <w:t xml:space="preserve"> pokazuje tendenciju rasta. U ekonomskoj teoriji uzroci porasta državne potrošnje još uvijek nisu točno definirani te su predmet brojnih rasprava među ekonomistima. Različiti teoretičari predlažu različite čimbenike (Krtalić, Mohorović, 2004). Jedni tvrde da državna potrošnja raste u nenormalnim uvjetima poput krize ili rata, a da u normalnim uvjetima stagnira. Drugi tvrde da državna potrošnja raste zbog birokracije i pritiska osoba s nižim dohotkom. Treći pak tvrde da na porast državne potrošnje utječe mentalitet očekivanja, u smislu da ljudi očekuju da država rješava njihove probleme i pomaže im u ostvarivanju njihovih ciljeva itd. Jedan od najstarijih zakona koji se bavi uzrokom porasta državne potrošnje poznat je kao Wagnerov zakon ili zakon o rastućoj državnoj aktivnosti. </w:t>
      </w:r>
    </w:p>
    <w:p w:rsidR="00755129" w:rsidRPr="009755DC" w:rsidRDefault="00755129" w:rsidP="00755129">
      <w:pPr>
        <w:pStyle w:val="radovi"/>
        <w:rPr>
          <w:b/>
          <w:color w:val="000000"/>
        </w:rPr>
      </w:pPr>
    </w:p>
    <w:p w:rsidR="00755129" w:rsidRPr="009755DC" w:rsidRDefault="00755129" w:rsidP="00755129">
      <w:pPr>
        <w:pStyle w:val="radovi"/>
        <w:rPr>
          <w:color w:val="000000"/>
        </w:rPr>
      </w:pPr>
      <w:r w:rsidRPr="009755DC">
        <w:rPr>
          <w:b/>
          <w:color w:val="000000"/>
        </w:rPr>
        <w:lastRenderedPageBreak/>
        <w:t>2.1. Teoretske postavke Wagnerovog zakona</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Zakon o rastućoj državnoj aktivnosti donio je njemački ekonomist Adolph Wagner 1863. godine. Wagner tvrdi da ekonomski razvoj utječe na rast državne aktivnosti u dugom roku. Wagner je ponudio tri objašnjenja u prilog svog zakona: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1. Kako društvo postaje razvijenije potrebno je povećati ulogu države u smislu regulacije, što dovodi do veće državne potrošnje,</w:t>
      </w: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2. Potražnja za javnim uslugama poput obrazovanja i drugih socioekonomskih i kulturnih usluga raste s porastom životnog standarda građana i</w:t>
      </w: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3. Razvoj tehnologije i porast visine potrebnih investicija dovodi do rasta broja monopola koje država treba posebno regulirati ili preuzeti kako bi se osigurala ekonomska efikasnost.</w:t>
      </w:r>
    </w:p>
    <w:p w:rsidR="00755129" w:rsidRPr="009755DC" w:rsidRDefault="00755129" w:rsidP="00755129">
      <w:pPr>
        <w:pStyle w:val="Bezproreda1"/>
        <w:spacing w:line="360" w:lineRule="auto"/>
        <w:ind w:left="708"/>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Prilikom razmatranja Wagnerovog zakona, treba uzeti u obzir da je zakon postavljen u Njemačkoj u drugoj polovici 19. stoljeća kojeg karakterizira druga industrijska revolucija i velike promjene u gospodarstvu. Njemačka, koja je danas razvijena zemlja, tada je bila zemlja u razvoju. Očigledno je kako su se u međuvremenu dogodile velike promjene u smislu da zemlje u razvoju tada, i zemlje u razvoju danas imaju drugačije karakteristike. U tom smislu,  Richard Bird (1971) je definirao uvjete pod kojima funkcionira Wagnerov zakon:</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1. Rastući dohodak po glavi stanovnika,</w:t>
      </w: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2. Tehnološke i institucionalne promjene u društvu i</w:t>
      </w:r>
    </w:p>
    <w:p w:rsidR="00755129" w:rsidRPr="009755DC" w:rsidRDefault="00755129" w:rsidP="00755129">
      <w:pPr>
        <w:pStyle w:val="Bezproreda1"/>
        <w:spacing w:line="360" w:lineRule="auto"/>
        <w:ind w:left="708"/>
        <w:jc w:val="both"/>
        <w:rPr>
          <w:rFonts w:ascii="Times New Roman" w:hAnsi="Times New Roman"/>
          <w:color w:val="000000"/>
          <w:sz w:val="24"/>
          <w:szCs w:val="24"/>
        </w:rPr>
      </w:pPr>
      <w:r w:rsidRPr="009755DC">
        <w:rPr>
          <w:rFonts w:ascii="Times New Roman" w:hAnsi="Times New Roman"/>
          <w:color w:val="000000"/>
          <w:sz w:val="24"/>
          <w:szCs w:val="24"/>
        </w:rPr>
        <w:t>3. Demokratizacija.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Na temelju uvjeta koje je definirao Bird, može se zaključiti da bi u Hrvatskoj, kao i većini zemalja u razvoju koje imaju slične karakteristike, trebao funkcionirati Wagnerov zakon.  Kritika Wagnerovog zakona je što ga sam autor nije empirijski dokazao, nego se bazirao na pretpostavkama. Unatoč tome, Wagner je uspio predvidjeti dugoročnu ekspanziju državne aktivnosti, no oko njegove hipoteze postoje određene kontroverze. Budući da nije točno formulirao zakon, precizna formulacija ostala je na raspravu brojnim ekonomistima. Isto tako, nije jasno određeno koje bi varijable trebalo koristiti kao mjere ekonomskog razvoja i državne aktivnosti. Državna potrošnja se smatra najsignifikantnijom i najpraktičnijom mjerom državne </w:t>
      </w:r>
      <w:r w:rsidRPr="009755DC">
        <w:rPr>
          <w:rFonts w:ascii="Times New Roman" w:hAnsi="Times New Roman"/>
          <w:color w:val="000000"/>
          <w:sz w:val="24"/>
          <w:szCs w:val="24"/>
        </w:rPr>
        <w:lastRenderedPageBreak/>
        <w:t>aktivnosti. Što se tiče ekonomskog razvoja, najčešće korištene mjere su bruto domaći proizvod i bruto domaći proizvod po glavi stanovnika. U skladu s time, postoji šest različitih verzija o tome kako bi trebala izgledati formula Wagnerove hipoteze (Peters, 2002):</w:t>
      </w:r>
    </w:p>
    <w:p w:rsidR="00755129" w:rsidRPr="009755DC" w:rsidRDefault="00755129" w:rsidP="00755129">
      <w:pPr>
        <w:spacing w:line="360" w:lineRule="auto"/>
        <w:jc w:val="both"/>
        <w:rPr>
          <w:rFonts w:ascii="Times New Roman" w:hAnsi="Times New Roman"/>
          <w:color w:val="000000"/>
          <w:sz w:val="24"/>
          <w:szCs w:val="24"/>
        </w:rPr>
      </w:pP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rPr>
        <w:t xml:space="preserve">1. </w:t>
      </w:r>
      <w:r w:rsidRPr="009755DC">
        <w:rPr>
          <w:rFonts w:ascii="Times New Roman" w:hAnsi="Times New Roman"/>
          <w:color w:val="000000"/>
          <w:sz w:val="24"/>
          <w:szCs w:val="24"/>
          <w:lang w:eastAsia="hr-HR"/>
        </w:rPr>
        <w:t xml:space="preserve">Peacock-Wisemanova tradicionalna verzija </w:t>
      </w:r>
    </w:p>
    <w:p w:rsidR="00755129" w:rsidRPr="009755DC" w:rsidRDefault="00755129" w:rsidP="00755129">
      <w:pPr>
        <w:spacing w:line="360" w:lineRule="auto"/>
        <w:ind w:left="2124" w:firstLine="708"/>
        <w:jc w:val="both"/>
        <w:rPr>
          <w:rFonts w:ascii="Times New Roman" w:hAnsi="Times New Roman"/>
          <w:color w:val="000000"/>
          <w:sz w:val="24"/>
          <w:szCs w:val="24"/>
          <w:lang w:eastAsia="hr-HR"/>
        </w:rPr>
      </w:pPr>
      <w:r w:rsidRPr="009755DC">
        <w:rPr>
          <w:rFonts w:ascii="Times New Roman" w:hAnsi="Times New Roman"/>
          <w:color w:val="000000"/>
          <w:position w:val="-10"/>
          <w:sz w:val="24"/>
          <w:szCs w:val="24"/>
          <w:lang w:eastAsia="hr-HR"/>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15.9pt" o:ole="">
            <v:imagedata r:id="rId8" o:title=""/>
          </v:shape>
          <o:OLEObject Type="Embed" ProgID="Equation.3" ShapeID="_x0000_i1025" DrawAspect="Content" ObjectID="_1365843527" r:id="rId9"/>
        </w:object>
      </w:r>
      <w:r w:rsidRPr="009755DC">
        <w:rPr>
          <w:rFonts w:ascii="Times New Roman" w:hAnsi="Times New Roman"/>
          <w:color w:val="000000"/>
          <w:sz w:val="24"/>
          <w:szCs w:val="24"/>
          <w:lang w:eastAsia="hr-HR"/>
        </w:rPr>
        <w:t>,                                                                            (1)</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2. Pryoreva verzija </w:t>
      </w:r>
    </w:p>
    <w:p w:rsidR="00755129" w:rsidRPr="009755DC" w:rsidRDefault="00755129" w:rsidP="00755129">
      <w:pPr>
        <w:spacing w:line="360" w:lineRule="auto"/>
        <w:ind w:left="2832"/>
        <w:jc w:val="both"/>
        <w:rPr>
          <w:rFonts w:ascii="Times New Roman" w:hAnsi="Times New Roman"/>
          <w:color w:val="000000"/>
          <w:sz w:val="24"/>
          <w:szCs w:val="24"/>
          <w:lang w:eastAsia="hr-HR"/>
        </w:rPr>
      </w:pPr>
      <w:r w:rsidRPr="009755DC">
        <w:rPr>
          <w:rFonts w:ascii="Times New Roman" w:hAnsi="Times New Roman"/>
          <w:color w:val="000000"/>
          <w:position w:val="-10"/>
          <w:sz w:val="24"/>
          <w:szCs w:val="24"/>
          <w:lang w:eastAsia="hr-HR"/>
        </w:rPr>
        <w:object w:dxaOrig="1320" w:dyaOrig="320">
          <v:shape id="_x0000_i1026" type="#_x0000_t75" style="width:66.15pt;height:15.9pt" o:ole="">
            <v:imagedata r:id="rId10" o:title=""/>
          </v:shape>
          <o:OLEObject Type="Embed" ProgID="Equation.3" ShapeID="_x0000_i1026" DrawAspect="Content" ObjectID="_1365843528" r:id="rId11"/>
        </w:object>
      </w:r>
      <w:r w:rsidRPr="009755DC">
        <w:rPr>
          <w:rFonts w:ascii="Times New Roman" w:hAnsi="Times New Roman"/>
          <w:color w:val="000000"/>
          <w:sz w:val="24"/>
          <w:szCs w:val="24"/>
          <w:lang w:eastAsia="hr-HR"/>
        </w:rPr>
        <w:t>,</w:t>
      </w:r>
      <w:r w:rsidRPr="009755DC">
        <w:rPr>
          <w:rFonts w:ascii="Times New Roman" w:hAnsi="Times New Roman"/>
          <w:color w:val="000000"/>
          <w:sz w:val="24"/>
          <w:szCs w:val="24"/>
          <w:lang w:eastAsia="hr-HR"/>
        </w:rPr>
        <w:tab/>
        <w:t xml:space="preserve">                                                                          (2)</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3. Goffmanova verzija </w:t>
      </w:r>
    </w:p>
    <w:p w:rsidR="00755129" w:rsidRPr="009755DC" w:rsidRDefault="00755129" w:rsidP="00755129">
      <w:pPr>
        <w:spacing w:line="360" w:lineRule="auto"/>
        <w:ind w:left="2124" w:firstLine="708"/>
        <w:jc w:val="both"/>
        <w:rPr>
          <w:rFonts w:ascii="Times New Roman" w:hAnsi="Times New Roman"/>
          <w:color w:val="000000"/>
          <w:sz w:val="24"/>
          <w:szCs w:val="24"/>
          <w:lang w:eastAsia="hr-HR"/>
        </w:rPr>
      </w:pPr>
      <w:r w:rsidRPr="009755DC">
        <w:rPr>
          <w:rFonts w:ascii="Times New Roman" w:hAnsi="Times New Roman"/>
          <w:color w:val="000000"/>
          <w:position w:val="-28"/>
          <w:sz w:val="24"/>
          <w:szCs w:val="24"/>
          <w:lang w:eastAsia="hr-HR"/>
        </w:rPr>
        <w:object w:dxaOrig="1420" w:dyaOrig="680">
          <v:shape id="_x0000_i1027" type="#_x0000_t75" style="width:70.35pt;height:33.5pt" o:ole="">
            <v:imagedata r:id="rId12" o:title=""/>
          </v:shape>
          <o:OLEObject Type="Embed" ProgID="Equation.3" ShapeID="_x0000_i1027" DrawAspect="Content" ObjectID="_1365843529" r:id="rId13"/>
        </w:object>
      </w:r>
      <w:r w:rsidRPr="009755DC">
        <w:rPr>
          <w:rFonts w:ascii="Times New Roman" w:hAnsi="Times New Roman"/>
          <w:color w:val="000000"/>
          <w:sz w:val="24"/>
          <w:szCs w:val="24"/>
          <w:lang w:eastAsia="hr-HR"/>
        </w:rPr>
        <w:t>,                                                                          (3)</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4. Musgraveova verzija </w:t>
      </w:r>
    </w:p>
    <w:p w:rsidR="00755129" w:rsidRPr="009755DC" w:rsidRDefault="00755129" w:rsidP="00755129">
      <w:pPr>
        <w:spacing w:line="360" w:lineRule="auto"/>
        <w:ind w:left="2124" w:firstLine="708"/>
        <w:jc w:val="both"/>
        <w:rPr>
          <w:rFonts w:ascii="Times New Roman" w:hAnsi="Times New Roman"/>
          <w:color w:val="000000"/>
          <w:sz w:val="24"/>
          <w:szCs w:val="24"/>
          <w:lang w:eastAsia="hr-HR"/>
        </w:rPr>
      </w:pPr>
      <w:r w:rsidRPr="009755DC">
        <w:rPr>
          <w:rFonts w:ascii="Times New Roman" w:hAnsi="Times New Roman"/>
          <w:color w:val="000000"/>
          <w:position w:val="-28"/>
          <w:sz w:val="24"/>
          <w:szCs w:val="24"/>
          <w:lang w:eastAsia="hr-HR"/>
        </w:rPr>
        <w:object w:dxaOrig="1860" w:dyaOrig="680">
          <v:shape id="_x0000_i1028" type="#_x0000_t75" style="width:92.95pt;height:33.5pt" o:ole="">
            <v:imagedata r:id="rId14" o:title=""/>
          </v:shape>
          <o:OLEObject Type="Embed" ProgID="Equation.3" ShapeID="_x0000_i1028" DrawAspect="Content" ObjectID="_1365843530" r:id="rId15"/>
        </w:object>
      </w:r>
      <w:r w:rsidRPr="009755DC">
        <w:rPr>
          <w:rFonts w:ascii="Times New Roman" w:hAnsi="Times New Roman"/>
          <w:color w:val="000000"/>
          <w:sz w:val="24"/>
          <w:szCs w:val="24"/>
          <w:lang w:eastAsia="hr-HR"/>
        </w:rPr>
        <w:t>,                                                                  (4)</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5. Gupta/Michasova verzija </w:t>
      </w:r>
    </w:p>
    <w:p w:rsidR="00755129" w:rsidRPr="009755DC" w:rsidRDefault="00755129" w:rsidP="00755129">
      <w:pPr>
        <w:spacing w:line="360" w:lineRule="auto"/>
        <w:ind w:left="2124" w:firstLine="708"/>
        <w:jc w:val="both"/>
        <w:rPr>
          <w:rFonts w:ascii="Times New Roman" w:hAnsi="Times New Roman"/>
          <w:color w:val="000000"/>
          <w:sz w:val="24"/>
          <w:szCs w:val="24"/>
          <w:lang w:eastAsia="hr-HR"/>
        </w:rPr>
      </w:pPr>
      <w:r w:rsidRPr="009755DC">
        <w:rPr>
          <w:rFonts w:ascii="Times New Roman" w:hAnsi="Times New Roman"/>
          <w:color w:val="000000"/>
          <w:position w:val="-28"/>
          <w:sz w:val="24"/>
          <w:szCs w:val="24"/>
          <w:lang w:eastAsia="hr-HR"/>
        </w:rPr>
        <w:object w:dxaOrig="1480" w:dyaOrig="680">
          <v:shape id="_x0000_i1029" type="#_x0000_t75" style="width:73.65pt;height:33.5pt" o:ole="">
            <v:imagedata r:id="rId16" o:title=""/>
          </v:shape>
          <o:OLEObject Type="Embed" ProgID="Equation.3" ShapeID="_x0000_i1029" DrawAspect="Content" ObjectID="_1365843531" r:id="rId17"/>
        </w:object>
      </w:r>
      <w:r w:rsidRPr="009755DC">
        <w:rPr>
          <w:rFonts w:ascii="Times New Roman" w:hAnsi="Times New Roman"/>
          <w:color w:val="000000"/>
          <w:sz w:val="24"/>
          <w:szCs w:val="24"/>
          <w:lang w:eastAsia="hr-HR"/>
        </w:rPr>
        <w:t xml:space="preserve"> i                                                                       (5)</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6. Peacock-Wisemanova verzija udjela </w:t>
      </w:r>
    </w:p>
    <w:p w:rsidR="00755129" w:rsidRPr="009755DC" w:rsidRDefault="00755129" w:rsidP="00755129">
      <w:pPr>
        <w:spacing w:line="360" w:lineRule="auto"/>
        <w:ind w:left="2124" w:firstLine="708"/>
        <w:jc w:val="both"/>
        <w:rPr>
          <w:rFonts w:ascii="Times New Roman" w:hAnsi="Times New Roman"/>
          <w:color w:val="000000"/>
          <w:sz w:val="24"/>
          <w:szCs w:val="24"/>
          <w:lang w:eastAsia="hr-HR"/>
        </w:rPr>
      </w:pPr>
      <w:r w:rsidRPr="009755DC">
        <w:rPr>
          <w:rFonts w:ascii="Times New Roman" w:hAnsi="Times New Roman"/>
          <w:color w:val="000000"/>
          <w:position w:val="-24"/>
          <w:sz w:val="24"/>
          <w:szCs w:val="24"/>
          <w:lang w:eastAsia="hr-HR"/>
        </w:rPr>
        <w:object w:dxaOrig="1660" w:dyaOrig="620">
          <v:shape id="_x0000_i1030" type="#_x0000_t75" style="width:82.9pt;height:31pt" o:ole="">
            <v:imagedata r:id="rId18" o:title=""/>
          </v:shape>
          <o:OLEObject Type="Embed" ProgID="Equation.3" ShapeID="_x0000_i1030" DrawAspect="Content" ObjectID="_1365843532" r:id="rId19"/>
        </w:object>
      </w:r>
      <w:r w:rsidRPr="009755DC">
        <w:rPr>
          <w:rFonts w:ascii="Times New Roman" w:hAnsi="Times New Roman"/>
          <w:color w:val="000000"/>
          <w:sz w:val="24"/>
          <w:szCs w:val="24"/>
          <w:lang w:eastAsia="hr-HR"/>
        </w:rPr>
        <w:t>.                                                                     (6)</w:t>
      </w:r>
    </w:p>
    <w:p w:rsidR="00755129" w:rsidRPr="009755DC" w:rsidRDefault="00755129" w:rsidP="00755129">
      <w:pPr>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Oznaka</w:t>
      </w:r>
      <w:r w:rsidRPr="009755DC">
        <w:rPr>
          <w:rFonts w:ascii="Times New Roman" w:hAnsi="Times New Roman"/>
          <w:color w:val="000000"/>
          <w:position w:val="-6"/>
          <w:sz w:val="24"/>
          <w:szCs w:val="24"/>
          <w:lang w:eastAsia="hr-HR"/>
        </w:rPr>
        <w:object w:dxaOrig="260" w:dyaOrig="279">
          <v:shape id="_x0000_i1031" type="#_x0000_t75" style="width:13.4pt;height:13.4pt" o:ole="">
            <v:imagedata r:id="rId20" o:title=""/>
          </v:shape>
          <o:OLEObject Type="Embed" ProgID="Equation.3" ShapeID="_x0000_i1031" DrawAspect="Content" ObjectID="_1365843533" r:id="rId21"/>
        </w:object>
      </w:r>
      <w:r w:rsidRPr="009755DC">
        <w:rPr>
          <w:rFonts w:ascii="Times New Roman" w:hAnsi="Times New Roman"/>
          <w:color w:val="000000"/>
          <w:sz w:val="24"/>
          <w:szCs w:val="24"/>
          <w:lang w:eastAsia="hr-HR"/>
        </w:rPr>
        <w:t xml:space="preserve">predstavlja ukupnu nominalnu državnu potrošnju, </w:t>
      </w:r>
      <w:r w:rsidRPr="009755DC">
        <w:rPr>
          <w:rFonts w:ascii="Times New Roman" w:hAnsi="Times New Roman"/>
          <w:color w:val="000000"/>
          <w:position w:val="-6"/>
          <w:sz w:val="24"/>
          <w:szCs w:val="24"/>
          <w:lang w:eastAsia="hr-HR"/>
        </w:rPr>
        <w:object w:dxaOrig="560" w:dyaOrig="279">
          <v:shape id="_x0000_i1032" type="#_x0000_t75" style="width:28.45pt;height:13.4pt" o:ole="">
            <v:imagedata r:id="rId22" o:title=""/>
          </v:shape>
          <o:OLEObject Type="Embed" ProgID="Equation.3" ShapeID="_x0000_i1032" DrawAspect="Content" ObjectID="_1365843534" r:id="rId23"/>
        </w:object>
      </w:r>
      <w:r w:rsidRPr="009755DC">
        <w:rPr>
          <w:rFonts w:ascii="Times New Roman" w:hAnsi="Times New Roman"/>
          <w:color w:val="000000"/>
          <w:sz w:val="24"/>
          <w:szCs w:val="24"/>
          <w:lang w:eastAsia="hr-HR"/>
        </w:rPr>
        <w:t xml:space="preserve"> predstavlja nominalni bruto domaći proizvod, </w:t>
      </w:r>
      <w:r w:rsidRPr="009755DC">
        <w:rPr>
          <w:rFonts w:ascii="Times New Roman" w:hAnsi="Times New Roman"/>
          <w:color w:val="000000"/>
          <w:position w:val="-10"/>
          <w:sz w:val="24"/>
          <w:szCs w:val="24"/>
          <w:lang w:eastAsia="hr-HR"/>
        </w:rPr>
        <w:object w:dxaOrig="620" w:dyaOrig="340">
          <v:shape id="_x0000_i1033" type="#_x0000_t75" style="width:31pt;height:16.75pt" o:ole="">
            <v:imagedata r:id="rId24" o:title=""/>
          </v:shape>
          <o:OLEObject Type="Embed" ProgID="Equation.3" ShapeID="_x0000_i1033" DrawAspect="Content" ObjectID="_1365843535" r:id="rId25"/>
        </w:object>
      </w:r>
      <w:r w:rsidRPr="009755DC">
        <w:rPr>
          <w:rFonts w:ascii="Times New Roman" w:hAnsi="Times New Roman"/>
          <w:color w:val="000000"/>
          <w:sz w:val="24"/>
          <w:szCs w:val="24"/>
          <w:lang w:eastAsia="hr-HR"/>
        </w:rPr>
        <w:t xml:space="preserve"> predstavlja realni bruto domaći proizvod, </w:t>
      </w:r>
      <w:r w:rsidRPr="009755DC">
        <w:rPr>
          <w:rFonts w:ascii="Times New Roman" w:hAnsi="Times New Roman"/>
          <w:color w:val="000000"/>
          <w:position w:val="-6"/>
          <w:sz w:val="24"/>
          <w:szCs w:val="24"/>
          <w:lang w:eastAsia="hr-HR"/>
        </w:rPr>
        <w:object w:dxaOrig="279" w:dyaOrig="279">
          <v:shape id="_x0000_i1034" type="#_x0000_t75" style="width:13.4pt;height:13.4pt" o:ole="">
            <v:imagedata r:id="rId26" o:title=""/>
          </v:shape>
          <o:OLEObject Type="Embed" ProgID="Equation.3" ShapeID="_x0000_i1034" DrawAspect="Content" ObjectID="_1365843536" r:id="rId27"/>
        </w:object>
      </w:r>
      <w:r w:rsidRPr="009755DC">
        <w:rPr>
          <w:rFonts w:ascii="Times New Roman" w:hAnsi="Times New Roman"/>
          <w:color w:val="000000"/>
          <w:sz w:val="24"/>
          <w:szCs w:val="24"/>
          <w:lang w:eastAsia="hr-HR"/>
        </w:rPr>
        <w:t xml:space="preserve">predstavlja veličinu populacije, a </w:t>
      </w:r>
      <w:r w:rsidRPr="009755DC">
        <w:rPr>
          <w:rFonts w:ascii="Times New Roman" w:hAnsi="Times New Roman"/>
          <w:color w:val="000000"/>
          <w:position w:val="-6"/>
          <w:sz w:val="24"/>
          <w:szCs w:val="24"/>
          <w:lang w:eastAsia="hr-HR"/>
        </w:rPr>
        <w:object w:dxaOrig="240" w:dyaOrig="279">
          <v:shape id="_x0000_i1035" type="#_x0000_t75" style="width:11.7pt;height:13.4pt" o:ole="">
            <v:imagedata r:id="rId28" o:title=""/>
          </v:shape>
          <o:OLEObject Type="Embed" ProgID="Equation.3" ShapeID="_x0000_i1035" DrawAspect="Content" ObjectID="_1365843537" r:id="rId29"/>
        </w:object>
      </w:r>
      <w:r w:rsidRPr="009755DC">
        <w:rPr>
          <w:rFonts w:ascii="Times New Roman" w:hAnsi="Times New Roman"/>
          <w:color w:val="000000"/>
          <w:sz w:val="24"/>
          <w:szCs w:val="24"/>
          <w:lang w:eastAsia="hr-HR"/>
        </w:rPr>
        <w:t xml:space="preserve">predstavlja nominalni dio državne potrošnje namijenjen direktnom zadovoljenju individualnih i kolektivnih potreba članova zajednice. </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position w:val="-6"/>
          <w:sz w:val="24"/>
          <w:szCs w:val="24"/>
          <w:lang w:eastAsia="hr-HR"/>
        </w:rPr>
      </w:pPr>
      <w:r w:rsidRPr="009755DC">
        <w:rPr>
          <w:rFonts w:ascii="Times New Roman" w:hAnsi="Times New Roman"/>
          <w:color w:val="000000"/>
          <w:sz w:val="24"/>
          <w:szCs w:val="24"/>
          <w:lang w:eastAsia="hr-HR"/>
        </w:rPr>
        <w:lastRenderedPageBreak/>
        <w:t>Wagnerov zakon kritizirali su i K</w:t>
      </w:r>
      <w:r>
        <w:rPr>
          <w:rFonts w:ascii="Times New Roman" w:hAnsi="Times New Roman"/>
          <w:color w:val="000000"/>
          <w:sz w:val="24"/>
          <w:szCs w:val="24"/>
          <w:lang w:eastAsia="hr-HR"/>
        </w:rPr>
        <w:t>eynesijanci zato</w:t>
      </w:r>
      <w:r w:rsidRPr="009755DC">
        <w:rPr>
          <w:rFonts w:ascii="Times New Roman" w:hAnsi="Times New Roman"/>
          <w:color w:val="000000"/>
          <w:sz w:val="24"/>
          <w:szCs w:val="24"/>
          <w:lang w:eastAsia="hr-HR"/>
        </w:rPr>
        <w:t xml:space="preserve"> što je u suprotnosti sa Keynesijanskom  doktrinom. Keynes pretpostavlja da će, uz nepotpunu razinu zaposlenosti, fiskalna politika imati stabilizacijski učinak na dohodak i zaposlenost. Osnovna razlika u razmišljanju te dvojice ekonomista je pretpostavka o smjeru međudjelovanja varijabli. Naime, Wagner pretpostavlja da porast dohotka dovodi rastu državne potrošnje, dok Keynes s druge strane pretpostavlja da porast državne potrošnje vodi rastu dohotka. </w:t>
      </w:r>
    </w:p>
    <w:p w:rsidR="00755129" w:rsidRPr="009755DC" w:rsidRDefault="00755129" w:rsidP="00755129">
      <w:pPr>
        <w:pStyle w:val="Bezproreda1"/>
        <w:spacing w:line="360" w:lineRule="auto"/>
        <w:jc w:val="both"/>
        <w:rPr>
          <w:rFonts w:ascii="Times New Roman" w:hAnsi="Times New Roman"/>
          <w:b/>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2.2. Empirijska istraživanja Wagnerovog zakona</w:t>
      </w:r>
    </w:p>
    <w:p w:rsidR="00755129" w:rsidRPr="009755DC" w:rsidRDefault="00755129" w:rsidP="00755129">
      <w:pPr>
        <w:pStyle w:val="Bezproreda1"/>
        <w:spacing w:line="360" w:lineRule="auto"/>
        <w:jc w:val="both"/>
        <w:rPr>
          <w:rFonts w:ascii="Times New Roman" w:hAnsi="Times New Roman"/>
          <w:b/>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Wagnerov zakon predmet je čestih empirijskih istraživanja kako u razvijenim tako i u nerazvijenim zemljama. U Republici Hrvatskoj dosada nitko nije empirijski istraživao postojanje Wagnerovog zakona. Tablica 1 prikazuje rezultate empirijskih istraživanja Wagnerovog zakona u posljednjih deset godina u različitim zemljama. </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i/>
          <w:color w:val="000000"/>
          <w:sz w:val="24"/>
          <w:szCs w:val="24"/>
          <w:lang w:eastAsia="hr-HR"/>
        </w:rPr>
        <w:t>Tablica 1</w:t>
      </w:r>
      <w:r w:rsidRPr="009755DC">
        <w:rPr>
          <w:rFonts w:ascii="Times New Roman" w:hAnsi="Times New Roman"/>
          <w:color w:val="000000"/>
          <w:sz w:val="24"/>
          <w:szCs w:val="24"/>
          <w:lang w:eastAsia="hr-HR"/>
        </w:rPr>
        <w:t>: Rezultati empirijskih istraživanja Wagnerovog zakona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1733"/>
        <w:gridCol w:w="1797"/>
        <w:gridCol w:w="2049"/>
        <w:gridCol w:w="1492"/>
      </w:tblGrid>
      <w:tr w:rsidR="00755129" w:rsidRPr="009755DC" w:rsidTr="00EF39F8">
        <w:trPr>
          <w:trHeight w:val="725"/>
        </w:trPr>
        <w:tc>
          <w:tcPr>
            <w:tcW w:w="0" w:type="auto"/>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Istraživači i godina</w:t>
            </w:r>
          </w:p>
        </w:tc>
        <w:tc>
          <w:tcPr>
            <w:tcW w:w="0" w:type="auto"/>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Zemlje</w:t>
            </w:r>
          </w:p>
        </w:tc>
        <w:tc>
          <w:tcPr>
            <w:tcW w:w="0" w:type="auto"/>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Metoda</w:t>
            </w:r>
          </w:p>
        </w:tc>
        <w:tc>
          <w:tcPr>
            <w:tcW w:w="0" w:type="auto"/>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Varijable</w:t>
            </w:r>
          </w:p>
        </w:tc>
        <w:tc>
          <w:tcPr>
            <w:tcW w:w="0" w:type="auto"/>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Rezultat</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bCs/>
                <w:color w:val="000000"/>
                <w:sz w:val="24"/>
                <w:szCs w:val="24"/>
                <w:lang w:eastAsia="hr-HR"/>
              </w:rPr>
              <w:t>Loizides, J. i Vamvoukas, G. (2005)</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Ujedinjeno Kraljevstvo, Irska, Grčka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Udio državne potrošnje u BDP-u i realni BDP per capita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Akitoby, B., Clements, B., Gupta, S. i Inchauste, G. (2006)</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51 zemlja u razvoju</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Realna državna potrošnja i realni BDP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Dritsakis, N. i Adamopoulos, A. (2004)</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Grčka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Udio državne potrošnje u BDP-u i realni BDP per capita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16"/>
                <w:szCs w:val="16"/>
                <w:lang w:eastAsia="hr-HR"/>
              </w:rPr>
            </w:pPr>
          </w:p>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Frimpong, J.M. i Oteng-Abayie, E.F. (2009)</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Gambija, Gana, Nigerija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Realna državna potrošnja i BDP per capita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Ne postoji dugoročna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lastRenderedPageBreak/>
              <w:t>Hussain, T., Iqbal, A. i Siddiqi, M.W. (2010)</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Pakistan</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Realna državna potrošnja, realni BDP, broj stanovnika i izvoz</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Peters, A. (2002)</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USA, Barbados, Haiti, Tailand</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Udio državne potrošnje u BDP-u i realni BDP per capita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Tan, E.C. (2003)</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Malezija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Udio državne potrošnje u BDP-u i realni BDP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Ne postoji dugoročna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Tang, T. C. (2009)</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Malezija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VAR</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Realna državna potrošnja i realni BDP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Yuk, W. (2005)</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Ujedninjeno kraljevstvo</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Udio državne potrošnje u BDP-u, udio izvoza u BDP-u i realni BDP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r w:rsidR="00755129" w:rsidRPr="009755DC" w:rsidTr="00EF39F8">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rPr>
              <w:t>Zaghini, A. i Lamartina, S. (2006)</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23 OECD zemlje</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Kointegracijski pristup</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Nominalna državna potrošnja i BDP per capita</w:t>
            </w:r>
          </w:p>
        </w:tc>
        <w:tc>
          <w:tcPr>
            <w:tcW w:w="0" w:type="auto"/>
            <w:vAlign w:val="center"/>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Dugoročna pozitivna veza</w:t>
            </w:r>
          </w:p>
        </w:tc>
      </w:tr>
    </w:tbl>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Izvor: Obrada autora</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b/>
          <w:color w:val="000000"/>
          <w:sz w:val="24"/>
          <w:szCs w:val="24"/>
          <w:lang w:eastAsia="hr-HR"/>
        </w:rPr>
      </w:pPr>
      <w:r w:rsidRPr="009755DC">
        <w:rPr>
          <w:rFonts w:ascii="Times New Roman" w:hAnsi="Times New Roman"/>
          <w:b/>
          <w:color w:val="000000"/>
          <w:sz w:val="24"/>
          <w:szCs w:val="24"/>
          <w:lang w:eastAsia="hr-HR"/>
        </w:rPr>
        <w:t>2.3. Karakteristike državne potrošnje u Republici Hrvatskoj</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162FA9"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Visoku državnu potrošnju Hrvatska je naslijedila iz prošlog sustava, no rast tekuće državne potrošnje nastavljen je i u novom sustavu. Dominantan udio u strukturi državne potrošnje imaju  tekući rashodi na plaće, subvencije i ostali tekući transferi te kapitalni rashodi (Družić, Krtalić, 2006). Na grafikonu 1 su prikazani iznosi državne potrošnje u Hrvatskoj po godinama, a moguće je uočiti rast državne potrošnje koji je usporio u današnjim uvjetima krize.</w:t>
      </w:r>
    </w:p>
    <w:p w:rsidR="00755129" w:rsidRPr="009755DC" w:rsidRDefault="00723376" w:rsidP="00755129">
      <w:pPr>
        <w:pStyle w:val="Bezproreda1"/>
        <w:spacing w:line="360" w:lineRule="auto"/>
        <w:jc w:val="both"/>
        <w:rPr>
          <w:rFonts w:ascii="Times New Roman" w:hAnsi="Times New Roman"/>
          <w:color w:val="000000"/>
          <w:sz w:val="24"/>
          <w:szCs w:val="24"/>
          <w:lang w:eastAsia="hr-HR"/>
        </w:rPr>
      </w:pPr>
      <w:r>
        <w:rPr>
          <w:rFonts w:ascii="Times New Roman" w:hAnsi="Times New Roman"/>
          <w:noProof/>
          <w:color w:val="000000"/>
          <w:sz w:val="24"/>
          <w:szCs w:val="24"/>
          <w:lang w:eastAsia="hr-HR"/>
        </w:rPr>
        <w:lastRenderedPageBreak/>
        <w:drawing>
          <wp:inline distT="0" distB="0" distL="0" distR="0">
            <wp:extent cx="3659545" cy="2183099"/>
            <wp:effectExtent l="12209" t="6107" r="6801" b="909"/>
            <wp:docPr id="1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5129"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Izvor: Međunarodni monetarni fond, izračun autora</w:t>
      </w:r>
    </w:p>
    <w:p w:rsidR="00162FA9" w:rsidRPr="009755DC" w:rsidRDefault="00162FA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i/>
          <w:color w:val="000000"/>
          <w:sz w:val="24"/>
          <w:szCs w:val="24"/>
          <w:lang w:eastAsia="hr-HR"/>
        </w:rPr>
        <w:t>Grafikon 1</w:t>
      </w:r>
      <w:r w:rsidRPr="009755DC">
        <w:rPr>
          <w:rFonts w:ascii="Times New Roman" w:hAnsi="Times New Roman"/>
          <w:color w:val="000000"/>
          <w:sz w:val="24"/>
          <w:szCs w:val="24"/>
          <w:lang w:eastAsia="hr-HR"/>
        </w:rPr>
        <w:t>: Državna potrošnja u Republici Hrvatskoj u razdoblju od 2002. do 2010. godine</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Grafikon 2 prikazuje udio državne potrošnje u BDP-u zemljama srednje i istočne Europe. Moguće je uočiti da sve zemlje srednje i istočne Europe imaju relativno visok udio državne potrošnje u BDP-u.</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23376" w:rsidP="00755129">
      <w:pPr>
        <w:pStyle w:val="Bezproreda1"/>
        <w:spacing w:line="360" w:lineRule="auto"/>
        <w:jc w:val="both"/>
        <w:rPr>
          <w:rFonts w:ascii="Times New Roman" w:hAnsi="Times New Roman"/>
          <w:color w:val="000000"/>
          <w:sz w:val="24"/>
          <w:szCs w:val="24"/>
          <w:lang w:eastAsia="hr-HR"/>
        </w:rPr>
      </w:pPr>
      <w:r>
        <w:rPr>
          <w:rFonts w:ascii="Times New Roman" w:hAnsi="Times New Roman"/>
          <w:noProof/>
          <w:color w:val="000000"/>
          <w:sz w:val="24"/>
          <w:szCs w:val="24"/>
          <w:lang w:eastAsia="hr-HR"/>
        </w:rPr>
        <w:drawing>
          <wp:inline distT="0" distB="0" distL="0" distR="0">
            <wp:extent cx="3585147" cy="2162989"/>
            <wp:effectExtent l="12173" t="6114" r="6940" b="57"/>
            <wp:docPr id="1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755129" w:rsidRPr="009755DC">
        <w:rPr>
          <w:rFonts w:ascii="Times New Roman" w:hAnsi="Times New Roman"/>
          <w:color w:val="000000"/>
          <w:sz w:val="24"/>
          <w:szCs w:val="24"/>
          <w:lang w:eastAsia="hr-HR"/>
        </w:rPr>
        <w:t xml:space="preserve"> </w:t>
      </w:r>
    </w:p>
    <w:p w:rsidR="00755129"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Izvor: Međunarodni monetarni fond, izračun autora</w:t>
      </w:r>
    </w:p>
    <w:p w:rsidR="00162FA9" w:rsidRPr="009755DC" w:rsidRDefault="00162FA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i/>
          <w:color w:val="000000"/>
          <w:sz w:val="24"/>
          <w:szCs w:val="24"/>
          <w:lang w:eastAsia="hr-HR"/>
        </w:rPr>
        <w:t>Grafikon 2</w:t>
      </w:r>
      <w:r w:rsidRPr="009755DC">
        <w:rPr>
          <w:rFonts w:ascii="Times New Roman" w:hAnsi="Times New Roman"/>
          <w:color w:val="000000"/>
          <w:sz w:val="24"/>
          <w:szCs w:val="24"/>
          <w:lang w:eastAsia="hr-HR"/>
        </w:rPr>
        <w:t xml:space="preserve">: Udio državne potrošnje u BDP-u  u zemljama srednje i istočne u Europe 2009. godini </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Udio državne potrošnje u BDP-u pokazuje da iznos državne potrošnje u Republici Hrvatskoj čini gotovo polovicu vrijednosti BDP-a.Visok udio državne potrošnje u BDP-u potvrđuje tvrdnju o velikoj ulozi države u ekonomskoj aktivnosti Hrvatske. </w:t>
      </w:r>
    </w:p>
    <w:p w:rsidR="00AD1B2E" w:rsidRPr="009755DC" w:rsidRDefault="00AD1B2E"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b/>
          <w:color w:val="000000"/>
          <w:sz w:val="24"/>
          <w:szCs w:val="24"/>
          <w:lang w:eastAsia="hr-HR"/>
        </w:rPr>
        <w:lastRenderedPageBreak/>
        <w:t>3. EKONOMETRIJSKI MODEL</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Postoji</w:t>
      </w:r>
      <w:r w:rsidRPr="009755DC">
        <w:rPr>
          <w:rFonts w:ascii="Times New Roman" w:hAnsi="Times New Roman"/>
          <w:color w:val="000000"/>
          <w:sz w:val="24"/>
          <w:szCs w:val="24"/>
        </w:rPr>
        <w:t xml:space="preserve"> više </w:t>
      </w:r>
      <w:r>
        <w:rPr>
          <w:rFonts w:ascii="Times New Roman" w:hAnsi="Times New Roman"/>
          <w:color w:val="000000"/>
          <w:sz w:val="24"/>
          <w:szCs w:val="24"/>
        </w:rPr>
        <w:t xml:space="preserve">ekonometrijskih </w:t>
      </w:r>
      <w:r w:rsidRPr="009755DC">
        <w:rPr>
          <w:rFonts w:ascii="Times New Roman" w:hAnsi="Times New Roman"/>
          <w:color w:val="000000"/>
          <w:sz w:val="24"/>
          <w:szCs w:val="24"/>
        </w:rPr>
        <w:t>metoda</w:t>
      </w:r>
      <w:r>
        <w:rPr>
          <w:rFonts w:ascii="Times New Roman" w:hAnsi="Times New Roman"/>
          <w:color w:val="000000"/>
          <w:sz w:val="24"/>
          <w:szCs w:val="24"/>
        </w:rPr>
        <w:t xml:space="preserve"> koje se mogu koristiti za analizu povezanosti ekonomskih varijabli</w:t>
      </w:r>
      <w:r w:rsidRPr="009755DC">
        <w:rPr>
          <w:rFonts w:ascii="Times New Roman" w:hAnsi="Times New Roman"/>
          <w:color w:val="000000"/>
          <w:sz w:val="24"/>
          <w:szCs w:val="24"/>
        </w:rPr>
        <w:t>. U ovom radu se primjenjuje kointegracijski pristup budući da su Peacock i Scott (2000) zaključili da je kointegracijska analiza ekonometrijska metoda koja je najviše u skladu sa Wagnerovim pogledom na dugoročnu povezanost državne aktivnosti i ekonomskog razvoja. Također, procijenjen je model korekcije pogreške i provedena je inovacijska analiza.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3.1.  Vektorski modeli vremenskih nizova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M</w:t>
      </w:r>
      <w:r>
        <w:rPr>
          <w:rFonts w:ascii="Times New Roman" w:hAnsi="Times New Roman"/>
          <w:color w:val="000000"/>
          <w:sz w:val="24"/>
          <w:szCs w:val="24"/>
        </w:rPr>
        <w:t>odel koji se često primjenjuje u analizi vremenskih nizova ekonomskih varijabli naziva se m</w:t>
      </w:r>
      <w:r w:rsidRPr="009755DC">
        <w:rPr>
          <w:rFonts w:ascii="Times New Roman" w:hAnsi="Times New Roman"/>
          <w:color w:val="000000"/>
          <w:sz w:val="24"/>
          <w:szCs w:val="24"/>
        </w:rPr>
        <w:t>odel vektorske autoregresije (</w:t>
      </w:r>
      <w:r w:rsidRPr="009755DC">
        <w:rPr>
          <w:rFonts w:ascii="Times New Roman" w:hAnsi="Times New Roman"/>
          <w:i/>
          <w:color w:val="000000"/>
          <w:sz w:val="24"/>
          <w:szCs w:val="24"/>
        </w:rPr>
        <w:t>engl.</w:t>
      </w:r>
      <w:r w:rsidRPr="009755DC">
        <w:rPr>
          <w:rFonts w:ascii="Times New Roman" w:hAnsi="Times New Roman"/>
          <w:color w:val="000000"/>
          <w:sz w:val="24"/>
          <w:szCs w:val="24"/>
        </w:rPr>
        <w:t xml:space="preserve"> </w:t>
      </w:r>
      <w:r w:rsidRPr="009755DC">
        <w:rPr>
          <w:rFonts w:ascii="Times New Roman" w:hAnsi="Times New Roman"/>
          <w:i/>
          <w:color w:val="000000"/>
          <w:sz w:val="24"/>
          <w:szCs w:val="24"/>
        </w:rPr>
        <w:t>vector autoregression model</w:t>
      </w:r>
      <w:r w:rsidRPr="009755DC">
        <w:rPr>
          <w:rFonts w:ascii="Times New Roman" w:hAnsi="Times New Roman"/>
          <w:color w:val="000000"/>
          <w:sz w:val="24"/>
          <w:szCs w:val="24"/>
        </w:rPr>
        <w:t xml:space="preserve">, </w:t>
      </w:r>
      <w:r w:rsidRPr="009755DC">
        <w:rPr>
          <w:rFonts w:ascii="Times New Roman" w:hAnsi="Times New Roman"/>
          <w:i/>
          <w:color w:val="000000"/>
          <w:sz w:val="24"/>
          <w:szCs w:val="24"/>
        </w:rPr>
        <w:t>VAR</w:t>
      </w:r>
      <w:r>
        <w:rPr>
          <w:rFonts w:ascii="Times New Roman" w:hAnsi="Times New Roman"/>
          <w:color w:val="000000"/>
          <w:sz w:val="24"/>
          <w:szCs w:val="24"/>
        </w:rPr>
        <w:t>)</w:t>
      </w:r>
      <w:r w:rsidRPr="009755DC">
        <w:rPr>
          <w:rFonts w:ascii="Times New Roman" w:hAnsi="Times New Roman"/>
          <w:color w:val="000000"/>
          <w:sz w:val="24"/>
          <w:szCs w:val="24"/>
        </w:rPr>
        <w:t>. VAR modeli su dinamički modeli skupine vremenskih nizova i generalizacija su dinamičkih modela definir</w:t>
      </w:r>
      <w:r>
        <w:rPr>
          <w:rFonts w:ascii="Times New Roman" w:hAnsi="Times New Roman"/>
          <w:color w:val="000000"/>
          <w:sz w:val="24"/>
          <w:szCs w:val="24"/>
        </w:rPr>
        <w:t>anih na osnovi jedne jednadžbe. Opći oblik vektorskog autoregresijskog</w:t>
      </w:r>
      <w:r w:rsidRPr="009755DC">
        <w:rPr>
          <w:rFonts w:ascii="Times New Roman" w:hAnsi="Times New Roman"/>
          <w:color w:val="000000"/>
          <w:sz w:val="24"/>
          <w:szCs w:val="24"/>
        </w:rPr>
        <w:t xml:space="preserve"> modela </w:t>
      </w:r>
      <w:r>
        <w:rPr>
          <w:rFonts w:ascii="Times New Roman" w:hAnsi="Times New Roman"/>
          <w:color w:val="000000"/>
          <w:sz w:val="24"/>
          <w:szCs w:val="24"/>
        </w:rPr>
        <w:t>na temelju n varijabli s duljinom pomaka k je</w:t>
      </w:r>
      <w:r w:rsidRPr="009755DC">
        <w:rPr>
          <w:rFonts w:ascii="Times New Roman" w:hAnsi="Times New Roman"/>
          <w:color w:val="000000"/>
          <w:sz w:val="24"/>
          <w:szCs w:val="24"/>
        </w:rPr>
        <w:t>:</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708" w:firstLine="708"/>
        <w:jc w:val="both"/>
        <w:rPr>
          <w:rFonts w:ascii="Times New Roman" w:hAnsi="Times New Roman"/>
          <w:color w:val="000000"/>
          <w:sz w:val="24"/>
          <w:szCs w:val="24"/>
        </w:rPr>
      </w:pPr>
      <w:r w:rsidRPr="009755DC">
        <w:rPr>
          <w:rFonts w:ascii="Times New Roman" w:hAnsi="Times New Roman"/>
          <w:color w:val="000000"/>
          <w:position w:val="-12"/>
          <w:sz w:val="24"/>
          <w:szCs w:val="24"/>
        </w:rPr>
        <w:object w:dxaOrig="3879" w:dyaOrig="360">
          <v:shape id="_x0000_i1036" type="#_x0000_t75" style="width:194.25pt;height:18.4pt" o:ole="">
            <v:imagedata r:id="rId32" o:title=""/>
          </v:shape>
          <o:OLEObject Type="Embed" ProgID="Equation.3" ShapeID="_x0000_i1036" DrawAspect="Content" ObjectID="_1365843538" r:id="rId33"/>
        </w:object>
      </w:r>
      <w:r w:rsidRPr="009755DC">
        <w:rPr>
          <w:rFonts w:ascii="Times New Roman" w:hAnsi="Times New Roman"/>
          <w:color w:val="000000"/>
          <w:sz w:val="24"/>
          <w:szCs w:val="24"/>
        </w:rPr>
        <w:t xml:space="preserve"> </w:t>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t xml:space="preserve">    (7)</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gdje je </w:t>
      </w:r>
      <w:r w:rsidRPr="009755DC">
        <w:rPr>
          <w:rFonts w:ascii="Times New Roman" w:hAnsi="Times New Roman"/>
          <w:color w:val="000000"/>
          <w:position w:val="-12"/>
          <w:sz w:val="24"/>
          <w:szCs w:val="24"/>
        </w:rPr>
        <w:object w:dxaOrig="300" w:dyaOrig="360">
          <v:shape id="_x0000_i1037" type="#_x0000_t75" style="width:15.05pt;height:18.4pt" o:ole="">
            <v:imagedata r:id="rId34" o:title=""/>
          </v:shape>
          <o:OLEObject Type="Embed" ProgID="Equation.3" ShapeID="_x0000_i1037" DrawAspect="Content" ObjectID="_1365843539" r:id="rId35"/>
        </w:object>
      </w:r>
      <w:r w:rsidRPr="009755DC">
        <w:rPr>
          <w:rFonts w:ascii="Times New Roman" w:hAnsi="Times New Roman"/>
          <w:color w:val="000000"/>
          <w:sz w:val="24"/>
          <w:szCs w:val="24"/>
        </w:rPr>
        <w:t xml:space="preserve"> </w:t>
      </w:r>
      <w:r w:rsidRPr="009755DC">
        <w:rPr>
          <w:rFonts w:ascii="Times New Roman" w:hAnsi="Times New Roman"/>
          <w:i/>
          <w:color w:val="000000"/>
          <w:sz w:val="24"/>
          <w:szCs w:val="24"/>
        </w:rPr>
        <w:t>n</w:t>
      </w:r>
      <w:r w:rsidRPr="009755DC">
        <w:rPr>
          <w:rFonts w:ascii="Times New Roman" w:hAnsi="Times New Roman"/>
          <w:color w:val="000000"/>
          <w:sz w:val="24"/>
          <w:szCs w:val="24"/>
        </w:rPr>
        <w:t>-dimenzionalni vektor potencijalno endogenih varijabli reda (</w:t>
      </w:r>
      <w:r w:rsidRPr="009755DC">
        <w:rPr>
          <w:rFonts w:ascii="Times New Roman" w:hAnsi="Times New Roman"/>
          <w:i/>
          <w:color w:val="000000"/>
          <w:sz w:val="24"/>
          <w:szCs w:val="24"/>
        </w:rPr>
        <w:t>n</w:t>
      </w:r>
      <w:r w:rsidRPr="009755DC">
        <w:rPr>
          <w:rFonts w:ascii="Times New Roman" w:hAnsi="Times New Roman"/>
          <w:color w:val="000000"/>
          <w:sz w:val="24"/>
          <w:szCs w:val="24"/>
        </w:rPr>
        <w:t xml:space="preserve"> x 1),  A</w:t>
      </w:r>
      <w:r w:rsidRPr="009755DC">
        <w:rPr>
          <w:rFonts w:ascii="Times New Roman" w:hAnsi="Times New Roman"/>
          <w:color w:val="000000"/>
          <w:sz w:val="24"/>
          <w:szCs w:val="24"/>
          <w:vertAlign w:val="subscript"/>
        </w:rPr>
        <w:t>1</w:t>
      </w:r>
      <w:r w:rsidRPr="009755DC">
        <w:rPr>
          <w:rFonts w:ascii="Times New Roman" w:hAnsi="Times New Roman"/>
          <w:color w:val="000000"/>
          <w:sz w:val="24"/>
          <w:szCs w:val="24"/>
        </w:rPr>
        <w:t>,…,A</w:t>
      </w:r>
      <w:r w:rsidRPr="009755DC">
        <w:rPr>
          <w:rFonts w:ascii="Times New Roman" w:hAnsi="Times New Roman"/>
          <w:color w:val="000000"/>
          <w:sz w:val="24"/>
          <w:szCs w:val="24"/>
          <w:vertAlign w:val="subscript"/>
        </w:rPr>
        <w:t>k</w:t>
      </w:r>
      <w:r w:rsidRPr="009755DC">
        <w:rPr>
          <w:rFonts w:ascii="Times New Roman" w:hAnsi="Times New Roman"/>
          <w:color w:val="000000"/>
          <w:sz w:val="24"/>
          <w:szCs w:val="24"/>
        </w:rPr>
        <w:t xml:space="preserve"> su kvadratne matrice autoregresijskih parametara reda (</w:t>
      </w:r>
      <w:r w:rsidRPr="009755DC">
        <w:rPr>
          <w:rFonts w:ascii="Times New Roman" w:hAnsi="Times New Roman"/>
          <w:i/>
          <w:color w:val="000000"/>
          <w:sz w:val="24"/>
          <w:szCs w:val="24"/>
        </w:rPr>
        <w:t>n</w:t>
      </w:r>
      <w:r w:rsidRPr="009755DC">
        <w:rPr>
          <w:rFonts w:ascii="Times New Roman" w:hAnsi="Times New Roman"/>
          <w:color w:val="000000"/>
          <w:sz w:val="24"/>
          <w:szCs w:val="24"/>
        </w:rPr>
        <w:t xml:space="preserve"> x </w:t>
      </w:r>
      <w:r w:rsidRPr="009755DC">
        <w:rPr>
          <w:rFonts w:ascii="Times New Roman" w:hAnsi="Times New Roman"/>
          <w:i/>
          <w:color w:val="000000"/>
          <w:sz w:val="24"/>
          <w:szCs w:val="24"/>
        </w:rPr>
        <w:t>n</w:t>
      </w:r>
      <w:r w:rsidRPr="009755DC">
        <w:rPr>
          <w:rFonts w:ascii="Times New Roman" w:hAnsi="Times New Roman"/>
          <w:color w:val="000000"/>
          <w:sz w:val="24"/>
          <w:szCs w:val="24"/>
        </w:rPr>
        <w:t>), D</w:t>
      </w:r>
      <w:r w:rsidRPr="009755DC">
        <w:rPr>
          <w:rFonts w:ascii="Times New Roman" w:hAnsi="Times New Roman"/>
          <w:color w:val="000000"/>
          <w:sz w:val="24"/>
          <w:szCs w:val="24"/>
          <w:vertAlign w:val="subscript"/>
        </w:rPr>
        <w:t>t</w:t>
      </w:r>
      <w:r w:rsidRPr="009755DC">
        <w:rPr>
          <w:rFonts w:ascii="Times New Roman" w:hAnsi="Times New Roman"/>
          <w:color w:val="000000"/>
          <w:sz w:val="24"/>
          <w:szCs w:val="24"/>
        </w:rPr>
        <w:t xml:space="preserve"> je vektor nestohastičkih egzogenih varijabli s matricom parametara </w:t>
      </w:r>
      <w:r w:rsidRPr="009755DC">
        <w:rPr>
          <w:rFonts w:ascii="Times New Roman" w:hAnsi="Times New Roman"/>
          <w:color w:val="000000"/>
          <w:position w:val="-10"/>
          <w:sz w:val="24"/>
          <w:szCs w:val="24"/>
        </w:rPr>
        <w:object w:dxaOrig="240" w:dyaOrig="260">
          <v:shape id="_x0000_i1038" type="#_x0000_t75" style="width:11.7pt;height:13.4pt" o:ole="">
            <v:imagedata r:id="rId36" o:title=""/>
          </v:shape>
          <o:OLEObject Type="Embed" ProgID="Equation.3" ShapeID="_x0000_i1038" DrawAspect="Content" ObjectID="_1365843540" r:id="rId37"/>
        </w:object>
      </w:r>
      <w:r w:rsidRPr="009755DC">
        <w:rPr>
          <w:rFonts w:ascii="Times New Roman" w:hAnsi="Times New Roman"/>
          <w:color w:val="000000"/>
          <w:sz w:val="24"/>
          <w:szCs w:val="24"/>
        </w:rPr>
        <w:t xml:space="preserve">, </w:t>
      </w:r>
      <w:r w:rsidRPr="009755DC">
        <w:rPr>
          <w:rFonts w:ascii="Times New Roman" w:hAnsi="Times New Roman"/>
          <w:color w:val="000000"/>
          <w:position w:val="-10"/>
          <w:sz w:val="24"/>
          <w:szCs w:val="24"/>
        </w:rPr>
        <w:object w:dxaOrig="200" w:dyaOrig="260">
          <v:shape id="_x0000_i1039" type="#_x0000_t75" style="width:10.05pt;height:13.4pt" o:ole="">
            <v:imagedata r:id="rId38" o:title=""/>
          </v:shape>
          <o:OLEObject Type="Embed" ProgID="Equation.3" ShapeID="_x0000_i1039" DrawAspect="Content" ObjectID="_1365843541" r:id="rId39"/>
        </w:object>
      </w:r>
      <w:r w:rsidRPr="009755DC">
        <w:rPr>
          <w:rFonts w:ascii="Times New Roman" w:hAnsi="Times New Roman"/>
          <w:color w:val="000000"/>
          <w:sz w:val="24"/>
          <w:szCs w:val="24"/>
        </w:rPr>
        <w:t xml:space="preserve"> je vektor konstantnih članova za svaku varijablu,</w:t>
      </w:r>
      <w:r w:rsidRPr="009755DC">
        <w:rPr>
          <w:rFonts w:ascii="Times New Roman" w:hAnsi="Times New Roman"/>
          <w:i/>
          <w:color w:val="000000"/>
          <w:sz w:val="24"/>
          <w:szCs w:val="24"/>
        </w:rPr>
        <w:t xml:space="preserve"> e</w:t>
      </w:r>
      <w:r w:rsidRPr="009755DC">
        <w:rPr>
          <w:rFonts w:ascii="Times New Roman" w:hAnsi="Times New Roman"/>
          <w:i/>
          <w:color w:val="000000"/>
          <w:sz w:val="24"/>
          <w:szCs w:val="24"/>
          <w:vertAlign w:val="subscript"/>
        </w:rPr>
        <w:t>t</w:t>
      </w:r>
      <w:r w:rsidRPr="009755DC">
        <w:rPr>
          <w:rFonts w:ascii="Times New Roman" w:hAnsi="Times New Roman"/>
          <w:color w:val="000000"/>
          <w:sz w:val="24"/>
          <w:szCs w:val="24"/>
        </w:rPr>
        <w:t xml:space="preserve">  je vektor inovacija, </w:t>
      </w:r>
      <w:r>
        <w:rPr>
          <w:rFonts w:ascii="Times New Roman" w:hAnsi="Times New Roman"/>
          <w:color w:val="000000"/>
          <w:sz w:val="24"/>
          <w:szCs w:val="24"/>
        </w:rPr>
        <w:t xml:space="preserve">tj. n-dimenzionalni vektorski proces bijelog šuma s očekivanom vrijednosti nula i matricom kovarijanci </w:t>
      </w:r>
      <w:r w:rsidRPr="008D4EA7">
        <w:rPr>
          <w:rFonts w:ascii="Times New Roman" w:hAnsi="Times New Roman"/>
          <w:color w:val="000000"/>
          <w:position w:val="-4"/>
          <w:sz w:val="24"/>
          <w:szCs w:val="24"/>
        </w:rPr>
        <w:object w:dxaOrig="220" w:dyaOrig="240">
          <v:shape id="_x0000_i1040" type="#_x0000_t75" style="width:10.9pt;height:11.7pt" o:ole="">
            <v:imagedata r:id="rId40" o:title=""/>
          </v:shape>
          <o:OLEObject Type="Embed" ProgID="Equation.3" ShapeID="_x0000_i1040" DrawAspect="Content" ObjectID="_1365843542" r:id="rId41"/>
        </w:object>
      </w:r>
      <w:r>
        <w:rPr>
          <w:rFonts w:ascii="Times New Roman" w:hAnsi="Times New Roman"/>
          <w:color w:val="000000"/>
          <w:position w:val="-4"/>
          <w:sz w:val="24"/>
          <w:szCs w:val="24"/>
        </w:rPr>
        <w:t xml:space="preserve"> </w:t>
      </w:r>
      <w:r>
        <w:rPr>
          <w:rFonts w:ascii="Times New Roman" w:hAnsi="Times New Roman"/>
          <w:color w:val="000000"/>
          <w:sz w:val="24"/>
          <w:szCs w:val="24"/>
        </w:rPr>
        <w:t>(Bahovec, Erjavec, 2009).</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Jedna od prednosti VAR modela je ta što su</w:t>
      </w:r>
      <w:r w:rsidRPr="009755DC">
        <w:rPr>
          <w:rFonts w:ascii="Times New Roman" w:hAnsi="Times New Roman"/>
          <w:color w:val="000000"/>
          <w:sz w:val="24"/>
          <w:szCs w:val="24"/>
        </w:rPr>
        <w:t xml:space="preserve"> pogodni za opisivanje dinamičke prilagodbe varijabli u procesu kretanja prema ravnotežnom stanju</w:t>
      </w:r>
      <w:r>
        <w:rPr>
          <w:rFonts w:ascii="Times New Roman" w:hAnsi="Times New Roman"/>
          <w:color w:val="000000"/>
          <w:sz w:val="24"/>
          <w:szCs w:val="24"/>
        </w:rPr>
        <w:t>. No, za analizu dugoročne ravnoteže VAR modele je potrebno upotpuniti informacijama o dugoročnoj ravnoteži budući da</w:t>
      </w:r>
      <w:r w:rsidRPr="009755DC">
        <w:rPr>
          <w:rFonts w:ascii="Times New Roman" w:hAnsi="Times New Roman"/>
          <w:color w:val="000000"/>
          <w:sz w:val="24"/>
          <w:szCs w:val="24"/>
        </w:rPr>
        <w:t xml:space="preserve"> oni zanemaruju informacije o dugoročnoj ravnoteži koju pruža ekonomska teorija</w:t>
      </w:r>
      <w:r>
        <w:rPr>
          <w:rFonts w:ascii="Times New Roman" w:hAnsi="Times New Roman"/>
          <w:color w:val="000000"/>
          <w:sz w:val="24"/>
          <w:szCs w:val="24"/>
        </w:rPr>
        <w:t xml:space="preserve"> (Kennedy, 2003)</w:t>
      </w:r>
      <w:r w:rsidRPr="009755DC">
        <w:rPr>
          <w:rFonts w:ascii="Times New Roman" w:hAnsi="Times New Roman"/>
          <w:color w:val="000000"/>
          <w:sz w:val="24"/>
          <w:szCs w:val="24"/>
        </w:rPr>
        <w:t xml:space="preserve">. </w:t>
      </w:r>
      <w:r>
        <w:rPr>
          <w:rFonts w:ascii="Times New Roman" w:hAnsi="Times New Roman"/>
          <w:color w:val="000000"/>
          <w:sz w:val="24"/>
          <w:szCs w:val="24"/>
        </w:rPr>
        <w:t>Iz tog razloga definiran je model</w:t>
      </w:r>
      <w:r w:rsidRPr="009755DC">
        <w:rPr>
          <w:rFonts w:ascii="Times New Roman" w:hAnsi="Times New Roman"/>
          <w:color w:val="000000"/>
          <w:sz w:val="24"/>
          <w:szCs w:val="24"/>
        </w:rPr>
        <w:t xml:space="preserve"> koji ima opći oblik VAR modela, a d</w:t>
      </w:r>
      <w:r>
        <w:rPr>
          <w:rFonts w:ascii="Times New Roman" w:hAnsi="Times New Roman"/>
          <w:color w:val="000000"/>
          <w:sz w:val="24"/>
          <w:szCs w:val="24"/>
        </w:rPr>
        <w:t>odane su mu egzogene varijable te se zove</w:t>
      </w:r>
      <w:r w:rsidRPr="009755DC">
        <w:rPr>
          <w:rFonts w:ascii="Times New Roman" w:hAnsi="Times New Roman"/>
          <w:color w:val="000000"/>
          <w:sz w:val="24"/>
          <w:szCs w:val="24"/>
        </w:rPr>
        <w:t xml:space="preserve"> model korekcije pogreške (</w:t>
      </w:r>
      <w:r w:rsidRPr="009755DC">
        <w:rPr>
          <w:rFonts w:ascii="Times New Roman" w:hAnsi="Times New Roman"/>
          <w:i/>
          <w:color w:val="000000"/>
          <w:sz w:val="24"/>
          <w:szCs w:val="24"/>
        </w:rPr>
        <w:t>engl. error correction model, ECM</w:t>
      </w:r>
      <w:r w:rsidRPr="009755DC">
        <w:rPr>
          <w:rFonts w:ascii="Times New Roman" w:hAnsi="Times New Roman"/>
          <w:color w:val="000000"/>
          <w:sz w:val="24"/>
          <w:szCs w:val="24"/>
        </w:rPr>
        <w:t xml:space="preserve">). </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lastRenderedPageBreak/>
        <w:t>Vektorski model</w:t>
      </w:r>
      <w:r>
        <w:rPr>
          <w:rFonts w:ascii="Times New Roman" w:hAnsi="Times New Roman"/>
          <w:color w:val="000000"/>
          <w:sz w:val="24"/>
          <w:szCs w:val="24"/>
        </w:rPr>
        <w:t xml:space="preserve"> korekcije pogreške (VECM)</w:t>
      </w:r>
      <w:r w:rsidRPr="009755DC">
        <w:rPr>
          <w:rFonts w:ascii="Times New Roman" w:hAnsi="Times New Roman"/>
          <w:color w:val="000000"/>
          <w:sz w:val="24"/>
          <w:szCs w:val="24"/>
        </w:rPr>
        <w:t xml:space="preserve"> dan je izrazom:</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r w:rsidRPr="009755DC">
        <w:rPr>
          <w:rFonts w:ascii="Times New Roman" w:hAnsi="Times New Roman"/>
          <w:color w:val="000000"/>
          <w:position w:val="-28"/>
          <w:sz w:val="24"/>
          <w:szCs w:val="24"/>
        </w:rPr>
        <w:object w:dxaOrig="2880" w:dyaOrig="680">
          <v:shape id="_x0000_i1041" type="#_x0000_t75" style="width:2in;height:33.5pt" o:ole="">
            <v:imagedata r:id="rId42" o:title=""/>
          </v:shape>
          <o:OLEObject Type="Embed" ProgID="Equation.3" ShapeID="_x0000_i1041" DrawAspect="Content" ObjectID="_1365843543" r:id="rId43"/>
        </w:object>
      </w:r>
      <w:r w:rsidRPr="009755DC">
        <w:rPr>
          <w:rFonts w:ascii="Times New Roman" w:hAnsi="Times New Roman"/>
          <w:color w:val="000000"/>
          <w:sz w:val="24"/>
          <w:szCs w:val="24"/>
        </w:rPr>
        <w:t>,                                                             (8)</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gdje je </w:t>
      </w:r>
      <w:r w:rsidRPr="009755DC">
        <w:rPr>
          <w:rFonts w:ascii="Times New Roman" w:hAnsi="Times New Roman"/>
          <w:color w:val="000000"/>
          <w:position w:val="-12"/>
          <w:sz w:val="24"/>
          <w:szCs w:val="24"/>
        </w:rPr>
        <w:object w:dxaOrig="420" w:dyaOrig="360">
          <v:shape id="_x0000_i1042" type="#_x0000_t75" style="width:20.95pt;height:18.4pt" o:ole="">
            <v:imagedata r:id="rId44" o:title=""/>
          </v:shape>
          <o:OLEObject Type="Embed" ProgID="Equation.3" ShapeID="_x0000_i1042" DrawAspect="Content" ObjectID="_1365843544" r:id="rId45"/>
        </w:object>
      </w:r>
      <w:r w:rsidRPr="009755DC">
        <w:rPr>
          <w:rFonts w:ascii="Times New Roman" w:hAnsi="Times New Roman"/>
          <w:color w:val="000000"/>
          <w:sz w:val="24"/>
          <w:szCs w:val="24"/>
        </w:rPr>
        <w:t xml:space="preserve"> vektor prvih diferencija </w:t>
      </w:r>
      <w:r w:rsidRPr="009755DC">
        <w:rPr>
          <w:rFonts w:ascii="Times New Roman" w:hAnsi="Times New Roman"/>
          <w:i/>
          <w:color w:val="000000"/>
          <w:sz w:val="24"/>
          <w:szCs w:val="24"/>
        </w:rPr>
        <w:t xml:space="preserve">n </w:t>
      </w:r>
      <w:r w:rsidRPr="009755DC">
        <w:rPr>
          <w:rFonts w:ascii="Times New Roman" w:hAnsi="Times New Roman"/>
          <w:color w:val="000000"/>
          <w:sz w:val="24"/>
          <w:szCs w:val="24"/>
        </w:rPr>
        <w:t xml:space="preserve">varijabli, </w:t>
      </w:r>
      <w:r w:rsidRPr="009755DC">
        <w:rPr>
          <w:rFonts w:ascii="Times New Roman" w:hAnsi="Times New Roman"/>
          <w:color w:val="000000"/>
          <w:position w:val="-10"/>
          <w:sz w:val="24"/>
          <w:szCs w:val="24"/>
        </w:rPr>
        <w:object w:dxaOrig="2560" w:dyaOrig="340">
          <v:shape id="_x0000_i1043" type="#_x0000_t75" style="width:128.1pt;height:16.75pt" o:ole="">
            <v:imagedata r:id="rId46" o:title=""/>
          </v:shape>
          <o:OLEObject Type="Embed" ProgID="Equation.3" ShapeID="_x0000_i1043" DrawAspect="Content" ObjectID="_1365843545" r:id="rId47"/>
        </w:object>
      </w:r>
      <w:r w:rsidRPr="009755DC">
        <w:rPr>
          <w:rFonts w:ascii="Times New Roman" w:hAnsi="Times New Roman"/>
          <w:color w:val="000000"/>
          <w:sz w:val="24"/>
          <w:szCs w:val="24"/>
        </w:rPr>
        <w:t xml:space="preserve">, pri čemu je </w:t>
      </w:r>
      <w:r w:rsidRPr="009755DC">
        <w:rPr>
          <w:rFonts w:ascii="Times New Roman" w:hAnsi="Times New Roman"/>
          <w:i/>
          <w:color w:val="000000"/>
          <w:sz w:val="24"/>
          <w:szCs w:val="24"/>
        </w:rPr>
        <w:t>I</w:t>
      </w:r>
      <w:r w:rsidRPr="009755DC">
        <w:rPr>
          <w:rFonts w:ascii="Times New Roman" w:hAnsi="Times New Roman"/>
          <w:color w:val="000000"/>
          <w:sz w:val="24"/>
          <w:szCs w:val="24"/>
        </w:rPr>
        <w:t xml:space="preserve"> jedinična matrica reda </w:t>
      </w:r>
      <w:r w:rsidRPr="009755DC">
        <w:rPr>
          <w:rFonts w:ascii="Times New Roman" w:hAnsi="Times New Roman"/>
          <w:i/>
          <w:color w:val="000000"/>
          <w:sz w:val="24"/>
          <w:szCs w:val="24"/>
        </w:rPr>
        <w:t>n</w:t>
      </w:r>
      <w:r w:rsidRPr="009755DC">
        <w:rPr>
          <w:rFonts w:ascii="Times New Roman" w:hAnsi="Times New Roman"/>
          <w:color w:val="000000"/>
          <w:sz w:val="24"/>
          <w:szCs w:val="24"/>
        </w:rPr>
        <w:t xml:space="preserve">, </w:t>
      </w:r>
      <w:r w:rsidRPr="009755DC">
        <w:rPr>
          <w:rFonts w:ascii="Times New Roman" w:hAnsi="Times New Roman"/>
          <w:color w:val="000000"/>
          <w:position w:val="-10"/>
          <w:sz w:val="24"/>
          <w:szCs w:val="24"/>
        </w:rPr>
        <w:object w:dxaOrig="3100" w:dyaOrig="340">
          <v:shape id="_x0000_i1044" type="#_x0000_t75" style="width:155.7pt;height:16.75pt" o:ole="">
            <v:imagedata r:id="rId48" o:title=""/>
          </v:shape>
          <o:OLEObject Type="Embed" ProgID="Equation.3" ShapeID="_x0000_i1044" DrawAspect="Content" ObjectID="_1365843546" r:id="rId49"/>
        </w:object>
      </w:r>
      <w:r w:rsidRPr="009755DC">
        <w:rPr>
          <w:rFonts w:ascii="Times New Roman" w:hAnsi="Times New Roman"/>
          <w:color w:val="000000"/>
          <w:sz w:val="24"/>
          <w:szCs w:val="24"/>
        </w:rPr>
        <w:t xml:space="preserve">. </w:t>
      </w:r>
      <w:r>
        <w:rPr>
          <w:rFonts w:ascii="Times New Roman" w:hAnsi="Times New Roman"/>
          <w:color w:val="000000"/>
          <w:sz w:val="24"/>
          <w:szCs w:val="24"/>
        </w:rPr>
        <w:t>U modelu se preko procjene</w:t>
      </w:r>
      <w:r w:rsidRPr="009755DC">
        <w:rPr>
          <w:rFonts w:ascii="Times New Roman" w:hAnsi="Times New Roman"/>
          <w:color w:val="000000"/>
          <w:sz w:val="24"/>
          <w:szCs w:val="24"/>
        </w:rPr>
        <w:t xml:space="preserve"> parametara matrica </w:t>
      </w:r>
      <w:r w:rsidRPr="009755DC">
        <w:rPr>
          <w:rFonts w:ascii="Times New Roman" w:hAnsi="Times New Roman"/>
          <w:color w:val="000000"/>
          <w:position w:val="-10"/>
          <w:sz w:val="24"/>
          <w:szCs w:val="24"/>
        </w:rPr>
        <w:object w:dxaOrig="620" w:dyaOrig="380">
          <v:shape id="_x0000_i1045" type="#_x0000_t75" style="width:31pt;height:18.4pt" o:ole="">
            <v:imagedata r:id="rId50" o:title=""/>
          </v:shape>
          <o:OLEObject Type="Embed" ProgID="Equation.3" ShapeID="_x0000_i1045" DrawAspect="Content" ObjectID="_1365843547" r:id="rId51"/>
        </w:object>
      </w:r>
      <w:r>
        <w:rPr>
          <w:rFonts w:ascii="Times New Roman" w:hAnsi="Times New Roman"/>
          <w:color w:val="000000"/>
          <w:sz w:val="24"/>
          <w:szCs w:val="24"/>
        </w:rPr>
        <w:t xml:space="preserve"> povezuju  kratkoročna dinamika</w:t>
      </w:r>
      <w:r w:rsidRPr="009755DC">
        <w:rPr>
          <w:rFonts w:ascii="Times New Roman" w:hAnsi="Times New Roman"/>
          <w:color w:val="000000"/>
          <w:sz w:val="24"/>
          <w:szCs w:val="24"/>
        </w:rPr>
        <w:t xml:space="preserve"> (član </w:t>
      </w:r>
      <w:r w:rsidRPr="009755DC">
        <w:rPr>
          <w:rFonts w:ascii="Times New Roman" w:hAnsi="Times New Roman"/>
          <w:color w:val="000000"/>
          <w:position w:val="-28"/>
          <w:sz w:val="24"/>
          <w:szCs w:val="24"/>
        </w:rPr>
        <w:object w:dxaOrig="1060" w:dyaOrig="680">
          <v:shape id="_x0000_i1046" type="#_x0000_t75" style="width:53.6pt;height:33.5pt" o:ole="">
            <v:imagedata r:id="rId52" o:title=""/>
          </v:shape>
          <o:OLEObject Type="Embed" ProgID="Equation.3" ShapeID="_x0000_i1046" DrawAspect="Content" ObjectID="_1365843548" r:id="rId53"/>
        </w:object>
      </w:r>
      <w:r>
        <w:rPr>
          <w:rFonts w:ascii="Times New Roman" w:hAnsi="Times New Roman"/>
          <w:color w:val="000000"/>
          <w:sz w:val="24"/>
          <w:szCs w:val="24"/>
        </w:rPr>
        <w:t>) i dugoročna dinamika</w:t>
      </w:r>
      <w:r w:rsidRPr="009755DC">
        <w:rPr>
          <w:rFonts w:ascii="Times New Roman" w:hAnsi="Times New Roman"/>
          <w:color w:val="000000"/>
          <w:sz w:val="24"/>
          <w:szCs w:val="24"/>
        </w:rPr>
        <w:t xml:space="preserve"> (član </w:t>
      </w:r>
      <w:r w:rsidRPr="009755DC">
        <w:rPr>
          <w:rFonts w:ascii="Times New Roman" w:hAnsi="Times New Roman"/>
          <w:color w:val="000000"/>
          <w:position w:val="-12"/>
          <w:sz w:val="24"/>
          <w:szCs w:val="24"/>
        </w:rPr>
        <w:object w:dxaOrig="639" w:dyaOrig="360">
          <v:shape id="_x0000_i1047" type="#_x0000_t75" style="width:31.8pt;height:18.4pt" o:ole="">
            <v:imagedata r:id="rId54" o:title=""/>
          </v:shape>
          <o:OLEObject Type="Embed" ProgID="Equation.3" ShapeID="_x0000_i1047" DrawAspect="Content" ObjectID="_1365843549" r:id="rId55"/>
        </w:object>
      </w:r>
      <w:r w:rsidRPr="009755DC">
        <w:rPr>
          <w:rFonts w:ascii="Times New Roman" w:hAnsi="Times New Roman"/>
          <w:color w:val="000000"/>
          <w:sz w:val="24"/>
          <w:szCs w:val="24"/>
        </w:rPr>
        <w:t xml:space="preserve">) pojava (Bahovec, Erjavec, 2009). </w:t>
      </w:r>
      <w:r>
        <w:rPr>
          <w:rFonts w:ascii="Times New Roman" w:hAnsi="Times New Roman"/>
          <w:color w:val="000000"/>
          <w:sz w:val="24"/>
          <w:szCs w:val="24"/>
        </w:rPr>
        <w:t xml:space="preserve">Najveća prednost modela je jednostavnost </w:t>
      </w:r>
      <w:r w:rsidRPr="009755DC">
        <w:rPr>
          <w:rFonts w:ascii="Times New Roman" w:hAnsi="Times New Roman"/>
          <w:color w:val="000000"/>
          <w:sz w:val="24"/>
          <w:szCs w:val="24"/>
        </w:rPr>
        <w:t>u smislu da ga je lako primijeniti u ekonomskim istraživanjima koja pretpostavljaju dugoročnu ravnotežu između varijabli.</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b/>
          <w:color w:val="000000"/>
          <w:sz w:val="24"/>
          <w:szCs w:val="24"/>
        </w:rPr>
        <w:t>3.2. Stacionarnost vremenskih nizova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Vremenski niz smatra se stacionarnim u širem smislu ako očekivana vrijednost i varijanca populacije ne ovise o vremenu </w:t>
      </w:r>
      <w:r w:rsidRPr="009755DC">
        <w:rPr>
          <w:rFonts w:ascii="Times New Roman" w:hAnsi="Times New Roman"/>
          <w:i/>
          <w:color w:val="000000"/>
          <w:sz w:val="24"/>
          <w:szCs w:val="24"/>
        </w:rPr>
        <w:t>t</w:t>
      </w:r>
      <w:r w:rsidRPr="009755DC">
        <w:rPr>
          <w:rFonts w:ascii="Times New Roman" w:hAnsi="Times New Roman"/>
          <w:color w:val="000000"/>
          <w:sz w:val="24"/>
          <w:szCs w:val="24"/>
        </w:rPr>
        <w:t>, te ako je kovarijanca dvaju članova niza Y</w:t>
      </w:r>
      <w:r w:rsidRPr="009755DC">
        <w:rPr>
          <w:rFonts w:ascii="Times New Roman" w:hAnsi="Times New Roman"/>
          <w:color w:val="000000"/>
          <w:sz w:val="24"/>
          <w:szCs w:val="24"/>
          <w:vertAlign w:val="subscript"/>
        </w:rPr>
        <w:t>t</w:t>
      </w:r>
      <w:r w:rsidRPr="009755DC">
        <w:rPr>
          <w:rFonts w:ascii="Times New Roman" w:hAnsi="Times New Roman"/>
          <w:color w:val="000000"/>
          <w:sz w:val="24"/>
          <w:szCs w:val="24"/>
        </w:rPr>
        <w:t xml:space="preserve"> i  Y</w:t>
      </w:r>
      <w:r w:rsidRPr="009755DC">
        <w:rPr>
          <w:rFonts w:ascii="Times New Roman" w:hAnsi="Times New Roman"/>
          <w:color w:val="000000"/>
          <w:sz w:val="24"/>
          <w:szCs w:val="24"/>
          <w:vertAlign w:val="subscript"/>
        </w:rPr>
        <w:t xml:space="preserve">t+s </w:t>
      </w:r>
      <w:r w:rsidRPr="009755DC">
        <w:rPr>
          <w:rFonts w:ascii="Times New Roman" w:hAnsi="Times New Roman"/>
          <w:color w:val="000000"/>
          <w:sz w:val="24"/>
          <w:szCs w:val="24"/>
        </w:rPr>
        <w:t xml:space="preserve">razmaknutih za </w:t>
      </w:r>
      <w:r w:rsidRPr="009755DC">
        <w:rPr>
          <w:rFonts w:ascii="Times New Roman" w:hAnsi="Times New Roman"/>
          <w:i/>
          <w:color w:val="000000"/>
          <w:sz w:val="24"/>
          <w:szCs w:val="24"/>
        </w:rPr>
        <w:t>s</w:t>
      </w:r>
      <w:r w:rsidRPr="009755DC">
        <w:rPr>
          <w:rFonts w:ascii="Times New Roman" w:hAnsi="Times New Roman"/>
          <w:color w:val="000000"/>
          <w:sz w:val="24"/>
          <w:szCs w:val="24"/>
        </w:rPr>
        <w:t xml:space="preserve"> razdoblja ovisi o razmaku </w:t>
      </w:r>
      <w:r w:rsidRPr="009755DC">
        <w:rPr>
          <w:rFonts w:ascii="Times New Roman" w:hAnsi="Times New Roman"/>
          <w:i/>
          <w:color w:val="000000"/>
          <w:sz w:val="24"/>
          <w:szCs w:val="24"/>
        </w:rPr>
        <w:t>s</w:t>
      </w:r>
      <w:r w:rsidRPr="009755DC">
        <w:rPr>
          <w:rFonts w:ascii="Times New Roman" w:hAnsi="Times New Roman"/>
          <w:color w:val="000000"/>
          <w:sz w:val="24"/>
          <w:szCs w:val="24"/>
        </w:rPr>
        <w:t xml:space="preserve">, ali ne o vremenu </w:t>
      </w:r>
      <w:r w:rsidRPr="009755DC">
        <w:rPr>
          <w:rFonts w:ascii="Times New Roman" w:hAnsi="Times New Roman"/>
          <w:i/>
          <w:color w:val="000000"/>
          <w:sz w:val="24"/>
          <w:szCs w:val="24"/>
        </w:rPr>
        <w:t>t</w:t>
      </w:r>
      <w:r w:rsidRPr="009755DC">
        <w:rPr>
          <w:rFonts w:ascii="Times New Roman" w:hAnsi="Times New Roman"/>
          <w:color w:val="000000"/>
          <w:sz w:val="24"/>
          <w:szCs w:val="24"/>
        </w:rPr>
        <w:t xml:space="preserve"> (Dougherty, 2006)</w:t>
      </w:r>
      <w:r w:rsidRPr="009755DC">
        <w:rPr>
          <w:rFonts w:ascii="Times New Roman" w:hAnsi="Times New Roman"/>
          <w:i/>
          <w:color w:val="000000"/>
          <w:sz w:val="24"/>
          <w:szCs w:val="24"/>
        </w:rPr>
        <w:t>.</w:t>
      </w:r>
      <w:r w:rsidRPr="009755DC">
        <w:rPr>
          <w:rFonts w:ascii="Times New Roman" w:hAnsi="Times New Roman"/>
          <w:color w:val="000000"/>
          <w:sz w:val="24"/>
          <w:szCs w:val="24"/>
        </w:rPr>
        <w:t xml:space="preserve"> </w:t>
      </w:r>
      <w:r>
        <w:rPr>
          <w:rFonts w:ascii="Times New Roman" w:hAnsi="Times New Roman"/>
          <w:color w:val="000000"/>
          <w:sz w:val="24"/>
          <w:szCs w:val="24"/>
        </w:rPr>
        <w:t xml:space="preserve">Testiranje stacionarnosti vremenskih nizova prvi je korak u analizi vremenskih nizova iz razloga što uvrštavanje nestacionarnih vremenskih nizova u </w:t>
      </w:r>
      <w:r w:rsidRPr="009755DC">
        <w:rPr>
          <w:rFonts w:ascii="Times New Roman" w:hAnsi="Times New Roman"/>
          <w:color w:val="000000"/>
          <w:sz w:val="24"/>
          <w:szCs w:val="24"/>
        </w:rPr>
        <w:t xml:space="preserve">ekonometrijski model može dovesti do pogrešnog zaključka o povezanosti između </w:t>
      </w:r>
      <w:r>
        <w:rPr>
          <w:rFonts w:ascii="Times New Roman" w:hAnsi="Times New Roman"/>
          <w:color w:val="000000"/>
          <w:sz w:val="24"/>
          <w:szCs w:val="24"/>
        </w:rPr>
        <w:t>varijabli. P</w:t>
      </w:r>
      <w:r w:rsidRPr="009755DC">
        <w:rPr>
          <w:rFonts w:ascii="Times New Roman" w:hAnsi="Times New Roman"/>
          <w:color w:val="000000"/>
          <w:sz w:val="24"/>
          <w:szCs w:val="24"/>
        </w:rPr>
        <w:t>rošireni Dickey-Fullerov ADF test</w:t>
      </w:r>
      <w:r>
        <w:rPr>
          <w:rFonts w:ascii="Times New Roman" w:hAnsi="Times New Roman"/>
          <w:color w:val="000000"/>
          <w:sz w:val="24"/>
          <w:szCs w:val="24"/>
        </w:rPr>
        <w:t xml:space="preserve"> </w:t>
      </w:r>
      <w:r w:rsidRPr="009755DC">
        <w:rPr>
          <w:rFonts w:ascii="Times New Roman" w:hAnsi="Times New Roman"/>
          <w:color w:val="000000"/>
          <w:sz w:val="24"/>
          <w:szCs w:val="24"/>
        </w:rPr>
        <w:t>(</w:t>
      </w:r>
      <w:r w:rsidRPr="009755DC">
        <w:rPr>
          <w:rFonts w:ascii="Times New Roman" w:hAnsi="Times New Roman"/>
          <w:i/>
          <w:color w:val="000000"/>
          <w:sz w:val="24"/>
          <w:szCs w:val="24"/>
        </w:rPr>
        <w:t>engl. Augmented Dickey Fuller test</w:t>
      </w:r>
      <w:r>
        <w:rPr>
          <w:rFonts w:ascii="Times New Roman" w:hAnsi="Times New Roman"/>
          <w:color w:val="000000"/>
          <w:sz w:val="24"/>
          <w:szCs w:val="24"/>
        </w:rPr>
        <w:t>) najpopularniji je test za analizu reda integriranosti varijable u modelu u analizi VAR modela. Jednadžbe na temelju kojih se provodi ADF test su:</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firstLine="708"/>
        <w:jc w:val="both"/>
        <w:rPr>
          <w:rFonts w:ascii="Times New Roman" w:hAnsi="Times New Roman"/>
          <w:color w:val="000000"/>
          <w:sz w:val="24"/>
          <w:szCs w:val="24"/>
        </w:rPr>
      </w:pPr>
      <w:r w:rsidRPr="00007594">
        <w:rPr>
          <w:rFonts w:ascii="Times New Roman" w:hAnsi="Times New Roman"/>
          <w:color w:val="000000"/>
          <w:position w:val="-14"/>
          <w:sz w:val="24"/>
          <w:szCs w:val="24"/>
        </w:rPr>
        <w:object w:dxaOrig="5600" w:dyaOrig="380">
          <v:shape id="_x0000_i1048" type="#_x0000_t75" style="width:318.15pt;height:21.75pt" o:ole="">
            <v:imagedata r:id="rId56" o:title=""/>
          </v:shape>
          <o:OLEObject Type="Embed" ProgID="Equation.3" ShapeID="_x0000_i1048" DrawAspect="Content" ObjectID="_1365843550" r:id="rId57"/>
        </w:object>
      </w:r>
    </w:p>
    <w:p w:rsidR="00755129" w:rsidRPr="009755DC"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tj.</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(9)</w:t>
      </w: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r w:rsidRPr="00D533EE">
        <w:rPr>
          <w:rFonts w:ascii="Times New Roman" w:hAnsi="Times New Roman"/>
          <w:color w:val="000000"/>
          <w:position w:val="-32"/>
          <w:sz w:val="24"/>
          <w:szCs w:val="24"/>
        </w:rPr>
        <w:object w:dxaOrig="2980" w:dyaOrig="780">
          <v:shape id="_x0000_i1049" type="#_x0000_t75" style="width:169.1pt;height:44.35pt" o:ole="">
            <v:imagedata r:id="rId58" o:title=""/>
          </v:shape>
          <o:OLEObject Type="Embed" ProgID="Equation.3" ShapeID="_x0000_i1049" DrawAspect="Content" ObjectID="_1365843551" r:id="rId59"/>
        </w:object>
      </w:r>
      <w:r w:rsidRPr="009755DC">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9755DC">
        <w:rPr>
          <w:rFonts w:ascii="Times New Roman" w:hAnsi="Times New Roman"/>
          <w:color w:val="000000"/>
          <w:sz w:val="24"/>
          <w:szCs w:val="24"/>
        </w:rPr>
        <w:t xml:space="preserve"> </w:t>
      </w:r>
    </w:p>
    <w:p w:rsidR="00755129" w:rsidRDefault="00755129" w:rsidP="00755129">
      <w:pPr>
        <w:pStyle w:val="Bezproreda1"/>
        <w:spacing w:line="360" w:lineRule="auto"/>
        <w:ind w:firstLine="708"/>
        <w:jc w:val="both"/>
        <w:rPr>
          <w:rFonts w:ascii="Times New Roman" w:hAnsi="Times New Roman"/>
          <w:color w:val="000000"/>
          <w:position w:val="-28"/>
          <w:sz w:val="24"/>
          <w:szCs w:val="24"/>
        </w:rPr>
      </w:pPr>
    </w:p>
    <w:p w:rsidR="00755129" w:rsidRDefault="00755129" w:rsidP="00755129">
      <w:pPr>
        <w:pStyle w:val="Bezproreda1"/>
        <w:spacing w:line="360" w:lineRule="auto"/>
        <w:ind w:firstLine="708"/>
        <w:jc w:val="both"/>
        <w:rPr>
          <w:rFonts w:ascii="Times New Roman" w:hAnsi="Times New Roman"/>
          <w:color w:val="000000"/>
          <w:position w:val="-28"/>
          <w:sz w:val="24"/>
          <w:szCs w:val="24"/>
        </w:rPr>
      </w:pPr>
    </w:p>
    <w:p w:rsidR="00755129" w:rsidRPr="00C06925" w:rsidRDefault="00755129" w:rsidP="00755129">
      <w:pPr>
        <w:pStyle w:val="Bezproreda1"/>
        <w:spacing w:line="360" w:lineRule="auto"/>
        <w:ind w:firstLine="708"/>
        <w:jc w:val="both"/>
        <w:rPr>
          <w:rFonts w:ascii="Times New Roman" w:hAnsi="Times New Roman"/>
          <w:color w:val="000000"/>
          <w:position w:val="-28"/>
          <w:sz w:val="24"/>
          <w:szCs w:val="24"/>
        </w:rPr>
      </w:pPr>
      <w:r w:rsidRPr="00007594">
        <w:rPr>
          <w:rFonts w:ascii="Times New Roman" w:hAnsi="Times New Roman"/>
          <w:color w:val="000000"/>
          <w:position w:val="-14"/>
          <w:sz w:val="24"/>
          <w:szCs w:val="24"/>
        </w:rPr>
        <w:object w:dxaOrig="6220" w:dyaOrig="380">
          <v:shape id="_x0000_i1050" type="#_x0000_t75" style="width:353.3pt;height:21.75pt" o:ole="">
            <v:imagedata r:id="rId60" o:title=""/>
          </v:shape>
          <o:OLEObject Type="Embed" ProgID="Equation.3" ShapeID="_x0000_i1050" DrawAspect="Content" ObjectID="_1365843552" r:id="rId61"/>
        </w:object>
      </w: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tj.</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(10)</w:t>
      </w:r>
    </w:p>
    <w:p w:rsidR="00755129" w:rsidRDefault="00755129" w:rsidP="00755129">
      <w:pPr>
        <w:pStyle w:val="Bezproreda1"/>
        <w:spacing w:line="360" w:lineRule="auto"/>
        <w:ind w:left="1416" w:firstLine="708"/>
        <w:jc w:val="both"/>
        <w:rPr>
          <w:rFonts w:ascii="Times New Roman" w:hAnsi="Times New Roman"/>
          <w:color w:val="000000"/>
          <w:position w:val="-28"/>
          <w:sz w:val="24"/>
          <w:szCs w:val="24"/>
        </w:rPr>
      </w:pPr>
      <w:r w:rsidRPr="00D533EE">
        <w:rPr>
          <w:rFonts w:ascii="Times New Roman" w:hAnsi="Times New Roman"/>
          <w:color w:val="000000"/>
          <w:position w:val="-32"/>
          <w:sz w:val="24"/>
          <w:szCs w:val="24"/>
        </w:rPr>
        <w:object w:dxaOrig="3460" w:dyaOrig="780">
          <v:shape id="_x0000_i1051" type="#_x0000_t75" style="width:196.75pt;height:44.35pt" o:ole="">
            <v:imagedata r:id="rId62" o:title=""/>
          </v:shape>
          <o:OLEObject Type="Embed" ProgID="Equation.3" ShapeID="_x0000_i1051" DrawAspect="Content" ObjectID="_1365843553" r:id="rId63"/>
        </w:object>
      </w:r>
    </w:p>
    <w:p w:rsidR="00755129" w:rsidRDefault="00755129" w:rsidP="00755129">
      <w:pPr>
        <w:pStyle w:val="Bezproreda1"/>
        <w:spacing w:line="360" w:lineRule="auto"/>
        <w:ind w:left="1416" w:firstLine="708"/>
        <w:jc w:val="both"/>
        <w:rPr>
          <w:rFonts w:ascii="Times New Roman" w:hAnsi="Times New Roman"/>
          <w:color w:val="000000"/>
          <w:position w:val="-28"/>
          <w:sz w:val="24"/>
          <w:szCs w:val="24"/>
        </w:rPr>
      </w:pPr>
    </w:p>
    <w:p w:rsidR="00755129" w:rsidRDefault="00755129" w:rsidP="00755129">
      <w:pPr>
        <w:pStyle w:val="Bezproreda1"/>
        <w:spacing w:line="360" w:lineRule="auto"/>
        <w:ind w:firstLine="708"/>
        <w:jc w:val="both"/>
        <w:rPr>
          <w:rFonts w:ascii="Times New Roman" w:hAnsi="Times New Roman"/>
          <w:color w:val="000000"/>
          <w:position w:val="-28"/>
          <w:sz w:val="24"/>
          <w:szCs w:val="24"/>
        </w:rPr>
      </w:pPr>
      <w:r w:rsidRPr="00007594">
        <w:rPr>
          <w:rFonts w:ascii="Times New Roman" w:hAnsi="Times New Roman"/>
          <w:color w:val="000000"/>
          <w:position w:val="-14"/>
          <w:sz w:val="24"/>
          <w:szCs w:val="24"/>
        </w:rPr>
        <w:object w:dxaOrig="6759" w:dyaOrig="380">
          <v:shape id="_x0000_i1052" type="#_x0000_t75" style="width:384.3pt;height:21.75pt" o:ole="">
            <v:imagedata r:id="rId64" o:title=""/>
          </v:shape>
          <o:OLEObject Type="Embed" ProgID="Equation.3" ShapeID="_x0000_i1052" DrawAspect="Content" ObjectID="_1365843554" r:id="rId65"/>
        </w:object>
      </w:r>
    </w:p>
    <w:p w:rsidR="00755129" w:rsidRDefault="00755129" w:rsidP="00755129">
      <w:pPr>
        <w:pStyle w:val="Bezproreda1"/>
        <w:spacing w:line="360" w:lineRule="auto"/>
        <w:jc w:val="both"/>
        <w:rPr>
          <w:rFonts w:ascii="Times New Roman" w:hAnsi="Times New Roman"/>
          <w:color w:val="000000"/>
          <w:position w:val="-28"/>
          <w:sz w:val="24"/>
          <w:szCs w:val="24"/>
        </w:rPr>
      </w:pPr>
      <w:r>
        <w:rPr>
          <w:rFonts w:ascii="Times New Roman" w:hAnsi="Times New Roman"/>
          <w:color w:val="000000"/>
          <w:position w:val="-28"/>
          <w:sz w:val="24"/>
          <w:szCs w:val="24"/>
        </w:rPr>
        <w:t xml:space="preserve">tj. </w:t>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r>
      <w:r>
        <w:rPr>
          <w:rFonts w:ascii="Times New Roman" w:hAnsi="Times New Roman"/>
          <w:color w:val="000000"/>
          <w:position w:val="-28"/>
          <w:sz w:val="24"/>
          <w:szCs w:val="24"/>
        </w:rPr>
        <w:tab/>
        <w:t xml:space="preserve">          (11)</w:t>
      </w:r>
    </w:p>
    <w:p w:rsidR="00755129" w:rsidRDefault="00755129" w:rsidP="00755129">
      <w:pPr>
        <w:pStyle w:val="Bezproreda1"/>
        <w:spacing w:line="360" w:lineRule="auto"/>
        <w:ind w:left="1416" w:firstLine="708"/>
        <w:jc w:val="both"/>
        <w:rPr>
          <w:rFonts w:ascii="Times New Roman" w:hAnsi="Times New Roman"/>
          <w:color w:val="000000"/>
          <w:position w:val="-28"/>
          <w:sz w:val="24"/>
          <w:szCs w:val="24"/>
        </w:rPr>
      </w:pPr>
      <w:r w:rsidRPr="00D533EE">
        <w:rPr>
          <w:rFonts w:ascii="Times New Roman" w:hAnsi="Times New Roman"/>
          <w:color w:val="000000"/>
          <w:position w:val="-32"/>
          <w:sz w:val="24"/>
          <w:szCs w:val="24"/>
        </w:rPr>
        <w:object w:dxaOrig="3980" w:dyaOrig="780">
          <v:shape id="_x0000_i1053" type="#_x0000_t75" style="width:226.05pt;height:44.35pt" o:ole="">
            <v:imagedata r:id="rId66" o:title=""/>
          </v:shape>
          <o:OLEObject Type="Embed" ProgID="Equation.3" ShapeID="_x0000_i1053" DrawAspect="Content" ObjectID="_1365843555" r:id="rId67"/>
        </w:object>
      </w:r>
      <w:r>
        <w:rPr>
          <w:rFonts w:ascii="Times New Roman" w:hAnsi="Times New Roman"/>
          <w:color w:val="000000"/>
          <w:position w:val="-28"/>
          <w:sz w:val="24"/>
          <w:szCs w:val="24"/>
        </w:rPr>
        <w:tab/>
      </w:r>
      <w:r>
        <w:rPr>
          <w:rFonts w:ascii="Times New Roman" w:hAnsi="Times New Roman"/>
          <w:color w:val="000000"/>
          <w:position w:val="-28"/>
          <w:sz w:val="24"/>
          <w:szCs w:val="24"/>
        </w:rPr>
        <w:tab/>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Test veličina na temelju koje se provodi test dana je izrazom:</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2124" w:firstLine="708"/>
        <w:jc w:val="both"/>
        <w:rPr>
          <w:rFonts w:ascii="Times New Roman" w:hAnsi="Times New Roman"/>
          <w:color w:val="000000"/>
          <w:sz w:val="24"/>
          <w:szCs w:val="24"/>
        </w:rPr>
      </w:pPr>
      <w:r w:rsidRPr="009755DC">
        <w:rPr>
          <w:rFonts w:ascii="Times New Roman" w:hAnsi="Times New Roman"/>
          <w:color w:val="000000"/>
          <w:position w:val="-28"/>
          <w:sz w:val="24"/>
          <w:szCs w:val="24"/>
        </w:rPr>
        <w:object w:dxaOrig="999" w:dyaOrig="660">
          <v:shape id="_x0000_i1054" type="#_x0000_t75" style="width:50.25pt;height:33.5pt" o:ole="">
            <v:imagedata r:id="rId68" o:title=""/>
          </v:shape>
          <o:OLEObject Type="Embed" ProgID="Equation.3" ShapeID="_x0000_i1054" DrawAspect="Content" ObjectID="_1365843556" r:id="rId69"/>
        </w:object>
      </w:r>
      <w:r w:rsidRPr="009755DC">
        <w:rPr>
          <w:rFonts w:ascii="Times New Roman" w:hAnsi="Times New Roman"/>
          <w:color w:val="000000"/>
          <w:sz w:val="24"/>
          <w:szCs w:val="24"/>
        </w:rPr>
        <w:t xml:space="preserve"> </w:t>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t xml:space="preserve">       </w:t>
      </w:r>
      <w:r>
        <w:rPr>
          <w:rFonts w:ascii="Times New Roman" w:hAnsi="Times New Roman"/>
          <w:color w:val="000000"/>
          <w:sz w:val="24"/>
          <w:szCs w:val="24"/>
        </w:rPr>
        <w:t xml:space="preserve">       (12</w:t>
      </w:r>
      <w:r w:rsidRPr="009755DC">
        <w:rPr>
          <w:rFonts w:ascii="Times New Roman" w:hAnsi="Times New Roman"/>
          <w:color w:val="000000"/>
          <w:sz w:val="24"/>
          <w:szCs w:val="24"/>
        </w:rPr>
        <w:t xml:space="preserve">)                                                                         </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Hipoteze ADF testa su sljedeće:</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708" w:firstLine="708"/>
        <w:jc w:val="both"/>
        <w:rPr>
          <w:rFonts w:ascii="Times New Roman" w:hAnsi="Times New Roman"/>
          <w:color w:val="000000"/>
          <w:sz w:val="24"/>
          <w:szCs w:val="24"/>
        </w:rPr>
      </w:pPr>
      <w:r w:rsidRPr="009755DC">
        <w:rPr>
          <w:rFonts w:ascii="Times New Roman" w:hAnsi="Times New Roman"/>
          <w:color w:val="000000"/>
          <w:position w:val="-30"/>
          <w:sz w:val="24"/>
          <w:szCs w:val="24"/>
        </w:rPr>
        <w:object w:dxaOrig="5440" w:dyaOrig="720">
          <v:shape id="_x0000_i1055" type="#_x0000_t75" style="width:272.1pt;height:36pt" o:ole="">
            <v:imagedata r:id="rId70" o:title=""/>
          </v:shape>
          <o:OLEObject Type="Embed" ProgID="Equation.3" ShapeID="_x0000_i1055" DrawAspect="Content" ObjectID="_1365843557" r:id="rId71"/>
        </w:object>
      </w:r>
      <w:r w:rsidRPr="009755DC">
        <w:rPr>
          <w:rFonts w:ascii="Times New Roman" w:hAnsi="Times New Roman"/>
          <w:color w:val="000000"/>
          <w:sz w:val="24"/>
          <w:szCs w:val="24"/>
        </w:rPr>
        <w:tab/>
        <w:t xml:space="preserve">                          (</w:t>
      </w:r>
      <w:r>
        <w:rPr>
          <w:rFonts w:ascii="Times New Roman" w:hAnsi="Times New Roman"/>
          <w:color w:val="000000"/>
          <w:sz w:val="24"/>
          <w:szCs w:val="24"/>
        </w:rPr>
        <w:t>13</w:t>
      </w:r>
      <w:r w:rsidRPr="009755DC">
        <w:rPr>
          <w:rFonts w:ascii="Times New Roman" w:hAnsi="Times New Roman"/>
          <w:color w:val="000000"/>
          <w:sz w:val="24"/>
          <w:szCs w:val="24"/>
        </w:rPr>
        <w:t>)</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Odluka se donosi usporedbom test veličine i kritičnih vrijednosti Dickey-Fullerove distribucije.  Prvo se analiziraju varijable u razinama i ako niz nije stacionaran, diferencira se i ispituje se stacionarnost niza prvih diferencija. Nadalje, ako niz prvih diferencija nije stacionaran, postupak se ponavlja dok se niz ne diferencira dovoljno puta kako bi postao stacionaran. Ako su varijable stacionarne u razinama i nestacionarne u prvim diferencijama, kaže se da </w:t>
      </w:r>
      <w:r>
        <w:rPr>
          <w:rFonts w:ascii="Times New Roman" w:hAnsi="Times New Roman"/>
          <w:color w:val="000000"/>
          <w:sz w:val="24"/>
          <w:szCs w:val="24"/>
        </w:rPr>
        <w:t>su integrirane istog reda</w:t>
      </w:r>
      <w:r w:rsidRPr="009755DC">
        <w:rPr>
          <w:rFonts w:ascii="Times New Roman" w:hAnsi="Times New Roman"/>
          <w:color w:val="000000"/>
          <w:sz w:val="24"/>
          <w:szCs w:val="24"/>
        </w:rPr>
        <w:t xml:space="preserve"> što se označava oznakom I(1) (Bahovec, Erjavec, 2009). </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lastRenderedPageBreak/>
        <w:t>3.3. Određivanje optimalne duljine pomaka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Cilj određivanja optimalne duljine pomaka je da greške relacije imaju karakteristike procesa bijelog šuma. Duljina pomaka može se odrediti usporedbom </w:t>
      </w:r>
      <w:r>
        <w:rPr>
          <w:rFonts w:ascii="Times New Roman" w:hAnsi="Times New Roman"/>
          <w:color w:val="000000"/>
          <w:sz w:val="24"/>
          <w:szCs w:val="24"/>
        </w:rPr>
        <w:t>sljedećih kriterija koji mjere adekvatnost modela:</w:t>
      </w:r>
    </w:p>
    <w:p w:rsidR="00755129" w:rsidRDefault="00755129" w:rsidP="00755129">
      <w:pPr>
        <w:pStyle w:val="Bezproreda1"/>
        <w:numPr>
          <w:ilvl w:val="0"/>
          <w:numId w:val="15"/>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Akaikeovog informacijskog kriterija (AIC), </w:t>
      </w:r>
    </w:p>
    <w:p w:rsidR="00755129" w:rsidRDefault="00755129" w:rsidP="00755129">
      <w:pPr>
        <w:pStyle w:val="Bezproreda1"/>
        <w:numPr>
          <w:ilvl w:val="0"/>
          <w:numId w:val="15"/>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Schwartz-Bayesovog ili Schwartzovog kriterija (SBC, SC) i </w:t>
      </w:r>
    </w:p>
    <w:p w:rsidR="00755129" w:rsidRDefault="00755129" w:rsidP="00755129">
      <w:pPr>
        <w:pStyle w:val="Bezproreda1"/>
        <w:numPr>
          <w:ilvl w:val="0"/>
          <w:numId w:val="15"/>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Hannan-Quinnovog kriterija (H</w:t>
      </w:r>
      <w:r>
        <w:rPr>
          <w:rFonts w:ascii="Times New Roman" w:hAnsi="Times New Roman"/>
          <w:color w:val="000000"/>
          <w:sz w:val="24"/>
          <w:szCs w:val="24"/>
        </w:rPr>
        <w:t>Q)</w:t>
      </w:r>
      <w:r w:rsidRPr="009755DC">
        <w:rPr>
          <w:rFonts w:ascii="Times New Roman" w:hAnsi="Times New Roman"/>
          <w:color w:val="000000"/>
          <w:sz w:val="24"/>
          <w:szCs w:val="24"/>
        </w:rPr>
        <w:t xml:space="preserve">. </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Optimalna razina pomaka je ona koja minimizira navedene informacijske kriterije. Detaljnije o informacijskim kriterijima može se vidjeti, primjerice, u Asteriou, D. (2006).</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3.4. Pojam kointegracije i Johansenova procedura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Kointegrirane varijable su nestacionarne varijable između kojih postoji dugoročna ravnoteža. Navedeno svojstvo matematički se može prikazati na sljedeći način. Neka su pojave </w:t>
      </w:r>
      <w:r w:rsidRPr="009755DC">
        <w:rPr>
          <w:rFonts w:ascii="Times New Roman" w:hAnsi="Times New Roman"/>
          <w:color w:val="000000"/>
          <w:position w:val="-12"/>
          <w:sz w:val="24"/>
          <w:szCs w:val="24"/>
        </w:rPr>
        <w:object w:dxaOrig="320" w:dyaOrig="360">
          <v:shape id="_x0000_i1056" type="#_x0000_t75" style="width:15.9pt;height:18.4pt" o:ole="">
            <v:imagedata r:id="rId72" o:title=""/>
          </v:shape>
          <o:OLEObject Type="Embed" ProgID="Equation.3" ShapeID="_x0000_i1056" DrawAspect="Content" ObjectID="_1365843558" r:id="rId73"/>
        </w:object>
      </w:r>
      <w:r w:rsidRPr="009755DC">
        <w:rPr>
          <w:rFonts w:ascii="Times New Roman" w:hAnsi="Times New Roman"/>
          <w:color w:val="000000"/>
          <w:sz w:val="24"/>
          <w:szCs w:val="24"/>
        </w:rPr>
        <w:t xml:space="preserve"> i </w:t>
      </w:r>
      <w:r w:rsidRPr="009755DC">
        <w:rPr>
          <w:rFonts w:ascii="Times New Roman" w:hAnsi="Times New Roman"/>
          <w:color w:val="000000"/>
          <w:position w:val="-12"/>
          <w:sz w:val="24"/>
          <w:szCs w:val="24"/>
        </w:rPr>
        <w:object w:dxaOrig="240" w:dyaOrig="360">
          <v:shape id="_x0000_i1057" type="#_x0000_t75" style="width:11.7pt;height:18.4pt" o:ole="">
            <v:imagedata r:id="rId74" o:title=""/>
          </v:shape>
          <o:OLEObject Type="Embed" ProgID="Equation.3" ShapeID="_x0000_i1057" DrawAspect="Content" ObjectID="_1365843559" r:id="rId75"/>
        </w:object>
      </w:r>
      <w:r w:rsidRPr="009755DC">
        <w:rPr>
          <w:rFonts w:ascii="Times New Roman" w:hAnsi="Times New Roman"/>
          <w:color w:val="000000"/>
          <w:sz w:val="24"/>
          <w:szCs w:val="24"/>
        </w:rPr>
        <w:t xml:space="preserve"> nestacionarne i neka je </w:t>
      </w:r>
      <w:r w:rsidRPr="009755DC">
        <w:rPr>
          <w:rFonts w:ascii="Times New Roman" w:hAnsi="Times New Roman"/>
          <w:color w:val="000000"/>
          <w:position w:val="-12"/>
          <w:sz w:val="24"/>
          <w:szCs w:val="24"/>
        </w:rPr>
        <w:object w:dxaOrig="240" w:dyaOrig="360">
          <v:shape id="_x0000_i1058" type="#_x0000_t75" style="width:11.7pt;height:18.4pt" o:ole="">
            <v:imagedata r:id="rId76" o:title=""/>
          </v:shape>
          <o:OLEObject Type="Embed" ProgID="Equation.3" ShapeID="_x0000_i1058" DrawAspect="Content" ObjectID="_1365843560" r:id="rId77"/>
        </w:object>
      </w:r>
      <w:r w:rsidRPr="009755DC">
        <w:rPr>
          <w:rFonts w:ascii="Times New Roman" w:hAnsi="Times New Roman"/>
          <w:color w:val="000000"/>
          <w:sz w:val="24"/>
          <w:szCs w:val="24"/>
        </w:rPr>
        <w:t xml:space="preserve"> linearna funkcija od </w:t>
      </w:r>
      <w:r w:rsidRPr="009755DC">
        <w:rPr>
          <w:rFonts w:ascii="Times New Roman" w:hAnsi="Times New Roman"/>
          <w:color w:val="000000"/>
          <w:position w:val="-12"/>
          <w:sz w:val="24"/>
          <w:szCs w:val="24"/>
        </w:rPr>
        <w:object w:dxaOrig="320" w:dyaOrig="360">
          <v:shape id="_x0000_i1059" type="#_x0000_t75" style="width:15.9pt;height:18.4pt" o:ole="">
            <v:imagedata r:id="rId78" o:title=""/>
          </v:shape>
          <o:OLEObject Type="Embed" ProgID="Equation.3" ShapeID="_x0000_i1059" DrawAspect="Content" ObjectID="_1365843561" r:id="rId79"/>
        </w:object>
      </w:r>
      <w:r w:rsidRPr="009755DC">
        <w:rPr>
          <w:rFonts w:ascii="Times New Roman" w:hAnsi="Times New Roman"/>
          <w:color w:val="000000"/>
          <w:sz w:val="24"/>
          <w:szCs w:val="24"/>
        </w:rPr>
        <w:t xml:space="preserve">, tj. </w:t>
      </w:r>
      <w:r w:rsidRPr="009755DC">
        <w:rPr>
          <w:rFonts w:ascii="Times New Roman" w:hAnsi="Times New Roman"/>
          <w:color w:val="000000"/>
          <w:position w:val="-12"/>
          <w:sz w:val="24"/>
          <w:szCs w:val="24"/>
        </w:rPr>
        <w:object w:dxaOrig="240" w:dyaOrig="360">
          <v:shape id="_x0000_i1060" type="#_x0000_t75" style="width:11.7pt;height:18.4pt" o:ole="">
            <v:imagedata r:id="rId76" o:title=""/>
          </v:shape>
          <o:OLEObject Type="Embed" ProgID="Equation.3" ShapeID="_x0000_i1060" DrawAspect="Content" ObjectID="_1365843562" r:id="rId80"/>
        </w:object>
      </w:r>
      <w:r w:rsidRPr="009755DC">
        <w:rPr>
          <w:rFonts w:ascii="Times New Roman" w:hAnsi="Times New Roman"/>
          <w:color w:val="000000"/>
          <w:sz w:val="24"/>
          <w:szCs w:val="24"/>
        </w:rPr>
        <w:t xml:space="preserve"> se može prikazati kao:</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r w:rsidRPr="009755DC">
        <w:rPr>
          <w:rFonts w:ascii="Times New Roman" w:hAnsi="Times New Roman"/>
          <w:color w:val="000000"/>
          <w:position w:val="-12"/>
          <w:sz w:val="24"/>
          <w:szCs w:val="24"/>
        </w:rPr>
        <w:object w:dxaOrig="1680" w:dyaOrig="360">
          <v:shape id="_x0000_i1061" type="#_x0000_t75" style="width:83.7pt;height:18.4pt" o:ole="">
            <v:imagedata r:id="rId81" o:title=""/>
          </v:shape>
          <o:OLEObject Type="Embed" ProgID="Equation.3" ShapeID="_x0000_i1061" DrawAspect="Content" ObjectID="_1365843563" r:id="rId82"/>
        </w:object>
      </w:r>
      <w:r w:rsidRPr="009755DC">
        <w:rPr>
          <w:rFonts w:ascii="Times New Roman" w:hAnsi="Times New Roman"/>
          <w:color w:val="000000"/>
          <w:sz w:val="24"/>
          <w:szCs w:val="24"/>
        </w:rPr>
        <w:t xml:space="preserve">.                                                 </w:t>
      </w:r>
      <w:r>
        <w:rPr>
          <w:rFonts w:ascii="Times New Roman" w:hAnsi="Times New Roman"/>
          <w:color w:val="000000"/>
          <w:sz w:val="24"/>
          <w:szCs w:val="24"/>
        </w:rPr>
        <w:t xml:space="preserve">                             (14</w:t>
      </w:r>
      <w:r w:rsidRPr="009755DC">
        <w:rPr>
          <w:rFonts w:ascii="Times New Roman" w:hAnsi="Times New Roman"/>
          <w:color w:val="000000"/>
          <w:sz w:val="24"/>
          <w:szCs w:val="24"/>
        </w:rPr>
        <w:t>)</w:t>
      </w: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p>
    <w:p w:rsidR="00755129" w:rsidRPr="009755DC" w:rsidRDefault="00755129" w:rsidP="00755129">
      <w:pPr>
        <w:pStyle w:val="Bezproreda1"/>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Ako je pretpostavka točna, odstupanja između </w:t>
      </w:r>
      <w:r w:rsidRPr="009755DC">
        <w:rPr>
          <w:rFonts w:ascii="Times New Roman" w:hAnsi="Times New Roman"/>
          <w:color w:val="000000"/>
          <w:position w:val="-12"/>
          <w:sz w:val="24"/>
          <w:szCs w:val="24"/>
        </w:rPr>
        <w:object w:dxaOrig="240" w:dyaOrig="360">
          <v:shape id="_x0000_i1062" type="#_x0000_t75" style="width:11.7pt;height:18.4pt" o:ole="">
            <v:imagedata r:id="rId76" o:title=""/>
          </v:shape>
          <o:OLEObject Type="Embed" ProgID="Equation.3" ShapeID="_x0000_i1062" DrawAspect="Content" ObjectID="_1365843564" r:id="rId83"/>
        </w:object>
      </w:r>
      <w:r w:rsidRPr="009755DC">
        <w:rPr>
          <w:rFonts w:ascii="Times New Roman" w:hAnsi="Times New Roman"/>
          <w:color w:val="000000"/>
          <w:sz w:val="24"/>
          <w:szCs w:val="24"/>
        </w:rPr>
        <w:t xml:space="preserve"> i linearne funkcije </w:t>
      </w:r>
      <w:r w:rsidRPr="009755DC">
        <w:rPr>
          <w:rFonts w:ascii="Times New Roman" w:hAnsi="Times New Roman"/>
          <w:color w:val="000000"/>
          <w:position w:val="-12"/>
          <w:sz w:val="24"/>
          <w:szCs w:val="24"/>
        </w:rPr>
        <w:object w:dxaOrig="1020" w:dyaOrig="360">
          <v:shape id="_x0000_i1063" type="#_x0000_t75" style="width:51.05pt;height:18.4pt" o:ole="">
            <v:imagedata r:id="rId84" o:title=""/>
          </v:shape>
          <o:OLEObject Type="Embed" ProgID="Equation.3" ShapeID="_x0000_i1063" DrawAspect="Content" ObjectID="_1365843565" r:id="rId85"/>
        </w:object>
      </w:r>
      <w:r w:rsidRPr="009755DC">
        <w:rPr>
          <w:rFonts w:ascii="Times New Roman" w:hAnsi="Times New Roman"/>
          <w:color w:val="000000"/>
          <w:sz w:val="24"/>
          <w:szCs w:val="24"/>
        </w:rPr>
        <w:t xml:space="preserve"> </w:t>
      </w:r>
    </w:p>
    <w:p w:rsidR="00755129" w:rsidRPr="009755DC" w:rsidRDefault="00755129" w:rsidP="00755129">
      <w:pPr>
        <w:pStyle w:val="Bezproreda1"/>
        <w:spacing w:line="360" w:lineRule="auto"/>
        <w:jc w:val="both"/>
        <w:rPr>
          <w:rFonts w:ascii="Times New Roman" w:hAnsi="Times New Roman"/>
          <w:color w:val="000000"/>
          <w:position w:val="-12"/>
          <w:sz w:val="24"/>
          <w:szCs w:val="24"/>
        </w:rPr>
      </w:pP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r w:rsidRPr="009755DC">
        <w:rPr>
          <w:rFonts w:ascii="Times New Roman" w:hAnsi="Times New Roman"/>
          <w:color w:val="000000"/>
          <w:position w:val="-12"/>
          <w:sz w:val="24"/>
          <w:szCs w:val="24"/>
        </w:rPr>
        <w:object w:dxaOrig="1860" w:dyaOrig="360">
          <v:shape id="_x0000_i1064" type="#_x0000_t75" style="width:92.95pt;height:18.4pt" o:ole="">
            <v:imagedata r:id="rId86" o:title=""/>
          </v:shape>
          <o:OLEObject Type="Embed" ProgID="Equation.3" ShapeID="_x0000_i1064" DrawAspect="Content" ObjectID="_1365843566" r:id="rId87"/>
        </w:object>
      </w:r>
      <w:r w:rsidRPr="009755DC">
        <w:rPr>
          <w:rFonts w:ascii="Times New Roman" w:hAnsi="Times New Roman"/>
          <w:color w:val="000000"/>
          <w:sz w:val="24"/>
          <w:szCs w:val="24"/>
        </w:rPr>
        <w:t xml:space="preserve">                                                                              (1</w:t>
      </w:r>
      <w:r>
        <w:rPr>
          <w:rFonts w:ascii="Times New Roman" w:hAnsi="Times New Roman"/>
          <w:color w:val="000000"/>
          <w:sz w:val="24"/>
          <w:szCs w:val="24"/>
        </w:rPr>
        <w:t>5</w:t>
      </w:r>
      <w:r w:rsidRPr="009755DC">
        <w:rPr>
          <w:rFonts w:ascii="Times New Roman" w:hAnsi="Times New Roman"/>
          <w:color w:val="000000"/>
          <w:sz w:val="24"/>
          <w:szCs w:val="24"/>
        </w:rPr>
        <w:t>)</w:t>
      </w: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trebala bi činiti stacionaran proces, tj. razlika između dinamika pojava </w:t>
      </w:r>
      <w:r w:rsidRPr="009755DC">
        <w:rPr>
          <w:rFonts w:ascii="Times New Roman" w:hAnsi="Times New Roman"/>
          <w:color w:val="000000"/>
          <w:position w:val="-12"/>
          <w:sz w:val="24"/>
          <w:szCs w:val="24"/>
        </w:rPr>
        <w:object w:dxaOrig="320" w:dyaOrig="360">
          <v:shape id="_x0000_i1065" type="#_x0000_t75" style="width:15.9pt;height:18.4pt" o:ole="">
            <v:imagedata r:id="rId72" o:title=""/>
          </v:shape>
          <o:OLEObject Type="Embed" ProgID="Equation.3" ShapeID="_x0000_i1065" DrawAspect="Content" ObjectID="_1365843567" r:id="rId88"/>
        </w:object>
      </w:r>
      <w:r w:rsidRPr="009755DC">
        <w:rPr>
          <w:rFonts w:ascii="Times New Roman" w:hAnsi="Times New Roman"/>
          <w:color w:val="000000"/>
          <w:sz w:val="24"/>
          <w:szCs w:val="24"/>
        </w:rPr>
        <w:t xml:space="preserve"> i </w:t>
      </w:r>
      <w:r w:rsidRPr="009755DC">
        <w:rPr>
          <w:rFonts w:ascii="Times New Roman" w:hAnsi="Times New Roman"/>
          <w:color w:val="000000"/>
          <w:position w:val="-12"/>
          <w:sz w:val="24"/>
          <w:szCs w:val="24"/>
        </w:rPr>
        <w:object w:dxaOrig="240" w:dyaOrig="360">
          <v:shape id="_x0000_i1066" type="#_x0000_t75" style="width:11.7pt;height:18.4pt" o:ole="">
            <v:imagedata r:id="rId74" o:title=""/>
          </v:shape>
          <o:OLEObject Type="Embed" ProgID="Equation.3" ShapeID="_x0000_i1066" DrawAspect="Content" ObjectID="_1365843568" r:id="rId89"/>
        </w:object>
      </w:r>
      <w:r w:rsidRPr="009755DC">
        <w:rPr>
          <w:rFonts w:ascii="Times New Roman" w:hAnsi="Times New Roman"/>
          <w:color w:val="000000"/>
          <w:sz w:val="24"/>
          <w:szCs w:val="24"/>
        </w:rPr>
        <w:t xml:space="preserve"> morala bi biti ograničena. U tom slučaju, pojave </w:t>
      </w:r>
      <w:r w:rsidRPr="009755DC">
        <w:rPr>
          <w:rFonts w:ascii="Times New Roman" w:hAnsi="Times New Roman"/>
          <w:color w:val="000000"/>
          <w:position w:val="-12"/>
          <w:sz w:val="24"/>
          <w:szCs w:val="24"/>
        </w:rPr>
        <w:object w:dxaOrig="320" w:dyaOrig="360">
          <v:shape id="_x0000_i1067" type="#_x0000_t75" style="width:15.9pt;height:18.4pt" o:ole="">
            <v:imagedata r:id="rId72" o:title=""/>
          </v:shape>
          <o:OLEObject Type="Embed" ProgID="Equation.3" ShapeID="_x0000_i1067" DrawAspect="Content" ObjectID="_1365843569" r:id="rId90"/>
        </w:object>
      </w:r>
      <w:r w:rsidRPr="009755DC">
        <w:rPr>
          <w:rFonts w:ascii="Times New Roman" w:hAnsi="Times New Roman"/>
          <w:color w:val="000000"/>
          <w:sz w:val="24"/>
          <w:szCs w:val="24"/>
        </w:rPr>
        <w:t xml:space="preserve"> i </w:t>
      </w:r>
      <w:r w:rsidRPr="009755DC">
        <w:rPr>
          <w:rFonts w:ascii="Times New Roman" w:hAnsi="Times New Roman"/>
          <w:color w:val="000000"/>
          <w:position w:val="-12"/>
          <w:sz w:val="24"/>
          <w:szCs w:val="24"/>
        </w:rPr>
        <w:object w:dxaOrig="240" w:dyaOrig="360">
          <v:shape id="_x0000_i1068" type="#_x0000_t75" style="width:11.7pt;height:18.4pt" o:ole="">
            <v:imagedata r:id="rId74" o:title=""/>
          </v:shape>
          <o:OLEObject Type="Embed" ProgID="Equation.3" ShapeID="_x0000_i1068" DrawAspect="Content" ObjectID="_1365843570" r:id="rId91"/>
        </w:object>
      </w:r>
      <w:r w:rsidRPr="009755DC">
        <w:rPr>
          <w:rFonts w:ascii="Times New Roman" w:hAnsi="Times New Roman"/>
          <w:color w:val="000000"/>
          <w:sz w:val="24"/>
          <w:szCs w:val="24"/>
        </w:rPr>
        <w:t xml:space="preserve"> imati će sličnu dugoročnu dinamiku. Za pojave koje zadovoljavaju navedeno svojstvo kaže se da su kointegrirane reda (1,1) i zapisuje se CI(1,1). Uvjet za postojanje kointegracije je da obje pojave sadrže trend, tj. da su integrirane s istim redom integracije (Bahovec, Erjavec, 2009.). Na temelju analize integriranosti i kointegriranosti varijabli može se definirati odgovarajući VAR ili VECM model. </w:t>
      </w:r>
      <w:r>
        <w:rPr>
          <w:rFonts w:ascii="Times New Roman" w:hAnsi="Times New Roman"/>
          <w:color w:val="000000"/>
          <w:sz w:val="24"/>
          <w:szCs w:val="24"/>
        </w:rPr>
        <w:t xml:space="preserve">U ovome radu se za </w:t>
      </w:r>
      <w:r w:rsidRPr="009755DC">
        <w:rPr>
          <w:rFonts w:ascii="Times New Roman" w:hAnsi="Times New Roman"/>
          <w:color w:val="000000"/>
          <w:sz w:val="24"/>
          <w:szCs w:val="24"/>
        </w:rPr>
        <w:t xml:space="preserve">određivanje broja kointegracijskih relacija koristi Johansenova procedura prema </w:t>
      </w:r>
      <w:r w:rsidRPr="009755DC">
        <w:rPr>
          <w:rFonts w:ascii="Times New Roman" w:hAnsi="Times New Roman"/>
          <w:color w:val="000000"/>
          <w:sz w:val="24"/>
          <w:szCs w:val="24"/>
        </w:rPr>
        <w:lastRenderedPageBreak/>
        <w:t xml:space="preserve">kojoj je potrebno odrediti rang matrice </w:t>
      </w:r>
      <w:r w:rsidRPr="009755DC">
        <w:rPr>
          <w:rFonts w:ascii="Times New Roman" w:hAnsi="Times New Roman"/>
          <w:color w:val="000000"/>
          <w:position w:val="-4"/>
          <w:sz w:val="24"/>
          <w:szCs w:val="24"/>
        </w:rPr>
        <w:object w:dxaOrig="260" w:dyaOrig="240">
          <v:shape id="_x0000_i1069" type="#_x0000_t75" style="width:13.4pt;height:11.7pt" o:ole="">
            <v:imagedata r:id="rId92" o:title=""/>
          </v:shape>
          <o:OLEObject Type="Embed" ProgID="Equation.3" ShapeID="_x0000_i1069" DrawAspect="Content" ObjectID="_1365843571" r:id="rId93"/>
        </w:object>
      </w:r>
      <w:r w:rsidRPr="009755DC">
        <w:rPr>
          <w:rFonts w:ascii="Times New Roman" w:hAnsi="Times New Roman"/>
          <w:color w:val="000000"/>
          <w:sz w:val="24"/>
          <w:szCs w:val="24"/>
        </w:rPr>
        <w:t xml:space="preserve"> iz jednadžbe (8). </w:t>
      </w:r>
      <w:r>
        <w:rPr>
          <w:rFonts w:ascii="Times New Roman" w:hAnsi="Times New Roman"/>
          <w:color w:val="000000"/>
          <w:sz w:val="24"/>
          <w:szCs w:val="24"/>
        </w:rPr>
        <w:t>Prema tome, a</w:t>
      </w:r>
      <w:r w:rsidRPr="009755DC">
        <w:rPr>
          <w:rFonts w:ascii="Times New Roman" w:hAnsi="Times New Roman"/>
          <w:color w:val="000000"/>
          <w:sz w:val="24"/>
          <w:szCs w:val="24"/>
        </w:rPr>
        <w:t xml:space="preserve">ko je rang matrice </w:t>
      </w:r>
      <w:r w:rsidRPr="009755DC">
        <w:rPr>
          <w:rFonts w:ascii="Times New Roman" w:hAnsi="Times New Roman"/>
          <w:color w:val="000000"/>
          <w:position w:val="-4"/>
          <w:sz w:val="24"/>
          <w:szCs w:val="24"/>
        </w:rPr>
        <w:object w:dxaOrig="260" w:dyaOrig="240">
          <v:shape id="_x0000_i1070" type="#_x0000_t75" style="width:13.4pt;height:11.7pt" o:ole="">
            <v:imagedata r:id="rId92" o:title=""/>
          </v:shape>
          <o:OLEObject Type="Embed" ProgID="Equation.3" ShapeID="_x0000_i1070" DrawAspect="Content" ObjectID="_1365843572" r:id="rId94"/>
        </w:object>
      </w:r>
      <w:r w:rsidRPr="009755DC">
        <w:rPr>
          <w:rFonts w:ascii="Times New Roman" w:hAnsi="Times New Roman"/>
          <w:color w:val="000000"/>
          <w:sz w:val="24"/>
          <w:szCs w:val="24"/>
        </w:rPr>
        <w:t xml:space="preserve"> jednak broju varijabli u modelu, vektorski proces </w:t>
      </w:r>
      <w:r w:rsidRPr="009755DC">
        <w:rPr>
          <w:rFonts w:ascii="Times New Roman" w:hAnsi="Times New Roman"/>
          <w:color w:val="000000"/>
          <w:position w:val="-12"/>
          <w:sz w:val="24"/>
          <w:szCs w:val="24"/>
        </w:rPr>
        <w:object w:dxaOrig="279" w:dyaOrig="360">
          <v:shape id="_x0000_i1071" type="#_x0000_t75" style="width:13.4pt;height:18.4pt" o:ole="">
            <v:imagedata r:id="rId95" o:title=""/>
          </v:shape>
          <o:OLEObject Type="Embed" ProgID="Equation.3" ShapeID="_x0000_i1071" DrawAspect="Content" ObjectID="_1365843573" r:id="rId96"/>
        </w:object>
      </w:r>
      <w:r w:rsidRPr="009755DC">
        <w:rPr>
          <w:rFonts w:ascii="Times New Roman" w:hAnsi="Times New Roman"/>
          <w:color w:val="000000"/>
          <w:sz w:val="24"/>
          <w:szCs w:val="24"/>
        </w:rPr>
        <w:t xml:space="preserve"> je stacionaran</w:t>
      </w:r>
      <w:r>
        <w:rPr>
          <w:rFonts w:ascii="Times New Roman" w:hAnsi="Times New Roman"/>
          <w:color w:val="000000"/>
          <w:sz w:val="24"/>
          <w:szCs w:val="24"/>
        </w:rPr>
        <w:t>. U slučaju ako</w:t>
      </w:r>
      <w:r w:rsidRPr="009755DC">
        <w:rPr>
          <w:rFonts w:ascii="Times New Roman" w:hAnsi="Times New Roman"/>
          <w:color w:val="000000"/>
          <w:sz w:val="24"/>
          <w:szCs w:val="24"/>
        </w:rPr>
        <w:t xml:space="preserve"> je rang matrice </w:t>
      </w:r>
      <w:r w:rsidRPr="009755DC">
        <w:rPr>
          <w:rFonts w:ascii="Times New Roman" w:hAnsi="Times New Roman"/>
          <w:color w:val="000000"/>
          <w:position w:val="-4"/>
          <w:sz w:val="24"/>
          <w:szCs w:val="24"/>
        </w:rPr>
        <w:object w:dxaOrig="260" w:dyaOrig="240">
          <v:shape id="_x0000_i1072" type="#_x0000_t75" style="width:13.4pt;height:11.7pt" o:ole="">
            <v:imagedata r:id="rId92" o:title=""/>
          </v:shape>
          <o:OLEObject Type="Embed" ProgID="Equation.3" ShapeID="_x0000_i1072" DrawAspect="Content" ObjectID="_1365843574" r:id="rId97"/>
        </w:object>
      </w:r>
      <w:r w:rsidRPr="009755DC">
        <w:rPr>
          <w:rFonts w:ascii="Times New Roman" w:hAnsi="Times New Roman"/>
          <w:color w:val="000000"/>
          <w:sz w:val="24"/>
          <w:szCs w:val="24"/>
        </w:rPr>
        <w:t xml:space="preserve"> =  </w:t>
      </w:r>
      <w:r w:rsidRPr="009755DC">
        <w:rPr>
          <w:rFonts w:ascii="Times New Roman" w:hAnsi="Times New Roman"/>
          <w:i/>
          <w:color w:val="000000"/>
          <w:sz w:val="24"/>
          <w:szCs w:val="24"/>
        </w:rPr>
        <w:t>r</w:t>
      </w:r>
      <w:r w:rsidRPr="009755DC">
        <w:rPr>
          <w:rFonts w:ascii="Times New Roman" w:hAnsi="Times New Roman"/>
          <w:color w:val="000000"/>
          <w:sz w:val="24"/>
          <w:szCs w:val="24"/>
        </w:rPr>
        <w:t xml:space="preserve">, pri čemu je </w:t>
      </w:r>
      <w:r w:rsidRPr="009755DC">
        <w:rPr>
          <w:rFonts w:ascii="Times New Roman" w:hAnsi="Times New Roman"/>
          <w:i/>
          <w:color w:val="000000"/>
          <w:sz w:val="24"/>
          <w:szCs w:val="24"/>
        </w:rPr>
        <w:t xml:space="preserve">r </w:t>
      </w:r>
      <w:r w:rsidRPr="009755DC">
        <w:rPr>
          <w:rFonts w:ascii="Times New Roman" w:hAnsi="Times New Roman"/>
          <w:color w:val="000000"/>
          <w:sz w:val="24"/>
          <w:szCs w:val="24"/>
        </w:rPr>
        <w:t xml:space="preserve">manji od broja varijabli u modelu </w:t>
      </w:r>
      <w:r w:rsidRPr="009755DC">
        <w:rPr>
          <w:rFonts w:ascii="Times New Roman" w:hAnsi="Times New Roman"/>
          <w:color w:val="000000"/>
          <w:position w:val="-12"/>
          <w:sz w:val="24"/>
          <w:szCs w:val="24"/>
        </w:rPr>
        <w:object w:dxaOrig="279" w:dyaOrig="360">
          <v:shape id="_x0000_i1073" type="#_x0000_t75" style="width:13.4pt;height:18.4pt" o:ole="">
            <v:imagedata r:id="rId95" o:title=""/>
          </v:shape>
          <o:OLEObject Type="Embed" ProgID="Equation.3" ShapeID="_x0000_i1073" DrawAspect="Content" ObjectID="_1365843575" r:id="rId98"/>
        </w:object>
      </w:r>
      <w:r w:rsidRPr="009755DC">
        <w:rPr>
          <w:rFonts w:ascii="Times New Roman" w:hAnsi="Times New Roman"/>
          <w:color w:val="000000"/>
          <w:sz w:val="24"/>
          <w:szCs w:val="24"/>
        </w:rPr>
        <w:t xml:space="preserve"> je nestacionaran vektor i postoji </w:t>
      </w:r>
      <w:r w:rsidRPr="009755DC">
        <w:rPr>
          <w:rFonts w:ascii="Times New Roman" w:hAnsi="Times New Roman"/>
          <w:i/>
          <w:color w:val="000000"/>
          <w:sz w:val="24"/>
          <w:szCs w:val="24"/>
        </w:rPr>
        <w:t>r</w:t>
      </w:r>
      <w:r w:rsidRPr="009755DC">
        <w:rPr>
          <w:rFonts w:ascii="Times New Roman" w:hAnsi="Times New Roman"/>
          <w:color w:val="000000"/>
          <w:sz w:val="24"/>
          <w:szCs w:val="24"/>
        </w:rPr>
        <w:t xml:space="preserve"> kointegracijskih relacija</w:t>
      </w:r>
      <w:r>
        <w:rPr>
          <w:rFonts w:ascii="Times New Roman" w:hAnsi="Times New Roman"/>
          <w:color w:val="000000"/>
          <w:sz w:val="24"/>
          <w:szCs w:val="24"/>
        </w:rPr>
        <w:t xml:space="preserve">. Tada se matrica </w:t>
      </w:r>
      <w:r w:rsidRPr="002C597A">
        <w:rPr>
          <w:rFonts w:ascii="Times New Roman" w:hAnsi="Times New Roman"/>
          <w:color w:val="000000"/>
          <w:position w:val="-4"/>
          <w:sz w:val="24"/>
          <w:szCs w:val="24"/>
        </w:rPr>
        <w:object w:dxaOrig="260" w:dyaOrig="240">
          <v:shape id="_x0000_i1074" type="#_x0000_t75" style="width:13.4pt;height:12.55pt" o:ole="">
            <v:imagedata r:id="rId99" o:title=""/>
          </v:shape>
          <o:OLEObject Type="Embed" ProgID="Equation.3" ShapeID="_x0000_i1074" DrawAspect="Content" ObjectID="_1365843576" r:id="rId100"/>
        </w:object>
      </w:r>
      <w:r>
        <w:rPr>
          <w:rFonts w:ascii="Times New Roman" w:hAnsi="Times New Roman"/>
          <w:color w:val="000000"/>
          <w:position w:val="-10"/>
          <w:sz w:val="24"/>
          <w:szCs w:val="24"/>
        </w:rPr>
        <w:t xml:space="preserve"> </w:t>
      </w:r>
      <w:r w:rsidRPr="009755DC">
        <w:rPr>
          <w:rFonts w:ascii="Times New Roman" w:hAnsi="Times New Roman"/>
          <w:color w:val="000000"/>
          <w:sz w:val="24"/>
          <w:szCs w:val="24"/>
        </w:rPr>
        <w:t>može rastaviti na: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left="2124" w:firstLine="708"/>
        <w:jc w:val="both"/>
        <w:rPr>
          <w:rFonts w:ascii="Times New Roman" w:hAnsi="Times New Roman"/>
          <w:color w:val="000000"/>
          <w:sz w:val="24"/>
          <w:szCs w:val="24"/>
        </w:rPr>
      </w:pPr>
      <w:r w:rsidRPr="009755DC">
        <w:rPr>
          <w:rFonts w:ascii="Times New Roman" w:hAnsi="Times New Roman"/>
          <w:color w:val="000000"/>
          <w:position w:val="-10"/>
          <w:sz w:val="24"/>
          <w:szCs w:val="24"/>
        </w:rPr>
        <w:object w:dxaOrig="820" w:dyaOrig="320">
          <v:shape id="_x0000_i1075" type="#_x0000_t75" style="width:41pt;height:15.9pt" o:ole="">
            <v:imagedata r:id="rId101" o:title=""/>
          </v:shape>
          <o:OLEObject Type="Embed" ProgID="Equation.3" ShapeID="_x0000_i1075" DrawAspect="Content" ObjectID="_1365843577" r:id="rId102"/>
        </w:object>
      </w:r>
      <w:r w:rsidRPr="009755DC">
        <w:rPr>
          <w:rFonts w:ascii="Times New Roman" w:hAnsi="Times New Roman"/>
          <w:color w:val="000000"/>
          <w:sz w:val="24"/>
          <w:szCs w:val="24"/>
        </w:rPr>
        <w:t xml:space="preserve">,  </w:t>
      </w: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t xml:space="preserve">                              </w:t>
      </w:r>
      <w:r>
        <w:rPr>
          <w:rFonts w:ascii="Times New Roman" w:hAnsi="Times New Roman"/>
          <w:color w:val="000000"/>
          <w:sz w:val="24"/>
          <w:szCs w:val="24"/>
        </w:rPr>
        <w:t xml:space="preserve">                   (16</w:t>
      </w:r>
      <w:r w:rsidRPr="009755DC">
        <w:rPr>
          <w:rFonts w:ascii="Times New Roman" w:hAnsi="Times New Roman"/>
          <w:color w:val="000000"/>
          <w:sz w:val="24"/>
          <w:szCs w:val="24"/>
        </w:rPr>
        <w:t>)</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 </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gdje su </w:t>
      </w:r>
      <w:r w:rsidRPr="009755DC">
        <w:rPr>
          <w:rFonts w:ascii="Times New Roman" w:hAnsi="Times New Roman"/>
          <w:color w:val="000000"/>
          <w:position w:val="-10"/>
          <w:sz w:val="24"/>
          <w:szCs w:val="24"/>
        </w:rPr>
        <w:object w:dxaOrig="499" w:dyaOrig="320">
          <v:shape id="_x0000_i1076" type="#_x0000_t75" style="width:25.1pt;height:15.9pt" o:ole="">
            <v:imagedata r:id="rId103" o:title=""/>
          </v:shape>
          <o:OLEObject Type="Embed" ProgID="Equation.3" ShapeID="_x0000_i1076" DrawAspect="Content" ObjectID="_1365843578" r:id="rId104"/>
        </w:object>
      </w:r>
      <w:r w:rsidRPr="009755DC">
        <w:rPr>
          <w:rFonts w:ascii="Times New Roman" w:hAnsi="Times New Roman"/>
          <w:color w:val="000000"/>
          <w:sz w:val="24"/>
          <w:szCs w:val="24"/>
        </w:rPr>
        <w:t xml:space="preserve">matrice reda </w:t>
      </w:r>
      <w:r w:rsidRPr="009755DC">
        <w:rPr>
          <w:rFonts w:ascii="Times New Roman" w:hAnsi="Times New Roman"/>
          <w:i/>
          <w:color w:val="000000"/>
          <w:sz w:val="24"/>
          <w:szCs w:val="24"/>
        </w:rPr>
        <w:t>n x r</w:t>
      </w:r>
      <w:r w:rsidRPr="009755DC">
        <w:rPr>
          <w:rFonts w:ascii="Times New Roman" w:hAnsi="Times New Roman"/>
          <w:color w:val="000000"/>
          <w:sz w:val="24"/>
          <w:szCs w:val="24"/>
        </w:rPr>
        <w:t xml:space="preserve">. Matrica </w:t>
      </w:r>
      <w:r w:rsidRPr="009755DC">
        <w:rPr>
          <w:rFonts w:ascii="Times New Roman" w:hAnsi="Times New Roman"/>
          <w:color w:val="000000"/>
          <w:position w:val="-10"/>
          <w:sz w:val="24"/>
          <w:szCs w:val="24"/>
        </w:rPr>
        <w:object w:dxaOrig="200" w:dyaOrig="320">
          <v:shape id="_x0000_i1077" type="#_x0000_t75" style="width:10.05pt;height:15.9pt" o:ole="">
            <v:imagedata r:id="rId105" o:title=""/>
          </v:shape>
          <o:OLEObject Type="Embed" ProgID="Equation.3" ShapeID="_x0000_i1077" DrawAspect="Content" ObjectID="_1365843579" r:id="rId106"/>
        </w:object>
      </w:r>
      <w:r w:rsidRPr="009755DC">
        <w:rPr>
          <w:rFonts w:ascii="Times New Roman" w:hAnsi="Times New Roman"/>
          <w:color w:val="000000"/>
          <w:sz w:val="24"/>
          <w:szCs w:val="24"/>
        </w:rPr>
        <w:t xml:space="preserve"> naziva se kointegracijska matrica čiji stupci sadrže parametre pripadnih jednadžbi dugog roka. Matrica </w:t>
      </w:r>
      <w:r w:rsidRPr="009755DC">
        <w:rPr>
          <w:rFonts w:ascii="Times New Roman" w:hAnsi="Times New Roman"/>
          <w:color w:val="000000"/>
          <w:position w:val="-6"/>
          <w:sz w:val="24"/>
          <w:szCs w:val="24"/>
        </w:rPr>
        <w:object w:dxaOrig="220" w:dyaOrig="220">
          <v:shape id="_x0000_i1078" type="#_x0000_t75" style="width:10.9pt;height:10.9pt" o:ole="">
            <v:imagedata r:id="rId107" o:title=""/>
          </v:shape>
          <o:OLEObject Type="Embed" ProgID="Equation.3" ShapeID="_x0000_i1078" DrawAspect="Content" ObjectID="_1365843580" r:id="rId108"/>
        </w:object>
      </w:r>
      <w:r w:rsidRPr="009755DC">
        <w:rPr>
          <w:rFonts w:ascii="Times New Roman" w:hAnsi="Times New Roman"/>
          <w:color w:val="000000"/>
          <w:sz w:val="24"/>
          <w:szCs w:val="24"/>
        </w:rPr>
        <w:t xml:space="preserve"> je matrica brzina korekcije pogreške, čiji se elementi interpretiraju kao brzine prilagođavanja varijabli ravnotežnom stanju. U tom slučaju vrijedi sljedeće: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numPr>
          <w:ilvl w:val="0"/>
          <w:numId w:val="5"/>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Ako je matrica </w:t>
      </w:r>
      <w:r w:rsidRPr="009755DC">
        <w:rPr>
          <w:rFonts w:ascii="Times New Roman" w:hAnsi="Times New Roman"/>
          <w:color w:val="000000"/>
          <w:position w:val="-4"/>
          <w:sz w:val="24"/>
          <w:szCs w:val="24"/>
        </w:rPr>
        <w:object w:dxaOrig="260" w:dyaOrig="240">
          <v:shape id="_x0000_i1079" type="#_x0000_t75" style="width:13.4pt;height:11.7pt" o:ole="">
            <v:imagedata r:id="rId92" o:title=""/>
          </v:shape>
          <o:OLEObject Type="Embed" ProgID="Equation.3" ShapeID="_x0000_i1079" DrawAspect="Content" ObjectID="_1365843581" r:id="rId109"/>
        </w:object>
      </w:r>
      <w:r w:rsidRPr="009755DC">
        <w:rPr>
          <w:rFonts w:ascii="Times New Roman" w:hAnsi="Times New Roman"/>
          <w:color w:val="000000"/>
          <w:sz w:val="24"/>
          <w:szCs w:val="24"/>
        </w:rPr>
        <w:t xml:space="preserve"> nul-matrica ili regularna matrica čiji je rang jednak broju varijabli </w:t>
      </w:r>
      <w:r w:rsidRPr="009755DC">
        <w:rPr>
          <w:rFonts w:ascii="Times New Roman" w:hAnsi="Times New Roman"/>
          <w:i/>
          <w:color w:val="000000"/>
          <w:sz w:val="24"/>
          <w:szCs w:val="24"/>
        </w:rPr>
        <w:t>n</w:t>
      </w:r>
      <w:r w:rsidRPr="009755DC">
        <w:rPr>
          <w:rFonts w:ascii="Times New Roman" w:hAnsi="Times New Roman"/>
          <w:color w:val="000000"/>
          <w:sz w:val="24"/>
          <w:szCs w:val="24"/>
        </w:rPr>
        <w:t>, tada ne postoji kointegracija među varijablama.</w:t>
      </w:r>
    </w:p>
    <w:p w:rsidR="00755129" w:rsidRPr="009755DC" w:rsidRDefault="00755129" w:rsidP="00755129">
      <w:pPr>
        <w:pStyle w:val="Bezproreda1"/>
        <w:numPr>
          <w:ilvl w:val="0"/>
          <w:numId w:val="5"/>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Kada je matrica </w:t>
      </w:r>
      <w:r w:rsidRPr="009755DC">
        <w:rPr>
          <w:rFonts w:ascii="Times New Roman" w:hAnsi="Times New Roman"/>
          <w:color w:val="000000"/>
          <w:position w:val="-4"/>
          <w:sz w:val="24"/>
          <w:szCs w:val="24"/>
        </w:rPr>
        <w:object w:dxaOrig="260" w:dyaOrig="240">
          <v:shape id="_x0000_i1080" type="#_x0000_t75" style="width:13.4pt;height:11.7pt" o:ole="">
            <v:imagedata r:id="rId92" o:title=""/>
          </v:shape>
          <o:OLEObject Type="Embed" ProgID="Equation.3" ShapeID="_x0000_i1080" DrawAspect="Content" ObjectID="_1365843582" r:id="rId110"/>
        </w:object>
      </w:r>
      <w:r w:rsidRPr="009755DC">
        <w:rPr>
          <w:rFonts w:ascii="Times New Roman" w:hAnsi="Times New Roman"/>
          <w:color w:val="000000"/>
          <w:sz w:val="24"/>
          <w:szCs w:val="24"/>
        </w:rPr>
        <w:t xml:space="preserve"> singularna matrica čiji je rang </w:t>
      </w:r>
      <w:r w:rsidRPr="009755DC">
        <w:rPr>
          <w:rFonts w:ascii="Times New Roman" w:hAnsi="Times New Roman"/>
          <w:i/>
          <w:color w:val="000000"/>
          <w:sz w:val="24"/>
          <w:szCs w:val="24"/>
        </w:rPr>
        <w:t>r</w:t>
      </w:r>
      <w:r w:rsidRPr="009755DC">
        <w:rPr>
          <w:rFonts w:ascii="Times New Roman" w:hAnsi="Times New Roman"/>
          <w:color w:val="000000"/>
          <w:sz w:val="24"/>
          <w:szCs w:val="24"/>
        </w:rPr>
        <w:t xml:space="preserve"> manji od broja varijabli </w:t>
      </w:r>
      <w:r w:rsidRPr="009755DC">
        <w:rPr>
          <w:rFonts w:ascii="Times New Roman" w:hAnsi="Times New Roman"/>
          <w:i/>
          <w:color w:val="000000"/>
          <w:sz w:val="24"/>
          <w:szCs w:val="24"/>
        </w:rPr>
        <w:t>n</w:t>
      </w:r>
      <w:r w:rsidRPr="009755DC">
        <w:rPr>
          <w:rFonts w:ascii="Times New Roman" w:hAnsi="Times New Roman"/>
          <w:color w:val="000000"/>
          <w:sz w:val="24"/>
          <w:szCs w:val="24"/>
        </w:rPr>
        <w:t xml:space="preserve">, postoji </w:t>
      </w:r>
      <w:r w:rsidRPr="009755DC">
        <w:rPr>
          <w:rFonts w:ascii="Times New Roman" w:hAnsi="Times New Roman"/>
          <w:i/>
          <w:color w:val="000000"/>
          <w:sz w:val="24"/>
          <w:szCs w:val="24"/>
        </w:rPr>
        <w:t>r</w:t>
      </w:r>
      <w:r w:rsidRPr="009755DC">
        <w:rPr>
          <w:rFonts w:ascii="Times New Roman" w:hAnsi="Times New Roman"/>
          <w:color w:val="000000"/>
          <w:sz w:val="24"/>
          <w:szCs w:val="24"/>
        </w:rPr>
        <w:t xml:space="preserve"> kointegracijskih relacija između varijabli.</w:t>
      </w:r>
    </w:p>
    <w:p w:rsidR="00755129" w:rsidRPr="009755DC" w:rsidRDefault="00755129" w:rsidP="00755129">
      <w:pPr>
        <w:pStyle w:val="Bezproreda1"/>
        <w:spacing w:line="360" w:lineRule="auto"/>
        <w:ind w:left="720"/>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Z</w:t>
      </w:r>
      <w:r w:rsidRPr="009755DC">
        <w:rPr>
          <w:rFonts w:ascii="Times New Roman" w:hAnsi="Times New Roman"/>
          <w:color w:val="000000"/>
          <w:sz w:val="24"/>
          <w:szCs w:val="24"/>
        </w:rPr>
        <w:t>a određivanje broja kointegracijskih vektora</w:t>
      </w:r>
      <w:r>
        <w:rPr>
          <w:rFonts w:ascii="Times New Roman" w:hAnsi="Times New Roman"/>
          <w:color w:val="000000"/>
          <w:sz w:val="24"/>
          <w:szCs w:val="24"/>
        </w:rPr>
        <w:t xml:space="preserve"> koriste se dva testa</w:t>
      </w:r>
      <w:r w:rsidRPr="009755DC">
        <w:rPr>
          <w:rFonts w:ascii="Times New Roman" w:hAnsi="Times New Roman"/>
          <w:color w:val="000000"/>
          <w:sz w:val="24"/>
          <w:szCs w:val="24"/>
        </w:rPr>
        <w:t xml:space="preserve">: </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numPr>
          <w:ilvl w:val="0"/>
          <w:numId w:val="16"/>
        </w:numPr>
        <w:spacing w:line="360" w:lineRule="auto"/>
        <w:jc w:val="both"/>
        <w:rPr>
          <w:rFonts w:ascii="Times New Roman" w:hAnsi="Times New Roman"/>
          <w:color w:val="000000"/>
          <w:sz w:val="24"/>
          <w:szCs w:val="24"/>
        </w:rPr>
      </w:pPr>
      <w:r>
        <w:rPr>
          <w:rFonts w:ascii="Times New Roman" w:hAnsi="Times New Roman"/>
          <w:color w:val="000000"/>
          <w:sz w:val="24"/>
          <w:szCs w:val="24"/>
        </w:rPr>
        <w:t>T</w:t>
      </w:r>
      <w:r w:rsidRPr="009755DC">
        <w:rPr>
          <w:rFonts w:ascii="Times New Roman" w:hAnsi="Times New Roman"/>
          <w:color w:val="000000"/>
          <w:sz w:val="24"/>
          <w:szCs w:val="24"/>
        </w:rPr>
        <w:t>est traga m</w:t>
      </w:r>
      <w:r>
        <w:rPr>
          <w:rFonts w:ascii="Times New Roman" w:hAnsi="Times New Roman"/>
          <w:color w:val="000000"/>
          <w:sz w:val="24"/>
          <w:szCs w:val="24"/>
        </w:rPr>
        <w:t>atrice svojstvenih vrijednosti i</w:t>
      </w:r>
    </w:p>
    <w:p w:rsidR="00755129" w:rsidRDefault="00755129" w:rsidP="00755129">
      <w:pPr>
        <w:pStyle w:val="Bezproreda1"/>
        <w:numPr>
          <w:ilvl w:val="0"/>
          <w:numId w:val="16"/>
        </w:numPr>
        <w:spacing w:line="360" w:lineRule="auto"/>
        <w:jc w:val="both"/>
        <w:rPr>
          <w:rFonts w:ascii="Times New Roman" w:hAnsi="Times New Roman"/>
          <w:color w:val="000000"/>
          <w:sz w:val="24"/>
          <w:szCs w:val="24"/>
        </w:rPr>
      </w:pPr>
      <w:r>
        <w:rPr>
          <w:rFonts w:ascii="Times New Roman" w:hAnsi="Times New Roman"/>
          <w:color w:val="000000"/>
          <w:sz w:val="24"/>
          <w:szCs w:val="24"/>
        </w:rPr>
        <w:t>T</w:t>
      </w:r>
      <w:r w:rsidRPr="009755DC">
        <w:rPr>
          <w:rFonts w:ascii="Times New Roman" w:hAnsi="Times New Roman"/>
          <w:color w:val="000000"/>
          <w:sz w:val="24"/>
          <w:szCs w:val="24"/>
        </w:rPr>
        <w:t xml:space="preserve">est najveće svojstvene vrijednosti. </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Distribucija test veličina, a time i kritične vrijednosti </w:t>
      </w:r>
      <w:r w:rsidRPr="009755DC">
        <w:rPr>
          <w:rFonts w:ascii="Times New Roman" w:hAnsi="Times New Roman"/>
          <w:color w:val="000000"/>
          <w:position w:val="-12"/>
          <w:sz w:val="24"/>
          <w:szCs w:val="24"/>
        </w:rPr>
        <w:object w:dxaOrig="499" w:dyaOrig="360">
          <v:shape id="_x0000_i1081" type="#_x0000_t75" style="width:25.1pt;height:18.4pt" o:ole="">
            <v:imagedata r:id="rId111" o:title=""/>
          </v:shape>
          <o:OLEObject Type="Embed" ProgID="Equation.3" ShapeID="_x0000_i1081" DrawAspect="Content" ObjectID="_1365843583" r:id="rId112"/>
        </w:object>
      </w:r>
      <w:r w:rsidRPr="009755DC">
        <w:rPr>
          <w:rFonts w:ascii="Times New Roman" w:hAnsi="Times New Roman"/>
          <w:color w:val="000000"/>
          <w:sz w:val="24"/>
          <w:szCs w:val="24"/>
        </w:rPr>
        <w:t xml:space="preserve"> i </w:t>
      </w:r>
      <w:r w:rsidRPr="009755DC">
        <w:rPr>
          <w:rFonts w:ascii="Times New Roman" w:hAnsi="Times New Roman"/>
          <w:color w:val="000000"/>
          <w:position w:val="-12"/>
          <w:sz w:val="24"/>
          <w:szCs w:val="24"/>
        </w:rPr>
        <w:object w:dxaOrig="460" w:dyaOrig="360">
          <v:shape id="_x0000_i1082" type="#_x0000_t75" style="width:23.45pt;height:18.4pt" o:ole="">
            <v:imagedata r:id="rId113" o:title=""/>
          </v:shape>
          <o:OLEObject Type="Embed" ProgID="Equation.3" ShapeID="_x0000_i1082" DrawAspect="Content" ObjectID="_1365843584" r:id="rId114"/>
        </w:object>
      </w:r>
      <w:r w:rsidRPr="009755DC">
        <w:rPr>
          <w:rFonts w:ascii="Times New Roman" w:hAnsi="Times New Roman"/>
          <w:color w:val="000000"/>
          <w:sz w:val="24"/>
          <w:szCs w:val="24"/>
        </w:rPr>
        <w:t xml:space="preserve"> testova, ovise o specifikaciji determinističkih komponenti u VEC m</w:t>
      </w:r>
      <w:r>
        <w:rPr>
          <w:rFonts w:ascii="Times New Roman" w:hAnsi="Times New Roman"/>
          <w:color w:val="000000"/>
          <w:sz w:val="24"/>
          <w:szCs w:val="24"/>
        </w:rPr>
        <w:t>odelu (Bahovec, Erjavec, 2009.) i iz tog razloga je potrebno, prije nego se odredi broj kontegracijskih vektora,</w:t>
      </w:r>
      <w:r w:rsidRPr="009755DC">
        <w:rPr>
          <w:rFonts w:ascii="Times New Roman" w:hAnsi="Times New Roman"/>
          <w:color w:val="000000"/>
          <w:sz w:val="24"/>
          <w:szCs w:val="24"/>
        </w:rPr>
        <w:t xml:space="preserve"> odrediti determinističke komponente u VEC modelu. Ovisno o restrikcijama na determinističke komponente, pet je različitih modela koji se mogu pojaviti (detaljnije o modelima moguće je vidjeti u </w:t>
      </w:r>
      <w:r>
        <w:rPr>
          <w:rFonts w:ascii="Times New Roman" w:hAnsi="Times New Roman"/>
          <w:color w:val="000000"/>
          <w:sz w:val="24"/>
          <w:szCs w:val="24"/>
        </w:rPr>
        <w:t xml:space="preserve">primjerice </w:t>
      </w:r>
      <w:r w:rsidRPr="009755DC">
        <w:rPr>
          <w:rFonts w:ascii="Times New Roman" w:hAnsi="Times New Roman"/>
          <w:color w:val="000000"/>
          <w:sz w:val="24"/>
          <w:szCs w:val="24"/>
        </w:rPr>
        <w:t>Asteriou, 2006)</w:t>
      </w:r>
      <w:r>
        <w:rPr>
          <w:rFonts w:ascii="Times New Roman" w:hAnsi="Times New Roman"/>
          <w:color w:val="000000"/>
          <w:sz w:val="24"/>
          <w:szCs w:val="24"/>
        </w:rPr>
        <w:t>.</w:t>
      </w:r>
      <w:r w:rsidRPr="009755DC">
        <w:rPr>
          <w:rFonts w:ascii="Times New Roman" w:hAnsi="Times New Roman"/>
          <w:color w:val="000000"/>
          <w:sz w:val="24"/>
          <w:szCs w:val="24"/>
        </w:rPr>
        <w:t xml:space="preserve"> </w:t>
      </w:r>
      <w:r>
        <w:rPr>
          <w:rFonts w:ascii="Times New Roman" w:hAnsi="Times New Roman"/>
          <w:color w:val="000000"/>
          <w:sz w:val="24"/>
          <w:szCs w:val="24"/>
        </w:rPr>
        <w:t>U obzir se uzimaju m</w:t>
      </w:r>
      <w:r w:rsidRPr="009755DC">
        <w:rPr>
          <w:rFonts w:ascii="Times New Roman" w:hAnsi="Times New Roman"/>
          <w:color w:val="000000"/>
          <w:sz w:val="24"/>
          <w:szCs w:val="24"/>
        </w:rPr>
        <w:t>odeli koji minimiziraju vrijednost informacijskih kri</w:t>
      </w:r>
      <w:r>
        <w:rPr>
          <w:rFonts w:ascii="Times New Roman" w:hAnsi="Times New Roman"/>
          <w:color w:val="000000"/>
          <w:sz w:val="24"/>
          <w:szCs w:val="24"/>
        </w:rPr>
        <w:t>terija</w:t>
      </w:r>
      <w:r w:rsidRPr="009755DC">
        <w:rPr>
          <w:rFonts w:ascii="Times New Roman" w:hAnsi="Times New Roman"/>
          <w:color w:val="000000"/>
          <w:sz w:val="24"/>
          <w:szCs w:val="24"/>
        </w:rPr>
        <w:t xml:space="preserve">, </w:t>
      </w:r>
      <w:r>
        <w:rPr>
          <w:rFonts w:ascii="Times New Roman" w:hAnsi="Times New Roman"/>
          <w:color w:val="000000"/>
          <w:sz w:val="24"/>
          <w:szCs w:val="24"/>
        </w:rPr>
        <w:t xml:space="preserve">međusobno se uspoređuju </w:t>
      </w:r>
      <w:r w:rsidRPr="009755DC">
        <w:rPr>
          <w:rFonts w:ascii="Times New Roman" w:hAnsi="Times New Roman"/>
          <w:color w:val="000000"/>
          <w:sz w:val="24"/>
          <w:szCs w:val="24"/>
        </w:rPr>
        <w:t xml:space="preserve">te se odluka donosi na temelju karakteristika uspoređivanih modela. </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lastRenderedPageBreak/>
        <w:t>Hipoteze testa traga matrice svojstvenih vrijednosti su sljedeće:</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firstLine="708"/>
        <w:jc w:val="both"/>
        <w:rPr>
          <w:rFonts w:ascii="Times New Roman" w:hAnsi="Times New Roman"/>
          <w:color w:val="000000"/>
          <w:sz w:val="24"/>
          <w:szCs w:val="24"/>
        </w:rPr>
      </w:pPr>
      <w:r w:rsidRPr="009755DC">
        <w:rPr>
          <w:rFonts w:ascii="Times New Roman" w:hAnsi="Times New Roman"/>
          <w:color w:val="000000"/>
          <w:position w:val="-30"/>
          <w:sz w:val="24"/>
          <w:szCs w:val="24"/>
        </w:rPr>
        <w:object w:dxaOrig="6480" w:dyaOrig="720">
          <v:shape id="_x0000_i1083" type="#_x0000_t75" style="width:324pt;height:36pt" o:ole="">
            <v:imagedata r:id="rId115" o:title=""/>
          </v:shape>
          <o:OLEObject Type="Embed" ProgID="Equation.3" ShapeID="_x0000_i1083" DrawAspect="Content" ObjectID="_1365843585" r:id="rId116"/>
        </w:object>
      </w:r>
      <w:r w:rsidRPr="009755DC">
        <w:rPr>
          <w:rFonts w:ascii="Times New Roman" w:hAnsi="Times New Roman"/>
          <w:color w:val="000000"/>
          <w:sz w:val="24"/>
          <w:szCs w:val="24"/>
        </w:rPr>
        <w:t xml:space="preserve">                        </w:t>
      </w:r>
      <w:r>
        <w:rPr>
          <w:rFonts w:ascii="Times New Roman" w:hAnsi="Times New Roman"/>
          <w:color w:val="000000"/>
          <w:sz w:val="24"/>
          <w:szCs w:val="24"/>
        </w:rPr>
        <w:t>(17)</w:t>
      </w:r>
    </w:p>
    <w:p w:rsidR="00755129" w:rsidRPr="009755DC" w:rsidRDefault="00755129" w:rsidP="00755129">
      <w:pPr>
        <w:pStyle w:val="Bezproreda1"/>
        <w:spacing w:line="360" w:lineRule="auto"/>
        <w:jc w:val="both"/>
        <w:rPr>
          <w:rFonts w:ascii="Times New Roman" w:hAnsi="Times New Roman"/>
          <w:i/>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Hipoteze testa najveće  svojstvene vrijednosti su sljedeće:</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ind w:firstLine="708"/>
        <w:jc w:val="both"/>
        <w:rPr>
          <w:rFonts w:ascii="Times New Roman" w:hAnsi="Times New Roman"/>
          <w:color w:val="000000"/>
          <w:sz w:val="24"/>
          <w:szCs w:val="24"/>
        </w:rPr>
      </w:pPr>
      <w:r w:rsidRPr="009755DC">
        <w:rPr>
          <w:rFonts w:ascii="Times New Roman" w:hAnsi="Times New Roman"/>
          <w:i/>
          <w:color w:val="000000"/>
          <w:position w:val="-30"/>
          <w:sz w:val="24"/>
          <w:szCs w:val="24"/>
        </w:rPr>
        <w:object w:dxaOrig="4160" w:dyaOrig="720">
          <v:shape id="_x0000_i1084" type="#_x0000_t75" style="width:207.65pt;height:36pt" o:ole="">
            <v:imagedata r:id="rId117" o:title=""/>
          </v:shape>
          <o:OLEObject Type="Embed" ProgID="Equation.3" ShapeID="_x0000_i1084" DrawAspect="Content" ObjectID="_1365843586" r:id="rId118"/>
        </w:object>
      </w:r>
      <w:r w:rsidRPr="009755DC">
        <w:rPr>
          <w:rFonts w:ascii="Times New Roman" w:hAnsi="Times New Roman"/>
          <w:color w:val="000000"/>
          <w:sz w:val="24"/>
          <w:szCs w:val="24"/>
        </w:rPr>
        <w:t xml:space="preserve">                                                               (18)</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Kod oba navedena testa testiranje se provodi sve dok se prvi puta ne može odbaciti nulta hipoteza. Kada se prvi puta odbacuje nulta hipoteza, zaključak je da je broj kointegracijskih vektora jednak </w:t>
      </w:r>
      <w:r w:rsidRPr="009755DC">
        <w:rPr>
          <w:rFonts w:ascii="Times New Roman" w:hAnsi="Times New Roman"/>
          <w:i/>
          <w:color w:val="000000"/>
          <w:sz w:val="24"/>
          <w:szCs w:val="24"/>
        </w:rPr>
        <w:t>r</w:t>
      </w:r>
      <w:r w:rsidRPr="009755DC">
        <w:rPr>
          <w:rFonts w:ascii="Times New Roman" w:hAnsi="Times New Roman"/>
          <w:color w:val="000000"/>
          <w:sz w:val="24"/>
          <w:szCs w:val="24"/>
        </w:rPr>
        <w:t xml:space="preserve"> (Asteriou, 2006).</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3.5. </w:t>
      </w:r>
      <w:r w:rsidRPr="009755DC">
        <w:rPr>
          <w:rFonts w:ascii="Times New Roman" w:hAnsi="Times New Roman"/>
          <w:b/>
          <w:color w:val="000000"/>
          <w:sz w:val="24"/>
          <w:szCs w:val="24"/>
        </w:rPr>
        <w:t>Inovacijska analiza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Iako se VAR modeli primjenjuju u testiranju općih ekonomskih pretpostavki, glavni cilj VAR modela je u analizi dinamike skupine pojava dok procjene parametara modela nisu toliko važne same po sebi. U tu svrhu koristi se  inovacijska analiza koja podrazumijeva analizu funkcije impulsnog odziva (</w:t>
      </w:r>
      <w:r w:rsidRPr="009755DC">
        <w:rPr>
          <w:rFonts w:ascii="Times New Roman" w:hAnsi="Times New Roman"/>
          <w:i/>
          <w:color w:val="000000"/>
          <w:sz w:val="24"/>
          <w:szCs w:val="24"/>
        </w:rPr>
        <w:t>engl. Impulse response function, IRF</w:t>
      </w:r>
      <w:r w:rsidRPr="009755DC">
        <w:rPr>
          <w:rFonts w:ascii="Times New Roman" w:hAnsi="Times New Roman"/>
          <w:color w:val="000000"/>
          <w:sz w:val="24"/>
          <w:szCs w:val="24"/>
        </w:rPr>
        <w:t>) i dekompozicije varijance (</w:t>
      </w:r>
      <w:r w:rsidRPr="009755DC">
        <w:rPr>
          <w:rFonts w:ascii="Times New Roman" w:hAnsi="Times New Roman"/>
          <w:i/>
          <w:color w:val="000000"/>
          <w:sz w:val="24"/>
          <w:szCs w:val="24"/>
        </w:rPr>
        <w:t>engl. Decomposition of Variance, DVC</w:t>
      </w:r>
      <w:r w:rsidRPr="009755DC">
        <w:rPr>
          <w:rFonts w:ascii="Times New Roman" w:hAnsi="Times New Roman"/>
          <w:color w:val="000000"/>
          <w:sz w:val="24"/>
          <w:szCs w:val="24"/>
        </w:rPr>
        <w:t>). Prednost inovacijske analize je prikladna interpretacija parametara i jednostavnost donošenja zaključaka o dinamici varijabli (</w:t>
      </w:r>
      <w:r>
        <w:rPr>
          <w:rFonts w:ascii="Times New Roman" w:hAnsi="Times New Roman"/>
          <w:color w:val="000000"/>
          <w:sz w:val="24"/>
          <w:szCs w:val="24"/>
        </w:rPr>
        <w:t>Asteriou, 2006</w:t>
      </w:r>
      <w:r w:rsidRPr="009755DC">
        <w:rPr>
          <w:rFonts w:ascii="Times New Roman" w:hAnsi="Times New Roman"/>
          <w:color w:val="000000"/>
          <w:sz w:val="24"/>
          <w:szCs w:val="24"/>
        </w:rPr>
        <w:t>).</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3.5.1. Funkcija impulsnog odziva (IRF)</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Funkcija impulsnog odziva prikaz je utjecaja </w:t>
      </w:r>
      <w:r>
        <w:rPr>
          <w:rFonts w:ascii="Times New Roman" w:hAnsi="Times New Roman"/>
          <w:color w:val="000000"/>
          <w:sz w:val="24"/>
          <w:szCs w:val="24"/>
        </w:rPr>
        <w:t>„</w:t>
      </w:r>
      <w:r w:rsidRPr="009755DC">
        <w:rPr>
          <w:rFonts w:ascii="Times New Roman" w:hAnsi="Times New Roman"/>
          <w:color w:val="000000"/>
          <w:sz w:val="24"/>
          <w:szCs w:val="24"/>
        </w:rPr>
        <w:t>šoka</w:t>
      </w:r>
      <w:r>
        <w:rPr>
          <w:rFonts w:ascii="Times New Roman" w:hAnsi="Times New Roman"/>
          <w:color w:val="000000"/>
          <w:sz w:val="24"/>
          <w:szCs w:val="24"/>
        </w:rPr>
        <w:t>“</w:t>
      </w:r>
      <w:r w:rsidRPr="009755DC">
        <w:rPr>
          <w:rFonts w:ascii="Times New Roman" w:hAnsi="Times New Roman"/>
          <w:color w:val="000000"/>
          <w:sz w:val="24"/>
          <w:szCs w:val="24"/>
        </w:rPr>
        <w:t xml:space="preserve"> od jedne standardne devijacije u pojedinim varijablama na jedinični </w:t>
      </w:r>
      <w:r>
        <w:rPr>
          <w:rFonts w:ascii="Times New Roman" w:hAnsi="Times New Roman"/>
          <w:color w:val="000000"/>
          <w:sz w:val="24"/>
          <w:szCs w:val="24"/>
        </w:rPr>
        <w:t>„</w:t>
      </w:r>
      <w:r w:rsidRPr="009755DC">
        <w:rPr>
          <w:rFonts w:ascii="Times New Roman" w:hAnsi="Times New Roman"/>
          <w:color w:val="000000"/>
          <w:sz w:val="24"/>
          <w:szCs w:val="24"/>
        </w:rPr>
        <w:t>šok</w:t>
      </w:r>
      <w:r>
        <w:rPr>
          <w:rFonts w:ascii="Times New Roman" w:hAnsi="Times New Roman"/>
          <w:color w:val="000000"/>
          <w:sz w:val="24"/>
          <w:szCs w:val="24"/>
        </w:rPr>
        <w:t>“</w:t>
      </w:r>
      <w:r w:rsidRPr="009755DC">
        <w:rPr>
          <w:rFonts w:ascii="Times New Roman" w:hAnsi="Times New Roman"/>
          <w:color w:val="000000"/>
          <w:sz w:val="24"/>
          <w:szCs w:val="24"/>
        </w:rPr>
        <w:t xml:space="preserve"> u endogenim varijablama sustava. Promjena u pojedinoj varijabli preko dinamičke strukture modela utječe na sadašnje i buduće vrijednosti svih endogenih varijabli (Kennedy, 2003). Funkcija impulsnog odziva može se analizirati grafički ili pomoću tablice.</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lastRenderedPageBreak/>
        <w:t>3.5.2. Dekompozicija varijance (DVC)</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Dekompozicija varijance predočuje particiju varijance (kovarijance) prognostičke pogreške pojedine varijable na dijelove pridružene svim varijablama sustava (uključujući i samu varijablu). Na temelju dobivenih rezultata moguće je analizirati, ne samo utjecaj pojedinačnih </w:t>
      </w:r>
      <w:r>
        <w:rPr>
          <w:rFonts w:ascii="Times New Roman" w:hAnsi="Times New Roman"/>
          <w:color w:val="000000"/>
          <w:sz w:val="24"/>
          <w:szCs w:val="24"/>
        </w:rPr>
        <w:t>„</w:t>
      </w:r>
      <w:r w:rsidRPr="009755DC">
        <w:rPr>
          <w:rFonts w:ascii="Times New Roman" w:hAnsi="Times New Roman"/>
          <w:color w:val="000000"/>
          <w:sz w:val="24"/>
          <w:szCs w:val="24"/>
        </w:rPr>
        <w:t>šokova</w:t>
      </w:r>
      <w:r>
        <w:rPr>
          <w:rFonts w:ascii="Times New Roman" w:hAnsi="Times New Roman"/>
          <w:color w:val="000000"/>
          <w:sz w:val="24"/>
          <w:szCs w:val="24"/>
        </w:rPr>
        <w:t>“</w:t>
      </w:r>
      <w:r w:rsidRPr="009755DC">
        <w:rPr>
          <w:rFonts w:ascii="Times New Roman" w:hAnsi="Times New Roman"/>
          <w:color w:val="000000"/>
          <w:sz w:val="24"/>
          <w:szCs w:val="24"/>
        </w:rPr>
        <w:t xml:space="preserve"> u varijablama na ostale varijable modela, već i relativni udio svake od varijabli u objašnjavanju varijacije određene varijable u narednim periodima (Bahovec, Erjavec, 2009).</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4. EMPIRIJSKA ANALIZA</w:t>
      </w:r>
      <w:r w:rsidR="00375A1D">
        <w:rPr>
          <w:rFonts w:ascii="Times New Roman" w:hAnsi="Times New Roman"/>
          <w:b/>
          <w:color w:val="000000"/>
          <w:sz w:val="24"/>
          <w:szCs w:val="24"/>
        </w:rPr>
        <w:t xml:space="preserve"> WAGNEROVOG ZAKONA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rPr>
        <w:t>U ovome radu</w:t>
      </w:r>
      <w:r>
        <w:rPr>
          <w:rFonts w:ascii="Times New Roman" w:hAnsi="Times New Roman"/>
          <w:color w:val="000000"/>
          <w:sz w:val="24"/>
          <w:szCs w:val="24"/>
        </w:rPr>
        <w:t xml:space="preserve"> djelovanje</w:t>
      </w:r>
      <w:r w:rsidRPr="009755DC">
        <w:rPr>
          <w:rFonts w:ascii="Times New Roman" w:hAnsi="Times New Roman"/>
          <w:color w:val="000000"/>
          <w:sz w:val="24"/>
          <w:szCs w:val="24"/>
        </w:rPr>
        <w:t xml:space="preserve"> Wagnerov</w:t>
      </w:r>
      <w:r>
        <w:rPr>
          <w:rFonts w:ascii="Times New Roman" w:hAnsi="Times New Roman"/>
          <w:color w:val="000000"/>
          <w:sz w:val="24"/>
          <w:szCs w:val="24"/>
        </w:rPr>
        <w:t>og</w:t>
      </w:r>
      <w:r w:rsidRPr="009755DC">
        <w:rPr>
          <w:rFonts w:ascii="Times New Roman" w:hAnsi="Times New Roman"/>
          <w:color w:val="000000"/>
          <w:sz w:val="24"/>
          <w:szCs w:val="24"/>
        </w:rPr>
        <w:t xml:space="preserve"> zakon</w:t>
      </w:r>
      <w:r>
        <w:rPr>
          <w:rFonts w:ascii="Times New Roman" w:hAnsi="Times New Roman"/>
          <w:color w:val="000000"/>
          <w:sz w:val="24"/>
          <w:szCs w:val="24"/>
        </w:rPr>
        <w:t>a</w:t>
      </w:r>
      <w:r w:rsidRPr="009755DC">
        <w:rPr>
          <w:rFonts w:ascii="Times New Roman" w:hAnsi="Times New Roman"/>
          <w:color w:val="000000"/>
          <w:sz w:val="24"/>
          <w:szCs w:val="24"/>
        </w:rPr>
        <w:t xml:space="preserve"> će se testirati na temelju modela kojeg su predložili </w:t>
      </w:r>
      <w:r w:rsidRPr="009755DC">
        <w:rPr>
          <w:rFonts w:ascii="Times New Roman" w:hAnsi="Times New Roman"/>
          <w:color w:val="000000"/>
          <w:sz w:val="24"/>
          <w:szCs w:val="24"/>
          <w:lang w:eastAsia="hr-HR"/>
        </w:rPr>
        <w:t>Peacock i Wiseman (1961). Razlika u odnosu na Peacock-Wisemanov model je u tome što su nominalne varijable svedene na realnu vrijednost kao i u Tang, T.C. (2009) i Akitoby, B., Clements, B., Gupta, S. i Inchauste, G. (2006). U skladu s time odabrane su varijable u model i provedena je empirijska analiza.</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b/>
          <w:color w:val="000000"/>
          <w:sz w:val="24"/>
          <w:szCs w:val="24"/>
        </w:rPr>
        <w:t>4.1. Osnovne karakteristike promatranih vremenskih nizova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Analiza je provedena nad kvartalnim podacima državne potrošnje i bruto domaćeg proizvoda od prvog kvartala 1998. do drugog kvartala 2010. godine i obuhvaća razdoblje od 12 godina. Podaci su prikupljeni iz Priopćenja Državnog zavoda za statistiku. Za potrebe provođenja empirijske analize svi podaci su deflacionirani indeksom potrošačkih cijena (2005=100) kako bi se dobile realne vrijednosti podataka. Vremenska serija je zatim logaritamski transformirana kako bi se uklonio problem heteroskedastičnosti, odnosno promjenjivosti varijance grešaka relacije. Također, varijable su desezonirane kako bi se otklonio sezonski utjecaj koristeći program Demetra 2.1. </w:t>
      </w:r>
    </w:p>
    <w:p w:rsidR="00755129" w:rsidRDefault="00755129" w:rsidP="00755129">
      <w:pPr>
        <w:pStyle w:val="Bezproreda1"/>
        <w:spacing w:line="360" w:lineRule="auto"/>
        <w:jc w:val="both"/>
        <w:rPr>
          <w:rFonts w:ascii="Times New Roman" w:hAnsi="Times New Roman"/>
          <w:noProof/>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noProof/>
          <w:color w:val="000000"/>
          <w:sz w:val="24"/>
          <w:szCs w:val="24"/>
          <w:lang w:eastAsia="hr-HR"/>
        </w:rPr>
        <w:t>Prema tome, definirane su sljedeće varijable:</w:t>
      </w:r>
    </w:p>
    <w:p w:rsidR="00755129" w:rsidRPr="009755DC" w:rsidRDefault="00755129" w:rsidP="00755129">
      <w:pPr>
        <w:pStyle w:val="Bezproreda1"/>
        <w:spacing w:line="360" w:lineRule="auto"/>
        <w:jc w:val="both"/>
        <w:rPr>
          <w:rFonts w:ascii="Times New Roman" w:hAnsi="Times New Roman"/>
          <w:noProof/>
          <w:color w:val="000000"/>
          <w:sz w:val="24"/>
          <w:szCs w:val="24"/>
          <w:lang w:eastAsia="hr-HR"/>
        </w:rPr>
      </w:pPr>
    </w:p>
    <w:p w:rsidR="00755129" w:rsidRPr="009755DC" w:rsidRDefault="00755129" w:rsidP="00755129">
      <w:pPr>
        <w:pStyle w:val="Bezproreda1"/>
        <w:numPr>
          <w:ilvl w:val="0"/>
          <w:numId w:val="7"/>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GOV – desezonirane logaritmirane vrijednosti državne potrošnje</w:t>
      </w:r>
    </w:p>
    <w:p w:rsidR="00755129" w:rsidRPr="009755DC" w:rsidRDefault="00755129" w:rsidP="00755129">
      <w:pPr>
        <w:pStyle w:val="Bezproreda1"/>
        <w:numPr>
          <w:ilvl w:val="0"/>
          <w:numId w:val="7"/>
        </w:numPr>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GDP – desezonirane logaritmirane vrijednosti bruto domaćeg proizvoda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lastRenderedPageBreak/>
        <w:t xml:space="preserve">Na Slici 1 moguće je vidjeti grafičke prikaze logaritmiranih i desezoniranih vrijednosti državne potrošnje i bruto domaćeg proizvoda. </w:t>
      </w:r>
    </w:p>
    <w:p w:rsidR="00755129" w:rsidRDefault="00BD2CC3" w:rsidP="00755129">
      <w:pPr>
        <w:pStyle w:val="Bezproreda1"/>
        <w:spacing w:line="360" w:lineRule="auto"/>
        <w:jc w:val="both"/>
        <w:rPr>
          <w:rFonts w:ascii="Times New Roman" w:hAnsi="Times New Roman"/>
          <w:color w:val="000000"/>
          <w:sz w:val="24"/>
          <w:szCs w:val="24"/>
        </w:rPr>
      </w:pPr>
      <w:r w:rsidRPr="00BD2CC3">
        <w:rPr>
          <w:rFonts w:ascii="Times New Roman" w:hAnsi="Times New Roman"/>
          <w:i/>
          <w:noProof/>
          <w:color w:val="000000"/>
          <w:sz w:val="24"/>
          <w:szCs w:val="24"/>
          <w:lang w:eastAsia="hr-HR"/>
        </w:rPr>
        <w:pict>
          <v:group id="_x0000_s1026" style="position:absolute;left:0;text-align:left;margin-left:0;margin-top:20pt;width:381.8pt;height:309.45pt;z-index:-251658240" coordorigin="1417,1986" coordsize="8104,7013">
            <v:shape id="Chart 3" o:spid="_x0000_s1027" type="#_x0000_t75" style="position:absolute;left:1417;top:2001;width:3975;height:3404;visibility:visible" wrapcoords="-82 0 -82 21505 21600 21505 21600 0 -8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">
              <v:imagedata r:id="rId119" o:title=""/>
              <o:lock v:ext="edit" aspectratio="f"/>
            </v:shape>
            <v:shape id="Chart 5" o:spid="_x0000_s1028" type="#_x0000_t75" style="position:absolute;left:5546;top:1986;width:3975;height:3405;visibility:visible" wrapcoords="-82 0 -82 21505 21600 21505 21600 0 -8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">
              <v:imagedata r:id="rId120" o:title=""/>
              <o:lock v:ext="edit" aspectratio="f"/>
            </v:shape>
            <v:shape id="Chart 4" o:spid="_x0000_s1029" type="#_x0000_t75" style="position:absolute;left:1417;top:5594;width:3975;height:3405;visibility:visible" wrapcoords="-82 0 -82 21505 21600 21505 21600 0 -8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">
              <v:imagedata r:id="rId121" o:title=""/>
              <o:lock v:ext="edit" aspectratio="f"/>
            </v:shape>
            <v:shape id="Chart 7" o:spid="_x0000_s1030" type="#_x0000_t75" style="position:absolute;left:5546;top:5594;width:3975;height:3403;visibility:visible" wrapcoords="-82 0 -82 21505 21600 21505 21600 0 -8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">
              <v:imagedata r:id="rId122" o:title=""/>
              <o:lock v:ext="edit" aspectratio="f"/>
            </v:shape>
          </v:group>
        </w:pict>
      </w:r>
    </w:p>
    <w:p w:rsidR="00162FA9" w:rsidRPr="009755DC" w:rsidRDefault="00162FA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noProof/>
          <w:color w:val="000000"/>
          <w:sz w:val="24"/>
          <w:szCs w:val="24"/>
          <w:lang w:eastAsia="hr-HR"/>
        </w:rPr>
        <w:tab/>
      </w:r>
    </w:p>
    <w:p w:rsidR="00755129" w:rsidRPr="009755DC" w:rsidRDefault="00755129" w:rsidP="00755129">
      <w:pPr>
        <w:pStyle w:val="Bezproreda1"/>
        <w:spacing w:line="360" w:lineRule="auto"/>
        <w:jc w:val="both"/>
        <w:rPr>
          <w:rFonts w:ascii="Times New Roman" w:hAnsi="Times New Roman"/>
          <w:noProof/>
          <w:color w:val="000000"/>
          <w:sz w:val="24"/>
          <w:szCs w:val="24"/>
          <w:lang w:eastAsia="hr-HR"/>
        </w:rPr>
      </w:pPr>
      <w:r w:rsidRPr="009755DC">
        <w:rPr>
          <w:rFonts w:ascii="Times New Roman" w:hAnsi="Times New Roman"/>
          <w:noProof/>
          <w:color w:val="000000"/>
          <w:sz w:val="24"/>
          <w:szCs w:val="24"/>
          <w:lang w:eastAsia="hr-HR"/>
        </w:rPr>
        <w:tab/>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ab/>
      </w:r>
      <w:r w:rsidRPr="009755DC">
        <w:rPr>
          <w:rFonts w:ascii="Times New Roman" w:hAnsi="Times New Roman"/>
          <w:color w:val="000000"/>
          <w:sz w:val="24"/>
          <w:szCs w:val="24"/>
        </w:rPr>
        <w:tab/>
      </w:r>
      <w:r w:rsidRPr="009755DC">
        <w:rPr>
          <w:rFonts w:ascii="Times New Roman" w:hAnsi="Times New Roman"/>
          <w:color w:val="000000"/>
          <w:sz w:val="24"/>
          <w:szCs w:val="24"/>
        </w:rPr>
        <w:tab/>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 DZS, izračun autora</w:t>
      </w:r>
    </w:p>
    <w:p w:rsidR="00162FA9" w:rsidRPr="009755DC" w:rsidRDefault="00162FA9" w:rsidP="00755129">
      <w:pPr>
        <w:pStyle w:val="Bezproreda1"/>
        <w:spacing w:line="360" w:lineRule="auto"/>
        <w:jc w:val="both"/>
        <w:rPr>
          <w:rFonts w:ascii="Times New Roman" w:hAnsi="Times New Roman"/>
          <w:color w:val="000000"/>
          <w:sz w:val="24"/>
          <w:szCs w:val="24"/>
        </w:rPr>
      </w:pPr>
      <w:r w:rsidRPr="009755DC">
        <w:rPr>
          <w:rFonts w:ascii="Times New Roman" w:hAnsi="Times New Roman"/>
          <w:i/>
          <w:color w:val="000000"/>
          <w:sz w:val="24"/>
          <w:szCs w:val="24"/>
        </w:rPr>
        <w:t>Slika 1</w:t>
      </w:r>
      <w:r w:rsidRPr="009755DC">
        <w:rPr>
          <w:rFonts w:ascii="Times New Roman" w:hAnsi="Times New Roman"/>
          <w:color w:val="000000"/>
          <w:sz w:val="24"/>
          <w:szCs w:val="24"/>
        </w:rPr>
        <w:t>: Prikazi vremenskih serija državne potrošnje i bruto domaćeg proizvoda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A25A1A"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Sezonski utjecaj vidljiv je na grafičkim prikazima logaritmiranih vrijednosti obiju varijabli, a ispod njih je moguće vidjeti grafikone desezoniranih logaritamskih vrijednosti varijabli. Varijable pokazuju rastući trend, pri čemu je moguće vidjeti da tijekom razdoblja usporavanja gospodarskog rasta državna potrošnja pokazuje veće oscilacije od BDP-a.</w:t>
      </w:r>
      <w:r>
        <w:rPr>
          <w:rFonts w:ascii="Times New Roman" w:hAnsi="Times New Roman"/>
          <w:color w:val="000000"/>
          <w:sz w:val="24"/>
          <w:szCs w:val="24"/>
        </w:rPr>
        <w:t xml:space="preserve"> Empirijska analiza provedena je pomoću programske podrške EViews 7.</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b/>
          <w:color w:val="000000"/>
          <w:sz w:val="24"/>
          <w:szCs w:val="24"/>
        </w:rPr>
        <w:t>4.2. Testiranje stacionarnosti</w:t>
      </w:r>
      <w:r w:rsidR="006732DC">
        <w:rPr>
          <w:rFonts w:ascii="Times New Roman" w:hAnsi="Times New Roman"/>
          <w:b/>
          <w:color w:val="000000"/>
          <w:sz w:val="24"/>
          <w:szCs w:val="24"/>
        </w:rPr>
        <w:t xml:space="preserve"> vremenskih nizova</w:t>
      </w:r>
      <w:r w:rsidRPr="009755DC">
        <w:rPr>
          <w:rFonts w:ascii="Times New Roman" w:hAnsi="Times New Roman"/>
          <w:b/>
          <w:color w:val="000000"/>
          <w:sz w:val="24"/>
          <w:szCs w:val="24"/>
        </w:rPr>
        <w:t xml:space="preserve"> </w:t>
      </w:r>
    </w:p>
    <w:p w:rsidR="00755129" w:rsidRPr="009755DC"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Prije procjene kointegracijske jednadžbe i definiranja modela korekcije pogreške, potrebno je ispitati stacionarnost  varijabli u modelu. U tu svrhu se koriste testovi jediničnih korijena, koji </w:t>
      </w:r>
      <w:r w:rsidRPr="009755DC">
        <w:rPr>
          <w:rFonts w:ascii="Times New Roman" w:hAnsi="Times New Roman"/>
          <w:color w:val="000000"/>
          <w:sz w:val="24"/>
          <w:szCs w:val="24"/>
        </w:rPr>
        <w:lastRenderedPageBreak/>
        <w:t xml:space="preserve">su opisani u prethodnom poglavlju. Tablica 2 prikazuje ADF </w:t>
      </w:r>
      <w:r w:rsidRPr="009755DC">
        <w:rPr>
          <w:rFonts w:ascii="Times New Roman" w:hAnsi="Times New Roman"/>
          <w:i/>
          <w:color w:val="000000"/>
          <w:sz w:val="24"/>
          <w:szCs w:val="24"/>
        </w:rPr>
        <w:t>t</w:t>
      </w:r>
      <w:r w:rsidRPr="009755DC">
        <w:rPr>
          <w:rFonts w:ascii="Times New Roman" w:hAnsi="Times New Roman"/>
          <w:color w:val="000000"/>
          <w:sz w:val="24"/>
          <w:szCs w:val="24"/>
        </w:rPr>
        <w:t xml:space="preserve">-test veličine odabranih varijabli u razinama, na razini signifikantnosti 10%.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i/>
          <w:color w:val="000000"/>
          <w:sz w:val="24"/>
          <w:szCs w:val="24"/>
        </w:rPr>
        <w:t>Tablica 2</w:t>
      </w:r>
      <w:r w:rsidRPr="009755DC">
        <w:rPr>
          <w:rFonts w:ascii="Times New Roman" w:hAnsi="Times New Roman"/>
          <w:color w:val="000000"/>
          <w:sz w:val="24"/>
          <w:szCs w:val="24"/>
        </w:rPr>
        <w:t>: ADF test jediničnog korijena za odabrane varijable u razinama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2182"/>
        <w:gridCol w:w="2410"/>
        <w:gridCol w:w="2835"/>
      </w:tblGrid>
      <w:tr w:rsidR="00755129" w:rsidRPr="009755DC" w:rsidTr="00EF39F8">
        <w:trPr>
          <w:trHeight w:val="413"/>
        </w:trPr>
        <w:tc>
          <w:tcPr>
            <w:tcW w:w="1470" w:type="dxa"/>
            <w:vMerge w:val="restart"/>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Varijabla</w:t>
            </w:r>
          </w:p>
        </w:tc>
        <w:tc>
          <w:tcPr>
            <w:tcW w:w="7427" w:type="dxa"/>
            <w:gridSpan w:val="3"/>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 xml:space="preserve">ADF </w:t>
            </w:r>
            <w:r w:rsidRPr="009755DC">
              <w:rPr>
                <w:rFonts w:ascii="Times New Roman" w:hAnsi="Times New Roman"/>
                <w:b/>
                <w:i/>
                <w:color w:val="000000"/>
                <w:sz w:val="24"/>
                <w:szCs w:val="24"/>
              </w:rPr>
              <w:t>t</w:t>
            </w:r>
            <w:r w:rsidRPr="009755DC">
              <w:rPr>
                <w:rFonts w:ascii="Times New Roman" w:hAnsi="Times New Roman"/>
                <w:b/>
                <w:color w:val="000000"/>
                <w:sz w:val="24"/>
                <w:szCs w:val="24"/>
              </w:rPr>
              <w:t>-test veličina</w:t>
            </w:r>
          </w:p>
        </w:tc>
      </w:tr>
      <w:tr w:rsidR="00755129" w:rsidRPr="009755DC" w:rsidTr="00EF39F8">
        <w:trPr>
          <w:trHeight w:val="412"/>
        </w:trPr>
        <w:tc>
          <w:tcPr>
            <w:tcW w:w="1470" w:type="dxa"/>
            <w:vMerge/>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p>
        </w:tc>
        <w:tc>
          <w:tcPr>
            <w:tcW w:w="2182"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Konstanta i trend</w:t>
            </w:r>
          </w:p>
        </w:tc>
        <w:tc>
          <w:tcPr>
            <w:tcW w:w="2410"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Konstanta</w:t>
            </w:r>
          </w:p>
        </w:tc>
        <w:tc>
          <w:tcPr>
            <w:tcW w:w="2835"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Bez determinističkih komponenata</w:t>
            </w:r>
          </w:p>
        </w:tc>
      </w:tr>
      <w:tr w:rsidR="00755129" w:rsidRPr="009755DC" w:rsidTr="00EF39F8">
        <w:trPr>
          <w:trHeight w:val="215"/>
        </w:trPr>
        <w:tc>
          <w:tcPr>
            <w:tcW w:w="147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rPr>
            </w:pPr>
            <w:r w:rsidRPr="009755DC">
              <w:rPr>
                <w:rFonts w:ascii="Times New Roman" w:hAnsi="Times New Roman"/>
                <w:color w:val="000000"/>
                <w:sz w:val="24"/>
                <w:szCs w:val="24"/>
              </w:rPr>
              <w:t>GOV</w:t>
            </w:r>
          </w:p>
        </w:tc>
        <w:tc>
          <w:tcPr>
            <w:tcW w:w="2182"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-1.560736</w:t>
            </w:r>
          </w:p>
        </w:tc>
        <w:tc>
          <w:tcPr>
            <w:tcW w:w="241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-0.324357</w:t>
            </w:r>
          </w:p>
        </w:tc>
        <w:tc>
          <w:tcPr>
            <w:tcW w:w="2835"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1.713619</w:t>
            </w:r>
          </w:p>
        </w:tc>
      </w:tr>
      <w:tr w:rsidR="00755129" w:rsidRPr="009755DC" w:rsidTr="00EF39F8">
        <w:tc>
          <w:tcPr>
            <w:tcW w:w="147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rPr>
            </w:pPr>
            <w:r w:rsidRPr="009755DC">
              <w:rPr>
                <w:rFonts w:ascii="Times New Roman" w:hAnsi="Times New Roman"/>
                <w:color w:val="000000"/>
                <w:sz w:val="24"/>
                <w:szCs w:val="24"/>
              </w:rPr>
              <w:t>GDP</w:t>
            </w:r>
          </w:p>
        </w:tc>
        <w:tc>
          <w:tcPr>
            <w:tcW w:w="2182"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-0.188119</w:t>
            </w:r>
          </w:p>
        </w:tc>
        <w:tc>
          <w:tcPr>
            <w:tcW w:w="241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-1.962632</w:t>
            </w:r>
          </w:p>
        </w:tc>
        <w:tc>
          <w:tcPr>
            <w:tcW w:w="2835"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2.065849</w:t>
            </w:r>
          </w:p>
        </w:tc>
      </w:tr>
    </w:tbl>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 Izračun autora</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 označava stacionarnost vremenskog niza na razini značajnosti 10%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Nulta hipoteza o postojanju jediničnog korijena ne može se odbaciti za varijable u razinama, što znači da je varijable koje nisu stacionarne u razinama potrebno diferencirati. Tablica 3 prikazuje ADF t-test veličine prvih diferencija varijabli koje nisu stacionarne u razinama, na razini signifikantnosti 10% , gdje simbol Δ označava prvu diferenciju.</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i/>
          <w:color w:val="000000"/>
          <w:sz w:val="24"/>
          <w:szCs w:val="24"/>
        </w:rPr>
        <w:t>Tablica  3.</w:t>
      </w:r>
      <w:r w:rsidRPr="009755DC">
        <w:rPr>
          <w:rFonts w:ascii="Times New Roman" w:hAnsi="Times New Roman"/>
          <w:color w:val="000000"/>
          <w:sz w:val="24"/>
          <w:szCs w:val="24"/>
        </w:rPr>
        <w:t xml:space="preserve"> ADF test jediničnog korijena za prve diferencije varijabli koje nisu stacionarne u razinama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410"/>
        <w:gridCol w:w="2835"/>
      </w:tblGrid>
      <w:tr w:rsidR="00755129" w:rsidRPr="009755DC" w:rsidTr="00EF39F8">
        <w:trPr>
          <w:trHeight w:val="413"/>
        </w:trPr>
        <w:tc>
          <w:tcPr>
            <w:tcW w:w="1526" w:type="dxa"/>
            <w:vMerge w:val="restart"/>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Varijabla</w:t>
            </w:r>
          </w:p>
        </w:tc>
        <w:tc>
          <w:tcPr>
            <w:tcW w:w="7371" w:type="dxa"/>
            <w:gridSpan w:val="3"/>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ADF t-test veličina</w:t>
            </w:r>
          </w:p>
        </w:tc>
      </w:tr>
      <w:tr w:rsidR="00755129" w:rsidRPr="009755DC" w:rsidTr="00EF39F8">
        <w:trPr>
          <w:trHeight w:val="412"/>
        </w:trPr>
        <w:tc>
          <w:tcPr>
            <w:tcW w:w="1526" w:type="dxa"/>
            <w:vMerge/>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p>
        </w:tc>
        <w:tc>
          <w:tcPr>
            <w:tcW w:w="2126"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Konstanta i trend</w:t>
            </w:r>
          </w:p>
        </w:tc>
        <w:tc>
          <w:tcPr>
            <w:tcW w:w="2410"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Konstanta</w:t>
            </w:r>
          </w:p>
        </w:tc>
        <w:tc>
          <w:tcPr>
            <w:tcW w:w="2835" w:type="dxa"/>
            <w:shd w:val="clear" w:color="auto" w:fill="F2F2F2"/>
            <w:vAlign w:val="center"/>
          </w:tcPr>
          <w:p w:rsidR="00755129" w:rsidRPr="009755DC" w:rsidRDefault="00755129" w:rsidP="00EF39F8">
            <w:pPr>
              <w:pStyle w:val="Bezproreda1"/>
              <w:spacing w:line="360" w:lineRule="auto"/>
              <w:jc w:val="center"/>
              <w:rPr>
                <w:rFonts w:ascii="Times New Roman" w:hAnsi="Times New Roman"/>
                <w:b/>
                <w:color w:val="000000"/>
                <w:sz w:val="24"/>
                <w:szCs w:val="24"/>
              </w:rPr>
            </w:pPr>
            <w:r w:rsidRPr="009755DC">
              <w:rPr>
                <w:rFonts w:ascii="Times New Roman" w:hAnsi="Times New Roman"/>
                <w:b/>
                <w:color w:val="000000"/>
                <w:sz w:val="24"/>
                <w:szCs w:val="24"/>
              </w:rPr>
              <w:t>Bez determinističkih komponenata</w:t>
            </w:r>
          </w:p>
        </w:tc>
      </w:tr>
      <w:tr w:rsidR="00755129" w:rsidRPr="009755DC" w:rsidTr="00EF39F8">
        <w:tc>
          <w:tcPr>
            <w:tcW w:w="1526"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rPr>
            </w:pPr>
            <w:r w:rsidRPr="009755DC">
              <w:rPr>
                <w:rFonts w:ascii="Times New Roman" w:hAnsi="Times New Roman"/>
                <w:color w:val="000000"/>
                <w:sz w:val="24"/>
                <w:szCs w:val="24"/>
              </w:rPr>
              <w:t>ΔGOV</w:t>
            </w:r>
          </w:p>
        </w:tc>
        <w:tc>
          <w:tcPr>
            <w:tcW w:w="2126"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-6.283108*</w:t>
            </w:r>
          </w:p>
        </w:tc>
        <w:tc>
          <w:tcPr>
            <w:tcW w:w="241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-6.311157*</w:t>
            </w:r>
          </w:p>
        </w:tc>
        <w:tc>
          <w:tcPr>
            <w:tcW w:w="2835"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-6.067740*</w:t>
            </w:r>
          </w:p>
        </w:tc>
      </w:tr>
      <w:tr w:rsidR="00755129" w:rsidRPr="009755DC" w:rsidTr="00EF39F8">
        <w:tc>
          <w:tcPr>
            <w:tcW w:w="1526"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rPr>
            </w:pPr>
            <w:r w:rsidRPr="009755DC">
              <w:rPr>
                <w:rFonts w:ascii="Times New Roman" w:hAnsi="Times New Roman"/>
                <w:color w:val="000000"/>
                <w:sz w:val="24"/>
                <w:szCs w:val="24"/>
              </w:rPr>
              <w:t>ΔGDP</w:t>
            </w:r>
          </w:p>
        </w:tc>
        <w:tc>
          <w:tcPr>
            <w:tcW w:w="2126"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-6.403645*</w:t>
            </w:r>
          </w:p>
        </w:tc>
        <w:tc>
          <w:tcPr>
            <w:tcW w:w="2410"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-4.110253*</w:t>
            </w:r>
          </w:p>
        </w:tc>
        <w:tc>
          <w:tcPr>
            <w:tcW w:w="2835" w:type="dxa"/>
            <w:vAlign w:val="center"/>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-2.726240*</w:t>
            </w:r>
          </w:p>
        </w:tc>
      </w:tr>
    </w:tbl>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 Izračun autora</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označava stacionarnost vremenskog niza na razini značajnosti 10%</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Na temelju testova jediničnih korijena, može se zaključiti da su promatrane serije nestacionarne, a da su njihove prve diferencije stacionarne, tj. da su varijable integrirane </w:t>
      </w:r>
      <w:r>
        <w:rPr>
          <w:rFonts w:ascii="Times New Roman" w:hAnsi="Times New Roman"/>
          <w:color w:val="000000"/>
          <w:sz w:val="24"/>
          <w:szCs w:val="24"/>
        </w:rPr>
        <w:t>istog reda</w:t>
      </w:r>
      <w:r w:rsidRPr="009755DC">
        <w:rPr>
          <w:rFonts w:ascii="Times New Roman" w:hAnsi="Times New Roman"/>
          <w:color w:val="000000"/>
          <w:sz w:val="24"/>
          <w:szCs w:val="24"/>
        </w:rPr>
        <w:t xml:space="preserve"> što se označava oznakom I(1).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b/>
          <w:color w:val="000000"/>
          <w:sz w:val="24"/>
          <w:szCs w:val="24"/>
        </w:rPr>
      </w:pPr>
    </w:p>
    <w:p w:rsidR="00755129" w:rsidRDefault="00755129" w:rsidP="00755129">
      <w:pPr>
        <w:pStyle w:val="Bezproreda1"/>
        <w:spacing w:line="360" w:lineRule="auto"/>
        <w:jc w:val="both"/>
        <w:rPr>
          <w:rFonts w:ascii="Times New Roman" w:hAnsi="Times New Roman"/>
          <w:b/>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lastRenderedPageBreak/>
        <w:t>4.3. Procjena jednadžbe dugog roka</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Nakon što je utvrđeno da su </w:t>
      </w:r>
      <w:r>
        <w:rPr>
          <w:rFonts w:ascii="Times New Roman" w:hAnsi="Times New Roman"/>
          <w:color w:val="000000"/>
          <w:sz w:val="24"/>
          <w:szCs w:val="24"/>
        </w:rPr>
        <w:t>varijable integrirane istog reda</w:t>
      </w:r>
      <w:r w:rsidRPr="009755DC">
        <w:rPr>
          <w:rFonts w:ascii="Times New Roman" w:hAnsi="Times New Roman"/>
          <w:color w:val="000000"/>
          <w:sz w:val="24"/>
          <w:szCs w:val="24"/>
        </w:rPr>
        <w:t>, može se pristupiti daljnjoj analizi. Prvi korak je određivanje optimalne duljine pomaka. Na temelju provedene ekonometrijske analize (ispitivanja autokorelacije grešaka relacije, heteroskedastičnosti i testiranja kointegracije), kao i analize utjecaja BDP-a na državnu potrošnju na temelju ekonomske teorije, odabrana je duljina pomaka k=8. Sljedeći korak je odabir odgovarajućeg modela s obzirom na postoja</w:t>
      </w:r>
      <w:r>
        <w:rPr>
          <w:rFonts w:ascii="Times New Roman" w:hAnsi="Times New Roman"/>
          <w:color w:val="000000"/>
          <w:sz w:val="24"/>
          <w:szCs w:val="24"/>
        </w:rPr>
        <w:t>nje determinističkih komponenti</w:t>
      </w:r>
      <w:r w:rsidRPr="009755DC">
        <w:rPr>
          <w:rFonts w:ascii="Times New Roman" w:hAnsi="Times New Roman"/>
          <w:color w:val="000000"/>
          <w:sz w:val="24"/>
          <w:szCs w:val="24"/>
        </w:rPr>
        <w:t xml:space="preserve">. Uspoređuju se informacijski kriteriji za odabir odgovarajućeg modela. AIC kriterij sugerira Model 2, dok SBC kriterij sugerira Model 1. Usporedbom karakteristika modela zaključuje se da je Model 2 prikladan za ovu analizu budući da se Model 1 primjenjuje u iznimno rijetkim slučajevima (Bahovec, Erjavec, 2009). Osnovna karakteristika Modela 2 je da je konstanta prisutna samo u modelu dugog roka, a podaci ne sadrže trend.  Sljedeći korak u kointegracijskoj analizi je određivanje ranga matrice Π, </w:t>
      </w:r>
      <w:r w:rsidRPr="009755DC">
        <w:rPr>
          <w:rFonts w:ascii="Times New Roman" w:hAnsi="Times New Roman"/>
          <w:color w:val="000000"/>
          <w:sz w:val="24"/>
          <w:szCs w:val="24"/>
          <w:lang w:eastAsia="hr-HR"/>
        </w:rPr>
        <w:t xml:space="preserve">odnosno utvrđivanje maksimalnoga broja linearno nezavisnih redaka matrice </w:t>
      </w:r>
      <w:r w:rsidRPr="009755DC">
        <w:rPr>
          <w:rFonts w:ascii="Times New Roman" w:hAnsi="Times New Roman"/>
          <w:color w:val="000000"/>
          <w:sz w:val="24"/>
          <w:szCs w:val="24"/>
        </w:rPr>
        <w:t xml:space="preserve">Π uz pomoć Johansenovog testa kointegracije. Tablica 4 prikazuje provođenje testa traga matrice, a Tablica 5 prikazuje provođenje testa maksimalne svojstvene vrijednosti. Odluka o ishodu testova donosi se usporedbom empirijskih test veličina i kritičnih vrijednosti testova.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i/>
          <w:color w:val="000000"/>
          <w:sz w:val="24"/>
          <w:szCs w:val="24"/>
        </w:rPr>
        <w:t xml:space="preserve">Tablica 4:  </w:t>
      </w:r>
      <w:r w:rsidRPr="009755DC">
        <w:rPr>
          <w:rFonts w:ascii="Times New Roman" w:hAnsi="Times New Roman"/>
          <w:color w:val="000000"/>
          <w:sz w:val="24"/>
          <w:szCs w:val="24"/>
        </w:rPr>
        <w:t>Određivanje broja kointegracijskih vektora</w:t>
      </w:r>
      <w:r w:rsidRPr="009755DC">
        <w:rPr>
          <w:rFonts w:ascii="Times New Roman" w:hAnsi="Times New Roman"/>
          <w:b/>
          <w:color w:val="000000"/>
          <w:sz w:val="24"/>
          <w:szCs w:val="24"/>
        </w:rPr>
        <w:t xml:space="preserve"> (</w:t>
      </w:r>
      <w:r w:rsidRPr="009755DC">
        <w:rPr>
          <w:rFonts w:ascii="Times New Roman" w:hAnsi="Times New Roman"/>
          <w:color w:val="000000"/>
          <w:sz w:val="24"/>
          <w:szCs w:val="24"/>
        </w:rPr>
        <w:t>Test traga matrice)</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580"/>
        <w:gridCol w:w="1620"/>
        <w:gridCol w:w="1620"/>
        <w:gridCol w:w="1620"/>
      </w:tblGrid>
      <w:tr w:rsidR="00755129" w:rsidRPr="009755DC" w:rsidTr="00EF39F8">
        <w:trPr>
          <w:trHeight w:val="960"/>
        </w:trPr>
        <w:tc>
          <w:tcPr>
            <w:tcW w:w="190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Broj kointegracijskih vektora</w:t>
            </w:r>
          </w:p>
        </w:tc>
        <w:tc>
          <w:tcPr>
            <w:tcW w:w="158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Svojstvena vrijednost</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Test veličina</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Kritična vrijednost (0,05)</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Vjerojatnost</w:t>
            </w:r>
          </w:p>
        </w:tc>
      </w:tr>
      <w:tr w:rsidR="00755129" w:rsidRPr="009755DC" w:rsidTr="00EF39F8">
        <w:trPr>
          <w:trHeight w:val="315"/>
        </w:trPr>
        <w:tc>
          <w:tcPr>
            <w:tcW w:w="1900" w:type="dxa"/>
            <w:noWrap/>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0</w:t>
            </w:r>
          </w:p>
        </w:tc>
        <w:tc>
          <w:tcPr>
            <w:tcW w:w="158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0.624875</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44.09472</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20.26184</w:t>
            </w:r>
          </w:p>
        </w:tc>
        <w:tc>
          <w:tcPr>
            <w:tcW w:w="1620" w:type="dxa"/>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0.0000</w:t>
            </w:r>
          </w:p>
        </w:tc>
      </w:tr>
      <w:tr w:rsidR="00755129" w:rsidRPr="009755DC" w:rsidTr="00EF39F8">
        <w:trPr>
          <w:trHeight w:val="315"/>
        </w:trPr>
        <w:tc>
          <w:tcPr>
            <w:tcW w:w="1900" w:type="dxa"/>
            <w:noWrap/>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1</w:t>
            </w:r>
          </w:p>
        </w:tc>
        <w:tc>
          <w:tcPr>
            <w:tcW w:w="158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0.090614</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3.894392*</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9.164546</w:t>
            </w:r>
          </w:p>
        </w:tc>
        <w:tc>
          <w:tcPr>
            <w:tcW w:w="1620" w:type="dxa"/>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0.4281</w:t>
            </w:r>
          </w:p>
        </w:tc>
      </w:tr>
    </w:tbl>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 Izračun autora</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označava odbacivanje nulte hipoteze na razini signifikantosti 5%</w:t>
      </w:r>
    </w:p>
    <w:p w:rsidR="00755129" w:rsidRPr="009755DC" w:rsidRDefault="00755129" w:rsidP="00755129">
      <w:pPr>
        <w:pStyle w:val="Bezproreda1"/>
        <w:spacing w:line="360" w:lineRule="auto"/>
        <w:jc w:val="both"/>
        <w:rPr>
          <w:rFonts w:ascii="Times New Roman" w:hAnsi="Times New Roman"/>
          <w:i/>
          <w:color w:val="000000"/>
          <w:sz w:val="24"/>
          <w:szCs w:val="24"/>
        </w:rPr>
      </w:pPr>
    </w:p>
    <w:p w:rsidR="00755129" w:rsidRDefault="00755129" w:rsidP="00755129">
      <w:pPr>
        <w:pStyle w:val="Bezproreda1"/>
        <w:spacing w:line="360" w:lineRule="auto"/>
        <w:jc w:val="both"/>
        <w:rPr>
          <w:rFonts w:ascii="Times New Roman" w:hAnsi="Times New Roman"/>
          <w:i/>
          <w:color w:val="000000"/>
          <w:sz w:val="24"/>
          <w:szCs w:val="24"/>
        </w:rPr>
      </w:pPr>
    </w:p>
    <w:p w:rsidR="00755129" w:rsidRDefault="00755129" w:rsidP="00755129">
      <w:pPr>
        <w:pStyle w:val="Bezproreda1"/>
        <w:spacing w:line="360" w:lineRule="auto"/>
        <w:jc w:val="both"/>
        <w:rPr>
          <w:rFonts w:ascii="Times New Roman" w:hAnsi="Times New Roman"/>
          <w:i/>
          <w:color w:val="000000"/>
          <w:sz w:val="24"/>
          <w:szCs w:val="24"/>
        </w:rPr>
      </w:pPr>
    </w:p>
    <w:p w:rsidR="00755129" w:rsidRDefault="00755129" w:rsidP="00755129">
      <w:pPr>
        <w:pStyle w:val="Bezproreda1"/>
        <w:spacing w:line="360" w:lineRule="auto"/>
        <w:jc w:val="both"/>
        <w:rPr>
          <w:rFonts w:ascii="Times New Roman" w:hAnsi="Times New Roman"/>
          <w:i/>
          <w:color w:val="000000"/>
          <w:sz w:val="24"/>
          <w:szCs w:val="24"/>
        </w:rPr>
      </w:pPr>
    </w:p>
    <w:p w:rsidR="00755129" w:rsidRDefault="00755129" w:rsidP="00755129">
      <w:pPr>
        <w:pStyle w:val="Bezproreda1"/>
        <w:spacing w:line="360" w:lineRule="auto"/>
        <w:jc w:val="both"/>
        <w:rPr>
          <w:rFonts w:ascii="Times New Roman" w:hAnsi="Times New Roman"/>
          <w:i/>
          <w:color w:val="000000"/>
          <w:sz w:val="24"/>
          <w:szCs w:val="24"/>
        </w:rPr>
      </w:pPr>
    </w:p>
    <w:p w:rsidR="00755129" w:rsidRPr="009755DC" w:rsidRDefault="00755129" w:rsidP="00755129">
      <w:pPr>
        <w:pStyle w:val="Bezproreda1"/>
        <w:spacing w:line="360" w:lineRule="auto"/>
        <w:jc w:val="both"/>
        <w:rPr>
          <w:rFonts w:ascii="Times New Roman" w:hAnsi="Times New Roman"/>
          <w:i/>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i/>
          <w:color w:val="000000"/>
          <w:sz w:val="24"/>
          <w:szCs w:val="24"/>
        </w:rPr>
        <w:lastRenderedPageBreak/>
        <w:t xml:space="preserve">Tablica 5: </w:t>
      </w:r>
      <w:r w:rsidRPr="009755DC">
        <w:rPr>
          <w:rFonts w:ascii="Times New Roman" w:hAnsi="Times New Roman"/>
          <w:color w:val="000000"/>
          <w:sz w:val="24"/>
          <w:szCs w:val="24"/>
        </w:rPr>
        <w:t>Određivanje broja kointegracijskih vektora</w:t>
      </w:r>
      <w:r w:rsidRPr="009755DC">
        <w:rPr>
          <w:rFonts w:ascii="Times New Roman" w:hAnsi="Times New Roman"/>
          <w:b/>
          <w:color w:val="000000"/>
          <w:sz w:val="24"/>
          <w:szCs w:val="24"/>
        </w:rPr>
        <w:t xml:space="preserve"> (</w:t>
      </w:r>
      <w:r w:rsidRPr="009755DC">
        <w:rPr>
          <w:rFonts w:ascii="Times New Roman" w:hAnsi="Times New Roman"/>
          <w:color w:val="000000"/>
          <w:sz w:val="24"/>
          <w:szCs w:val="24"/>
        </w:rPr>
        <w:t>Test maksimalne svojstvene vrijednosti)</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580"/>
        <w:gridCol w:w="1620"/>
        <w:gridCol w:w="1620"/>
        <w:gridCol w:w="1620"/>
      </w:tblGrid>
      <w:tr w:rsidR="00755129" w:rsidRPr="009755DC" w:rsidTr="00EF39F8">
        <w:trPr>
          <w:trHeight w:val="960"/>
        </w:trPr>
        <w:tc>
          <w:tcPr>
            <w:tcW w:w="190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Broj kointegracijskih vektora</w:t>
            </w:r>
          </w:p>
        </w:tc>
        <w:tc>
          <w:tcPr>
            <w:tcW w:w="158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Svojstvena vrijednost</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Test veličina</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Kritična vrijednost (0,05)</w:t>
            </w:r>
          </w:p>
        </w:tc>
        <w:tc>
          <w:tcPr>
            <w:tcW w:w="1620" w:type="dxa"/>
            <w:shd w:val="clear" w:color="auto" w:fill="F2F2F2"/>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Vjerojatnost</w:t>
            </w:r>
          </w:p>
        </w:tc>
      </w:tr>
      <w:tr w:rsidR="00755129" w:rsidRPr="009755DC" w:rsidTr="00EF39F8">
        <w:trPr>
          <w:trHeight w:val="315"/>
        </w:trPr>
        <w:tc>
          <w:tcPr>
            <w:tcW w:w="1900" w:type="dxa"/>
            <w:noWrap/>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0</w:t>
            </w:r>
          </w:p>
        </w:tc>
        <w:tc>
          <w:tcPr>
            <w:tcW w:w="158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0.624875</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40.20033</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15.89210</w:t>
            </w:r>
          </w:p>
        </w:tc>
        <w:tc>
          <w:tcPr>
            <w:tcW w:w="1620" w:type="dxa"/>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0.0000</w:t>
            </w:r>
          </w:p>
        </w:tc>
      </w:tr>
      <w:tr w:rsidR="00755129" w:rsidRPr="009755DC" w:rsidTr="00EF39F8">
        <w:trPr>
          <w:trHeight w:val="315"/>
        </w:trPr>
        <w:tc>
          <w:tcPr>
            <w:tcW w:w="1900" w:type="dxa"/>
            <w:noWrap/>
            <w:vAlign w:val="center"/>
          </w:tcPr>
          <w:p w:rsidR="00755129" w:rsidRPr="009755DC" w:rsidRDefault="00755129" w:rsidP="00EF39F8">
            <w:pPr>
              <w:pStyle w:val="Bezproreda1"/>
              <w:spacing w:line="360" w:lineRule="auto"/>
              <w:jc w:val="both"/>
              <w:rPr>
                <w:rFonts w:ascii="Times New Roman" w:eastAsia="Times New Roman" w:hAnsi="Times New Roman"/>
                <w:b/>
                <w:bCs/>
                <w:color w:val="000000"/>
                <w:sz w:val="24"/>
                <w:szCs w:val="24"/>
                <w:lang w:eastAsia="hr-HR"/>
              </w:rPr>
            </w:pPr>
            <w:r w:rsidRPr="009755DC">
              <w:rPr>
                <w:rFonts w:ascii="Times New Roman" w:eastAsia="Times New Roman" w:hAnsi="Times New Roman"/>
                <w:b/>
                <w:bCs/>
                <w:color w:val="000000"/>
                <w:sz w:val="24"/>
                <w:szCs w:val="24"/>
                <w:lang w:eastAsia="hr-HR"/>
              </w:rPr>
              <w:t>1</w:t>
            </w:r>
          </w:p>
        </w:tc>
        <w:tc>
          <w:tcPr>
            <w:tcW w:w="158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0.090614</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3.894392*</w:t>
            </w:r>
          </w:p>
        </w:tc>
        <w:tc>
          <w:tcPr>
            <w:tcW w:w="1620" w:type="dxa"/>
            <w:noWrap/>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9.164546</w:t>
            </w:r>
          </w:p>
        </w:tc>
        <w:tc>
          <w:tcPr>
            <w:tcW w:w="1620" w:type="dxa"/>
            <w:vAlign w:val="center"/>
          </w:tcPr>
          <w:p w:rsidR="00755129" w:rsidRPr="009755DC" w:rsidRDefault="00755129" w:rsidP="00EF39F8">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0.4281</w:t>
            </w:r>
          </w:p>
        </w:tc>
      </w:tr>
    </w:tbl>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Izvor: Izračun autora</w:t>
      </w: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označava odbacivanje nulte hipoteze na razini signifikantosti 5%</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Provedeni t</w:t>
      </w:r>
      <w:r w:rsidRPr="009755DC">
        <w:rPr>
          <w:rFonts w:ascii="Times New Roman" w:hAnsi="Times New Roman"/>
          <w:color w:val="000000"/>
          <w:sz w:val="24"/>
          <w:szCs w:val="24"/>
          <w:lang w:eastAsia="hr-HR"/>
        </w:rPr>
        <w:t>est traga matrice i test maksimalne svojstvene vrijednosti upućuju na zaključak da je broj kointegracijskih vektora j</w:t>
      </w:r>
      <w:r>
        <w:rPr>
          <w:rFonts w:ascii="Times New Roman" w:hAnsi="Times New Roman"/>
          <w:color w:val="000000"/>
          <w:sz w:val="24"/>
          <w:szCs w:val="24"/>
          <w:lang w:eastAsia="hr-HR"/>
        </w:rPr>
        <w:t>ednak jedan, št</w:t>
      </w:r>
      <w:r w:rsidRPr="009755DC">
        <w:rPr>
          <w:rFonts w:ascii="Times New Roman" w:hAnsi="Times New Roman"/>
          <w:color w:val="000000"/>
          <w:sz w:val="24"/>
          <w:szCs w:val="24"/>
          <w:lang w:eastAsia="hr-HR"/>
        </w:rPr>
        <w:t>o je u skla</w:t>
      </w:r>
      <w:r>
        <w:rPr>
          <w:rFonts w:ascii="Times New Roman" w:hAnsi="Times New Roman"/>
          <w:color w:val="000000"/>
          <w:sz w:val="24"/>
          <w:szCs w:val="24"/>
          <w:lang w:eastAsia="hr-HR"/>
        </w:rPr>
        <w:t>du s pretpostavkama modela. Naime,</w:t>
      </w:r>
      <w:r w:rsidRPr="009755DC">
        <w:rPr>
          <w:rFonts w:ascii="Times New Roman" w:hAnsi="Times New Roman"/>
          <w:color w:val="000000"/>
          <w:sz w:val="24"/>
          <w:szCs w:val="24"/>
          <w:lang w:eastAsia="hr-HR"/>
        </w:rPr>
        <w:t xml:space="preserve"> u slučaju analize dviju varijabli maksimalan broj kointegracijskih relacija jednak</w:t>
      </w:r>
      <w:r>
        <w:rPr>
          <w:rFonts w:ascii="Times New Roman" w:hAnsi="Times New Roman"/>
          <w:color w:val="000000"/>
          <w:sz w:val="24"/>
          <w:szCs w:val="24"/>
          <w:lang w:eastAsia="hr-HR"/>
        </w:rPr>
        <w:t xml:space="preserve"> je</w:t>
      </w:r>
      <w:r w:rsidRPr="009755DC">
        <w:rPr>
          <w:rFonts w:ascii="Times New Roman" w:hAnsi="Times New Roman"/>
          <w:color w:val="000000"/>
          <w:sz w:val="24"/>
          <w:szCs w:val="24"/>
          <w:lang w:eastAsia="hr-HR"/>
        </w:rPr>
        <w:t xml:space="preserve"> jedan (Bah</w:t>
      </w:r>
      <w:r>
        <w:rPr>
          <w:rFonts w:ascii="Times New Roman" w:hAnsi="Times New Roman"/>
          <w:color w:val="000000"/>
          <w:sz w:val="24"/>
          <w:szCs w:val="24"/>
          <w:lang w:eastAsia="hr-HR"/>
        </w:rPr>
        <w:t>ovec, Erjavec, 2009). Procijenjena kointegracijska jednadžba, odnosno jednadžba dugog roka glasi:</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ind w:left="1416" w:firstLine="708"/>
        <w:jc w:val="both"/>
        <w:rPr>
          <w:rFonts w:ascii="Times New Roman" w:hAnsi="Times New Roman"/>
          <w:color w:val="000000"/>
          <w:sz w:val="24"/>
          <w:szCs w:val="24"/>
          <w:lang w:eastAsia="hr-HR"/>
        </w:rPr>
      </w:pPr>
      <w:r w:rsidRPr="009755DC">
        <w:rPr>
          <w:rFonts w:ascii="Times New Roman" w:hAnsi="Times New Roman"/>
          <w:color w:val="000000"/>
          <w:position w:val="-6"/>
          <w:sz w:val="24"/>
          <w:szCs w:val="24"/>
          <w:lang w:eastAsia="hr-HR"/>
        </w:rPr>
        <w:object w:dxaOrig="2700" w:dyaOrig="279">
          <v:shape id="_x0000_i1085" type="#_x0000_t75" style="width:135.65pt;height:13.4pt" o:ole="">
            <v:imagedata r:id="rId123" o:title=""/>
          </v:shape>
          <o:OLEObject Type="Embed" ProgID="Equation.3" ShapeID="_x0000_i1085" DrawAspect="Content" ObjectID="_1365843587" r:id="rId124"/>
        </w:object>
      </w:r>
      <w:r w:rsidRPr="009755DC">
        <w:rPr>
          <w:rFonts w:ascii="Times New Roman" w:hAnsi="Times New Roman"/>
          <w:color w:val="000000"/>
          <w:sz w:val="24"/>
          <w:szCs w:val="24"/>
          <w:lang w:eastAsia="hr-HR"/>
        </w:rPr>
        <w:t xml:space="preserve">                                                               (19)</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Kointegracijska jednadžba upućuje na</w:t>
      </w:r>
      <w:r w:rsidRPr="009755DC">
        <w:rPr>
          <w:rFonts w:ascii="Times New Roman" w:hAnsi="Times New Roman"/>
          <w:color w:val="000000"/>
          <w:sz w:val="24"/>
          <w:szCs w:val="24"/>
          <w:lang w:eastAsia="hr-HR"/>
        </w:rPr>
        <w:t xml:space="preserve"> zakl</w:t>
      </w:r>
      <w:r>
        <w:rPr>
          <w:rFonts w:ascii="Times New Roman" w:hAnsi="Times New Roman"/>
          <w:color w:val="000000"/>
          <w:sz w:val="24"/>
          <w:szCs w:val="24"/>
          <w:lang w:eastAsia="hr-HR"/>
        </w:rPr>
        <w:t>jučak</w:t>
      </w:r>
      <w:r w:rsidRPr="009755DC">
        <w:rPr>
          <w:rFonts w:ascii="Times New Roman" w:hAnsi="Times New Roman"/>
          <w:color w:val="000000"/>
          <w:sz w:val="24"/>
          <w:szCs w:val="24"/>
          <w:lang w:eastAsia="hr-HR"/>
        </w:rPr>
        <w:t xml:space="preserve"> da postoji dugoročna ravnoteža između državne potrošnje i BDP-a. </w:t>
      </w:r>
      <w:r>
        <w:rPr>
          <w:rFonts w:ascii="Times New Roman" w:hAnsi="Times New Roman"/>
          <w:color w:val="000000"/>
          <w:sz w:val="24"/>
          <w:szCs w:val="24"/>
          <w:lang w:eastAsia="hr-HR"/>
        </w:rPr>
        <w:t>S obzirom na e</w:t>
      </w:r>
      <w:r w:rsidRPr="009755DC">
        <w:rPr>
          <w:rFonts w:ascii="Times New Roman" w:hAnsi="Times New Roman"/>
          <w:color w:val="000000"/>
          <w:sz w:val="24"/>
          <w:szCs w:val="24"/>
          <w:lang w:eastAsia="hr-HR"/>
        </w:rPr>
        <w:t>m</w:t>
      </w:r>
      <w:r>
        <w:rPr>
          <w:rFonts w:ascii="Times New Roman" w:hAnsi="Times New Roman"/>
          <w:color w:val="000000"/>
          <w:sz w:val="24"/>
          <w:szCs w:val="24"/>
          <w:lang w:eastAsia="hr-HR"/>
        </w:rPr>
        <w:t>pirijsku</w:t>
      </w:r>
      <w:r w:rsidRPr="009755DC">
        <w:rPr>
          <w:rFonts w:ascii="Times New Roman" w:hAnsi="Times New Roman"/>
          <w:color w:val="000000"/>
          <w:sz w:val="24"/>
          <w:szCs w:val="24"/>
          <w:lang w:eastAsia="hr-HR"/>
        </w:rPr>
        <w:t xml:space="preserve"> vrijednost t-omjera </w:t>
      </w:r>
      <w:r>
        <w:rPr>
          <w:rFonts w:ascii="Times New Roman" w:hAnsi="Times New Roman"/>
          <w:color w:val="000000"/>
          <w:sz w:val="24"/>
          <w:szCs w:val="24"/>
          <w:lang w:eastAsia="hr-HR"/>
        </w:rPr>
        <w:t>(-10.6917) može se zaključiti</w:t>
      </w:r>
      <w:r w:rsidRPr="009755DC">
        <w:rPr>
          <w:rFonts w:ascii="Times New Roman" w:hAnsi="Times New Roman"/>
          <w:color w:val="000000"/>
          <w:sz w:val="24"/>
          <w:szCs w:val="24"/>
          <w:lang w:eastAsia="hr-HR"/>
        </w:rPr>
        <w:t xml:space="preserve"> da je varijabla BDP značajna u modelu. Budući da je iz jednadžbe vidljivo da je utjecaj BDP-a na državnu potrošnju pozitivan, može se </w:t>
      </w:r>
      <w:r>
        <w:rPr>
          <w:rFonts w:ascii="Times New Roman" w:hAnsi="Times New Roman"/>
          <w:color w:val="000000"/>
          <w:sz w:val="24"/>
          <w:szCs w:val="24"/>
          <w:lang w:eastAsia="hr-HR"/>
        </w:rPr>
        <w:t xml:space="preserve">zaključiti da Wagnerov zakon vrijedi </w:t>
      </w:r>
      <w:r w:rsidRPr="009755DC">
        <w:rPr>
          <w:rFonts w:ascii="Times New Roman" w:hAnsi="Times New Roman"/>
          <w:color w:val="000000"/>
          <w:sz w:val="24"/>
          <w:szCs w:val="24"/>
          <w:lang w:eastAsia="hr-HR"/>
        </w:rPr>
        <w:t xml:space="preserve"> u Hrvatskoj. Zaključak je u skladu sa empirijskim istraživanjima zemalja u razvoju, u kojima je također utvrđeno postojanje Wagnerovog zakona (Akitoby, Clements, Gupta i Inchauste, 2006, Hussain, Iqbal i Siddiqi, 2010, Frimpong i Oteng-Abayie, 2009). </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Na temelju kointegracijske jednadžbe definira se član korekcije pogreške </w:t>
      </w:r>
      <w:r w:rsidRPr="009755DC">
        <w:rPr>
          <w:rFonts w:ascii="Times New Roman" w:hAnsi="Times New Roman"/>
          <w:color w:val="000000"/>
          <w:position w:val="-6"/>
          <w:sz w:val="24"/>
          <w:szCs w:val="24"/>
          <w:lang w:eastAsia="hr-HR"/>
        </w:rPr>
        <w:object w:dxaOrig="560" w:dyaOrig="279">
          <v:shape id="_x0000_i1086" type="#_x0000_t75" style="width:28.45pt;height:13.4pt" o:ole="">
            <v:imagedata r:id="rId125" o:title=""/>
          </v:shape>
          <o:OLEObject Type="Embed" ProgID="Equation.3" ShapeID="_x0000_i1086" DrawAspect="Content" ObjectID="_1365843588" r:id="rId126"/>
        </w:object>
      </w:r>
      <w:r w:rsidRPr="009755DC">
        <w:rPr>
          <w:rFonts w:ascii="Times New Roman" w:hAnsi="Times New Roman"/>
          <w:color w:val="000000"/>
          <w:sz w:val="24"/>
          <w:szCs w:val="24"/>
          <w:lang w:eastAsia="hr-HR"/>
        </w:rPr>
        <w:t>:</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ind w:left="1416" w:firstLine="708"/>
        <w:jc w:val="both"/>
        <w:rPr>
          <w:rFonts w:ascii="Times New Roman" w:hAnsi="Times New Roman"/>
          <w:color w:val="000000"/>
          <w:sz w:val="24"/>
          <w:szCs w:val="24"/>
          <w:lang w:eastAsia="hr-HR"/>
        </w:rPr>
      </w:pPr>
      <w:r w:rsidRPr="009755DC">
        <w:rPr>
          <w:rFonts w:ascii="Times New Roman" w:hAnsi="Times New Roman"/>
          <w:color w:val="000000"/>
          <w:position w:val="-6"/>
          <w:sz w:val="24"/>
          <w:szCs w:val="24"/>
          <w:lang w:eastAsia="hr-HR"/>
        </w:rPr>
        <w:object w:dxaOrig="3379" w:dyaOrig="279">
          <v:shape id="_x0000_i1087" type="#_x0000_t75" style="width:169.1pt;height:13.4pt" o:ole="">
            <v:imagedata r:id="rId127" o:title=""/>
          </v:shape>
          <o:OLEObject Type="Embed" ProgID="Equation.3" ShapeID="_x0000_i1087" DrawAspect="Content" ObjectID="_1365843589" r:id="rId128"/>
        </w:object>
      </w:r>
      <w:r w:rsidRPr="009755DC">
        <w:rPr>
          <w:rFonts w:ascii="Times New Roman" w:hAnsi="Times New Roman"/>
          <w:color w:val="000000"/>
          <w:sz w:val="24"/>
          <w:szCs w:val="24"/>
          <w:lang w:eastAsia="hr-HR"/>
        </w:rPr>
        <w:t xml:space="preserve">                                                    (20)</w:t>
      </w:r>
    </w:p>
    <w:p w:rsidR="00755129" w:rsidRPr="0069458A" w:rsidRDefault="00755129" w:rsidP="00755129">
      <w:pPr>
        <w:pStyle w:val="Bezproreda1"/>
        <w:jc w:val="both"/>
        <w:rPr>
          <w:rFonts w:ascii="Times New Roman" w:hAnsi="Times New Roman"/>
          <w:color w:val="000000"/>
          <w:sz w:val="2"/>
          <w:szCs w:val="2"/>
          <w:lang w:eastAsia="hr-HR"/>
        </w:rPr>
      </w:pPr>
      <w:r w:rsidRPr="009755DC">
        <w:rPr>
          <w:rFonts w:ascii="Times New Roman" w:hAnsi="Times New Roman"/>
          <w:color w:val="000000"/>
          <w:sz w:val="24"/>
          <w:szCs w:val="24"/>
          <w:lang w:eastAsia="hr-HR"/>
        </w:rPr>
        <w:t xml:space="preserve"> </w:t>
      </w:r>
      <w:r w:rsidRPr="009755DC">
        <w:rPr>
          <w:rFonts w:ascii="Times New Roman" w:hAnsi="Times New Roman"/>
          <w:color w:val="000000"/>
          <w:sz w:val="24"/>
          <w:szCs w:val="24"/>
          <w:lang w:eastAsia="hr-HR"/>
        </w:rPr>
        <w:tab/>
      </w:r>
      <w:r w:rsidRPr="009755DC">
        <w:rPr>
          <w:rFonts w:ascii="Times New Roman" w:hAnsi="Times New Roman"/>
          <w:color w:val="000000"/>
          <w:sz w:val="24"/>
          <w:szCs w:val="24"/>
          <w:lang w:eastAsia="hr-HR"/>
        </w:rPr>
        <w:tab/>
      </w:r>
      <w:r w:rsidRPr="009755DC">
        <w:rPr>
          <w:rFonts w:ascii="Times New Roman" w:hAnsi="Times New Roman"/>
          <w:color w:val="000000"/>
          <w:sz w:val="24"/>
          <w:szCs w:val="24"/>
          <w:lang w:eastAsia="hr-HR"/>
        </w:rPr>
        <w:tab/>
        <w:t xml:space="preserve">                 </w:t>
      </w:r>
      <w:r>
        <w:rPr>
          <w:rFonts w:ascii="Times New Roman" w:hAnsi="Times New Roman"/>
          <w:color w:val="000000"/>
          <w:sz w:val="24"/>
          <w:szCs w:val="24"/>
          <w:lang w:eastAsia="hr-HR"/>
        </w:rPr>
        <w:t xml:space="preserve">   </w:t>
      </w:r>
      <w:r w:rsidRPr="009755DC">
        <w:rPr>
          <w:rFonts w:ascii="Times New Roman" w:hAnsi="Times New Roman"/>
          <w:color w:val="000000"/>
          <w:sz w:val="24"/>
          <w:szCs w:val="24"/>
          <w:lang w:eastAsia="hr-HR"/>
        </w:rPr>
        <w:t xml:space="preserve">   </w:t>
      </w:r>
      <w:r w:rsidRPr="0069458A">
        <w:rPr>
          <w:rFonts w:ascii="Times New Roman" w:hAnsi="Times New Roman"/>
          <w:color w:val="000000"/>
          <w:position w:val="-10"/>
          <w:sz w:val="2"/>
          <w:szCs w:val="2"/>
          <w:lang w:eastAsia="hr-HR"/>
        </w:rPr>
        <w:object w:dxaOrig="1040" w:dyaOrig="340">
          <v:shape id="_x0000_i1088" type="#_x0000_t75" style="width:41pt;height:13.4pt" o:ole="">
            <v:imagedata r:id="rId129" o:title=""/>
          </v:shape>
          <o:OLEObject Type="Embed" ProgID="Equation.3" ShapeID="_x0000_i1088" DrawAspect="Content" ObjectID="_1365843590" r:id="rId130"/>
        </w:object>
      </w:r>
      <w:r w:rsidRPr="0069458A">
        <w:rPr>
          <w:rFonts w:ascii="Times New Roman" w:hAnsi="Times New Roman"/>
          <w:color w:val="000000"/>
          <w:sz w:val="2"/>
          <w:szCs w:val="2"/>
          <w:lang w:eastAsia="hr-HR"/>
        </w:rPr>
        <w:t xml:space="preserve">       </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Default="00755129" w:rsidP="00755129">
      <w:pPr>
        <w:pStyle w:val="Bezproreda1"/>
        <w:spacing w:line="360" w:lineRule="auto"/>
        <w:jc w:val="both"/>
        <w:rPr>
          <w:rFonts w:ascii="Times New Roman" w:hAnsi="Times New Roman"/>
          <w:color w:val="000000"/>
          <w:sz w:val="24"/>
          <w:szCs w:val="24"/>
          <w:lang w:eastAsia="hr-HR"/>
        </w:rPr>
      </w:pPr>
    </w:p>
    <w:p w:rsidR="00755129" w:rsidRDefault="00755129" w:rsidP="00755129">
      <w:pPr>
        <w:pStyle w:val="Bezproreda1"/>
        <w:spacing w:line="360" w:lineRule="auto"/>
        <w:jc w:val="both"/>
        <w:rPr>
          <w:rFonts w:ascii="Times New Roman" w:hAnsi="Times New Roman"/>
          <w:color w:val="000000"/>
          <w:sz w:val="24"/>
          <w:szCs w:val="24"/>
          <w:lang w:eastAsia="hr-HR"/>
        </w:rPr>
      </w:pP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lastRenderedPageBreak/>
        <w:t>P</w:t>
      </w:r>
      <w:r w:rsidRPr="009755DC">
        <w:rPr>
          <w:rFonts w:ascii="Times New Roman" w:hAnsi="Times New Roman"/>
          <w:color w:val="000000"/>
          <w:sz w:val="24"/>
          <w:szCs w:val="24"/>
          <w:lang w:eastAsia="hr-HR"/>
        </w:rPr>
        <w:t xml:space="preserve">rocijenjeni model korekcije pogreške </w:t>
      </w:r>
      <w:r>
        <w:rPr>
          <w:rFonts w:ascii="Times New Roman" w:hAnsi="Times New Roman"/>
          <w:color w:val="000000"/>
          <w:sz w:val="24"/>
          <w:szCs w:val="24"/>
          <w:lang w:eastAsia="hr-HR"/>
        </w:rPr>
        <w:t xml:space="preserve">za varijablu </w:t>
      </w:r>
      <w:r w:rsidRPr="0069458A">
        <w:rPr>
          <w:rFonts w:ascii="Times New Roman" w:hAnsi="Times New Roman"/>
          <w:i/>
          <w:color w:val="000000"/>
          <w:sz w:val="24"/>
          <w:szCs w:val="24"/>
          <w:lang w:eastAsia="hr-HR"/>
        </w:rPr>
        <w:t>GOV</w:t>
      </w:r>
      <w:r>
        <w:rPr>
          <w:rFonts w:ascii="Times New Roman" w:hAnsi="Times New Roman"/>
          <w:color w:val="000000"/>
          <w:sz w:val="24"/>
          <w:szCs w:val="24"/>
          <w:lang w:eastAsia="hr-HR"/>
        </w:rPr>
        <w:t xml:space="preserve"> glasi</w:t>
      </w:r>
      <w:r w:rsidRPr="009755DC">
        <w:rPr>
          <w:rFonts w:ascii="Times New Roman" w:hAnsi="Times New Roman"/>
          <w:color w:val="000000"/>
          <w:sz w:val="24"/>
          <w:szCs w:val="24"/>
          <w:lang w:eastAsia="hr-HR"/>
        </w:rPr>
        <w:t>:</w: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Default="00755129" w:rsidP="00755129">
      <w:pPr>
        <w:pStyle w:val="Bezproreda1"/>
        <w:ind w:left="708" w:firstLine="708"/>
        <w:jc w:val="both"/>
        <w:rPr>
          <w:rFonts w:ascii="Times New Roman" w:hAnsi="Times New Roman"/>
          <w:color w:val="000000"/>
          <w:sz w:val="24"/>
          <w:szCs w:val="24"/>
          <w:lang w:eastAsia="hr-HR"/>
        </w:rPr>
      </w:pPr>
      <w:r w:rsidRPr="009755DC">
        <w:rPr>
          <w:rFonts w:ascii="Times New Roman" w:hAnsi="Times New Roman"/>
          <w:color w:val="000000"/>
          <w:position w:val="-12"/>
          <w:sz w:val="24"/>
          <w:szCs w:val="24"/>
          <w:lang w:eastAsia="hr-HR"/>
        </w:rPr>
        <w:object w:dxaOrig="6140" w:dyaOrig="360">
          <v:shape id="_x0000_i1089" type="#_x0000_t75" style="width:307.25pt;height:18.4pt" o:ole="">
            <v:imagedata r:id="rId131" o:title=""/>
          </v:shape>
          <o:OLEObject Type="Embed" ProgID="Equation.3" ShapeID="_x0000_i1089" DrawAspect="Content" ObjectID="_1365843591" r:id="rId132"/>
        </w:object>
      </w:r>
      <w:r>
        <w:rPr>
          <w:rFonts w:ascii="Times New Roman" w:hAnsi="Times New Roman"/>
          <w:color w:val="000000"/>
          <w:sz w:val="24"/>
          <w:szCs w:val="24"/>
          <w:lang w:eastAsia="hr-HR"/>
        </w:rPr>
        <w:t xml:space="preserve">                  </w:t>
      </w:r>
      <w:r w:rsidRPr="009755DC">
        <w:rPr>
          <w:rFonts w:ascii="Times New Roman" w:hAnsi="Times New Roman"/>
          <w:color w:val="000000"/>
          <w:sz w:val="24"/>
          <w:szCs w:val="24"/>
          <w:lang w:eastAsia="hr-HR"/>
        </w:rPr>
        <w:t>(21</w:t>
      </w:r>
      <w:r>
        <w:rPr>
          <w:rFonts w:ascii="Times New Roman" w:hAnsi="Times New Roman"/>
          <w:color w:val="000000"/>
          <w:sz w:val="24"/>
          <w:szCs w:val="24"/>
          <w:lang w:eastAsia="hr-HR"/>
        </w:rPr>
        <w:t>)</w:t>
      </w:r>
    </w:p>
    <w:p w:rsidR="00755129" w:rsidRPr="0069458A" w:rsidRDefault="00755129" w:rsidP="00755129">
      <w:pPr>
        <w:pStyle w:val="Bezproreda1"/>
        <w:ind w:left="1416"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w:t>
      </w:r>
      <w:r w:rsidRPr="0069458A">
        <w:rPr>
          <w:rFonts w:ascii="Times New Roman" w:hAnsi="Times New Roman"/>
          <w:color w:val="000000"/>
          <w:sz w:val="2"/>
          <w:szCs w:val="2"/>
          <w:lang w:eastAsia="hr-HR"/>
        </w:rPr>
        <w:t xml:space="preserve">    </w:t>
      </w:r>
      <w:r w:rsidRPr="0069458A">
        <w:rPr>
          <w:rFonts w:ascii="Times New Roman" w:hAnsi="Times New Roman"/>
          <w:color w:val="000000"/>
          <w:position w:val="-10"/>
          <w:sz w:val="2"/>
          <w:szCs w:val="2"/>
          <w:lang w:eastAsia="hr-HR"/>
        </w:rPr>
        <w:object w:dxaOrig="920" w:dyaOrig="340">
          <v:shape id="_x0000_i1090" type="#_x0000_t75" style="width:36.85pt;height:13.4pt" o:ole="">
            <v:imagedata r:id="rId133" o:title=""/>
          </v:shape>
          <o:OLEObject Type="Embed" ProgID="Equation.3" ShapeID="_x0000_i1090" DrawAspect="Content" ObjectID="_1365843592" r:id="rId134"/>
        </w:object>
      </w:r>
      <w:r w:rsidRPr="0069458A">
        <w:rPr>
          <w:rFonts w:ascii="Times New Roman" w:hAnsi="Times New Roman"/>
          <w:color w:val="000000"/>
          <w:sz w:val="2"/>
          <w:szCs w:val="2"/>
          <w:lang w:eastAsia="hr-HR"/>
        </w:rPr>
        <w:t xml:space="preserve">          </w:t>
      </w:r>
      <w:r>
        <w:rPr>
          <w:rFonts w:ascii="Times New Roman" w:hAnsi="Times New Roman"/>
          <w:color w:val="000000"/>
          <w:sz w:val="2"/>
          <w:szCs w:val="2"/>
          <w:lang w:eastAsia="hr-HR"/>
        </w:rPr>
        <w:t xml:space="preserve">                                                                        </w:t>
      </w:r>
      <w:r w:rsidRPr="0069458A">
        <w:rPr>
          <w:rFonts w:ascii="Times New Roman" w:hAnsi="Times New Roman"/>
          <w:color w:val="000000"/>
          <w:sz w:val="2"/>
          <w:szCs w:val="2"/>
          <w:lang w:eastAsia="hr-HR"/>
        </w:rPr>
        <w:t xml:space="preserve">   </w:t>
      </w:r>
      <w:r w:rsidRPr="0069458A">
        <w:rPr>
          <w:rFonts w:ascii="Times New Roman" w:hAnsi="Times New Roman"/>
          <w:color w:val="000000"/>
          <w:position w:val="-10"/>
          <w:sz w:val="2"/>
          <w:szCs w:val="2"/>
          <w:lang w:eastAsia="hr-HR"/>
        </w:rPr>
        <w:object w:dxaOrig="720" w:dyaOrig="340">
          <v:shape id="_x0000_i1091" type="#_x0000_t75" style="width:29.3pt;height:13.4pt" o:ole="">
            <v:imagedata r:id="rId135" o:title=""/>
          </v:shape>
          <o:OLEObject Type="Embed" ProgID="Equation.3" ShapeID="_x0000_i1091" DrawAspect="Content" ObjectID="_1365843593" r:id="rId136"/>
        </w:object>
      </w:r>
      <w:r w:rsidRPr="0069458A">
        <w:rPr>
          <w:rFonts w:ascii="Times New Roman" w:hAnsi="Times New Roman"/>
          <w:color w:val="000000"/>
          <w:sz w:val="2"/>
          <w:szCs w:val="2"/>
          <w:lang w:eastAsia="hr-HR"/>
        </w:rPr>
        <w:t xml:space="preserve">             </w:t>
      </w:r>
      <w:r>
        <w:rPr>
          <w:rFonts w:ascii="Times New Roman" w:hAnsi="Times New Roman"/>
          <w:color w:val="000000"/>
          <w:sz w:val="2"/>
          <w:szCs w:val="2"/>
          <w:lang w:eastAsia="hr-HR"/>
        </w:rPr>
        <w:t xml:space="preserve">                                                                   </w:t>
      </w:r>
      <w:r w:rsidRPr="0069458A">
        <w:rPr>
          <w:rFonts w:ascii="Times New Roman" w:hAnsi="Times New Roman"/>
          <w:color w:val="000000"/>
          <w:position w:val="-10"/>
          <w:sz w:val="2"/>
          <w:szCs w:val="2"/>
          <w:lang w:eastAsia="hr-HR"/>
        </w:rPr>
        <w:object w:dxaOrig="940" w:dyaOrig="340">
          <v:shape id="_x0000_i1092" type="#_x0000_t75" style="width:37.65pt;height:13.4pt" o:ole="">
            <v:imagedata r:id="rId137" o:title=""/>
          </v:shape>
          <o:OLEObject Type="Embed" ProgID="Equation.3" ShapeID="_x0000_i1092" DrawAspect="Content" ObjectID="_1365843594" r:id="rId138"/>
        </w:object>
      </w:r>
    </w:p>
    <w:p w:rsidR="00755129" w:rsidRPr="009755DC" w:rsidRDefault="00755129" w:rsidP="00755129">
      <w:pPr>
        <w:pStyle w:val="Bezproreda1"/>
        <w:spacing w:line="360" w:lineRule="auto"/>
        <w:jc w:val="both"/>
        <w:rPr>
          <w:rFonts w:ascii="Times New Roman" w:hAnsi="Times New Roman"/>
          <w:color w:val="000000"/>
          <w:sz w:val="24"/>
          <w:szCs w:val="24"/>
          <w:lang w:eastAsia="hr-HR"/>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lang w:eastAsia="hr-HR"/>
        </w:rPr>
        <w:t>Č</w:t>
      </w:r>
      <w:r w:rsidRPr="009755DC">
        <w:rPr>
          <w:rFonts w:ascii="Times New Roman" w:hAnsi="Times New Roman"/>
          <w:color w:val="000000"/>
          <w:sz w:val="24"/>
          <w:szCs w:val="24"/>
          <w:lang w:eastAsia="hr-HR"/>
        </w:rPr>
        <w:t xml:space="preserve">lan korekcije pogreške je jedina statistički značajna varijabla </w:t>
      </w:r>
      <w:r>
        <w:rPr>
          <w:rFonts w:ascii="Times New Roman" w:hAnsi="Times New Roman"/>
          <w:color w:val="000000"/>
          <w:sz w:val="24"/>
          <w:szCs w:val="24"/>
          <w:lang w:eastAsia="hr-HR"/>
        </w:rPr>
        <w:t xml:space="preserve">u modelu korekcije pogreške, </w:t>
      </w:r>
      <w:r w:rsidRPr="009755DC">
        <w:rPr>
          <w:rFonts w:ascii="Times New Roman" w:hAnsi="Times New Roman"/>
          <w:color w:val="000000"/>
          <w:sz w:val="24"/>
          <w:szCs w:val="24"/>
          <w:lang w:eastAsia="hr-HR"/>
        </w:rPr>
        <w:t>što se zaključuje na temelju vrijednosti pripadajućeg t-omjera. Vrijednost člana korekcije pogreške ima očekivan negativan predznak i upućuje na zaključak da se u svakom periodu (kvartalno) korigira 33.2% odstupanja od ravnotežnog stanja, odnosno da se varijable vraćaju u dugoročnu ravnotežu za približno devet mjeseci</w:t>
      </w:r>
      <w:r>
        <w:rPr>
          <w:rFonts w:ascii="Times New Roman" w:hAnsi="Times New Roman"/>
          <w:color w:val="000000"/>
          <w:sz w:val="24"/>
          <w:szCs w:val="24"/>
          <w:lang w:eastAsia="hr-HR"/>
        </w:rPr>
        <w:t xml:space="preserve">. </w:t>
      </w:r>
      <w:r w:rsidRPr="009755DC">
        <w:rPr>
          <w:rFonts w:ascii="Times New Roman" w:hAnsi="Times New Roman"/>
          <w:color w:val="000000"/>
          <w:sz w:val="24"/>
          <w:szCs w:val="24"/>
          <w:lang w:eastAsia="hr-HR"/>
        </w:rPr>
        <w:t xml:space="preserve">Za model korekcije pogreške provedeni su </w:t>
      </w:r>
      <w:r w:rsidRPr="009755DC">
        <w:rPr>
          <w:rFonts w:ascii="Times New Roman" w:hAnsi="Times New Roman"/>
          <w:color w:val="000000"/>
          <w:sz w:val="24"/>
          <w:szCs w:val="24"/>
        </w:rPr>
        <w:t xml:space="preserve">Whiteov test heteroskedastičnosti grešaka relacije i LM test autokorelacije grešaka relacije. Prvo je proveden Whiteov test heteroskedastičnosti grešaka relacije. Test veličina za donošenje odluke je </w:t>
      </w:r>
      <w:r w:rsidRPr="009755DC">
        <w:rPr>
          <w:rFonts w:ascii="Times New Roman" w:hAnsi="Times New Roman"/>
          <w:color w:val="000000"/>
          <w:position w:val="-10"/>
          <w:sz w:val="24"/>
          <w:szCs w:val="24"/>
        </w:rPr>
        <w:object w:dxaOrig="300" w:dyaOrig="360">
          <v:shape id="_x0000_i1093" type="#_x0000_t75" style="width:15.05pt;height:18.4pt" o:ole="">
            <v:imagedata r:id="rId139" o:title=""/>
          </v:shape>
          <o:OLEObject Type="Embed" ProgID="Equation.3" ShapeID="_x0000_i1093" DrawAspect="Content" ObjectID="_1365843595" r:id="rId140"/>
        </w:object>
      </w:r>
      <w:r w:rsidRPr="009755DC">
        <w:rPr>
          <w:rFonts w:ascii="Times New Roman" w:hAnsi="Times New Roman"/>
          <w:color w:val="000000"/>
          <w:sz w:val="24"/>
          <w:szCs w:val="24"/>
        </w:rPr>
        <w:t xml:space="preserve"> te ona iznosi  107.3817, s pripadajućom empirijskom razinom signifikantnosti  0.3384, što upućuje na odbacivanje </w:t>
      </w:r>
      <w:r w:rsidRPr="009755DC">
        <w:rPr>
          <w:rFonts w:ascii="Times New Roman" w:hAnsi="Times New Roman"/>
          <w:color w:val="000000"/>
          <w:position w:val="-10"/>
          <w:sz w:val="24"/>
          <w:szCs w:val="24"/>
        </w:rPr>
        <w:object w:dxaOrig="320" w:dyaOrig="340">
          <v:shape id="_x0000_i1094" type="#_x0000_t75" style="width:13.4pt;height:16.75pt" o:ole="">
            <v:imagedata r:id="rId141" o:title=""/>
          </v:shape>
          <o:OLEObject Type="Embed" ProgID="Equation.3" ShapeID="_x0000_i1094" DrawAspect="Content" ObjectID="_1365843596" r:id="rId142"/>
        </w:object>
      </w:r>
      <w:r w:rsidRPr="009755DC">
        <w:rPr>
          <w:rFonts w:ascii="Times New Roman" w:hAnsi="Times New Roman"/>
          <w:color w:val="000000"/>
          <w:sz w:val="24"/>
          <w:szCs w:val="24"/>
        </w:rPr>
        <w:t xml:space="preserve"> hipoteze o heteroskedastičnosti. Zatim se provodi LM test autokorelacije grešaka relacije. Zaključak provedenog testa je da se na razini signifikantnosti 10% ne može odbaciti nulta hipoteza o nepostojanju autokorelacije grešaka relacije do pomaka 12, budući da su sve pripadne empirijske razine signifikantnosti veće od 0.10.</w:t>
      </w:r>
      <w:r>
        <w:rPr>
          <w:rFonts w:ascii="Times New Roman" w:hAnsi="Times New Roman"/>
          <w:color w:val="000000"/>
          <w:sz w:val="24"/>
          <w:szCs w:val="24"/>
        </w:rPr>
        <w:t xml:space="preserve"> </w:t>
      </w:r>
    </w:p>
    <w:p w:rsidR="006732DC" w:rsidRDefault="006732DC" w:rsidP="00755129">
      <w:pPr>
        <w:pStyle w:val="Bezproreda1"/>
        <w:spacing w:line="360" w:lineRule="auto"/>
        <w:jc w:val="both"/>
        <w:rPr>
          <w:rFonts w:ascii="Times New Roman" w:hAnsi="Times New Roman"/>
          <w:color w:val="000000"/>
          <w:sz w:val="24"/>
          <w:szCs w:val="24"/>
        </w:rPr>
      </w:pPr>
    </w:p>
    <w:p w:rsidR="006732DC" w:rsidRPr="006732DC" w:rsidRDefault="006732DC" w:rsidP="00755129">
      <w:pPr>
        <w:pStyle w:val="Bezproreda1"/>
        <w:spacing w:line="360" w:lineRule="auto"/>
        <w:jc w:val="both"/>
        <w:rPr>
          <w:rFonts w:ascii="Times New Roman" w:hAnsi="Times New Roman"/>
          <w:b/>
          <w:color w:val="000000"/>
          <w:sz w:val="24"/>
          <w:szCs w:val="24"/>
          <w:lang w:eastAsia="hr-HR"/>
        </w:rPr>
      </w:pPr>
      <w:r w:rsidRPr="006732DC">
        <w:rPr>
          <w:rFonts w:ascii="Times New Roman" w:hAnsi="Times New Roman"/>
          <w:b/>
          <w:color w:val="000000"/>
          <w:sz w:val="24"/>
          <w:szCs w:val="24"/>
        </w:rPr>
        <w:t>4.4. Inovacijska analiza</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Nadalje, provedena je inovacijska analiza koja promatra reakciju državne potrošnje u  dugom i kratkom roku na šokove u varijabli bruto domaći proizvod koristeći pritom dekompoziciju varijance i funkciju impulsnog odziva. Prilikom analize dekompozicije varijance i funkcije impulsnog odziva koristi se ortogonalizacija rezidualnih odstupanja. Ograničavajući čimbenik u inovacijskoj analizi predstavlja osjetljivost postupka ortogonalizacije na poredak varijabli (Bahovec, Erjavec, 2009). Budući da je državna potrošnja varijabla promatranja, ona je ujedno i pozicionirana na prvom mjestu u poretku. S obzirom da se analiza provodi nad dvije varijable, redoslijed poretka varijabli prilikom provođenja dekompozicije varijance i izračunavanja funkcije impulsnog odziva je: GOV, GDP. Dekompozicija varijance pokazuje doprinos varijable bruto domaći proizvod u objašnjavanju varijacija varijable državna potrošnja i provedena je za vremenski horizont od 70 kvartala, odnosno 17.5 godina. </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sidRPr="00780441">
        <w:rPr>
          <w:rFonts w:ascii="Times New Roman" w:hAnsi="Times New Roman"/>
          <w:i/>
          <w:color w:val="000000"/>
          <w:sz w:val="24"/>
          <w:szCs w:val="24"/>
        </w:rPr>
        <w:lastRenderedPageBreak/>
        <w:t>Tablica 6</w:t>
      </w:r>
      <w:r>
        <w:rPr>
          <w:rFonts w:ascii="Times New Roman" w:hAnsi="Times New Roman"/>
          <w:color w:val="000000"/>
          <w:sz w:val="24"/>
          <w:szCs w:val="24"/>
        </w:rPr>
        <w:t>: Dekompozicija varijance prognostičke pogreške državne potrošnje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
        <w:gridCol w:w="1107"/>
        <w:gridCol w:w="1417"/>
        <w:gridCol w:w="1418"/>
      </w:tblGrid>
      <w:tr w:rsidR="00755129" w:rsidRPr="00AB0DEB" w:rsidTr="00EF39F8">
        <w:trPr>
          <w:trHeight w:val="225"/>
        </w:trPr>
        <w:tc>
          <w:tcPr>
            <w:tcW w:w="963" w:type="dxa"/>
            <w:shd w:val="clear" w:color="auto" w:fill="F2F2F2"/>
            <w:vAlign w:val="bottom"/>
          </w:tcPr>
          <w:p w:rsidR="00755129" w:rsidRPr="00633BEA" w:rsidRDefault="00755129" w:rsidP="00EF39F8">
            <w:pPr>
              <w:pStyle w:val="Bezproreda1"/>
              <w:spacing w:line="360" w:lineRule="auto"/>
              <w:jc w:val="center"/>
              <w:rPr>
                <w:rFonts w:ascii="Times New Roman" w:hAnsi="Times New Roman"/>
                <w:b/>
                <w:color w:val="000000"/>
                <w:sz w:val="24"/>
                <w:szCs w:val="24"/>
              </w:rPr>
            </w:pPr>
            <w:r w:rsidRPr="00633BEA">
              <w:rPr>
                <w:rFonts w:ascii="Times New Roman" w:hAnsi="Times New Roman"/>
                <w:b/>
                <w:color w:val="000000"/>
                <w:sz w:val="24"/>
                <w:szCs w:val="24"/>
              </w:rPr>
              <w:t>Period</w:t>
            </w:r>
          </w:p>
        </w:tc>
        <w:tc>
          <w:tcPr>
            <w:tcW w:w="1107" w:type="dxa"/>
            <w:shd w:val="clear" w:color="auto" w:fill="F2F2F2"/>
            <w:vAlign w:val="bottom"/>
          </w:tcPr>
          <w:p w:rsidR="00755129" w:rsidRPr="00633BEA" w:rsidRDefault="00755129" w:rsidP="00EF39F8">
            <w:pPr>
              <w:pStyle w:val="Bezproreda1"/>
              <w:spacing w:line="360" w:lineRule="auto"/>
              <w:jc w:val="center"/>
              <w:rPr>
                <w:rFonts w:ascii="Times New Roman" w:hAnsi="Times New Roman"/>
                <w:b/>
                <w:color w:val="000000"/>
                <w:sz w:val="24"/>
                <w:szCs w:val="24"/>
              </w:rPr>
            </w:pPr>
            <w:r w:rsidRPr="00633BEA">
              <w:rPr>
                <w:rFonts w:ascii="Times New Roman" w:hAnsi="Times New Roman"/>
                <w:b/>
                <w:color w:val="000000"/>
                <w:sz w:val="24"/>
                <w:szCs w:val="24"/>
              </w:rPr>
              <w:t>S.E.</w:t>
            </w:r>
          </w:p>
        </w:tc>
        <w:tc>
          <w:tcPr>
            <w:tcW w:w="1417" w:type="dxa"/>
            <w:shd w:val="clear" w:color="auto" w:fill="F2F2F2"/>
            <w:vAlign w:val="bottom"/>
          </w:tcPr>
          <w:p w:rsidR="00755129" w:rsidRPr="00633BEA" w:rsidRDefault="00755129" w:rsidP="00EF39F8">
            <w:pPr>
              <w:pStyle w:val="Bezproreda1"/>
              <w:spacing w:line="360" w:lineRule="auto"/>
              <w:jc w:val="center"/>
              <w:rPr>
                <w:rFonts w:ascii="Times New Roman" w:hAnsi="Times New Roman"/>
                <w:b/>
                <w:color w:val="000000"/>
                <w:sz w:val="24"/>
                <w:szCs w:val="24"/>
              </w:rPr>
            </w:pPr>
            <w:r w:rsidRPr="00633BEA">
              <w:rPr>
                <w:rFonts w:ascii="Times New Roman" w:hAnsi="Times New Roman"/>
                <w:b/>
                <w:color w:val="000000"/>
                <w:sz w:val="24"/>
                <w:szCs w:val="24"/>
              </w:rPr>
              <w:t>GOV</w:t>
            </w:r>
          </w:p>
        </w:tc>
        <w:tc>
          <w:tcPr>
            <w:tcW w:w="1418" w:type="dxa"/>
            <w:shd w:val="clear" w:color="auto" w:fill="F2F2F2"/>
            <w:vAlign w:val="bottom"/>
          </w:tcPr>
          <w:p w:rsidR="00755129" w:rsidRPr="00633BEA" w:rsidRDefault="00755129" w:rsidP="00EF39F8">
            <w:pPr>
              <w:pStyle w:val="Bezproreda1"/>
              <w:spacing w:line="360" w:lineRule="auto"/>
              <w:jc w:val="center"/>
              <w:rPr>
                <w:rFonts w:ascii="Times New Roman" w:hAnsi="Times New Roman"/>
                <w:b/>
                <w:color w:val="000000"/>
                <w:sz w:val="24"/>
                <w:szCs w:val="24"/>
              </w:rPr>
            </w:pPr>
            <w:r w:rsidRPr="00633BEA">
              <w:rPr>
                <w:rFonts w:ascii="Times New Roman" w:hAnsi="Times New Roman"/>
                <w:b/>
                <w:color w:val="000000"/>
                <w:sz w:val="24"/>
                <w:szCs w:val="24"/>
              </w:rPr>
              <w:t>GDP</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1</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0.012289</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100.0000</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0.000000</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2</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0.013537</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93.31651</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6.683490</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3</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0.015370</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78.11420</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21.88580</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4</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0.017354</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61.90378</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38.09622</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8</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0.027551</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38.92660</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61.07340</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12</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0.048547</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37.13144</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62.86856</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20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0.096060</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40.53866</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59.46134</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30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0.143958</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41.76954</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58.23046</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40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0.177217</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41.80986</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58.19014</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50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0.202825</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41.67862</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58.32138</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60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0.225151</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41.58972</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58.41028</w:t>
            </w:r>
          </w:p>
        </w:tc>
      </w:tr>
      <w:tr w:rsidR="00755129" w:rsidRPr="00AB0DEB" w:rsidTr="00EF39F8">
        <w:trPr>
          <w:trHeight w:val="225"/>
        </w:trPr>
        <w:tc>
          <w:tcPr>
            <w:tcW w:w="963" w:type="dxa"/>
            <w:vAlign w:val="bottom"/>
          </w:tcPr>
          <w:p w:rsidR="00755129" w:rsidRPr="00AB0DEB" w:rsidRDefault="00755129" w:rsidP="00EF39F8">
            <w:pPr>
              <w:pStyle w:val="Bezproreda1"/>
              <w:spacing w:line="360" w:lineRule="auto"/>
              <w:jc w:val="center"/>
              <w:rPr>
                <w:rFonts w:ascii="Times New Roman" w:hAnsi="Times New Roman"/>
                <w:color w:val="000000"/>
                <w:sz w:val="24"/>
                <w:szCs w:val="24"/>
              </w:rPr>
            </w:pPr>
            <w:r w:rsidRPr="00AB0DEB">
              <w:rPr>
                <w:rFonts w:ascii="Times New Roman" w:hAnsi="Times New Roman"/>
                <w:color w:val="000000"/>
                <w:sz w:val="24"/>
                <w:szCs w:val="24"/>
              </w:rPr>
              <w:t>70</w:t>
            </w:r>
          </w:p>
        </w:tc>
        <w:tc>
          <w:tcPr>
            <w:tcW w:w="110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0.245653</w:t>
            </w:r>
          </w:p>
        </w:tc>
        <w:tc>
          <w:tcPr>
            <w:tcW w:w="1417"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41.54392</w:t>
            </w:r>
          </w:p>
        </w:tc>
        <w:tc>
          <w:tcPr>
            <w:tcW w:w="1418" w:type="dxa"/>
            <w:vAlign w:val="bottom"/>
          </w:tcPr>
          <w:p w:rsidR="00755129" w:rsidRPr="00AB0DEB" w:rsidRDefault="00755129" w:rsidP="00EF39F8">
            <w:pPr>
              <w:pStyle w:val="Bezproreda1"/>
              <w:spacing w:line="360" w:lineRule="auto"/>
              <w:jc w:val="right"/>
              <w:rPr>
                <w:rFonts w:ascii="Times New Roman" w:hAnsi="Times New Roman"/>
                <w:color w:val="000000"/>
                <w:sz w:val="24"/>
                <w:szCs w:val="24"/>
              </w:rPr>
            </w:pPr>
            <w:r w:rsidRPr="00AB0DEB">
              <w:rPr>
                <w:rFonts w:ascii="Times New Roman" w:hAnsi="Times New Roman"/>
                <w:color w:val="000000"/>
                <w:sz w:val="24"/>
                <w:szCs w:val="24"/>
              </w:rPr>
              <w:t> 58.45608</w:t>
            </w:r>
          </w:p>
        </w:tc>
      </w:tr>
    </w:tbl>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Izvor: Izračun autora</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Rezultati dekompozicije varijance za varijablu državna potrošnja pokazuju da u prvom razdoblju sama varijabla objašnjava 100% varijance svoje prognostičke pogreške. U drugom razdoblju taj postotak se smanjuje na 93.32% da bi se u tridesetom razdoblju smanjio na 41.77% i kao takav ostao gotovo nepromijenjen do kraja promatranog razdoblja. Varijabla bruto domaći proizvod u prvom razdoblju objašnjava 0% varijance prognostičke pogreške državne potrošnje, da bi se u drugom razdoblju taj postotak povećao na 6.68%. U tridesetom razdoblju taj postotak se povećava na 58.23% i kao takav ostaje gotovo nepromijenjen do kraja promatranog razdoblja. Rezultati dekompozicije varijance upućuju na zaključak da bruto domaći proizvod ima utjecaja u objašnjavanju varijacija prognostičke pogreške državne potrošnje u dugom roku. Također, izračunate su i funkcije impulsnog odziva.</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i/>
          <w:color w:val="000000"/>
          <w:sz w:val="24"/>
          <w:szCs w:val="24"/>
        </w:rPr>
      </w:pPr>
    </w:p>
    <w:p w:rsidR="00755129" w:rsidRDefault="00723376" w:rsidP="00755129">
      <w:pPr>
        <w:pStyle w:val="Bezproreda1"/>
        <w:spacing w:line="360" w:lineRule="auto"/>
        <w:jc w:val="both"/>
        <w:rPr>
          <w:rFonts w:ascii="Times New Roman" w:hAnsi="Times New Roman"/>
          <w:color w:val="000000"/>
          <w:sz w:val="24"/>
          <w:szCs w:val="24"/>
        </w:rPr>
      </w:pPr>
      <w:r>
        <w:rPr>
          <w:noProof/>
          <w:lang w:eastAsia="hr-HR"/>
        </w:rPr>
        <w:lastRenderedPageBreak/>
        <w:drawing>
          <wp:inline distT="0" distB="0" distL="0" distR="0">
            <wp:extent cx="3529965" cy="2339340"/>
            <wp:effectExtent l="19050" t="0" r="0" b="0"/>
            <wp:docPr id="7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43" cstate="print"/>
                    <a:srcRect t="8788" b="48500"/>
                    <a:stretch>
                      <a:fillRect/>
                    </a:stretch>
                  </pic:blipFill>
                  <pic:spPr bwMode="auto">
                    <a:xfrm>
                      <a:off x="0" y="0"/>
                      <a:ext cx="3529965" cy="2339340"/>
                    </a:xfrm>
                    <a:prstGeom prst="rect">
                      <a:avLst/>
                    </a:prstGeom>
                    <a:noFill/>
                    <a:ln w="9525">
                      <a:noFill/>
                      <a:miter lim="800000"/>
                      <a:headEnd/>
                      <a:tailEnd/>
                    </a:ln>
                  </pic:spPr>
                </pic:pic>
              </a:graphicData>
            </a:graphic>
          </wp:inline>
        </w:drawing>
      </w: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Izvor: Izračun autora</w:t>
      </w:r>
    </w:p>
    <w:p w:rsidR="00162FA9" w:rsidRDefault="00162FA9" w:rsidP="00755129">
      <w:pPr>
        <w:pStyle w:val="Bezproreda1"/>
        <w:spacing w:line="360" w:lineRule="auto"/>
        <w:jc w:val="both"/>
        <w:rPr>
          <w:rFonts w:ascii="Times New Roman" w:hAnsi="Times New Roman"/>
          <w:color w:val="000000"/>
          <w:sz w:val="24"/>
          <w:szCs w:val="24"/>
        </w:rPr>
      </w:pPr>
      <w:r w:rsidRPr="00780441">
        <w:rPr>
          <w:rFonts w:ascii="Times New Roman" w:hAnsi="Times New Roman"/>
          <w:i/>
          <w:color w:val="000000"/>
          <w:sz w:val="24"/>
          <w:szCs w:val="24"/>
        </w:rPr>
        <w:t>Slika 2</w:t>
      </w:r>
      <w:r>
        <w:rPr>
          <w:rFonts w:ascii="Times New Roman" w:hAnsi="Times New Roman"/>
          <w:color w:val="000000"/>
          <w:sz w:val="24"/>
          <w:szCs w:val="24"/>
        </w:rPr>
        <w:t>: Utjecaj „šoka“ od jedne standardne devijacije u varijabli bruto domaći proizvod na varijablu državna potrošnja</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Na slici 2 prikazan je utjecaj „šoka“ (povećanja) od jedne standardne devijacije u varijabli bruto domaći proizvod na varijablu državna potrošnja. „Šok“ (povećanje) od jedne standardne devijacije u varijabli bruto domaći proizvod rezultira sa povećanjem državne potrošnje. Može se uočiti da se utjecaj stabilizira nakon 40 razdoblja (deset godina) kada je državna potrošnja na razini 2.5% većoj od početne razine i na toj razini ostaje do kraja promatranog vremenskog razdoblja.</w:t>
      </w:r>
    </w:p>
    <w:p w:rsidR="00755129" w:rsidRDefault="00755129" w:rsidP="00755129">
      <w:pPr>
        <w:pStyle w:val="Bezproreda1"/>
        <w:spacing w:line="360" w:lineRule="auto"/>
        <w:jc w:val="both"/>
        <w:rPr>
          <w:rFonts w:ascii="Times New Roman" w:hAnsi="Times New Roman"/>
          <w:color w:val="000000"/>
          <w:sz w:val="24"/>
          <w:szCs w:val="24"/>
        </w:rPr>
      </w:pPr>
    </w:p>
    <w:p w:rsidR="00755129" w:rsidRDefault="00723376" w:rsidP="00755129">
      <w:pPr>
        <w:pStyle w:val="Bezproreda1"/>
        <w:spacing w:line="360" w:lineRule="auto"/>
        <w:jc w:val="both"/>
        <w:rPr>
          <w:rFonts w:ascii="Times New Roman" w:hAnsi="Times New Roman"/>
          <w:color w:val="000000"/>
          <w:sz w:val="24"/>
          <w:szCs w:val="24"/>
        </w:rPr>
      </w:pPr>
      <w:r>
        <w:rPr>
          <w:noProof/>
          <w:lang w:eastAsia="hr-HR"/>
        </w:rPr>
        <w:drawing>
          <wp:inline distT="0" distB="0" distL="0" distR="0">
            <wp:extent cx="3710940" cy="2339340"/>
            <wp:effectExtent l="19050" t="0" r="3810" b="0"/>
            <wp:docPr id="7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43" cstate="print"/>
                    <a:srcRect t="59227"/>
                    <a:stretch>
                      <a:fillRect/>
                    </a:stretch>
                  </pic:blipFill>
                  <pic:spPr bwMode="auto">
                    <a:xfrm>
                      <a:off x="0" y="0"/>
                      <a:ext cx="3710940" cy="2339340"/>
                    </a:xfrm>
                    <a:prstGeom prst="rect">
                      <a:avLst/>
                    </a:prstGeom>
                    <a:noFill/>
                    <a:ln w="9525">
                      <a:noFill/>
                      <a:miter lim="800000"/>
                      <a:headEnd/>
                      <a:tailEnd/>
                    </a:ln>
                  </pic:spPr>
                </pic:pic>
              </a:graphicData>
            </a:graphic>
          </wp:inline>
        </w:drawing>
      </w: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t>Izvor: Izračun autora</w:t>
      </w:r>
    </w:p>
    <w:p w:rsidR="00162FA9" w:rsidRDefault="00162FA9" w:rsidP="00755129">
      <w:pPr>
        <w:pStyle w:val="Bezproreda1"/>
        <w:spacing w:line="360" w:lineRule="auto"/>
        <w:jc w:val="both"/>
        <w:rPr>
          <w:rFonts w:ascii="Times New Roman" w:hAnsi="Times New Roman"/>
          <w:color w:val="000000"/>
          <w:sz w:val="24"/>
          <w:szCs w:val="24"/>
        </w:rPr>
      </w:pPr>
      <w:r w:rsidRPr="00780441">
        <w:rPr>
          <w:rFonts w:ascii="Times New Roman" w:hAnsi="Times New Roman"/>
          <w:i/>
          <w:color w:val="000000"/>
          <w:sz w:val="24"/>
          <w:szCs w:val="24"/>
        </w:rPr>
        <w:t>Slika 3</w:t>
      </w:r>
      <w:r>
        <w:rPr>
          <w:rFonts w:ascii="Times New Roman" w:hAnsi="Times New Roman"/>
          <w:color w:val="000000"/>
          <w:sz w:val="24"/>
          <w:szCs w:val="24"/>
        </w:rPr>
        <w:t>: Utjecaj „šoka“ od jedne standardne devijacije u varijabli državna potrošnja na varijablu državna potrošnja</w:t>
      </w:r>
    </w:p>
    <w:p w:rsidR="00755129" w:rsidRDefault="00755129" w:rsidP="00755129">
      <w:pPr>
        <w:pStyle w:val="Bezproreda1"/>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Slika 3 prikazuje utjecaj „šoka“ (povećanja) od jedne standardne devijacije u varijabli državna potrošnja na varijablu državna potrošnja. U prvih 5 razdoblja (jedna godina i tri mjeseca) ostvaruje se pozitivan utjecaj šoka u varijabli državna potrošnja na varijablu državna potrošnja. Međutim, u šestom razdoblju učinak postaje negativan te se s vremenom povećava da bi se stabilizirao nakon 45 razdoblja na razini 2.00% manjoj od početne razine državne potrošnje. </w:t>
      </w:r>
    </w:p>
    <w:p w:rsidR="00755129"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b/>
          <w:color w:val="000000"/>
          <w:sz w:val="24"/>
          <w:szCs w:val="24"/>
        </w:rPr>
      </w:pPr>
      <w:r w:rsidRPr="009755DC">
        <w:rPr>
          <w:rFonts w:ascii="Times New Roman" w:hAnsi="Times New Roman"/>
          <w:b/>
          <w:color w:val="000000"/>
          <w:sz w:val="24"/>
          <w:szCs w:val="24"/>
        </w:rPr>
        <w:t>5. ZAKLJUČAK</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both"/>
        <w:rPr>
          <w:rFonts w:ascii="Times New Roman" w:hAnsi="Times New Roman"/>
          <w:color w:val="000000"/>
          <w:sz w:val="24"/>
          <w:szCs w:val="24"/>
        </w:rPr>
      </w:pPr>
      <w:r w:rsidRPr="009755DC">
        <w:rPr>
          <w:rFonts w:ascii="Times New Roman" w:hAnsi="Times New Roman"/>
          <w:color w:val="000000"/>
          <w:sz w:val="24"/>
          <w:szCs w:val="24"/>
        </w:rPr>
        <w:t xml:space="preserve">Ovaj rad bavi se empirijskim istraživanjem djelovanja Wagnerovog zakona u Republici Hrvatskoj. Varijable u modelu su definirane na temelju ekonomske teorije i empirijskih istraživanja u drugim zemljama. Nakon što je utvrđeno da su varijable integrirane reda jedan, procijenjena je kointegracijska jednadžba koja je ukazala na postojanje dugoročne veze između državne potrošnje i bruto domaćeg proizvoda u Republici Hrvatskoj. Utvrđeno je da bruto domaći proizvod ima statistički značajan pozitivan utjecaj na kretanje državne potrošnje u dugom roku što upućuje na zaključak da Wagnerov zakon vrijedi u Republici Hrvatskoj. Nadalje, procijenjen je model korekcije pogreške koji je pokazao da je član korekcije pogreške statistički značajan u modelu i upućuje na </w:t>
      </w:r>
      <w:r w:rsidRPr="009755DC">
        <w:rPr>
          <w:rFonts w:ascii="Times New Roman" w:hAnsi="Times New Roman"/>
          <w:color w:val="000000"/>
          <w:sz w:val="24"/>
          <w:szCs w:val="24"/>
          <w:lang w:eastAsia="hr-HR"/>
        </w:rPr>
        <w:t>zaključak  da se varijable vraćaju u dugoročnu ravnotežu za približno 9 mjeseci.</w:t>
      </w:r>
      <w:r>
        <w:rPr>
          <w:rFonts w:ascii="Times New Roman" w:hAnsi="Times New Roman"/>
          <w:color w:val="000000"/>
          <w:sz w:val="24"/>
          <w:szCs w:val="24"/>
          <w:lang w:eastAsia="hr-HR"/>
        </w:rPr>
        <w:t xml:space="preserve"> </w:t>
      </w:r>
      <w:r>
        <w:rPr>
          <w:rFonts w:ascii="Times New Roman" w:hAnsi="Times New Roman"/>
          <w:color w:val="000000"/>
          <w:sz w:val="24"/>
          <w:szCs w:val="24"/>
        </w:rPr>
        <w:t xml:space="preserve">Rezultati dekompozicije varijance upućuju na zaključak da bruto domaći proizvod ima utjecaja u objašnjavanju varijacija prognostičke pogreške državne potrošnje u dugom roku. </w:t>
      </w:r>
      <w:r w:rsidRPr="009755DC">
        <w:rPr>
          <w:rFonts w:ascii="Times New Roman" w:hAnsi="Times New Roman"/>
          <w:color w:val="000000"/>
          <w:sz w:val="24"/>
          <w:szCs w:val="24"/>
        </w:rPr>
        <w:t>Rezultati empirijske analize konzistentni su s rezultatima empirijskih istraživanja u zemljama u razvoju u kojima je također utvrđeno postojanje Wagnerovog zakona. Postojanje Wagnerovog zakona u Hrvatskoj moguće je objasniti trendom porasta potražnje za javnim uslugama poput obrazovanja i drugih javnih usluga za kojima potražnja raste s porastom životnog standarda. Također, treba navesti trend porasta udjela starog stanovništva koji uzrokuje porast potražnje za zdravstvenim uslugama.</w:t>
      </w:r>
      <w:r>
        <w:rPr>
          <w:rFonts w:ascii="Times New Roman" w:hAnsi="Times New Roman"/>
          <w:color w:val="000000"/>
          <w:sz w:val="24"/>
          <w:szCs w:val="24"/>
        </w:rPr>
        <w:t xml:space="preserve"> Ako se navedeni trendovi nastave</w:t>
      </w:r>
      <w:r w:rsidRPr="009755DC">
        <w:rPr>
          <w:rFonts w:ascii="Times New Roman" w:hAnsi="Times New Roman"/>
          <w:color w:val="000000"/>
          <w:sz w:val="24"/>
          <w:szCs w:val="24"/>
        </w:rPr>
        <w:t xml:space="preserve">, moguće je očekivati da će se nastaviti porast državne aktivnosti u Hrvatskoj. </w:t>
      </w:r>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center"/>
        <w:rPr>
          <w:rFonts w:ascii="Times New Roman" w:hAnsi="Times New Roman"/>
          <w:b/>
          <w:color w:val="000000"/>
          <w:sz w:val="24"/>
          <w:szCs w:val="24"/>
        </w:rPr>
      </w:pPr>
      <w:r w:rsidRPr="009755DC">
        <w:rPr>
          <w:rFonts w:ascii="Times New Roman" w:hAnsi="Times New Roman"/>
          <w:color w:val="000000"/>
          <w:sz w:val="24"/>
          <w:szCs w:val="24"/>
        </w:rPr>
        <w:br w:type="page"/>
      </w:r>
      <w:r w:rsidRPr="009755DC">
        <w:rPr>
          <w:rFonts w:ascii="Times New Roman" w:hAnsi="Times New Roman"/>
          <w:b/>
          <w:color w:val="000000"/>
          <w:sz w:val="24"/>
          <w:szCs w:val="24"/>
        </w:rPr>
        <w:lastRenderedPageBreak/>
        <w:t>POPIS LITERATURE</w:t>
      </w:r>
    </w:p>
    <w:p w:rsidR="00755129" w:rsidRPr="009755DC" w:rsidRDefault="00755129" w:rsidP="00755129">
      <w:pPr>
        <w:pStyle w:val="Bezproreda1"/>
        <w:spacing w:line="360" w:lineRule="auto"/>
        <w:rPr>
          <w:rFonts w:ascii="Times New Roman" w:hAnsi="Times New Roman"/>
          <w:b/>
          <w:color w:val="000000"/>
          <w:sz w:val="24"/>
          <w:szCs w:val="24"/>
        </w:rPr>
      </w:pPr>
    </w:p>
    <w:p w:rsidR="00755129" w:rsidRPr="009755DC" w:rsidRDefault="00755129" w:rsidP="00755129">
      <w:pPr>
        <w:pStyle w:val="Bezproreda1"/>
        <w:spacing w:line="360" w:lineRule="auto"/>
        <w:rPr>
          <w:rFonts w:ascii="Times New Roman" w:hAnsi="Times New Roman"/>
          <w:b/>
          <w:color w:val="000000"/>
          <w:sz w:val="24"/>
          <w:szCs w:val="24"/>
        </w:rPr>
      </w:pPr>
      <w:r w:rsidRPr="009755DC">
        <w:rPr>
          <w:rFonts w:ascii="Times New Roman" w:hAnsi="Times New Roman"/>
          <w:b/>
          <w:color w:val="000000"/>
          <w:sz w:val="24"/>
          <w:szCs w:val="24"/>
        </w:rPr>
        <w:t>Knjige:</w:t>
      </w:r>
    </w:p>
    <w:p w:rsidR="00755129" w:rsidRPr="009755DC" w:rsidRDefault="00755129" w:rsidP="00755129">
      <w:pPr>
        <w:pStyle w:val="Bezproreda1"/>
        <w:spacing w:line="360" w:lineRule="auto"/>
        <w:rPr>
          <w:rFonts w:ascii="Times New Roman" w:hAnsi="Times New Roman"/>
          <w:color w:val="000000"/>
          <w:sz w:val="24"/>
          <w:szCs w:val="24"/>
        </w:rPr>
      </w:pP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Asteriou, D. (2006) </w:t>
      </w:r>
      <w:r w:rsidRPr="009755DC">
        <w:rPr>
          <w:rFonts w:ascii="Times New Roman" w:hAnsi="Times New Roman"/>
          <w:i/>
          <w:color w:val="000000"/>
          <w:sz w:val="24"/>
          <w:szCs w:val="24"/>
        </w:rPr>
        <w:t>Applied Econometrics: A Modern Approach using EViews and Microfit</w:t>
      </w:r>
      <w:r w:rsidRPr="009755DC">
        <w:rPr>
          <w:rFonts w:ascii="Times New Roman" w:hAnsi="Times New Roman"/>
          <w:color w:val="000000"/>
          <w:sz w:val="24"/>
          <w:szCs w:val="24"/>
        </w:rPr>
        <w:t>, Palgrave Macmillan, Hampshire</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Bahovec, V. i Erjavec, N. (2009) </w:t>
      </w:r>
      <w:r w:rsidRPr="009755DC">
        <w:rPr>
          <w:rFonts w:ascii="Times New Roman" w:hAnsi="Times New Roman"/>
          <w:i/>
          <w:color w:val="000000"/>
          <w:sz w:val="24"/>
          <w:szCs w:val="24"/>
        </w:rPr>
        <w:t>Uvod u ekonometrijsku analizu</w:t>
      </w:r>
      <w:r w:rsidRPr="009755DC">
        <w:rPr>
          <w:rFonts w:ascii="Times New Roman" w:hAnsi="Times New Roman"/>
          <w:color w:val="000000"/>
          <w:sz w:val="24"/>
          <w:szCs w:val="24"/>
        </w:rPr>
        <w:t>, Element, Zagreb</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Dougherty, C. (2006) </w:t>
      </w:r>
      <w:r w:rsidRPr="009755DC">
        <w:rPr>
          <w:rFonts w:ascii="Times New Roman" w:hAnsi="Times New Roman"/>
          <w:i/>
          <w:color w:val="000000"/>
          <w:sz w:val="24"/>
          <w:szCs w:val="24"/>
        </w:rPr>
        <w:t>Introduction to Econometrics</w:t>
      </w:r>
      <w:r w:rsidRPr="009755DC">
        <w:rPr>
          <w:rFonts w:ascii="Times New Roman" w:hAnsi="Times New Roman"/>
          <w:color w:val="000000"/>
          <w:sz w:val="24"/>
          <w:szCs w:val="24"/>
        </w:rPr>
        <w:t xml:space="preserve">, 3rd ed., </w:t>
      </w:r>
      <w:r w:rsidRPr="009755DC">
        <w:rPr>
          <w:rFonts w:ascii="Times New Roman" w:hAnsi="Times New Roman"/>
          <w:iCs/>
          <w:color w:val="000000"/>
          <w:sz w:val="24"/>
          <w:szCs w:val="24"/>
          <w:lang w:eastAsia="hr-HR"/>
        </w:rPr>
        <w:t>Oxford University Press, Oxford</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Enders, W. (2004) </w:t>
      </w:r>
      <w:r w:rsidRPr="009755DC">
        <w:rPr>
          <w:rFonts w:ascii="Times New Roman" w:hAnsi="Times New Roman"/>
          <w:i/>
          <w:color w:val="000000"/>
          <w:sz w:val="24"/>
          <w:szCs w:val="24"/>
        </w:rPr>
        <w:t>Applied Econometric Time Series</w:t>
      </w:r>
      <w:r w:rsidRPr="009755DC">
        <w:rPr>
          <w:rFonts w:ascii="Times New Roman" w:hAnsi="Times New Roman"/>
          <w:color w:val="000000"/>
          <w:sz w:val="24"/>
          <w:szCs w:val="24"/>
        </w:rPr>
        <w:t>, 2nd ed., Wiley, New York</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Kennedy, P. (2003) </w:t>
      </w:r>
      <w:r w:rsidRPr="009755DC">
        <w:rPr>
          <w:rFonts w:ascii="Times New Roman" w:hAnsi="Times New Roman"/>
          <w:i/>
          <w:color w:val="000000"/>
          <w:sz w:val="24"/>
          <w:szCs w:val="24"/>
        </w:rPr>
        <w:t>A guide to Econometrics,</w:t>
      </w:r>
      <w:r w:rsidRPr="009755DC">
        <w:rPr>
          <w:rFonts w:ascii="Times New Roman" w:hAnsi="Times New Roman"/>
          <w:color w:val="000000"/>
          <w:sz w:val="24"/>
          <w:szCs w:val="24"/>
        </w:rPr>
        <w:t xml:space="preserve"> WileyBlackwell, New Jersey</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Maddala, G. S. (2006) </w:t>
      </w:r>
      <w:r w:rsidRPr="009755DC">
        <w:rPr>
          <w:rFonts w:ascii="Times New Roman" w:hAnsi="Times New Roman"/>
          <w:i/>
          <w:color w:val="000000"/>
          <w:sz w:val="24"/>
          <w:szCs w:val="24"/>
        </w:rPr>
        <w:t>Introduction to Econometrics</w:t>
      </w:r>
      <w:r w:rsidRPr="009755DC">
        <w:rPr>
          <w:rFonts w:ascii="Times New Roman" w:hAnsi="Times New Roman"/>
          <w:color w:val="000000"/>
          <w:sz w:val="24"/>
          <w:szCs w:val="24"/>
        </w:rPr>
        <w:t>. 3rd ed., Wiley, New York</w:t>
      </w:r>
    </w:p>
    <w:p w:rsidR="00755129" w:rsidRPr="009755DC" w:rsidRDefault="00755129" w:rsidP="00755129">
      <w:pPr>
        <w:pStyle w:val="Bezproreda1"/>
        <w:numPr>
          <w:ilvl w:val="0"/>
          <w:numId w:val="13"/>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Rosen, H. S. (1999) </w:t>
      </w:r>
      <w:r w:rsidRPr="009755DC">
        <w:rPr>
          <w:rFonts w:ascii="Times New Roman" w:hAnsi="Times New Roman"/>
          <w:i/>
          <w:color w:val="000000"/>
          <w:sz w:val="24"/>
          <w:szCs w:val="24"/>
        </w:rPr>
        <w:t>Javne financije</w:t>
      </w:r>
      <w:r w:rsidRPr="009755DC">
        <w:rPr>
          <w:rFonts w:ascii="Times New Roman" w:hAnsi="Times New Roman"/>
          <w:color w:val="000000"/>
          <w:sz w:val="24"/>
          <w:szCs w:val="24"/>
        </w:rPr>
        <w:t>, Institut za javne financije, Zagreb</w:t>
      </w:r>
    </w:p>
    <w:p w:rsidR="00755129" w:rsidRPr="009755DC" w:rsidRDefault="00755129" w:rsidP="00755129">
      <w:pPr>
        <w:pStyle w:val="Bezproreda1"/>
        <w:spacing w:line="360" w:lineRule="auto"/>
        <w:rPr>
          <w:rFonts w:ascii="Times New Roman" w:hAnsi="Times New Roman"/>
          <w:color w:val="000000"/>
          <w:sz w:val="24"/>
          <w:szCs w:val="24"/>
        </w:rPr>
      </w:pPr>
    </w:p>
    <w:p w:rsidR="00755129" w:rsidRPr="009755DC" w:rsidRDefault="00755129" w:rsidP="00755129">
      <w:pPr>
        <w:pStyle w:val="Bezproreda1"/>
        <w:spacing w:line="360" w:lineRule="auto"/>
        <w:rPr>
          <w:rFonts w:ascii="Times New Roman" w:hAnsi="Times New Roman"/>
          <w:b/>
          <w:color w:val="000000"/>
          <w:sz w:val="24"/>
          <w:szCs w:val="24"/>
        </w:rPr>
      </w:pPr>
      <w:r w:rsidRPr="009755DC">
        <w:rPr>
          <w:rFonts w:ascii="Times New Roman" w:hAnsi="Times New Roman"/>
          <w:b/>
          <w:color w:val="000000"/>
          <w:sz w:val="24"/>
          <w:szCs w:val="24"/>
        </w:rPr>
        <w:t>Članci:</w:t>
      </w:r>
    </w:p>
    <w:p w:rsidR="00755129" w:rsidRPr="009755DC" w:rsidRDefault="00755129" w:rsidP="00755129">
      <w:pPr>
        <w:pStyle w:val="Bezproreda1"/>
        <w:spacing w:line="360" w:lineRule="auto"/>
        <w:rPr>
          <w:rFonts w:ascii="Times New Roman" w:hAnsi="Times New Roman"/>
          <w:color w:val="000000"/>
          <w:sz w:val="24"/>
          <w:szCs w:val="24"/>
        </w:rPr>
      </w:pPr>
    </w:p>
    <w:p w:rsidR="00755129" w:rsidRPr="009755DC" w:rsidRDefault="00755129" w:rsidP="00755129">
      <w:pPr>
        <w:pStyle w:val="Bezproreda1"/>
        <w:numPr>
          <w:ilvl w:val="0"/>
          <w:numId w:val="14"/>
        </w:numPr>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Akitoby, B., Clements, B., Gupta, S. i Inchauste, G. (2006) Public spending, voracity, and Wagner’s law in developing countries, </w:t>
      </w:r>
      <w:r w:rsidRPr="009755DC">
        <w:rPr>
          <w:rFonts w:ascii="Times New Roman" w:hAnsi="Times New Roman"/>
          <w:i/>
          <w:color w:val="000000"/>
          <w:sz w:val="24"/>
          <w:szCs w:val="24"/>
          <w:lang w:eastAsia="hr-HR"/>
        </w:rPr>
        <w:t>European Journal of Political Economy</w:t>
      </w:r>
      <w:r w:rsidRPr="009755DC">
        <w:rPr>
          <w:rFonts w:ascii="Times New Roman" w:hAnsi="Times New Roman"/>
          <w:color w:val="000000"/>
          <w:sz w:val="24"/>
          <w:szCs w:val="24"/>
          <w:lang w:eastAsia="hr-HR"/>
        </w:rPr>
        <w:t>, 22 (4), str. 908– 924.</w:t>
      </w:r>
    </w:p>
    <w:p w:rsidR="00755129" w:rsidRPr="009755DC" w:rsidRDefault="00755129" w:rsidP="00755129">
      <w:pPr>
        <w:pStyle w:val="Bezproreda1"/>
        <w:numPr>
          <w:ilvl w:val="0"/>
          <w:numId w:val="14"/>
        </w:numPr>
        <w:spacing w:line="360" w:lineRule="auto"/>
        <w:rPr>
          <w:rFonts w:ascii="Times New Roman" w:hAnsi="Times New Roman"/>
          <w:i/>
          <w:iCs/>
          <w:color w:val="000000"/>
          <w:sz w:val="24"/>
          <w:szCs w:val="24"/>
          <w:lang w:eastAsia="hr-HR"/>
        </w:rPr>
      </w:pPr>
      <w:r w:rsidRPr="009755DC">
        <w:rPr>
          <w:rFonts w:ascii="Times New Roman" w:hAnsi="Times New Roman"/>
          <w:color w:val="000000"/>
          <w:sz w:val="24"/>
          <w:szCs w:val="24"/>
          <w:lang w:eastAsia="hr-HR"/>
        </w:rPr>
        <w:t xml:space="preserve">Bird, R.M. (1971) Wagner’s ‘Law’ of Expanding State Activity,  </w:t>
      </w:r>
      <w:r w:rsidRPr="009755DC">
        <w:rPr>
          <w:rFonts w:ascii="Times New Roman" w:hAnsi="Times New Roman"/>
          <w:i/>
          <w:iCs/>
          <w:color w:val="000000"/>
          <w:sz w:val="24"/>
          <w:szCs w:val="24"/>
          <w:lang w:eastAsia="hr-HR"/>
        </w:rPr>
        <w:t>Public Finance</w:t>
      </w:r>
      <w:r w:rsidRPr="009755DC">
        <w:rPr>
          <w:rFonts w:ascii="Times New Roman" w:hAnsi="Times New Roman"/>
          <w:color w:val="000000"/>
          <w:sz w:val="24"/>
          <w:szCs w:val="24"/>
          <w:lang w:eastAsia="hr-HR"/>
        </w:rPr>
        <w:t>, 26 (2), 1-26.</w:t>
      </w:r>
    </w:p>
    <w:p w:rsidR="00755129" w:rsidRPr="000067E8" w:rsidRDefault="00755129" w:rsidP="00755129">
      <w:pPr>
        <w:pStyle w:val="Bezproreda1"/>
        <w:numPr>
          <w:ilvl w:val="0"/>
          <w:numId w:val="14"/>
        </w:numPr>
        <w:spacing w:line="360" w:lineRule="auto"/>
        <w:rPr>
          <w:rFonts w:ascii="Times New Roman" w:hAnsi="Times New Roman"/>
          <w:bCs/>
          <w:color w:val="000000"/>
          <w:sz w:val="24"/>
          <w:szCs w:val="24"/>
        </w:rPr>
      </w:pPr>
      <w:r w:rsidRPr="009755DC">
        <w:rPr>
          <w:rFonts w:ascii="Times New Roman" w:hAnsi="Times New Roman"/>
          <w:color w:val="000000"/>
          <w:sz w:val="24"/>
          <w:szCs w:val="24"/>
        </w:rPr>
        <w:t>Dritsakis, N. i  Adamopoulos, A.</w:t>
      </w:r>
      <w:r w:rsidRPr="009755DC">
        <w:rPr>
          <w:rFonts w:ascii="Times New Roman" w:hAnsi="Times New Roman"/>
          <w:color w:val="000000"/>
          <w:sz w:val="24"/>
          <w:szCs w:val="24"/>
          <w:vertAlign w:val="superscript"/>
        </w:rPr>
        <w:t xml:space="preserve"> </w:t>
      </w:r>
      <w:r w:rsidRPr="009755DC">
        <w:rPr>
          <w:rFonts w:ascii="Times New Roman" w:hAnsi="Times New Roman"/>
          <w:bCs/>
          <w:color w:val="000000"/>
          <w:sz w:val="24"/>
          <w:szCs w:val="24"/>
        </w:rPr>
        <w:t>(2004) A causal relationship between government spending and economic development: an empirical examination of the Greek economy,</w:t>
      </w:r>
      <w:r w:rsidRPr="009755DC">
        <w:rPr>
          <w:rFonts w:ascii="Times New Roman" w:hAnsi="Times New Roman"/>
          <w:color w:val="000000"/>
          <w:sz w:val="24"/>
          <w:szCs w:val="24"/>
        </w:rPr>
        <w:t xml:space="preserve"> </w:t>
      </w:r>
      <w:hyperlink r:id="rId144" w:tooltip="Applied Economics" w:history="1">
        <w:r w:rsidRPr="000067E8">
          <w:rPr>
            <w:rStyle w:val="Hyperlink"/>
            <w:rFonts w:ascii="Times New Roman" w:hAnsi="Times New Roman"/>
            <w:i/>
            <w:color w:val="000000"/>
            <w:sz w:val="24"/>
            <w:szCs w:val="24"/>
            <w:u w:val="none"/>
          </w:rPr>
          <w:t>Applied Economics</w:t>
        </w:r>
      </w:hyperlink>
      <w:r w:rsidRPr="000067E8">
        <w:rPr>
          <w:rFonts w:ascii="Times New Roman" w:hAnsi="Times New Roman"/>
          <w:color w:val="000000"/>
          <w:sz w:val="24"/>
          <w:szCs w:val="24"/>
        </w:rPr>
        <w:t>, 36 (5), str. 457-464.</w:t>
      </w:r>
    </w:p>
    <w:p w:rsidR="00755129" w:rsidRPr="000067E8" w:rsidRDefault="00755129" w:rsidP="00755129">
      <w:pPr>
        <w:pStyle w:val="Bezproreda1"/>
        <w:numPr>
          <w:ilvl w:val="0"/>
          <w:numId w:val="14"/>
        </w:numPr>
        <w:spacing w:line="360" w:lineRule="auto"/>
        <w:rPr>
          <w:rFonts w:ascii="Times New Roman" w:hAnsi="Times New Roman"/>
          <w:bCs/>
          <w:color w:val="000000"/>
          <w:sz w:val="24"/>
          <w:szCs w:val="24"/>
          <w:lang w:eastAsia="hr-HR"/>
        </w:rPr>
      </w:pPr>
      <w:r w:rsidRPr="000067E8">
        <w:rPr>
          <w:rFonts w:ascii="Times New Roman" w:hAnsi="Times New Roman"/>
          <w:bCs/>
          <w:color w:val="000000"/>
          <w:sz w:val="24"/>
          <w:szCs w:val="24"/>
          <w:lang w:eastAsia="hr-HR"/>
        </w:rPr>
        <w:t xml:space="preserve">Družić, G. i Krtalić, S. (2006) Kakvu ulogu treba imati fiskalna politika u Republici Hrvatskoj?, </w:t>
      </w:r>
      <w:r w:rsidRPr="000067E8">
        <w:rPr>
          <w:rFonts w:ascii="Times New Roman" w:hAnsi="Times New Roman"/>
          <w:bCs/>
          <w:i/>
          <w:color w:val="000000"/>
          <w:sz w:val="24"/>
          <w:szCs w:val="24"/>
          <w:lang w:eastAsia="hr-HR"/>
        </w:rPr>
        <w:t>Ekonomija</w:t>
      </w:r>
      <w:r w:rsidRPr="000067E8">
        <w:rPr>
          <w:rFonts w:ascii="Times New Roman" w:hAnsi="Times New Roman"/>
          <w:bCs/>
          <w:color w:val="000000"/>
          <w:sz w:val="24"/>
          <w:szCs w:val="24"/>
          <w:lang w:eastAsia="hr-HR"/>
        </w:rPr>
        <w:t>, 13 (1), str. 67-84.</w:t>
      </w:r>
    </w:p>
    <w:p w:rsidR="00755129" w:rsidRPr="000067E8" w:rsidRDefault="00755129" w:rsidP="00755129">
      <w:pPr>
        <w:pStyle w:val="Bezproreda1"/>
        <w:numPr>
          <w:ilvl w:val="0"/>
          <w:numId w:val="14"/>
        </w:numPr>
        <w:spacing w:line="360" w:lineRule="auto"/>
        <w:rPr>
          <w:rFonts w:ascii="Times New Roman" w:hAnsi="Times New Roman"/>
          <w:color w:val="000000"/>
          <w:sz w:val="24"/>
          <w:szCs w:val="24"/>
          <w:lang w:eastAsia="hr-HR"/>
        </w:rPr>
      </w:pPr>
      <w:r w:rsidRPr="000067E8">
        <w:rPr>
          <w:rFonts w:ascii="Times New Roman" w:hAnsi="Times New Roman"/>
          <w:color w:val="000000"/>
          <w:sz w:val="24"/>
          <w:szCs w:val="24"/>
          <w:lang w:eastAsia="hr-HR"/>
        </w:rPr>
        <w:t xml:space="preserve">Frimpong, J.M. i Oteng-Abayie, E.F. (2009) </w:t>
      </w:r>
      <w:r w:rsidRPr="000067E8">
        <w:rPr>
          <w:rFonts w:ascii="Times New Roman" w:hAnsi="Times New Roman"/>
          <w:bCs/>
          <w:color w:val="000000"/>
          <w:sz w:val="24"/>
          <w:szCs w:val="24"/>
          <w:lang w:eastAsia="hr-HR"/>
        </w:rPr>
        <w:t xml:space="preserve">Does the Wagner’s Hypothesis Matter in Developing Economies? Evidence from Three West African Monetary Zone (WAMZ) Countries, </w:t>
      </w:r>
      <w:r w:rsidRPr="000067E8">
        <w:rPr>
          <w:rFonts w:ascii="Times New Roman" w:hAnsi="Times New Roman"/>
          <w:i/>
          <w:color w:val="000000"/>
          <w:sz w:val="24"/>
          <w:szCs w:val="24"/>
          <w:lang w:eastAsia="hr-HR"/>
        </w:rPr>
        <w:t>American Journal of Economics and Business Administration</w:t>
      </w:r>
      <w:r w:rsidRPr="000067E8">
        <w:rPr>
          <w:rFonts w:ascii="Times New Roman" w:hAnsi="Times New Roman"/>
          <w:color w:val="000000"/>
          <w:sz w:val="24"/>
          <w:szCs w:val="24"/>
          <w:lang w:eastAsia="hr-HR"/>
        </w:rPr>
        <w:t>, 1 (2), str.141-147.</w:t>
      </w:r>
    </w:p>
    <w:p w:rsidR="00755129" w:rsidRPr="000067E8" w:rsidRDefault="00755129" w:rsidP="00755129">
      <w:pPr>
        <w:pStyle w:val="Bezproreda1"/>
        <w:numPr>
          <w:ilvl w:val="0"/>
          <w:numId w:val="14"/>
        </w:numPr>
        <w:spacing w:line="360" w:lineRule="auto"/>
        <w:rPr>
          <w:rFonts w:ascii="Times New Roman" w:hAnsi="Times New Roman"/>
          <w:color w:val="000000"/>
          <w:sz w:val="24"/>
          <w:szCs w:val="24"/>
        </w:rPr>
      </w:pPr>
      <w:r w:rsidRPr="000067E8">
        <w:rPr>
          <w:rFonts w:ascii="Times New Roman" w:hAnsi="Times New Roman"/>
          <w:iCs/>
          <w:color w:val="000000"/>
          <w:sz w:val="24"/>
          <w:szCs w:val="24"/>
        </w:rPr>
        <w:t xml:space="preserve">Hussain,T., Iqba,A. i  Siddiqi, M.W. (2010) </w:t>
      </w:r>
      <w:r w:rsidR="00BD2CC3" w:rsidRPr="000067E8">
        <w:fldChar w:fldCharType="begin"/>
      </w:r>
      <w:r w:rsidRPr="000067E8">
        <w:instrText>HYPERLINK "http://www.waset.org/journals/ijhss/v5/v5-5-46.pdf"</w:instrText>
      </w:r>
      <w:r w:rsidR="00BD2CC3" w:rsidRPr="000067E8">
        <w:fldChar w:fldCharType="separate"/>
      </w:r>
      <w:r w:rsidRPr="000067E8">
        <w:rPr>
          <w:rStyle w:val="Hyperlink"/>
          <w:rFonts w:ascii="Times New Roman" w:hAnsi="Times New Roman"/>
          <w:color w:val="000000"/>
          <w:sz w:val="24"/>
          <w:szCs w:val="24"/>
          <w:u w:val="none"/>
        </w:rPr>
        <w:t>Growth, Population, Exports and Wagner’s Law: A Case Study of Pakistan (1972-2007)</w:t>
      </w:r>
      <w:r w:rsidR="00BD2CC3" w:rsidRPr="000067E8">
        <w:fldChar w:fldCharType="end"/>
      </w:r>
      <w:r w:rsidRPr="000067E8">
        <w:rPr>
          <w:rFonts w:ascii="Times New Roman" w:hAnsi="Times New Roman"/>
          <w:color w:val="000000"/>
          <w:sz w:val="24"/>
          <w:szCs w:val="24"/>
        </w:rPr>
        <w:t xml:space="preserve">, </w:t>
      </w:r>
      <w:r w:rsidRPr="000067E8">
        <w:rPr>
          <w:rFonts w:ascii="Times New Roman" w:hAnsi="Times New Roman"/>
          <w:i/>
          <w:color w:val="000000"/>
          <w:sz w:val="24"/>
          <w:szCs w:val="24"/>
        </w:rPr>
        <w:t>International Journal of Human and Social Sciences</w:t>
      </w:r>
      <w:r w:rsidRPr="000067E8">
        <w:rPr>
          <w:rFonts w:ascii="Times New Roman" w:hAnsi="Times New Roman"/>
          <w:color w:val="000000"/>
          <w:sz w:val="24"/>
          <w:szCs w:val="24"/>
        </w:rPr>
        <w:t>, 5 (59), str. 318-324.</w:t>
      </w:r>
    </w:p>
    <w:p w:rsidR="00755129" w:rsidRPr="009755DC" w:rsidRDefault="00755129" w:rsidP="00755129">
      <w:pPr>
        <w:pStyle w:val="Bezproreda1"/>
        <w:numPr>
          <w:ilvl w:val="0"/>
          <w:numId w:val="14"/>
        </w:numPr>
        <w:spacing w:line="360" w:lineRule="auto"/>
        <w:rPr>
          <w:rFonts w:ascii="Times New Roman" w:hAnsi="Times New Roman"/>
          <w:bCs/>
          <w:color w:val="000000"/>
          <w:sz w:val="24"/>
          <w:szCs w:val="24"/>
          <w:lang w:eastAsia="hr-HR"/>
        </w:rPr>
      </w:pPr>
      <w:r w:rsidRPr="009755DC">
        <w:rPr>
          <w:rFonts w:ascii="Times New Roman" w:hAnsi="Times New Roman"/>
          <w:bCs/>
          <w:color w:val="000000"/>
          <w:sz w:val="24"/>
          <w:szCs w:val="24"/>
          <w:lang w:eastAsia="hr-HR"/>
        </w:rPr>
        <w:lastRenderedPageBreak/>
        <w:t xml:space="preserve">Krtalić, S. i Mohorović, D. (2004) Javna potrošnja u Hrvatskoj ili na što država troši novac?, </w:t>
      </w:r>
      <w:r w:rsidRPr="009755DC">
        <w:rPr>
          <w:rFonts w:ascii="Times New Roman" w:hAnsi="Times New Roman"/>
          <w:bCs/>
          <w:i/>
          <w:color w:val="000000"/>
          <w:sz w:val="24"/>
          <w:szCs w:val="24"/>
          <w:lang w:eastAsia="hr-HR"/>
        </w:rPr>
        <w:t>Ekonomija</w:t>
      </w:r>
      <w:r w:rsidRPr="009755DC">
        <w:rPr>
          <w:rFonts w:ascii="Times New Roman" w:hAnsi="Times New Roman"/>
          <w:bCs/>
          <w:color w:val="000000"/>
          <w:sz w:val="24"/>
          <w:szCs w:val="24"/>
          <w:lang w:eastAsia="hr-HR"/>
        </w:rPr>
        <w:t>, 11 (2), str. 253-274.</w:t>
      </w:r>
    </w:p>
    <w:p w:rsidR="00755129" w:rsidRDefault="00755129" w:rsidP="00755129">
      <w:pPr>
        <w:pStyle w:val="Bezproreda1"/>
        <w:numPr>
          <w:ilvl w:val="0"/>
          <w:numId w:val="14"/>
        </w:numPr>
        <w:spacing w:line="360" w:lineRule="auto"/>
        <w:rPr>
          <w:rFonts w:ascii="Times New Roman" w:hAnsi="Times New Roman"/>
          <w:i/>
          <w:iCs/>
          <w:color w:val="000000"/>
          <w:sz w:val="24"/>
          <w:szCs w:val="24"/>
          <w:lang w:eastAsia="hr-HR"/>
        </w:rPr>
      </w:pPr>
      <w:r w:rsidRPr="009755DC">
        <w:rPr>
          <w:rFonts w:ascii="Times New Roman" w:hAnsi="Times New Roman"/>
          <w:bCs/>
          <w:color w:val="000000"/>
          <w:sz w:val="24"/>
          <w:szCs w:val="24"/>
          <w:lang w:eastAsia="hr-HR"/>
        </w:rPr>
        <w:t xml:space="preserve">Loizides, J. i Vamvoukas, G. (2005) Government expenditure and economic growth: Evidence from trivariate causality testing, </w:t>
      </w:r>
      <w:r w:rsidRPr="009755DC">
        <w:rPr>
          <w:rFonts w:ascii="Times New Roman" w:hAnsi="Times New Roman"/>
          <w:i/>
          <w:iCs/>
          <w:color w:val="000000"/>
          <w:sz w:val="24"/>
          <w:szCs w:val="24"/>
          <w:lang w:eastAsia="hr-HR"/>
        </w:rPr>
        <w:t>Journal of Applied Economics</w:t>
      </w:r>
      <w:r w:rsidRPr="009755DC">
        <w:rPr>
          <w:rFonts w:ascii="Times New Roman" w:hAnsi="Times New Roman"/>
          <w:iCs/>
          <w:color w:val="000000"/>
          <w:sz w:val="24"/>
          <w:szCs w:val="24"/>
          <w:lang w:eastAsia="hr-HR"/>
        </w:rPr>
        <w:t>, 8(1), str. 125-152</w:t>
      </w:r>
      <w:r w:rsidRPr="009755DC">
        <w:rPr>
          <w:rFonts w:ascii="Times New Roman" w:hAnsi="Times New Roman"/>
          <w:i/>
          <w:iCs/>
          <w:color w:val="000000"/>
          <w:sz w:val="24"/>
          <w:szCs w:val="24"/>
          <w:lang w:eastAsia="hr-HR"/>
        </w:rPr>
        <w:t>.</w:t>
      </w:r>
    </w:p>
    <w:p w:rsidR="00033E76" w:rsidRPr="00033E76" w:rsidRDefault="00033E76" w:rsidP="00033E76">
      <w:pPr>
        <w:pStyle w:val="Bezproreda1"/>
        <w:numPr>
          <w:ilvl w:val="0"/>
          <w:numId w:val="14"/>
        </w:numPr>
        <w:spacing w:line="360" w:lineRule="auto"/>
        <w:rPr>
          <w:rFonts w:ascii="Times New Roman" w:hAnsi="Times New Roman"/>
          <w:i/>
          <w:iCs/>
          <w:color w:val="000000"/>
          <w:sz w:val="24"/>
          <w:szCs w:val="24"/>
          <w:lang w:eastAsia="hr-HR"/>
        </w:rPr>
      </w:pPr>
      <w:r w:rsidRPr="00B940B2">
        <w:rPr>
          <w:rFonts w:ascii="Times New Roman" w:hAnsi="Times New Roman"/>
          <w:iCs/>
          <w:color w:val="000000"/>
          <w:sz w:val="24"/>
          <w:szCs w:val="24"/>
          <w:lang w:eastAsia="hr-HR"/>
        </w:rPr>
        <w:t>Novotny, D. (2008) Javni i vanjski dug RH: utjecaj na ekonomski rast, stvaranje novih ekonomskih struktura i održivo upravljanje,</w:t>
      </w:r>
      <w:r>
        <w:rPr>
          <w:rFonts w:ascii="Times New Roman" w:hAnsi="Times New Roman"/>
          <w:i/>
          <w:iCs/>
          <w:color w:val="000000"/>
          <w:sz w:val="24"/>
          <w:szCs w:val="24"/>
          <w:lang w:eastAsia="hr-HR"/>
        </w:rPr>
        <w:t xml:space="preserve"> Ekonomija, </w:t>
      </w:r>
      <w:r w:rsidR="00B974F2">
        <w:rPr>
          <w:rFonts w:ascii="Times New Roman" w:hAnsi="Times New Roman"/>
          <w:iCs/>
          <w:color w:val="000000"/>
          <w:sz w:val="24"/>
          <w:szCs w:val="24"/>
          <w:lang w:eastAsia="hr-HR"/>
        </w:rPr>
        <w:t>14</w:t>
      </w:r>
      <w:r w:rsidRPr="00B940B2">
        <w:rPr>
          <w:rFonts w:ascii="Times New Roman" w:hAnsi="Times New Roman"/>
          <w:iCs/>
          <w:color w:val="000000"/>
          <w:sz w:val="24"/>
          <w:szCs w:val="24"/>
          <w:lang w:eastAsia="hr-HR"/>
        </w:rPr>
        <w:t>(2)</w:t>
      </w:r>
      <w:r w:rsidR="00B974F2">
        <w:rPr>
          <w:rFonts w:ascii="Times New Roman" w:hAnsi="Times New Roman"/>
          <w:iCs/>
          <w:color w:val="000000"/>
          <w:sz w:val="24"/>
          <w:szCs w:val="24"/>
          <w:lang w:eastAsia="hr-HR"/>
        </w:rPr>
        <w:t>,</w:t>
      </w:r>
      <w:r w:rsidRPr="00B940B2">
        <w:rPr>
          <w:rFonts w:ascii="Times New Roman" w:hAnsi="Times New Roman"/>
          <w:iCs/>
          <w:color w:val="000000"/>
          <w:sz w:val="24"/>
          <w:szCs w:val="24"/>
          <w:lang w:eastAsia="hr-HR"/>
        </w:rPr>
        <w:t xml:space="preserve"> str. 365-378.</w:t>
      </w:r>
    </w:p>
    <w:p w:rsidR="00755129" w:rsidRPr="009755DC" w:rsidRDefault="00755129" w:rsidP="00755129">
      <w:pPr>
        <w:pStyle w:val="Bezproreda1"/>
        <w:numPr>
          <w:ilvl w:val="0"/>
          <w:numId w:val="14"/>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Peters, A.C. (2002) An Application of Wagner's </w:t>
      </w:r>
      <w:r w:rsidRPr="009755DC">
        <w:rPr>
          <w:rFonts w:ascii="Times New Roman" w:hAnsi="Times New Roman"/>
          <w:bCs/>
          <w:color w:val="000000"/>
          <w:sz w:val="24"/>
          <w:szCs w:val="24"/>
        </w:rPr>
        <w:t>‘law’</w:t>
      </w:r>
      <w:r w:rsidRPr="009755DC">
        <w:rPr>
          <w:rFonts w:ascii="Times New Roman" w:hAnsi="Times New Roman"/>
          <w:color w:val="000000"/>
          <w:sz w:val="24"/>
          <w:szCs w:val="24"/>
        </w:rPr>
        <w:t xml:space="preserve"> of Expanding State Activity to Totally Diverse Countries, </w:t>
      </w:r>
      <w:r w:rsidRPr="009755DC">
        <w:rPr>
          <w:rFonts w:ascii="Times New Roman" w:hAnsi="Times New Roman"/>
          <w:i/>
          <w:color w:val="000000"/>
          <w:sz w:val="24"/>
          <w:szCs w:val="24"/>
        </w:rPr>
        <w:t>Transition</w:t>
      </w:r>
      <w:r w:rsidRPr="009755DC">
        <w:rPr>
          <w:rFonts w:ascii="Times New Roman" w:hAnsi="Times New Roman"/>
          <w:color w:val="000000"/>
          <w:sz w:val="24"/>
          <w:szCs w:val="24"/>
        </w:rPr>
        <w:t>, 31(1), str. 1-43.</w:t>
      </w:r>
    </w:p>
    <w:p w:rsidR="00755129" w:rsidRPr="009755DC" w:rsidRDefault="00755129" w:rsidP="00755129">
      <w:pPr>
        <w:pStyle w:val="Bezproreda1"/>
        <w:numPr>
          <w:ilvl w:val="0"/>
          <w:numId w:val="14"/>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Tan, E. C. (2003) Does Wagner’s law or the Keynesian paradigm hold in the case of Malaysia?, </w:t>
      </w:r>
      <w:r w:rsidRPr="009755DC">
        <w:rPr>
          <w:rFonts w:ascii="Times New Roman" w:hAnsi="Times New Roman"/>
          <w:i/>
          <w:iCs/>
          <w:color w:val="000000"/>
          <w:sz w:val="24"/>
          <w:szCs w:val="24"/>
        </w:rPr>
        <w:t>Thammasat Review</w:t>
      </w:r>
      <w:r w:rsidRPr="009755DC">
        <w:rPr>
          <w:rFonts w:ascii="Times New Roman" w:hAnsi="Times New Roman"/>
          <w:color w:val="000000"/>
          <w:sz w:val="24"/>
          <w:szCs w:val="24"/>
        </w:rPr>
        <w:t xml:space="preserve">, </w:t>
      </w:r>
      <w:r w:rsidRPr="009755DC">
        <w:rPr>
          <w:rFonts w:ascii="Times New Roman" w:hAnsi="Times New Roman"/>
          <w:bCs/>
          <w:color w:val="000000"/>
          <w:sz w:val="24"/>
          <w:szCs w:val="24"/>
        </w:rPr>
        <w:t>8 (1)</w:t>
      </w:r>
      <w:r w:rsidRPr="009755DC">
        <w:rPr>
          <w:rFonts w:ascii="Times New Roman" w:hAnsi="Times New Roman"/>
          <w:color w:val="000000"/>
          <w:sz w:val="24"/>
          <w:szCs w:val="24"/>
        </w:rPr>
        <w:t>, str. 62-75.</w:t>
      </w:r>
    </w:p>
    <w:p w:rsidR="00755129" w:rsidRPr="009755DC" w:rsidRDefault="00755129" w:rsidP="00755129">
      <w:pPr>
        <w:pStyle w:val="Bezproreda1"/>
        <w:numPr>
          <w:ilvl w:val="0"/>
          <w:numId w:val="14"/>
        </w:numPr>
        <w:spacing w:line="360" w:lineRule="auto"/>
        <w:rPr>
          <w:rFonts w:ascii="Times New Roman" w:hAnsi="Times New Roman"/>
          <w:bCs/>
          <w:color w:val="000000"/>
          <w:sz w:val="24"/>
          <w:szCs w:val="24"/>
        </w:rPr>
      </w:pPr>
      <w:r w:rsidRPr="009755DC">
        <w:rPr>
          <w:rFonts w:ascii="Times New Roman" w:hAnsi="Times New Roman"/>
          <w:bCs/>
          <w:color w:val="000000"/>
          <w:sz w:val="24"/>
          <w:szCs w:val="24"/>
        </w:rPr>
        <w:t>Tang, T.C. (2009) Wagner’s Law versus Keynesian Hypothesis in Malaysia: An Impressionistic View, www.buseco.monash.edu.au/eco/research/papers/2009/2109wagnerstang.pdf, 28.10.2010., str. 1-10.</w:t>
      </w:r>
    </w:p>
    <w:p w:rsidR="00755129" w:rsidRPr="009755DC" w:rsidRDefault="00755129" w:rsidP="00755129">
      <w:pPr>
        <w:pStyle w:val="Bezproreda1"/>
        <w:numPr>
          <w:ilvl w:val="0"/>
          <w:numId w:val="14"/>
        </w:numPr>
        <w:spacing w:line="360" w:lineRule="auto"/>
        <w:rPr>
          <w:rFonts w:ascii="Times New Roman" w:hAnsi="Times New Roman"/>
          <w:color w:val="000000"/>
          <w:sz w:val="24"/>
          <w:szCs w:val="24"/>
        </w:rPr>
      </w:pPr>
      <w:r w:rsidRPr="009755DC">
        <w:rPr>
          <w:rFonts w:ascii="Times New Roman" w:hAnsi="Times New Roman"/>
          <w:color w:val="000000"/>
          <w:sz w:val="24"/>
          <w:szCs w:val="24"/>
        </w:rPr>
        <w:t xml:space="preserve">Yuk, Wing, (2005) </w:t>
      </w:r>
      <w:r w:rsidR="00BD2CC3" w:rsidRPr="00FC685B">
        <w:fldChar w:fldCharType="begin"/>
      </w:r>
      <w:r w:rsidRPr="00FC685B">
        <w:instrText>HYPERLINK "http://econpapers.repec.org/RePEc:vic:vicewp:0501"</w:instrText>
      </w:r>
      <w:r w:rsidR="00BD2CC3" w:rsidRPr="00FC685B">
        <w:fldChar w:fldCharType="separate"/>
      </w:r>
      <w:r w:rsidRPr="00FC685B">
        <w:rPr>
          <w:rStyle w:val="Hyperlink"/>
          <w:rFonts w:ascii="Times New Roman" w:hAnsi="Times New Roman"/>
          <w:color w:val="000000"/>
          <w:sz w:val="24"/>
          <w:szCs w:val="24"/>
          <w:u w:val="none"/>
        </w:rPr>
        <w:t>Government Size and Economic Growth: Time-Series Evidence for the United Kingdom, 1830-1993</w:t>
      </w:r>
      <w:r w:rsidR="00BD2CC3" w:rsidRPr="00FC685B">
        <w:fldChar w:fldCharType="end"/>
      </w:r>
      <w:r w:rsidRPr="00FC685B">
        <w:rPr>
          <w:rFonts w:ascii="Times New Roman" w:hAnsi="Times New Roman"/>
          <w:color w:val="000000"/>
          <w:sz w:val="24"/>
          <w:szCs w:val="24"/>
        </w:rPr>
        <w:t>, 25</w:t>
      </w:r>
      <w:r w:rsidRPr="009755DC">
        <w:rPr>
          <w:rFonts w:ascii="Times New Roman" w:hAnsi="Times New Roman"/>
          <w:color w:val="000000"/>
          <w:sz w:val="24"/>
          <w:szCs w:val="24"/>
        </w:rPr>
        <w:t>.10.2010., http://econpapers.repec.org/RePEc:vic:vicewp:0501, str. 1-22.</w:t>
      </w:r>
    </w:p>
    <w:p w:rsidR="00755129" w:rsidRPr="009755DC" w:rsidRDefault="00755129" w:rsidP="00755129">
      <w:pPr>
        <w:pStyle w:val="Bezproreda1"/>
        <w:numPr>
          <w:ilvl w:val="0"/>
          <w:numId w:val="14"/>
        </w:numPr>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rPr>
        <w:t xml:space="preserve">Zaghini, A. i Lamartina, S. (2008) </w:t>
      </w:r>
      <w:r w:rsidRPr="00FC685B">
        <w:rPr>
          <w:rStyle w:val="searchword"/>
          <w:rFonts w:ascii="Times New Roman" w:hAnsi="Times New Roman"/>
          <w:color w:val="000000"/>
          <w:sz w:val="24"/>
          <w:szCs w:val="24"/>
        </w:rPr>
        <w:t>Increasing</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Public</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Expenditures:</w:t>
      </w:r>
      <w:r w:rsidRPr="009755DC">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Wagner's</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Law</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in</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OECD</w:t>
      </w:r>
      <w:r w:rsidRPr="00FC685B">
        <w:rPr>
          <w:rFonts w:ascii="Times New Roman" w:hAnsi="Times New Roman"/>
          <w:color w:val="000000"/>
          <w:sz w:val="24"/>
          <w:szCs w:val="24"/>
        </w:rPr>
        <w:t xml:space="preserve"> </w:t>
      </w:r>
      <w:r w:rsidRPr="00FC685B">
        <w:rPr>
          <w:rStyle w:val="searchword"/>
          <w:rFonts w:ascii="Times New Roman" w:hAnsi="Times New Roman"/>
          <w:color w:val="000000"/>
          <w:sz w:val="24"/>
          <w:szCs w:val="24"/>
        </w:rPr>
        <w:t>Countries</w:t>
      </w:r>
      <w:r w:rsidRPr="00FC685B">
        <w:rPr>
          <w:rFonts w:ascii="Times New Roman" w:hAnsi="Times New Roman"/>
          <w:color w:val="000000"/>
          <w:sz w:val="24"/>
          <w:szCs w:val="24"/>
        </w:rPr>
        <w:t>, http://econpapers.repec.org/RePEc:cfs:cfswop:wp200813, 27.10</w:t>
      </w:r>
      <w:r w:rsidRPr="009755DC">
        <w:rPr>
          <w:rFonts w:ascii="Times New Roman" w:hAnsi="Times New Roman"/>
          <w:color w:val="000000"/>
          <w:sz w:val="24"/>
          <w:szCs w:val="24"/>
        </w:rPr>
        <w:t>.2010., str.1-19.</w:t>
      </w:r>
    </w:p>
    <w:p w:rsidR="00755129" w:rsidRPr="009755DC" w:rsidRDefault="00755129" w:rsidP="00755129">
      <w:pPr>
        <w:pStyle w:val="Bezproreda1"/>
        <w:numPr>
          <w:ilvl w:val="0"/>
          <w:numId w:val="14"/>
        </w:numPr>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Peacock, A i Scott, A (2000) The curious attraction of Wagner's law, </w:t>
      </w:r>
      <w:r w:rsidRPr="009755DC">
        <w:rPr>
          <w:rFonts w:ascii="Times New Roman" w:hAnsi="Times New Roman"/>
          <w:i/>
          <w:color w:val="000000"/>
          <w:sz w:val="24"/>
          <w:szCs w:val="24"/>
          <w:lang w:eastAsia="hr-HR"/>
        </w:rPr>
        <w:t>Public choice</w:t>
      </w:r>
      <w:r w:rsidRPr="009755DC">
        <w:rPr>
          <w:rFonts w:ascii="Times New Roman" w:hAnsi="Times New Roman"/>
          <w:color w:val="000000"/>
          <w:sz w:val="24"/>
          <w:szCs w:val="24"/>
          <w:lang w:eastAsia="hr-HR"/>
        </w:rPr>
        <w:t>, 102 (1-2), str. 1-17.</w:t>
      </w:r>
    </w:p>
    <w:p w:rsidR="00755129" w:rsidRPr="009755DC" w:rsidRDefault="00755129" w:rsidP="00755129">
      <w:pPr>
        <w:autoSpaceDE w:val="0"/>
        <w:autoSpaceDN w:val="0"/>
        <w:adjustRightInd w:val="0"/>
        <w:spacing w:after="0" w:line="360" w:lineRule="auto"/>
        <w:rPr>
          <w:rFonts w:ascii="Times New Roman" w:hAnsi="Times New Roman"/>
          <w:bCs/>
          <w:color w:val="000000"/>
          <w:sz w:val="24"/>
          <w:szCs w:val="24"/>
          <w:lang w:eastAsia="hr-HR"/>
        </w:rPr>
      </w:pPr>
    </w:p>
    <w:p w:rsidR="00755129" w:rsidRPr="009755DC" w:rsidRDefault="00755129" w:rsidP="00755129">
      <w:pPr>
        <w:spacing w:line="360" w:lineRule="auto"/>
        <w:rPr>
          <w:rFonts w:ascii="Times New Roman" w:hAnsi="Times New Roman"/>
          <w:b/>
          <w:color w:val="000000"/>
          <w:sz w:val="24"/>
          <w:szCs w:val="24"/>
        </w:rPr>
      </w:pPr>
      <w:r w:rsidRPr="009755DC">
        <w:rPr>
          <w:rFonts w:ascii="Times New Roman" w:hAnsi="Times New Roman"/>
          <w:b/>
          <w:color w:val="000000"/>
          <w:sz w:val="24"/>
          <w:szCs w:val="24"/>
        </w:rPr>
        <w:t>Studije i izvješća:</w:t>
      </w:r>
    </w:p>
    <w:p w:rsidR="00755129" w:rsidRPr="009755DC" w:rsidRDefault="00755129" w:rsidP="00755129">
      <w:pPr>
        <w:numPr>
          <w:ilvl w:val="0"/>
          <w:numId w:val="11"/>
        </w:numPr>
        <w:spacing w:line="360" w:lineRule="auto"/>
        <w:rPr>
          <w:rFonts w:ascii="Times New Roman" w:hAnsi="Times New Roman"/>
          <w:b/>
          <w:color w:val="000000"/>
          <w:sz w:val="24"/>
          <w:szCs w:val="24"/>
        </w:rPr>
      </w:pPr>
      <w:r w:rsidRPr="009755DC">
        <w:rPr>
          <w:rFonts w:ascii="Times New Roman" w:hAnsi="Times New Roman"/>
          <w:color w:val="000000"/>
          <w:sz w:val="24"/>
          <w:szCs w:val="24"/>
        </w:rPr>
        <w:t>Državni zavod za statistiku, Priopćenja, Nacionalni računi. Dostupno na: www.dzs.hr</w:t>
      </w:r>
    </w:p>
    <w:p w:rsidR="00755129" w:rsidRPr="009755DC" w:rsidRDefault="00755129" w:rsidP="00755129">
      <w:pPr>
        <w:autoSpaceDE w:val="0"/>
        <w:autoSpaceDN w:val="0"/>
        <w:adjustRightInd w:val="0"/>
        <w:spacing w:after="0" w:line="360" w:lineRule="auto"/>
        <w:rPr>
          <w:rFonts w:ascii="Times New Roman" w:hAnsi="Times New Roman"/>
          <w:bCs/>
          <w:color w:val="000000"/>
          <w:sz w:val="24"/>
          <w:szCs w:val="24"/>
          <w:lang w:eastAsia="hr-HR"/>
        </w:rPr>
      </w:pPr>
    </w:p>
    <w:p w:rsidR="00755129" w:rsidRPr="009755DC" w:rsidRDefault="00755129" w:rsidP="00755129">
      <w:pPr>
        <w:spacing w:line="360" w:lineRule="auto"/>
        <w:rPr>
          <w:rFonts w:ascii="Times New Roman" w:hAnsi="Times New Roman"/>
          <w:b/>
          <w:color w:val="000000"/>
          <w:sz w:val="24"/>
          <w:szCs w:val="24"/>
        </w:rPr>
      </w:pPr>
      <w:r w:rsidRPr="009755DC">
        <w:rPr>
          <w:rFonts w:ascii="Times New Roman" w:hAnsi="Times New Roman"/>
          <w:b/>
          <w:color w:val="000000"/>
          <w:sz w:val="24"/>
          <w:szCs w:val="24"/>
        </w:rPr>
        <w:t>Statističke baze:</w:t>
      </w:r>
    </w:p>
    <w:p w:rsidR="00755129" w:rsidRPr="009755DC" w:rsidRDefault="00755129" w:rsidP="00755129">
      <w:pPr>
        <w:numPr>
          <w:ilvl w:val="0"/>
          <w:numId w:val="12"/>
        </w:numPr>
        <w:autoSpaceDE w:val="0"/>
        <w:autoSpaceDN w:val="0"/>
        <w:adjustRightInd w:val="0"/>
        <w:spacing w:after="0" w:line="360" w:lineRule="auto"/>
        <w:rPr>
          <w:rFonts w:ascii="Times New Roman" w:hAnsi="Times New Roman"/>
          <w:bCs/>
          <w:color w:val="000000"/>
          <w:sz w:val="24"/>
          <w:szCs w:val="24"/>
          <w:lang w:eastAsia="hr-HR"/>
        </w:rPr>
      </w:pPr>
      <w:r w:rsidRPr="009755DC">
        <w:rPr>
          <w:rFonts w:ascii="Times New Roman" w:hAnsi="Times New Roman"/>
          <w:bCs/>
          <w:color w:val="000000"/>
          <w:sz w:val="24"/>
          <w:szCs w:val="24"/>
          <w:lang w:eastAsia="hr-HR"/>
        </w:rPr>
        <w:t>Državni zavod za statistiku, Republika Hrvatska</w:t>
      </w:r>
    </w:p>
    <w:p w:rsidR="00755129" w:rsidRPr="009755DC" w:rsidRDefault="00755129" w:rsidP="00755129">
      <w:pPr>
        <w:numPr>
          <w:ilvl w:val="0"/>
          <w:numId w:val="12"/>
        </w:numPr>
        <w:autoSpaceDE w:val="0"/>
        <w:autoSpaceDN w:val="0"/>
        <w:adjustRightInd w:val="0"/>
        <w:spacing w:after="0" w:line="360" w:lineRule="auto"/>
        <w:rPr>
          <w:rFonts w:ascii="Times New Roman" w:hAnsi="Times New Roman"/>
          <w:bCs/>
          <w:color w:val="000000"/>
          <w:sz w:val="24"/>
          <w:szCs w:val="24"/>
          <w:lang w:eastAsia="hr-HR"/>
        </w:rPr>
      </w:pPr>
      <w:r w:rsidRPr="009755DC">
        <w:rPr>
          <w:rFonts w:ascii="Times New Roman" w:hAnsi="Times New Roman"/>
          <w:bCs/>
          <w:color w:val="000000"/>
          <w:sz w:val="24"/>
          <w:szCs w:val="24"/>
          <w:lang w:eastAsia="hr-HR"/>
        </w:rPr>
        <w:t>Međunarodni monetarni fond</w:t>
      </w:r>
    </w:p>
    <w:p w:rsidR="00755129" w:rsidRDefault="00755129" w:rsidP="00755129">
      <w:pPr>
        <w:jc w:val="center"/>
        <w:rPr>
          <w:rFonts w:ascii="Times New Roman" w:hAnsi="Times New Roman"/>
          <w:color w:val="000000"/>
          <w:sz w:val="24"/>
          <w:szCs w:val="24"/>
        </w:rPr>
      </w:pPr>
    </w:p>
    <w:p w:rsidR="00755129" w:rsidRDefault="00755129" w:rsidP="00A420AD">
      <w:pPr>
        <w:spacing w:line="360" w:lineRule="auto"/>
        <w:jc w:val="center"/>
        <w:rPr>
          <w:rFonts w:ascii="Times New Roman" w:hAnsi="Times New Roman"/>
          <w:b/>
          <w:color w:val="000000"/>
          <w:sz w:val="24"/>
          <w:szCs w:val="24"/>
        </w:rPr>
      </w:pPr>
      <w:r w:rsidRPr="009755DC">
        <w:rPr>
          <w:rFonts w:ascii="Times New Roman" w:hAnsi="Times New Roman"/>
          <w:color w:val="000000"/>
          <w:sz w:val="24"/>
          <w:szCs w:val="24"/>
        </w:rPr>
        <w:br w:type="page"/>
      </w:r>
      <w:r w:rsidRPr="00C07E4A">
        <w:rPr>
          <w:rFonts w:ascii="Times New Roman" w:hAnsi="Times New Roman"/>
          <w:b/>
          <w:color w:val="000000"/>
          <w:sz w:val="24"/>
          <w:szCs w:val="24"/>
        </w:rPr>
        <w:lastRenderedPageBreak/>
        <w:t>SAŽETAK</w:t>
      </w:r>
    </w:p>
    <w:p w:rsidR="00FE1892" w:rsidRDefault="00FE1892" w:rsidP="00755129">
      <w:pPr>
        <w:spacing w:line="360" w:lineRule="auto"/>
        <w:jc w:val="center"/>
        <w:rPr>
          <w:rFonts w:ascii="Times New Roman" w:hAnsi="Times New Roman"/>
          <w:b/>
          <w:color w:val="000000"/>
          <w:sz w:val="24"/>
          <w:szCs w:val="24"/>
        </w:rPr>
      </w:pPr>
      <w:r>
        <w:rPr>
          <w:rFonts w:ascii="Times New Roman" w:hAnsi="Times New Roman"/>
          <w:b/>
          <w:color w:val="000000"/>
          <w:sz w:val="24"/>
          <w:szCs w:val="24"/>
        </w:rPr>
        <w:t>Nikolina Horvat</w:t>
      </w:r>
    </w:p>
    <w:p w:rsidR="00FE1892" w:rsidRPr="00C07E4A" w:rsidRDefault="00FE1892" w:rsidP="00FE1892">
      <w:pPr>
        <w:spacing w:line="360" w:lineRule="auto"/>
        <w:jc w:val="center"/>
        <w:rPr>
          <w:rFonts w:ascii="Times New Roman" w:hAnsi="Times New Roman"/>
          <w:b/>
          <w:color w:val="000000"/>
          <w:sz w:val="24"/>
          <w:szCs w:val="24"/>
        </w:rPr>
      </w:pPr>
      <w:r w:rsidRPr="00FE1892">
        <w:rPr>
          <w:rFonts w:ascii="Times New Roman" w:hAnsi="Times New Roman"/>
          <w:b/>
          <w:color w:val="000000"/>
          <w:sz w:val="24"/>
          <w:szCs w:val="24"/>
        </w:rPr>
        <w:t>EKONOMETRIJSKA ANALIZA DJELOVANJA WAGNEROVOG ZAKONA U HRVATSKOJ</w:t>
      </w:r>
    </w:p>
    <w:p w:rsidR="00755129" w:rsidRDefault="00755129" w:rsidP="0075512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U </w:t>
      </w:r>
      <w:r w:rsidR="00C73FAE">
        <w:rPr>
          <w:rFonts w:ascii="Times New Roman" w:hAnsi="Times New Roman"/>
          <w:color w:val="000000"/>
          <w:sz w:val="24"/>
          <w:szCs w:val="24"/>
        </w:rPr>
        <w:t xml:space="preserve">ovom </w:t>
      </w:r>
      <w:r>
        <w:rPr>
          <w:rFonts w:ascii="Times New Roman" w:hAnsi="Times New Roman"/>
          <w:color w:val="000000"/>
          <w:sz w:val="24"/>
          <w:szCs w:val="24"/>
        </w:rPr>
        <w:t xml:space="preserve">radu je testirana hipoteza da ekonomski rast uzrokuje porast državne potrošnje, poznata kao Wagnerov zakon. Ova tematika je posebno bitna za zemlje u razvoju, poput Hrvatske, u kojima javni sektor apsorbira relativno veliki udio bruto domaćeg proizvoda. </w:t>
      </w:r>
      <w:r w:rsidR="004479C9">
        <w:rPr>
          <w:rFonts w:ascii="Times New Roman" w:hAnsi="Times New Roman"/>
          <w:color w:val="000000"/>
          <w:sz w:val="24"/>
          <w:szCs w:val="24"/>
        </w:rPr>
        <w:t>Promatrani su kvartalni podaci</w:t>
      </w:r>
      <w:r w:rsidR="00BC0537">
        <w:rPr>
          <w:rFonts w:ascii="Times New Roman" w:hAnsi="Times New Roman"/>
          <w:color w:val="000000"/>
          <w:sz w:val="24"/>
          <w:szCs w:val="24"/>
        </w:rPr>
        <w:t xml:space="preserve"> državn</w:t>
      </w:r>
      <w:r w:rsidR="004479C9">
        <w:rPr>
          <w:rFonts w:ascii="Times New Roman" w:hAnsi="Times New Roman"/>
          <w:color w:val="000000"/>
          <w:sz w:val="24"/>
          <w:szCs w:val="24"/>
        </w:rPr>
        <w:t>e</w:t>
      </w:r>
      <w:r w:rsidR="00BC0537">
        <w:rPr>
          <w:rFonts w:ascii="Times New Roman" w:hAnsi="Times New Roman"/>
          <w:color w:val="000000"/>
          <w:sz w:val="24"/>
          <w:szCs w:val="24"/>
        </w:rPr>
        <w:t xml:space="preserve"> potrošn</w:t>
      </w:r>
      <w:r w:rsidR="004479C9">
        <w:rPr>
          <w:rFonts w:ascii="Times New Roman" w:hAnsi="Times New Roman"/>
          <w:color w:val="000000"/>
          <w:sz w:val="24"/>
          <w:szCs w:val="24"/>
        </w:rPr>
        <w:t>je</w:t>
      </w:r>
      <w:r w:rsidR="00BC0537">
        <w:rPr>
          <w:rFonts w:ascii="Times New Roman" w:hAnsi="Times New Roman"/>
          <w:color w:val="000000"/>
          <w:sz w:val="24"/>
          <w:szCs w:val="24"/>
        </w:rPr>
        <w:t xml:space="preserve"> i BDP</w:t>
      </w:r>
      <w:r w:rsidR="004479C9">
        <w:rPr>
          <w:rFonts w:ascii="Times New Roman" w:hAnsi="Times New Roman"/>
          <w:color w:val="000000"/>
          <w:sz w:val="24"/>
          <w:szCs w:val="24"/>
        </w:rPr>
        <w:t>-a</w:t>
      </w:r>
      <w:r>
        <w:rPr>
          <w:rFonts w:ascii="Times New Roman" w:hAnsi="Times New Roman"/>
          <w:color w:val="000000"/>
          <w:sz w:val="24"/>
          <w:szCs w:val="24"/>
        </w:rPr>
        <w:t xml:space="preserve"> u Hrvatskoj. Empirijska analiza koja testira postojanje Wagnerovog zakona u Hrvatskoj je provedena pomoću ekonometrijskih metoda i modela s naglaskom na primjenu metodologije vektorske autoregresije. ADF testovi jediničnih korjena su pokazali da su vremenske serije stacionarne u prvim diferencijama i primijenjen je kointegracijski pristup. Empirijska analiza je pokazala da postoji dugoročna veza između državne potrošnje i BDP-a u Hrvatskoj. Procijenjen je model k</w:t>
      </w:r>
      <w:r w:rsidR="00C33FB3">
        <w:rPr>
          <w:rFonts w:ascii="Times New Roman" w:hAnsi="Times New Roman"/>
          <w:color w:val="000000"/>
          <w:sz w:val="24"/>
          <w:szCs w:val="24"/>
        </w:rPr>
        <w:t>orekcije pogreške te je provedena</w:t>
      </w:r>
      <w:r>
        <w:rPr>
          <w:rFonts w:ascii="Times New Roman" w:hAnsi="Times New Roman"/>
          <w:color w:val="000000"/>
          <w:sz w:val="24"/>
          <w:szCs w:val="24"/>
        </w:rPr>
        <w:t xml:space="preserve"> inovacijska analiza kako bi se promatrala dinamika prilagodbi i interakcije između promatranih varijabli. Rezultati ekonometrijske analize su u skladu sa sličnim empirijskim analizama u zemljama u razvoju.</w:t>
      </w:r>
    </w:p>
    <w:p w:rsidR="00FE1892" w:rsidRDefault="00755129" w:rsidP="00755129">
      <w:pPr>
        <w:spacing w:line="360" w:lineRule="auto"/>
        <w:jc w:val="both"/>
        <w:rPr>
          <w:rFonts w:ascii="Times New Roman" w:hAnsi="Times New Roman"/>
          <w:sz w:val="24"/>
          <w:szCs w:val="24"/>
        </w:rPr>
      </w:pPr>
      <w:r w:rsidRPr="00C07E4A">
        <w:rPr>
          <w:rFonts w:ascii="Times New Roman" w:hAnsi="Times New Roman"/>
          <w:b/>
          <w:color w:val="000000"/>
          <w:sz w:val="24"/>
          <w:szCs w:val="24"/>
        </w:rPr>
        <w:t>Ključne riječi</w:t>
      </w:r>
      <w:r>
        <w:rPr>
          <w:rFonts w:ascii="Times New Roman" w:hAnsi="Times New Roman"/>
          <w:color w:val="000000"/>
          <w:sz w:val="24"/>
          <w:szCs w:val="24"/>
        </w:rPr>
        <w:t xml:space="preserve">: Wagnerov zakon, državna potrošnja, </w:t>
      </w:r>
      <w:r w:rsidRPr="002E52A9">
        <w:rPr>
          <w:rFonts w:ascii="Times New Roman" w:hAnsi="Times New Roman"/>
          <w:sz w:val="24"/>
          <w:szCs w:val="24"/>
        </w:rPr>
        <w:t>vektorski modeli vremenskih nizova, kointegracija, model</w:t>
      </w:r>
      <w:r>
        <w:rPr>
          <w:rFonts w:ascii="Times New Roman" w:hAnsi="Times New Roman"/>
          <w:sz w:val="24"/>
          <w:szCs w:val="24"/>
        </w:rPr>
        <w:t xml:space="preserve"> korekcije pogreške</w:t>
      </w:r>
      <w:r w:rsidRPr="002E52A9">
        <w:rPr>
          <w:rFonts w:ascii="Times New Roman" w:hAnsi="Times New Roman"/>
          <w:sz w:val="24"/>
          <w:szCs w:val="24"/>
        </w:rPr>
        <w:t>, inovacijska analiza</w:t>
      </w:r>
    </w:p>
    <w:p w:rsidR="00FE1892" w:rsidRDefault="00FE1892">
      <w:pPr>
        <w:spacing w:after="0" w:line="240" w:lineRule="auto"/>
        <w:rPr>
          <w:rFonts w:ascii="Times New Roman" w:hAnsi="Times New Roman"/>
          <w:sz w:val="24"/>
          <w:szCs w:val="24"/>
        </w:rPr>
      </w:pPr>
      <w:r>
        <w:rPr>
          <w:rFonts w:ascii="Times New Roman" w:hAnsi="Times New Roman"/>
          <w:sz w:val="24"/>
          <w:szCs w:val="24"/>
        </w:rPr>
        <w:br w:type="page"/>
      </w:r>
    </w:p>
    <w:p w:rsidR="00755129" w:rsidRDefault="00755129" w:rsidP="00FE1892">
      <w:pPr>
        <w:spacing w:line="360" w:lineRule="auto"/>
        <w:jc w:val="center"/>
        <w:rPr>
          <w:rFonts w:ascii="Times New Roman" w:hAnsi="Times New Roman"/>
          <w:b/>
          <w:color w:val="000000"/>
          <w:sz w:val="24"/>
          <w:szCs w:val="24"/>
        </w:rPr>
      </w:pPr>
      <w:r w:rsidRPr="00C07E4A">
        <w:rPr>
          <w:rFonts w:ascii="Times New Roman" w:hAnsi="Times New Roman"/>
          <w:b/>
          <w:color w:val="000000"/>
          <w:sz w:val="24"/>
          <w:szCs w:val="24"/>
        </w:rPr>
        <w:lastRenderedPageBreak/>
        <w:t>SUMMARY</w:t>
      </w:r>
    </w:p>
    <w:p w:rsidR="00FE1892" w:rsidRDefault="00FE1892" w:rsidP="00FE1892">
      <w:pPr>
        <w:spacing w:line="360" w:lineRule="auto"/>
        <w:jc w:val="center"/>
        <w:rPr>
          <w:rFonts w:ascii="Times New Roman" w:hAnsi="Times New Roman"/>
          <w:b/>
          <w:color w:val="000000"/>
          <w:sz w:val="24"/>
          <w:szCs w:val="24"/>
        </w:rPr>
      </w:pPr>
      <w:r>
        <w:rPr>
          <w:rFonts w:ascii="Times New Roman" w:hAnsi="Times New Roman"/>
          <w:b/>
          <w:color w:val="000000"/>
          <w:sz w:val="24"/>
          <w:szCs w:val="24"/>
        </w:rPr>
        <w:t>Nikolina Horvat</w:t>
      </w:r>
    </w:p>
    <w:p w:rsidR="00FE1892" w:rsidRDefault="00FE1892" w:rsidP="00FE1892">
      <w:pPr>
        <w:spacing w:line="360" w:lineRule="auto"/>
        <w:jc w:val="center"/>
        <w:rPr>
          <w:rFonts w:ascii="Times New Roman" w:hAnsi="Times New Roman"/>
          <w:b/>
          <w:color w:val="000000"/>
          <w:sz w:val="24"/>
          <w:szCs w:val="24"/>
        </w:rPr>
      </w:pPr>
      <w:r>
        <w:rPr>
          <w:rFonts w:ascii="Times New Roman" w:hAnsi="Times New Roman"/>
          <w:b/>
          <w:color w:val="000000"/>
          <w:sz w:val="24"/>
          <w:szCs w:val="24"/>
        </w:rPr>
        <w:t>ECONOMETRIC ANALYSIS OF WAGNER'S LAW IN CROATIA</w:t>
      </w:r>
    </w:p>
    <w:p w:rsidR="00FE1892" w:rsidRPr="00C07E4A" w:rsidRDefault="00FE1892" w:rsidP="00FE1892">
      <w:pPr>
        <w:spacing w:line="360" w:lineRule="auto"/>
        <w:jc w:val="center"/>
        <w:rPr>
          <w:rFonts w:ascii="Times New Roman" w:hAnsi="Times New Roman"/>
          <w:b/>
          <w:color w:val="000000"/>
          <w:sz w:val="24"/>
          <w:szCs w:val="24"/>
        </w:rPr>
      </w:pPr>
    </w:p>
    <w:p w:rsidR="00755129" w:rsidRDefault="00755129" w:rsidP="00755129">
      <w:pPr>
        <w:autoSpaceDE w:val="0"/>
        <w:autoSpaceDN w:val="0"/>
        <w:adjustRightInd w:val="0"/>
        <w:spacing w:line="360" w:lineRule="auto"/>
        <w:jc w:val="both"/>
        <w:rPr>
          <w:rFonts w:ascii="Times New Roman" w:hAnsi="Times New Roman"/>
          <w:sz w:val="24"/>
          <w:szCs w:val="24"/>
          <w:lang w:val="en-US"/>
        </w:rPr>
      </w:pPr>
      <w:r>
        <w:rPr>
          <w:rFonts w:ascii="Times New Roman" w:hAnsi="Times New Roman"/>
          <w:sz w:val="24"/>
          <w:szCs w:val="24"/>
          <w:lang w:val="en-US"/>
        </w:rPr>
        <w:t>This work analyses the</w:t>
      </w:r>
      <w:r w:rsidRPr="00613949">
        <w:rPr>
          <w:rFonts w:ascii="Times New Roman" w:hAnsi="Times New Roman"/>
          <w:sz w:val="24"/>
          <w:szCs w:val="24"/>
          <w:lang w:val="en-US"/>
        </w:rPr>
        <w:t xml:space="preserve"> hypothesis that economic growth is the cause of growth in government expenditure</w:t>
      </w:r>
      <w:r>
        <w:rPr>
          <w:rFonts w:ascii="Times New Roman" w:hAnsi="Times New Roman"/>
          <w:sz w:val="24"/>
          <w:szCs w:val="24"/>
          <w:lang w:val="en-US"/>
        </w:rPr>
        <w:t xml:space="preserve"> which is known as Wagner’s law</w:t>
      </w:r>
      <w:r w:rsidRPr="00613949">
        <w:rPr>
          <w:rFonts w:ascii="Times New Roman" w:hAnsi="Times New Roman"/>
          <w:sz w:val="24"/>
          <w:szCs w:val="24"/>
          <w:lang w:val="en-US"/>
        </w:rPr>
        <w:t xml:space="preserve">. This issue is especially important for developing countries like Croatia where the public sector absorbs a relatively large share of society's economic resources. Quarterly </w:t>
      </w:r>
      <w:r>
        <w:rPr>
          <w:rFonts w:ascii="Times New Roman" w:hAnsi="Times New Roman"/>
          <w:sz w:val="24"/>
          <w:szCs w:val="24"/>
          <w:lang w:val="en-US"/>
        </w:rPr>
        <w:t>dat</w:t>
      </w:r>
      <w:r w:rsidRPr="00613949">
        <w:rPr>
          <w:rFonts w:ascii="Times New Roman" w:hAnsi="Times New Roman"/>
          <w:sz w:val="24"/>
          <w:szCs w:val="24"/>
          <w:lang w:val="en-US"/>
        </w:rPr>
        <w:t xml:space="preserve">a on government expenditure and GDP in Croatia are obtained. The empirical analysis that tests Wagner's hypothesis in Croatia is conducted using econometric methods and models, with the emphasis on application of vector </w:t>
      </w:r>
      <w:proofErr w:type="spellStart"/>
      <w:r w:rsidRPr="00613949">
        <w:rPr>
          <w:rFonts w:ascii="Times New Roman" w:hAnsi="Times New Roman"/>
          <w:sz w:val="24"/>
          <w:szCs w:val="24"/>
          <w:lang w:val="en-US"/>
        </w:rPr>
        <w:t>autoregression</w:t>
      </w:r>
      <w:proofErr w:type="spellEnd"/>
      <w:r w:rsidRPr="00613949">
        <w:rPr>
          <w:rFonts w:ascii="Times New Roman" w:hAnsi="Times New Roman"/>
          <w:sz w:val="24"/>
          <w:szCs w:val="24"/>
          <w:lang w:val="en-US"/>
        </w:rPr>
        <w:t xml:space="preserve"> methodology. </w:t>
      </w:r>
      <w:r>
        <w:rPr>
          <w:rFonts w:ascii="Times New Roman" w:hAnsi="Times New Roman"/>
          <w:sz w:val="24"/>
          <w:szCs w:val="24"/>
          <w:lang w:val="en-US"/>
        </w:rPr>
        <w:t xml:space="preserve">The </w:t>
      </w:r>
      <w:r w:rsidRPr="00613949">
        <w:rPr>
          <w:rFonts w:ascii="Times New Roman" w:hAnsi="Times New Roman"/>
          <w:sz w:val="24"/>
          <w:szCs w:val="24"/>
          <w:lang w:val="en-US"/>
        </w:rPr>
        <w:t xml:space="preserve">ADF tests show the </w:t>
      </w:r>
      <w:proofErr w:type="spellStart"/>
      <w:r w:rsidRPr="00613949">
        <w:rPr>
          <w:rFonts w:ascii="Times New Roman" w:hAnsi="Times New Roman"/>
          <w:sz w:val="24"/>
          <w:szCs w:val="24"/>
          <w:lang w:val="en-US"/>
        </w:rPr>
        <w:t>stationarity</w:t>
      </w:r>
      <w:proofErr w:type="spellEnd"/>
      <w:r w:rsidRPr="00613949">
        <w:rPr>
          <w:rFonts w:ascii="Times New Roman" w:hAnsi="Times New Roman"/>
          <w:sz w:val="24"/>
          <w:szCs w:val="24"/>
          <w:lang w:val="en-US"/>
        </w:rPr>
        <w:t xml:space="preserve"> of time series in </w:t>
      </w:r>
      <w:r>
        <w:rPr>
          <w:rFonts w:ascii="Times New Roman" w:hAnsi="Times New Roman"/>
          <w:sz w:val="24"/>
          <w:szCs w:val="24"/>
          <w:lang w:val="en-US"/>
        </w:rPr>
        <w:t xml:space="preserve">the </w:t>
      </w:r>
      <w:r w:rsidRPr="00613949">
        <w:rPr>
          <w:rFonts w:ascii="Times New Roman" w:hAnsi="Times New Roman"/>
          <w:sz w:val="24"/>
          <w:szCs w:val="24"/>
          <w:lang w:val="en-US"/>
        </w:rPr>
        <w:t xml:space="preserve">first differences, thus </w:t>
      </w:r>
      <w:proofErr w:type="spellStart"/>
      <w:r w:rsidRPr="00613949">
        <w:rPr>
          <w:rFonts w:ascii="Times New Roman" w:hAnsi="Times New Roman"/>
          <w:sz w:val="24"/>
          <w:szCs w:val="24"/>
          <w:lang w:val="en-US"/>
        </w:rPr>
        <w:t>cointegration</w:t>
      </w:r>
      <w:proofErr w:type="spellEnd"/>
      <w:r>
        <w:rPr>
          <w:rFonts w:ascii="Times New Roman" w:hAnsi="Times New Roman"/>
          <w:sz w:val="24"/>
          <w:szCs w:val="24"/>
          <w:lang w:val="en-US"/>
        </w:rPr>
        <w:t xml:space="preserve"> approach is used. Empirical</w:t>
      </w:r>
      <w:r w:rsidRPr="00613949">
        <w:rPr>
          <w:rFonts w:ascii="Times New Roman" w:hAnsi="Times New Roman"/>
          <w:sz w:val="24"/>
          <w:szCs w:val="24"/>
          <w:lang w:val="en-US"/>
        </w:rPr>
        <w:t xml:space="preserve"> analysis has shown that a long-term relationship between government spending and GDP consistent with Wagner’s law exists in Croatia. The</w:t>
      </w:r>
      <w:r>
        <w:rPr>
          <w:rFonts w:ascii="Times New Roman" w:hAnsi="Times New Roman"/>
          <w:sz w:val="24"/>
          <w:szCs w:val="24"/>
          <w:lang w:val="en-US"/>
        </w:rPr>
        <w:t xml:space="preserve"> error correction model is estimated and the</w:t>
      </w:r>
      <w:r w:rsidRPr="00613949">
        <w:rPr>
          <w:rFonts w:ascii="Times New Roman" w:hAnsi="Times New Roman"/>
          <w:sz w:val="24"/>
          <w:szCs w:val="24"/>
          <w:lang w:val="en-US"/>
        </w:rPr>
        <w:t xml:space="preserve"> innovation accounting analysis is conducted to accou</w:t>
      </w:r>
      <w:r>
        <w:rPr>
          <w:rFonts w:ascii="Times New Roman" w:hAnsi="Times New Roman"/>
          <w:sz w:val="24"/>
          <w:szCs w:val="24"/>
          <w:lang w:val="en-US"/>
        </w:rPr>
        <w:t>n</w:t>
      </w:r>
      <w:r w:rsidRPr="00613949">
        <w:rPr>
          <w:rFonts w:ascii="Times New Roman" w:hAnsi="Times New Roman"/>
          <w:sz w:val="24"/>
          <w:szCs w:val="24"/>
          <w:lang w:val="en-US"/>
        </w:rPr>
        <w:t>t for adjustment dynamics and interactions between variables. The results of the analysis are in line with the present empirical research in developing countries.</w:t>
      </w:r>
    </w:p>
    <w:p w:rsidR="006B2AD3" w:rsidRDefault="00755129" w:rsidP="00755129">
      <w:pPr>
        <w:autoSpaceDE w:val="0"/>
        <w:autoSpaceDN w:val="0"/>
        <w:adjustRightInd w:val="0"/>
        <w:spacing w:line="360" w:lineRule="auto"/>
        <w:jc w:val="both"/>
        <w:rPr>
          <w:rFonts w:ascii="Times New Roman" w:hAnsi="Times New Roman"/>
          <w:sz w:val="24"/>
          <w:szCs w:val="24"/>
          <w:lang w:val="en-US"/>
        </w:rPr>
      </w:pPr>
      <w:r w:rsidRPr="00C07E4A">
        <w:rPr>
          <w:rFonts w:ascii="Times New Roman" w:hAnsi="Times New Roman"/>
          <w:b/>
          <w:sz w:val="24"/>
          <w:szCs w:val="24"/>
          <w:lang w:val="en-US"/>
        </w:rPr>
        <w:t>Key words:</w:t>
      </w:r>
      <w:r w:rsidRPr="00613949">
        <w:rPr>
          <w:rFonts w:ascii="Times New Roman" w:hAnsi="Times New Roman"/>
          <w:sz w:val="24"/>
          <w:szCs w:val="24"/>
          <w:lang w:val="en-US"/>
        </w:rPr>
        <w:t xml:space="preserve"> Wagner's law, government expenditure, vector time series models, </w:t>
      </w:r>
      <w:proofErr w:type="spellStart"/>
      <w:r w:rsidRPr="00613949">
        <w:rPr>
          <w:rFonts w:ascii="Times New Roman" w:hAnsi="Times New Roman"/>
          <w:sz w:val="24"/>
          <w:szCs w:val="24"/>
          <w:lang w:val="en-US"/>
        </w:rPr>
        <w:t>cointegration</w:t>
      </w:r>
      <w:proofErr w:type="spellEnd"/>
      <w:r w:rsidRPr="00613949">
        <w:rPr>
          <w:rFonts w:ascii="Times New Roman" w:hAnsi="Times New Roman"/>
          <w:sz w:val="24"/>
          <w:szCs w:val="24"/>
          <w:lang w:val="en-US"/>
        </w:rPr>
        <w:t>, error correction model, innovation analysis</w:t>
      </w:r>
    </w:p>
    <w:p w:rsidR="00755129" w:rsidRDefault="006B2AD3" w:rsidP="006B2AD3">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755129" w:rsidRPr="00E95AD6" w:rsidRDefault="00755129" w:rsidP="00755129">
      <w:pPr>
        <w:autoSpaceDE w:val="0"/>
        <w:autoSpaceDN w:val="0"/>
        <w:adjustRightInd w:val="0"/>
        <w:spacing w:line="360" w:lineRule="auto"/>
        <w:jc w:val="center"/>
        <w:rPr>
          <w:rFonts w:ascii="Times New Roman" w:hAnsi="Times New Roman"/>
          <w:sz w:val="24"/>
          <w:szCs w:val="24"/>
          <w:lang w:val="en-US"/>
        </w:rPr>
      </w:pPr>
      <w:r w:rsidRPr="009755DC">
        <w:rPr>
          <w:rFonts w:ascii="Times New Roman" w:hAnsi="Times New Roman"/>
          <w:b/>
          <w:color w:val="000000"/>
        </w:rPr>
        <w:lastRenderedPageBreak/>
        <w:t>POPIS TABLICA</w:t>
      </w:r>
    </w:p>
    <w:p w:rsidR="00755129" w:rsidRPr="009755DC" w:rsidRDefault="00755129" w:rsidP="00755129">
      <w:pPr>
        <w:jc w:val="center"/>
        <w:rPr>
          <w:rFonts w:ascii="Times New Roman" w:hAnsi="Times New Roman"/>
          <w:b/>
          <w:color w:val="000000"/>
        </w:rPr>
      </w:pPr>
    </w:p>
    <w:tbl>
      <w:tblPr>
        <w:tblW w:w="9108" w:type="dxa"/>
        <w:tblLook w:val="01E0"/>
      </w:tblPr>
      <w:tblGrid>
        <w:gridCol w:w="989"/>
        <w:gridCol w:w="7624"/>
        <w:gridCol w:w="495"/>
      </w:tblGrid>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Pr>
                <w:rFonts w:ascii="Times New Roman" w:hAnsi="Times New Roman"/>
                <w:color w:val="000000"/>
                <w:sz w:val="24"/>
                <w:szCs w:val="24"/>
                <w:lang w:eastAsia="hr-HR"/>
              </w:rPr>
              <w:t>Tablica</w:t>
            </w:r>
          </w:p>
        </w:tc>
        <w:tc>
          <w:tcPr>
            <w:tcW w:w="8119" w:type="dxa"/>
            <w:gridSpan w:val="2"/>
          </w:tcPr>
          <w:p w:rsidR="00755129" w:rsidRPr="009755DC" w:rsidRDefault="00755129" w:rsidP="00EF39F8">
            <w:pPr>
              <w:pStyle w:val="Bezproreda1"/>
              <w:spacing w:line="360" w:lineRule="auto"/>
              <w:jc w:val="right"/>
              <w:rPr>
                <w:rFonts w:ascii="Times New Roman" w:hAnsi="Times New Roman"/>
                <w:color w:val="000000"/>
                <w:sz w:val="24"/>
                <w:szCs w:val="24"/>
                <w:lang w:eastAsia="hr-HR"/>
              </w:rPr>
            </w:pPr>
            <w:r w:rsidRPr="009755DC">
              <w:rPr>
                <w:rFonts w:ascii="Times New Roman" w:hAnsi="Times New Roman"/>
                <w:color w:val="000000"/>
                <w:sz w:val="24"/>
                <w:szCs w:val="24"/>
                <w:lang w:eastAsia="hr-HR"/>
              </w:rPr>
              <w:t>Stranica</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762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Rezultati empirijskih istraživanja Wagnerovog zakona</w:t>
            </w:r>
          </w:p>
        </w:tc>
        <w:tc>
          <w:tcPr>
            <w:tcW w:w="495" w:type="dxa"/>
          </w:tcPr>
          <w:p w:rsidR="00755129" w:rsidRPr="009755DC" w:rsidRDefault="00B22047"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8</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2.</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sidRPr="009755DC">
              <w:rPr>
                <w:rFonts w:ascii="Times New Roman" w:hAnsi="Times New Roman"/>
                <w:color w:val="000000"/>
                <w:sz w:val="24"/>
                <w:szCs w:val="24"/>
              </w:rPr>
              <w:t>ADF test jediničnog korijena za odabrane varijable u razinama</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r w:rsidR="00B22047">
              <w:rPr>
                <w:rFonts w:ascii="Times New Roman" w:hAnsi="Times New Roman"/>
                <w:color w:val="000000"/>
                <w:sz w:val="24"/>
                <w:szCs w:val="24"/>
                <w:lang w:eastAsia="hr-HR"/>
              </w:rPr>
              <w:t>9</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3.</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sidRPr="009755DC">
              <w:rPr>
                <w:rFonts w:ascii="Times New Roman" w:hAnsi="Times New Roman"/>
                <w:color w:val="000000"/>
                <w:sz w:val="24"/>
                <w:szCs w:val="24"/>
              </w:rPr>
              <w:t>ADF test jediničnog korijena za prve diferencije varijabli koje nisu stacionarne u razinama</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r w:rsidR="00B22047">
              <w:rPr>
                <w:rFonts w:ascii="Times New Roman" w:hAnsi="Times New Roman"/>
                <w:color w:val="000000"/>
                <w:sz w:val="24"/>
                <w:szCs w:val="24"/>
                <w:lang w:eastAsia="hr-HR"/>
              </w:rPr>
              <w:t>9</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4.</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rPr>
              <w:t>Određivanje broja kointegracijskih vektora</w:t>
            </w:r>
            <w:r w:rsidRPr="009755DC">
              <w:rPr>
                <w:rFonts w:ascii="Times New Roman" w:hAnsi="Times New Roman"/>
                <w:b/>
                <w:color w:val="000000"/>
                <w:sz w:val="24"/>
                <w:szCs w:val="24"/>
              </w:rPr>
              <w:t xml:space="preserve"> (</w:t>
            </w:r>
            <w:r w:rsidRPr="009755DC">
              <w:rPr>
                <w:rFonts w:ascii="Times New Roman" w:hAnsi="Times New Roman"/>
                <w:color w:val="000000"/>
                <w:sz w:val="24"/>
                <w:szCs w:val="24"/>
              </w:rPr>
              <w:t>Test traga matrice)</w:t>
            </w:r>
            <w:r w:rsidRPr="009755DC">
              <w:rPr>
                <w:rFonts w:ascii="Times New Roman" w:hAnsi="Times New Roman"/>
                <w:color w:val="000000"/>
                <w:sz w:val="24"/>
                <w:szCs w:val="24"/>
              </w:rPr>
              <w:tab/>
            </w:r>
          </w:p>
        </w:tc>
        <w:tc>
          <w:tcPr>
            <w:tcW w:w="495" w:type="dxa"/>
          </w:tcPr>
          <w:p w:rsidR="00755129" w:rsidRPr="009755DC" w:rsidRDefault="00B22047"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20</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5.</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sidRPr="009755DC">
              <w:rPr>
                <w:rFonts w:ascii="Times New Roman" w:hAnsi="Times New Roman"/>
                <w:color w:val="000000"/>
                <w:sz w:val="24"/>
                <w:szCs w:val="24"/>
              </w:rPr>
              <w:t>Određivanje broja kointegracijskih vektora</w:t>
            </w:r>
            <w:r w:rsidRPr="009755DC">
              <w:rPr>
                <w:rFonts w:ascii="Times New Roman" w:hAnsi="Times New Roman"/>
                <w:b/>
                <w:color w:val="000000"/>
                <w:sz w:val="24"/>
                <w:szCs w:val="24"/>
              </w:rPr>
              <w:t xml:space="preserve"> (</w:t>
            </w:r>
            <w:r w:rsidRPr="009755DC">
              <w:rPr>
                <w:rFonts w:ascii="Times New Roman" w:hAnsi="Times New Roman"/>
                <w:color w:val="000000"/>
                <w:sz w:val="24"/>
                <w:szCs w:val="24"/>
              </w:rPr>
              <w:t>Test maksimalne svojstvene vrijednosti)</w:t>
            </w:r>
          </w:p>
        </w:tc>
        <w:tc>
          <w:tcPr>
            <w:tcW w:w="495" w:type="dxa"/>
          </w:tcPr>
          <w:p w:rsidR="00755129" w:rsidRPr="009755DC" w:rsidRDefault="008D0436"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2</w:t>
            </w:r>
            <w:r w:rsidR="00B22047">
              <w:rPr>
                <w:rFonts w:ascii="Times New Roman" w:hAnsi="Times New Roman"/>
                <w:color w:val="000000"/>
                <w:sz w:val="24"/>
                <w:szCs w:val="24"/>
                <w:lang w:eastAsia="hr-HR"/>
              </w:rPr>
              <w:t>1</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Pr>
                <w:rFonts w:ascii="Times New Roman" w:hAnsi="Times New Roman"/>
                <w:color w:val="000000"/>
                <w:sz w:val="24"/>
                <w:szCs w:val="24"/>
                <w:lang w:eastAsia="hr-HR"/>
              </w:rPr>
              <w:t xml:space="preserve">6. </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Pr>
                <w:rFonts w:ascii="Times New Roman" w:hAnsi="Times New Roman"/>
                <w:color w:val="000000"/>
                <w:sz w:val="24"/>
                <w:szCs w:val="24"/>
              </w:rPr>
              <w:t>Dekompozicija varijance prognostičke pogreške državne potrošnje</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2</w:t>
            </w:r>
            <w:r w:rsidR="00B22047">
              <w:rPr>
                <w:rFonts w:ascii="Times New Roman" w:hAnsi="Times New Roman"/>
                <w:color w:val="000000"/>
                <w:sz w:val="24"/>
                <w:szCs w:val="24"/>
                <w:lang w:eastAsia="hr-HR"/>
              </w:rPr>
              <w:t>3</w:t>
            </w:r>
          </w:p>
        </w:tc>
      </w:tr>
    </w:tbl>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pStyle w:val="Bezproreda1"/>
        <w:spacing w:line="360" w:lineRule="auto"/>
        <w:jc w:val="center"/>
        <w:rPr>
          <w:rFonts w:ascii="Times New Roman" w:hAnsi="Times New Roman"/>
          <w:b/>
          <w:color w:val="000000"/>
          <w:sz w:val="24"/>
          <w:szCs w:val="24"/>
        </w:rPr>
      </w:pPr>
      <w:r w:rsidRPr="009755DC">
        <w:rPr>
          <w:rFonts w:ascii="Times New Roman" w:hAnsi="Times New Roman"/>
          <w:color w:val="000000"/>
          <w:sz w:val="24"/>
          <w:szCs w:val="24"/>
        </w:rPr>
        <w:br w:type="page"/>
      </w:r>
      <w:r w:rsidRPr="009755DC">
        <w:rPr>
          <w:rFonts w:ascii="Times New Roman" w:hAnsi="Times New Roman"/>
          <w:b/>
          <w:color w:val="000000"/>
          <w:sz w:val="24"/>
          <w:szCs w:val="24"/>
        </w:rPr>
        <w:lastRenderedPageBreak/>
        <w:t>POPIS ILUSTRACIJA</w:t>
      </w:r>
    </w:p>
    <w:p w:rsidR="00755129" w:rsidRPr="009755DC" w:rsidRDefault="00755129" w:rsidP="00755129">
      <w:pPr>
        <w:pStyle w:val="Bezproreda1"/>
        <w:spacing w:line="360" w:lineRule="auto"/>
        <w:rPr>
          <w:rFonts w:ascii="Times New Roman" w:hAnsi="Times New Roman"/>
          <w:color w:val="000000"/>
          <w:sz w:val="24"/>
          <w:szCs w:val="24"/>
        </w:rPr>
      </w:pPr>
    </w:p>
    <w:tbl>
      <w:tblPr>
        <w:tblW w:w="9108" w:type="dxa"/>
        <w:tblLook w:val="01E0"/>
      </w:tblPr>
      <w:tblGrid>
        <w:gridCol w:w="1083"/>
        <w:gridCol w:w="7531"/>
        <w:gridCol w:w="494"/>
      </w:tblGrid>
      <w:tr w:rsidR="00755129" w:rsidRPr="009755DC" w:rsidTr="00EF39F8">
        <w:tc>
          <w:tcPr>
            <w:tcW w:w="1081"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Pr>
                <w:rFonts w:ascii="Times New Roman" w:hAnsi="Times New Roman"/>
                <w:color w:val="000000"/>
                <w:sz w:val="24"/>
                <w:szCs w:val="24"/>
                <w:lang w:eastAsia="hr-HR"/>
              </w:rPr>
              <w:t>Grafikon</w:t>
            </w:r>
          </w:p>
        </w:tc>
        <w:tc>
          <w:tcPr>
            <w:tcW w:w="8027" w:type="dxa"/>
            <w:gridSpan w:val="2"/>
          </w:tcPr>
          <w:p w:rsidR="00755129" w:rsidRPr="009755DC" w:rsidRDefault="00755129" w:rsidP="00EF39F8">
            <w:pPr>
              <w:pStyle w:val="Bezproreda1"/>
              <w:spacing w:line="360" w:lineRule="auto"/>
              <w:jc w:val="right"/>
              <w:rPr>
                <w:rFonts w:ascii="Times New Roman" w:hAnsi="Times New Roman"/>
                <w:color w:val="000000"/>
                <w:sz w:val="24"/>
                <w:szCs w:val="24"/>
                <w:lang w:eastAsia="hr-HR"/>
              </w:rPr>
            </w:pPr>
            <w:r w:rsidRPr="009755DC">
              <w:rPr>
                <w:rFonts w:ascii="Times New Roman" w:hAnsi="Times New Roman"/>
                <w:color w:val="000000"/>
                <w:sz w:val="24"/>
                <w:szCs w:val="24"/>
                <w:lang w:eastAsia="hr-HR"/>
              </w:rPr>
              <w:t>Stranica</w:t>
            </w:r>
          </w:p>
        </w:tc>
      </w:tr>
      <w:tr w:rsidR="00755129" w:rsidRPr="009755DC" w:rsidTr="00EF39F8">
        <w:tc>
          <w:tcPr>
            <w:tcW w:w="1081"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7533"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49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r>
      <w:tr w:rsidR="00755129" w:rsidRPr="009755DC" w:rsidTr="00EF39F8">
        <w:tc>
          <w:tcPr>
            <w:tcW w:w="1081"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p>
        </w:tc>
        <w:tc>
          <w:tcPr>
            <w:tcW w:w="7533"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Državna potrošnja u Republici Hrvatskoj u razdoblju od 2002. do 2010. godine</w:t>
            </w:r>
          </w:p>
        </w:tc>
        <w:tc>
          <w:tcPr>
            <w:tcW w:w="494" w:type="dxa"/>
          </w:tcPr>
          <w:p w:rsidR="00755129" w:rsidRPr="009755DC" w:rsidRDefault="00023A72"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10</w:t>
            </w:r>
          </w:p>
        </w:tc>
      </w:tr>
      <w:tr w:rsidR="00755129" w:rsidRPr="009755DC" w:rsidTr="00EF39F8">
        <w:tc>
          <w:tcPr>
            <w:tcW w:w="1081"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2.</w:t>
            </w:r>
          </w:p>
        </w:tc>
        <w:tc>
          <w:tcPr>
            <w:tcW w:w="7533"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 xml:space="preserve">Udio državne potrošnje u BDP-u  u zemljama srednje i istočne u Europe 2009. godini </w:t>
            </w:r>
          </w:p>
        </w:tc>
        <w:tc>
          <w:tcPr>
            <w:tcW w:w="494" w:type="dxa"/>
          </w:tcPr>
          <w:p w:rsidR="00755129" w:rsidRPr="009755DC" w:rsidRDefault="00023A72"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10</w:t>
            </w:r>
          </w:p>
        </w:tc>
      </w:tr>
    </w:tbl>
    <w:p w:rsidR="00755129" w:rsidRPr="009755DC" w:rsidRDefault="00755129" w:rsidP="00755129">
      <w:pPr>
        <w:pStyle w:val="Bezproreda1"/>
        <w:spacing w:line="360" w:lineRule="auto"/>
        <w:jc w:val="both"/>
        <w:rPr>
          <w:rFonts w:ascii="Times New Roman" w:hAnsi="Times New Roman"/>
          <w:color w:val="000000"/>
          <w:sz w:val="24"/>
          <w:szCs w:val="24"/>
        </w:rPr>
      </w:pPr>
    </w:p>
    <w:tbl>
      <w:tblPr>
        <w:tblW w:w="9108" w:type="dxa"/>
        <w:tblLook w:val="01E0"/>
      </w:tblPr>
      <w:tblGrid>
        <w:gridCol w:w="989"/>
        <w:gridCol w:w="7624"/>
        <w:gridCol w:w="495"/>
      </w:tblGrid>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Slika</w:t>
            </w:r>
          </w:p>
        </w:tc>
        <w:tc>
          <w:tcPr>
            <w:tcW w:w="8119" w:type="dxa"/>
            <w:gridSpan w:val="2"/>
          </w:tcPr>
          <w:p w:rsidR="00755129" w:rsidRPr="009755DC" w:rsidRDefault="00755129" w:rsidP="00EF39F8">
            <w:pPr>
              <w:pStyle w:val="Bezproreda1"/>
              <w:spacing w:line="360" w:lineRule="auto"/>
              <w:jc w:val="right"/>
              <w:rPr>
                <w:rFonts w:ascii="Times New Roman" w:hAnsi="Times New Roman"/>
                <w:color w:val="000000"/>
                <w:sz w:val="24"/>
                <w:szCs w:val="24"/>
                <w:lang w:eastAsia="hr-HR"/>
              </w:rPr>
            </w:pPr>
            <w:r w:rsidRPr="009755DC">
              <w:rPr>
                <w:rFonts w:ascii="Times New Roman" w:hAnsi="Times New Roman"/>
                <w:color w:val="000000"/>
                <w:sz w:val="24"/>
                <w:szCs w:val="24"/>
                <w:lang w:eastAsia="hr-HR"/>
              </w:rPr>
              <w:t>Stranica</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762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c>
          <w:tcPr>
            <w:tcW w:w="495" w:type="dxa"/>
          </w:tcPr>
          <w:p w:rsidR="00755129" w:rsidRPr="009755DC" w:rsidRDefault="00755129" w:rsidP="00EF39F8">
            <w:pPr>
              <w:pStyle w:val="Bezproreda1"/>
              <w:spacing w:line="360" w:lineRule="auto"/>
              <w:rPr>
                <w:rFonts w:ascii="Times New Roman" w:hAnsi="Times New Roman"/>
                <w:color w:val="000000"/>
                <w:sz w:val="24"/>
                <w:szCs w:val="24"/>
                <w:lang w:eastAsia="hr-HR"/>
              </w:rPr>
            </w:pP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sidRPr="009755DC">
              <w:rPr>
                <w:rFonts w:ascii="Times New Roman" w:hAnsi="Times New Roman"/>
                <w:color w:val="000000"/>
                <w:sz w:val="24"/>
                <w:szCs w:val="24"/>
              </w:rPr>
              <w:t>Prikazi vremenskih serija državne potrošnje i bruto domaćeg proizvoda</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sidRPr="009755DC">
              <w:rPr>
                <w:rFonts w:ascii="Times New Roman" w:hAnsi="Times New Roman"/>
                <w:color w:val="000000"/>
                <w:sz w:val="24"/>
                <w:szCs w:val="24"/>
                <w:lang w:eastAsia="hr-HR"/>
              </w:rPr>
              <w:t>1</w:t>
            </w:r>
            <w:r w:rsidR="00023A72">
              <w:rPr>
                <w:rFonts w:ascii="Times New Roman" w:hAnsi="Times New Roman"/>
                <w:color w:val="000000"/>
                <w:sz w:val="24"/>
                <w:szCs w:val="24"/>
                <w:lang w:eastAsia="hr-HR"/>
              </w:rPr>
              <w:t>8</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Pr>
                <w:rFonts w:ascii="Times New Roman" w:hAnsi="Times New Roman"/>
                <w:color w:val="000000"/>
                <w:sz w:val="24"/>
                <w:szCs w:val="24"/>
                <w:lang w:eastAsia="hr-HR"/>
              </w:rPr>
              <w:t>2.</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Pr>
                <w:rFonts w:ascii="Times New Roman" w:hAnsi="Times New Roman"/>
                <w:color w:val="000000"/>
                <w:sz w:val="24"/>
                <w:szCs w:val="24"/>
              </w:rPr>
              <w:t>Utjecaj „šoka“ od jedne standardne devijacije u varijabli bruto domaći proizvod na varijablu državna potrošnja</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2</w:t>
            </w:r>
            <w:r w:rsidR="00023A72">
              <w:rPr>
                <w:rFonts w:ascii="Times New Roman" w:hAnsi="Times New Roman"/>
                <w:color w:val="000000"/>
                <w:sz w:val="24"/>
                <w:szCs w:val="24"/>
                <w:lang w:eastAsia="hr-HR"/>
              </w:rPr>
              <w:t>4</w:t>
            </w:r>
          </w:p>
        </w:tc>
      </w:tr>
      <w:tr w:rsidR="00755129" w:rsidRPr="009755DC" w:rsidTr="00EF39F8">
        <w:tc>
          <w:tcPr>
            <w:tcW w:w="989" w:type="dxa"/>
          </w:tcPr>
          <w:p w:rsidR="00755129" w:rsidRPr="009755DC" w:rsidRDefault="00755129" w:rsidP="00EF39F8">
            <w:pPr>
              <w:pStyle w:val="Bezproreda1"/>
              <w:spacing w:line="360" w:lineRule="auto"/>
              <w:rPr>
                <w:rFonts w:ascii="Times New Roman" w:hAnsi="Times New Roman"/>
                <w:color w:val="000000"/>
                <w:sz w:val="24"/>
                <w:szCs w:val="24"/>
                <w:lang w:eastAsia="hr-HR"/>
              </w:rPr>
            </w:pPr>
            <w:r>
              <w:rPr>
                <w:rFonts w:ascii="Times New Roman" w:hAnsi="Times New Roman"/>
                <w:color w:val="000000"/>
                <w:sz w:val="24"/>
                <w:szCs w:val="24"/>
                <w:lang w:eastAsia="hr-HR"/>
              </w:rPr>
              <w:t>3.</w:t>
            </w:r>
          </w:p>
        </w:tc>
        <w:tc>
          <w:tcPr>
            <w:tcW w:w="7624" w:type="dxa"/>
          </w:tcPr>
          <w:p w:rsidR="00755129" w:rsidRPr="009755DC" w:rsidRDefault="00755129" w:rsidP="00EF39F8">
            <w:pPr>
              <w:pStyle w:val="Bezproreda1"/>
              <w:spacing w:line="360" w:lineRule="auto"/>
              <w:rPr>
                <w:rFonts w:ascii="Times New Roman" w:hAnsi="Times New Roman"/>
                <w:color w:val="000000"/>
                <w:sz w:val="24"/>
                <w:szCs w:val="24"/>
              </w:rPr>
            </w:pPr>
            <w:r>
              <w:rPr>
                <w:rFonts w:ascii="Times New Roman" w:hAnsi="Times New Roman"/>
                <w:color w:val="000000"/>
                <w:sz w:val="24"/>
                <w:szCs w:val="24"/>
              </w:rPr>
              <w:t>Utjecaj „šoka“ od jedne standardne devijacije u varijabli državna potrošnja na varijablu državna potrošnja</w:t>
            </w:r>
          </w:p>
        </w:tc>
        <w:tc>
          <w:tcPr>
            <w:tcW w:w="495" w:type="dxa"/>
          </w:tcPr>
          <w:p w:rsidR="00755129" w:rsidRPr="009755DC" w:rsidRDefault="00755129" w:rsidP="00EF39F8">
            <w:pPr>
              <w:pStyle w:val="Bezproreda1"/>
              <w:spacing w:line="36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2</w:t>
            </w:r>
            <w:r w:rsidR="00023A72">
              <w:rPr>
                <w:rFonts w:ascii="Times New Roman" w:hAnsi="Times New Roman"/>
                <w:color w:val="000000"/>
                <w:sz w:val="24"/>
                <w:szCs w:val="24"/>
                <w:lang w:eastAsia="hr-HR"/>
              </w:rPr>
              <w:t>4</w:t>
            </w:r>
          </w:p>
        </w:tc>
      </w:tr>
    </w:tbl>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spacing w:line="360" w:lineRule="auto"/>
        <w:jc w:val="center"/>
        <w:rPr>
          <w:rFonts w:ascii="Times New Roman" w:hAnsi="Times New Roman"/>
          <w:b/>
          <w:bCs/>
          <w:color w:val="000000"/>
          <w:sz w:val="24"/>
          <w:szCs w:val="24"/>
        </w:rPr>
      </w:pPr>
      <w:r w:rsidRPr="009755DC">
        <w:rPr>
          <w:rFonts w:ascii="Times New Roman" w:hAnsi="Times New Roman"/>
          <w:color w:val="000000"/>
          <w:sz w:val="24"/>
          <w:szCs w:val="24"/>
        </w:rPr>
        <w:br w:type="page"/>
      </w:r>
      <w:bookmarkStart w:id="0" w:name="_Toc250610906"/>
      <w:r w:rsidRPr="009755DC">
        <w:rPr>
          <w:rFonts w:ascii="Times New Roman" w:hAnsi="Times New Roman"/>
          <w:b/>
          <w:color w:val="000000"/>
          <w:sz w:val="24"/>
          <w:szCs w:val="24"/>
        </w:rPr>
        <w:lastRenderedPageBreak/>
        <w:t xml:space="preserve">DODATAK </w:t>
      </w:r>
      <w:r w:rsidRPr="009755DC">
        <w:rPr>
          <w:rFonts w:ascii="Times New Roman" w:hAnsi="Times New Roman"/>
          <w:color w:val="000000"/>
          <w:sz w:val="24"/>
          <w:szCs w:val="24"/>
        </w:rPr>
        <w:t>(Ispis rezultata programske potpore Eviews)</w:t>
      </w:r>
      <w:bookmarkEnd w:id="0"/>
    </w:p>
    <w:p w:rsidR="00755129" w:rsidRPr="009755DC" w:rsidRDefault="00755129" w:rsidP="00755129">
      <w:pPr>
        <w:pStyle w:val="Bezproreda1"/>
        <w:spacing w:line="360" w:lineRule="auto"/>
        <w:jc w:val="both"/>
        <w:rPr>
          <w:rFonts w:ascii="Times New Roman" w:hAnsi="Times New Roman"/>
          <w:color w:val="000000"/>
          <w:sz w:val="24"/>
          <w:szCs w:val="24"/>
        </w:rPr>
      </w:pPr>
    </w:p>
    <w:p w:rsidR="00755129" w:rsidRPr="009755DC" w:rsidRDefault="00755129" w:rsidP="00755129">
      <w:pPr>
        <w:rPr>
          <w:rFonts w:ascii="Times New Roman" w:hAnsi="Times New Roman"/>
          <w:color w:val="000000"/>
          <w:sz w:val="24"/>
          <w:szCs w:val="24"/>
        </w:rPr>
      </w:pPr>
      <w:r w:rsidRPr="009755DC">
        <w:rPr>
          <w:rFonts w:ascii="Times New Roman" w:hAnsi="Times New Roman"/>
          <w:i/>
          <w:color w:val="000000"/>
          <w:sz w:val="24"/>
          <w:szCs w:val="24"/>
        </w:rPr>
        <w:t>Tablica 1</w:t>
      </w:r>
      <w:r w:rsidRPr="009755DC">
        <w:rPr>
          <w:rFonts w:ascii="Times New Roman" w:hAnsi="Times New Roman"/>
          <w:color w:val="000000"/>
          <w:sz w:val="24"/>
          <w:szCs w:val="24"/>
        </w:rPr>
        <w:t>: Određivanje prikladnog modela kointegracijske jednadžbe</w:t>
      </w:r>
    </w:p>
    <w:p w:rsidR="00755129" w:rsidRPr="009755DC" w:rsidRDefault="00755129" w:rsidP="00755129">
      <w:pPr>
        <w:autoSpaceDE w:val="0"/>
        <w:autoSpaceDN w:val="0"/>
        <w:adjustRightInd w:val="0"/>
        <w:spacing w:after="0" w:line="240" w:lineRule="auto"/>
        <w:rPr>
          <w:rFonts w:ascii="Arial" w:hAnsi="Arial" w:cs="Arial"/>
          <w:color w:val="000000"/>
          <w:sz w:val="20"/>
          <w:szCs w:val="20"/>
        </w:rPr>
      </w:pPr>
    </w:p>
    <w:tbl>
      <w:tblPr>
        <w:tblW w:w="0" w:type="auto"/>
        <w:tblInd w:w="60" w:type="dxa"/>
        <w:tblLayout w:type="fixed"/>
        <w:tblCellMar>
          <w:left w:w="30" w:type="dxa"/>
          <w:right w:w="30" w:type="dxa"/>
        </w:tblCellMar>
        <w:tblLook w:val="0000"/>
      </w:tblPr>
      <w:tblGrid>
        <w:gridCol w:w="1241"/>
        <w:gridCol w:w="1270"/>
        <w:gridCol w:w="1271"/>
        <w:gridCol w:w="1270"/>
        <w:gridCol w:w="1271"/>
        <w:gridCol w:w="1270"/>
      </w:tblGrid>
      <w:tr w:rsidR="00755129" w:rsidRPr="009755DC" w:rsidTr="00EF39F8">
        <w:trPr>
          <w:trHeight w:val="272"/>
        </w:trPr>
        <w:tc>
          <w:tcPr>
            <w:tcW w:w="378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Date: 10/28/10   Time: 22:48</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378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Sample: 1998Q1 2010Q2</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378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Included observations: 41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378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Series: LGOV LBDP </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378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Lags interval: 1 to 8</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7593" w:type="dxa"/>
            <w:gridSpan w:val="6"/>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Selected (0.05 level*) Number of Cointegrating Relations by Model</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Data Trend:</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w:t>
            </w:r>
          </w:p>
        </w:tc>
        <w:tc>
          <w:tcPr>
            <w:tcW w:w="127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Linear</w:t>
            </w:r>
          </w:p>
        </w:tc>
        <w:tc>
          <w:tcPr>
            <w:tcW w:w="127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Linear</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Quadratic</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Test Type</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Intercept</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Trend</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Trend</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Trace</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Max-Eig</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6323"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*Critical values based on MacKinnon-Haug-Michelis (1999)</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7593" w:type="dxa"/>
            <w:gridSpan w:val="6"/>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Information Criteria by Rank and Model</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Data Trend:</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w:t>
            </w:r>
          </w:p>
        </w:tc>
        <w:tc>
          <w:tcPr>
            <w:tcW w:w="127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Linear</w:t>
            </w:r>
          </w:p>
        </w:tc>
        <w:tc>
          <w:tcPr>
            <w:tcW w:w="1271"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Linear</w:t>
            </w:r>
          </w:p>
        </w:tc>
        <w:tc>
          <w:tcPr>
            <w:tcW w:w="1270" w:type="dxa"/>
            <w:tcBorders>
              <w:top w:val="nil"/>
              <w:left w:val="nil"/>
              <w:bottom w:val="sing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Quadratic</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Rank or</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Intercept</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Intercept</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of Ces</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Trend</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Trend</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Trend</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635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Log Likelihood by Rank (rows) and Model (columns)</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254.8454</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254.8454</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255.8781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255.8781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258.0123</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273.8695</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274.9455</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275.2219</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275.3460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277.1099</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274.0675</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276.8927</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276.8927</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277.1421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277.1421</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635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Akaike Information Criteria by Rank (rows) and Model (columns)</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-10.87050</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-10.87050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-10.82332</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-10.82332</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-10.82987</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-11.60339</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-11.60710*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-11.57180</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-11.52907</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-11.56634</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-11.41792</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-11.45818</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-11.45818</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-11.37279</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-11.37279</w:t>
            </w:r>
          </w:p>
        </w:tc>
      </w:tr>
      <w:tr w:rsidR="00755129" w:rsidRPr="009755DC" w:rsidTr="00EF39F8">
        <w:trPr>
          <w:trHeight w:hRule="exact" w:val="102"/>
        </w:trPr>
        <w:tc>
          <w:tcPr>
            <w:tcW w:w="124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635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Schwarz Criteria by Rank (rows) and Model (columns)</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-9.533083</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-9.533083</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-9.402311</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-9.402311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-9.325268</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-10.09879*</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-10.06070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-9.983610</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-9.899091</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-9.894561</w:t>
            </w:r>
          </w:p>
        </w:tc>
      </w:tr>
      <w:tr w:rsidR="00755129" w:rsidRPr="009755DC" w:rsidTr="00EF39F8">
        <w:trPr>
          <w:trHeight w:val="272"/>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-9.746147</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-9.702815</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-9.702815</w:t>
            </w: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-9.533830</w:t>
            </w: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-9.533830</w:t>
            </w:r>
          </w:p>
        </w:tc>
      </w:tr>
      <w:tr w:rsidR="00755129" w:rsidRPr="009755DC" w:rsidTr="00EF39F8">
        <w:trPr>
          <w:trHeight w:hRule="exact" w:val="102"/>
        </w:trPr>
        <w:tc>
          <w:tcPr>
            <w:tcW w:w="1241"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24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27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bl>
    <w:p w:rsidR="00755129" w:rsidRPr="009755DC" w:rsidRDefault="00755129" w:rsidP="00755129">
      <w:pPr>
        <w:rPr>
          <w:rFonts w:ascii="Times New Roman" w:hAnsi="Times New Roman"/>
          <w:color w:val="000000"/>
          <w:sz w:val="24"/>
          <w:szCs w:val="24"/>
        </w:rPr>
      </w:pPr>
      <w:r w:rsidRPr="009755DC">
        <w:rPr>
          <w:rFonts w:ascii="Arial" w:hAnsi="Arial" w:cs="Arial"/>
          <w:color w:val="000000"/>
          <w:sz w:val="20"/>
          <w:szCs w:val="20"/>
        </w:rPr>
        <w:br/>
      </w:r>
    </w:p>
    <w:p w:rsidR="00755129" w:rsidRPr="009755DC" w:rsidRDefault="00755129" w:rsidP="00755129">
      <w:pPr>
        <w:rPr>
          <w:rFonts w:ascii="Times New Roman" w:hAnsi="Times New Roman"/>
          <w:i/>
          <w:color w:val="000000"/>
          <w:sz w:val="24"/>
          <w:szCs w:val="24"/>
        </w:rPr>
      </w:pPr>
    </w:p>
    <w:p w:rsidR="00755129" w:rsidRPr="009755DC" w:rsidRDefault="00755129" w:rsidP="00755129">
      <w:pPr>
        <w:rPr>
          <w:rFonts w:ascii="Times New Roman" w:hAnsi="Times New Roman"/>
          <w:i/>
          <w:color w:val="000000"/>
          <w:sz w:val="24"/>
          <w:szCs w:val="24"/>
        </w:rPr>
      </w:pPr>
    </w:p>
    <w:p w:rsidR="00755129" w:rsidRPr="009755DC" w:rsidRDefault="00755129" w:rsidP="00755129">
      <w:pPr>
        <w:rPr>
          <w:rFonts w:ascii="Times New Roman" w:hAnsi="Times New Roman"/>
          <w:color w:val="000000"/>
          <w:sz w:val="24"/>
          <w:szCs w:val="24"/>
        </w:rPr>
      </w:pPr>
      <w:r w:rsidRPr="009755DC">
        <w:rPr>
          <w:rFonts w:ascii="Times New Roman" w:hAnsi="Times New Roman"/>
          <w:i/>
          <w:color w:val="000000"/>
          <w:sz w:val="24"/>
          <w:szCs w:val="24"/>
        </w:rPr>
        <w:lastRenderedPageBreak/>
        <w:t>Tablica 2</w:t>
      </w:r>
      <w:r w:rsidRPr="009755DC">
        <w:rPr>
          <w:rFonts w:ascii="Times New Roman" w:hAnsi="Times New Roman"/>
          <w:color w:val="000000"/>
          <w:sz w:val="24"/>
          <w:szCs w:val="24"/>
        </w:rPr>
        <w:t>: Johansenov test kointegracije</w:t>
      </w:r>
    </w:p>
    <w:p w:rsidR="00755129" w:rsidRPr="009755DC" w:rsidRDefault="00755129" w:rsidP="00755129">
      <w:pPr>
        <w:autoSpaceDE w:val="0"/>
        <w:autoSpaceDN w:val="0"/>
        <w:adjustRightInd w:val="0"/>
        <w:spacing w:after="0" w:line="240" w:lineRule="auto"/>
        <w:rPr>
          <w:rFonts w:ascii="Arial" w:hAnsi="Arial" w:cs="Arial"/>
          <w:color w:val="000000"/>
          <w:sz w:val="20"/>
          <w:szCs w:val="20"/>
        </w:rPr>
      </w:pPr>
    </w:p>
    <w:tbl>
      <w:tblPr>
        <w:tblW w:w="0" w:type="auto"/>
        <w:tblInd w:w="60" w:type="dxa"/>
        <w:tblLayout w:type="fixed"/>
        <w:tblCellMar>
          <w:left w:w="30" w:type="dxa"/>
          <w:right w:w="30" w:type="dxa"/>
        </w:tblCellMar>
        <w:tblLook w:val="0000"/>
      </w:tblPr>
      <w:tblGrid>
        <w:gridCol w:w="1472"/>
        <w:gridCol w:w="1501"/>
        <w:gridCol w:w="1502"/>
        <w:gridCol w:w="1501"/>
        <w:gridCol w:w="1040"/>
      </w:tblGrid>
      <w:tr w:rsidR="00755129" w:rsidRPr="009755DC" w:rsidTr="00EF39F8">
        <w:trPr>
          <w:trHeight w:val="272"/>
        </w:trPr>
        <w:tc>
          <w:tcPr>
            <w:tcW w:w="147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Date: 10/28/10   Time: 22:51</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Sample (adjusted): 2000Q2 2010Q2</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Included observations: 41 after adjustments</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Trend assumption: No deterministic trend (restricted constant)</w:t>
            </w:r>
          </w:p>
        </w:tc>
      </w:tr>
      <w:tr w:rsidR="00755129" w:rsidRPr="009755DC" w:rsidTr="00EF39F8">
        <w:trPr>
          <w:trHeight w:val="272"/>
        </w:trPr>
        <w:tc>
          <w:tcPr>
            <w:tcW w:w="1472"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Series: LGOV LBDP </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Lags interval (in first differences): 1 to 8</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Unrestricted Cointegration Rank Test (Trace)</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Hypothesized</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Trace</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0.05</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of CE(s)</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Eigenvalue</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Statistic</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Critical Value</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 *</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0.624875</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44.09472</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20.26184</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0.0000</w:t>
            </w: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At most 1</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0.090614</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3.894392</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9.164546</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0.4281</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Trace test indicates 1 cointegrating eqn(s) at the 0.05 level</w:t>
            </w: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 denotes rejection of the hypothesis at the 0.05 level</w:t>
            </w: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**MacKinnon-Haug-Michelis (1999) p-values</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Unrestricted Cointegration Rank Test (Maximum Eigenvalue)</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Hypothesized</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Max-Eigen</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0.05</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 of CE(s)</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Eigenvalue</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Statistic</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Critical Value</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None *</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0.624875</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40.20033</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15.89210</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0.0000</w:t>
            </w: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At most 1</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0.090614</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3.894392</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9.164546</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0.4281</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Max-eigenvalue test indicates 1 cointegrating eqn(s) at the 0.05 level</w:t>
            </w: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 denotes rejection of the hypothesis at the 0.05 level</w:t>
            </w: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**MacKinnon-Haug-Michelis (1999) p-values</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Unrestricted Cointegrating Coefficients (normalized by b'*S11*b=I): </w:t>
            </w: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LGOV</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LBDP</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-35.76373</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26.98915</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39.34097</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14.46343</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4.580001</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-189.0203</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Unrestricted Adjustment Coefficients (alpha): </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0.009295</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0.001820</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0.003613</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-0.002287</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1 Cointegrating Equation(s): </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Log likelihood</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274.9455</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val="272"/>
        </w:trPr>
        <w:tc>
          <w:tcPr>
            <w:tcW w:w="1472" w:type="dxa"/>
            <w:gridSpan w:val="5"/>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Normalized cointegrating coefficients (standard error in parentheses)</w:t>
            </w: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LGOV</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LBDP</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lastRenderedPageBreak/>
              <w:t> 1.000000</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-0.754652</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-1.100024</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(0.07058)</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(0.78357)</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gridSpan w:val="4"/>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Adjustment coefficients (standard error in parentheses)</w:t>
            </w: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-0.332409</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(0.06864)</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w:t>
            </w: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-0.129210</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(0.05911)</w:t>
            </w: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472"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r w:rsidR="00755129" w:rsidRPr="009755DC" w:rsidTr="00EF39F8">
        <w:trPr>
          <w:trHeight w:hRule="exact" w:val="153"/>
        </w:trPr>
        <w:tc>
          <w:tcPr>
            <w:tcW w:w="147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2"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501"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040"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r>
    </w:tbl>
    <w:p w:rsidR="00755129" w:rsidRPr="009755DC" w:rsidRDefault="00755129" w:rsidP="00755129">
      <w:pPr>
        <w:rPr>
          <w:rFonts w:ascii="Times New Roman" w:hAnsi="Times New Roman"/>
          <w:color w:val="000000"/>
          <w:sz w:val="24"/>
          <w:szCs w:val="24"/>
        </w:rPr>
      </w:pPr>
      <w:r w:rsidRPr="009755DC">
        <w:rPr>
          <w:rFonts w:ascii="Arial" w:hAnsi="Arial" w:cs="Arial"/>
          <w:color w:val="000000"/>
          <w:sz w:val="20"/>
          <w:szCs w:val="20"/>
        </w:rPr>
        <w:br/>
      </w:r>
      <w:r w:rsidRPr="009755DC">
        <w:rPr>
          <w:rFonts w:ascii="Times New Roman" w:hAnsi="Times New Roman"/>
          <w:i/>
          <w:color w:val="000000"/>
          <w:sz w:val="24"/>
          <w:szCs w:val="24"/>
        </w:rPr>
        <w:t>Tablica 3</w:t>
      </w:r>
      <w:r w:rsidRPr="009755DC">
        <w:rPr>
          <w:rFonts w:ascii="Times New Roman" w:hAnsi="Times New Roman"/>
          <w:color w:val="000000"/>
          <w:sz w:val="24"/>
          <w:szCs w:val="24"/>
        </w:rPr>
        <w:t>: Procjena modela korekcije pogreške</w:t>
      </w:r>
    </w:p>
    <w:p w:rsidR="00755129" w:rsidRPr="009755DC" w:rsidRDefault="00755129" w:rsidP="00755129">
      <w:pPr>
        <w:autoSpaceDE w:val="0"/>
        <w:autoSpaceDN w:val="0"/>
        <w:adjustRightInd w:val="0"/>
        <w:spacing w:after="0" w:line="240" w:lineRule="auto"/>
        <w:rPr>
          <w:rFonts w:ascii="Arial" w:hAnsi="Arial" w:cs="Arial"/>
          <w:color w:val="000000"/>
          <w:sz w:val="20"/>
          <w:szCs w:val="20"/>
        </w:rPr>
      </w:pPr>
    </w:p>
    <w:tbl>
      <w:tblPr>
        <w:tblW w:w="0" w:type="auto"/>
        <w:tblInd w:w="60" w:type="dxa"/>
        <w:tblLayout w:type="fixed"/>
        <w:tblCellMar>
          <w:left w:w="30" w:type="dxa"/>
          <w:right w:w="30" w:type="dxa"/>
        </w:tblCellMar>
        <w:tblLook w:val="0000"/>
      </w:tblPr>
      <w:tblGrid>
        <w:gridCol w:w="2396"/>
        <w:gridCol w:w="1386"/>
        <w:gridCol w:w="1386"/>
      </w:tblGrid>
      <w:tr w:rsidR="00755129" w:rsidRPr="009755DC" w:rsidTr="00EF39F8">
        <w:trPr>
          <w:trHeight w:val="272"/>
        </w:trPr>
        <w:tc>
          <w:tcPr>
            <w:tcW w:w="239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Vector Error Correction Estimates</w:t>
            </w:r>
          </w:p>
        </w:tc>
      </w:tr>
      <w:tr w:rsidR="00755129" w:rsidRPr="009755DC" w:rsidTr="00EF39F8">
        <w:trPr>
          <w:trHeight w:val="272"/>
        </w:trPr>
        <w:tc>
          <w:tcPr>
            <w:tcW w:w="239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Date: 10/27/10   Time: 04:00</w:t>
            </w:r>
          </w:p>
        </w:tc>
      </w:tr>
      <w:tr w:rsidR="00755129" w:rsidRPr="009755DC" w:rsidTr="00EF39F8">
        <w:trPr>
          <w:trHeight w:val="272"/>
        </w:trPr>
        <w:tc>
          <w:tcPr>
            <w:tcW w:w="239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Sample (adjusted): 2000Q2 2010Q2</w:t>
            </w:r>
          </w:p>
        </w:tc>
      </w:tr>
      <w:tr w:rsidR="00755129" w:rsidRPr="009755DC" w:rsidTr="00EF39F8">
        <w:trPr>
          <w:trHeight w:val="272"/>
        </w:trPr>
        <w:tc>
          <w:tcPr>
            <w:tcW w:w="239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Included observations: 41 after adjustments</w:t>
            </w:r>
          </w:p>
        </w:tc>
      </w:tr>
      <w:tr w:rsidR="00755129" w:rsidRPr="009755DC" w:rsidTr="00EF39F8">
        <w:trPr>
          <w:trHeight w:val="272"/>
        </w:trPr>
        <w:tc>
          <w:tcPr>
            <w:tcW w:w="239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Standard errors in ( ) &amp; t-statistics in [ ]</w:t>
            </w: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Cointegrating Eq: </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CointEq1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LGOV(-1)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1.000000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LBDP(-1)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-0.754652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(0.07058)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[-10.6917]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-1.100024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(0.78357)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[-1.40386]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Error Correction:</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w:t>
            </w: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CointEq1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-0.332409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-0.129210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(0.06864)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(0.05911)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[-4.84302]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[-2.18577]</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-0.201260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-0.168360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(0.12761)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(0.10991)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[-1.57710]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[-1.53181]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0.168920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0.136011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(0.11714)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(0.10089)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[ 1.44198]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[ 1.34809]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-0.028224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0.054612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(0.11698)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(0.10075)</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[-0.24128]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[ 0.54206]</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-0.116580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-0.146368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(0.10929)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(0.09413)</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[-1.06666]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[-1.55494]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0.145944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-0.022225</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(0.11423)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(0.09839)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[ 1.27758]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[-0.22589]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0.026772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0.049274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(0.11633)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(0.10019)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[ 0.23013]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[ 0.49180]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-0.132428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-0.113434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(0.11566)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(0.09961)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[-1.14502]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[-1.13878]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D(LGOV(-8))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0.134991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-0.112242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(0.11675)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(0.10055)</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[ 1.15628]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[-1.11628]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0.100555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0.164667</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(0.08165)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(0.07032)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[ 1.23160]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[ 2.34174]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0.123839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0.128638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(0.08161)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(0.07029)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[ 1.51746]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[ 1.83018]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-0.042966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0.076079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(0.08295)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(0.07144)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[-0.51797]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[ 1.06490]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-0.025422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0.078896</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(0.08205)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(0.07067)</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[-0.30983]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[ 1.11642]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-0.222427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0.093506</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(0.07962)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(0.06857)</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[-2.79375]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[ 1.36365]</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-0.299294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-0.061899</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(0.08373)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(0.07212)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[-3.57441]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[-0.85833]</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-0.007978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0.022033</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(0.09000)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(0.07751)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[-0.08865]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[ 0.28426]</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D(LBDP(-8))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0.190677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0.061680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(0.08891)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(0.07657)</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[ 2.14471]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[ 0.80553]</w:t>
            </w: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R-squared</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0.767489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0.560723</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Adj. R-squared</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0.612482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0.267872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Sum sq. resids</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0.003624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0.002688</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S.E. equation</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0.012289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0.010584</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F-statistic</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4.951317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1.914702</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Log likelihood</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133.1638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139.2873</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Akaike AIC</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-5.666527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-5.965236</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Schwarz SC</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-4.956022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-5.254731</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Mean dependent</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0.004401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0.008730</w:t>
            </w:r>
          </w:p>
        </w:tc>
      </w:tr>
      <w:tr w:rsidR="00755129" w:rsidRPr="009755DC" w:rsidTr="00EF39F8">
        <w:trPr>
          <w:trHeight w:val="272"/>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S.D. dependent</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0.019741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0.012369</w:t>
            </w:r>
          </w:p>
        </w:tc>
      </w:tr>
      <w:tr w:rsidR="00755129" w:rsidRPr="009755DC" w:rsidTr="00EF39F8">
        <w:trPr>
          <w:trHeight w:hRule="exact" w:val="102"/>
        </w:trPr>
        <w:tc>
          <w:tcPr>
            <w:tcW w:w="239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239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Determinant resid covariance (dof adj.)</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1.50E-08</w:t>
            </w:r>
          </w:p>
        </w:tc>
      </w:tr>
      <w:tr w:rsidR="00755129" w:rsidRPr="009755DC" w:rsidTr="00EF39F8">
        <w:trPr>
          <w:trHeight w:val="272"/>
        </w:trPr>
        <w:tc>
          <w:tcPr>
            <w:tcW w:w="239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Determinant resid covariance</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5.13E-09</w:t>
            </w:r>
          </w:p>
        </w:tc>
      </w:tr>
      <w:tr w:rsidR="00755129" w:rsidRPr="009755DC" w:rsidTr="00EF39F8">
        <w:trPr>
          <w:trHeight w:val="272"/>
        </w:trPr>
        <w:tc>
          <w:tcPr>
            <w:tcW w:w="239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Log likelihood</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274.9455</w:t>
            </w:r>
          </w:p>
        </w:tc>
      </w:tr>
      <w:tr w:rsidR="00755129" w:rsidRPr="009755DC" w:rsidTr="00EF39F8">
        <w:trPr>
          <w:trHeight w:val="272"/>
        </w:trPr>
        <w:tc>
          <w:tcPr>
            <w:tcW w:w="239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Akaike information criterion</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-11.60710</w:t>
            </w:r>
          </w:p>
        </w:tc>
      </w:tr>
      <w:tr w:rsidR="00755129" w:rsidRPr="009755DC" w:rsidTr="00EF39F8">
        <w:trPr>
          <w:trHeight w:val="272"/>
        </w:trPr>
        <w:tc>
          <w:tcPr>
            <w:tcW w:w="239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Schwarz criterion</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-10.06070</w:t>
            </w:r>
          </w:p>
        </w:tc>
      </w:tr>
      <w:tr w:rsidR="00755129" w:rsidRPr="009755DC" w:rsidTr="00EF39F8">
        <w:trPr>
          <w:trHeight w:hRule="exact" w:val="102"/>
        </w:trPr>
        <w:tc>
          <w:tcPr>
            <w:tcW w:w="239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239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bl>
    <w:p w:rsidR="00755129" w:rsidRPr="009755DC" w:rsidRDefault="00755129" w:rsidP="00755129">
      <w:pPr>
        <w:rPr>
          <w:color w:val="000000"/>
        </w:rPr>
      </w:pPr>
      <w:r w:rsidRPr="009755DC">
        <w:rPr>
          <w:rFonts w:ascii="Arial" w:hAnsi="Arial" w:cs="Arial"/>
          <w:color w:val="000000"/>
          <w:sz w:val="20"/>
          <w:szCs w:val="20"/>
        </w:rPr>
        <w:br/>
      </w:r>
    </w:p>
    <w:p w:rsidR="00755129" w:rsidRPr="009755DC" w:rsidRDefault="00755129" w:rsidP="00755129">
      <w:pPr>
        <w:rPr>
          <w:rFonts w:ascii="Times New Roman" w:hAnsi="Times New Roman"/>
          <w:color w:val="000000"/>
          <w:sz w:val="24"/>
          <w:szCs w:val="24"/>
        </w:rPr>
      </w:pPr>
      <w:r w:rsidRPr="009755DC">
        <w:rPr>
          <w:rFonts w:ascii="Times New Roman" w:hAnsi="Times New Roman"/>
          <w:i/>
          <w:color w:val="000000"/>
          <w:sz w:val="24"/>
          <w:szCs w:val="24"/>
        </w:rPr>
        <w:t>Tablica 4</w:t>
      </w:r>
      <w:r w:rsidRPr="009755DC">
        <w:rPr>
          <w:rFonts w:ascii="Times New Roman" w:hAnsi="Times New Roman"/>
          <w:color w:val="000000"/>
          <w:sz w:val="24"/>
          <w:szCs w:val="24"/>
        </w:rPr>
        <w:t>: Whiteov test heteroskedastičnosti</w:t>
      </w:r>
    </w:p>
    <w:p w:rsidR="00755129" w:rsidRPr="009755DC" w:rsidRDefault="00755129" w:rsidP="00755129">
      <w:pPr>
        <w:autoSpaceDE w:val="0"/>
        <w:autoSpaceDN w:val="0"/>
        <w:adjustRightInd w:val="0"/>
        <w:spacing w:after="0" w:line="240" w:lineRule="auto"/>
        <w:rPr>
          <w:rFonts w:ascii="Arial" w:hAnsi="Arial" w:cs="Arial"/>
          <w:color w:val="000000"/>
          <w:sz w:val="20"/>
          <w:szCs w:val="20"/>
        </w:rPr>
      </w:pPr>
    </w:p>
    <w:tbl>
      <w:tblPr>
        <w:tblW w:w="0" w:type="auto"/>
        <w:tblInd w:w="60" w:type="dxa"/>
        <w:tblLayout w:type="fixed"/>
        <w:tblCellMar>
          <w:left w:w="30" w:type="dxa"/>
          <w:right w:w="30" w:type="dxa"/>
        </w:tblCellMar>
        <w:tblLook w:val="0000"/>
      </w:tblPr>
      <w:tblGrid>
        <w:gridCol w:w="1356"/>
        <w:gridCol w:w="1386"/>
        <w:gridCol w:w="1386"/>
        <w:gridCol w:w="1386"/>
        <w:gridCol w:w="1386"/>
        <w:gridCol w:w="1386"/>
      </w:tblGrid>
      <w:tr w:rsidR="00755129" w:rsidRPr="009755DC" w:rsidTr="00EF39F8">
        <w:trPr>
          <w:trHeight w:val="272"/>
        </w:trPr>
        <w:tc>
          <w:tcPr>
            <w:tcW w:w="1356" w:type="dxa"/>
            <w:gridSpan w:val="6"/>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VEC Residual Heteroskedasticity Tests: No Cross Terms (only levels and squares)</w:t>
            </w:r>
          </w:p>
        </w:tc>
      </w:tr>
      <w:tr w:rsidR="00755129" w:rsidRPr="009755DC" w:rsidTr="00EF39F8">
        <w:trPr>
          <w:trHeight w:val="272"/>
        </w:trPr>
        <w:tc>
          <w:tcPr>
            <w:tcW w:w="135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Date: 10/28/10   Time: 22:55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Sample: 1998Q1 2010Q2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Included observations: 41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gridSpan w:val="2"/>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Joint test:</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Chi-sq</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df</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107.3817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0.3384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   Individual components:</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Dependent</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R-squared</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F(34,6)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Chi-sq(34)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r>
      <w:tr w:rsidR="00755129" w:rsidRPr="009755DC" w:rsidTr="00EF39F8">
        <w:trPr>
          <w:trHeight w:hRule="exact" w:val="102"/>
        </w:trPr>
        <w:tc>
          <w:tcPr>
            <w:tcW w:w="135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res1*res1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0.859048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1.075517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0.5137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35.22095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0.4102</w:t>
            </w: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res2*res2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0.871192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1.193556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0.4505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35.71887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0.3876</w:t>
            </w: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res2*res1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0.931032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2.382269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0.1393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38.17232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0.2854</w:t>
            </w:r>
          </w:p>
        </w:tc>
      </w:tr>
      <w:tr w:rsidR="00755129" w:rsidRPr="009755DC" w:rsidTr="00EF39F8">
        <w:trPr>
          <w:trHeight w:hRule="exact" w:val="102"/>
        </w:trPr>
        <w:tc>
          <w:tcPr>
            <w:tcW w:w="135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135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bl>
    <w:p w:rsidR="00755129" w:rsidRPr="009755DC" w:rsidRDefault="00755129" w:rsidP="00755129">
      <w:pPr>
        <w:rPr>
          <w:rFonts w:ascii="Arial" w:hAnsi="Arial" w:cs="Arial"/>
          <w:color w:val="000000"/>
          <w:sz w:val="20"/>
          <w:szCs w:val="20"/>
        </w:rPr>
      </w:pPr>
    </w:p>
    <w:p w:rsidR="00755129" w:rsidRPr="009755DC" w:rsidRDefault="00755129" w:rsidP="00755129">
      <w:pPr>
        <w:rPr>
          <w:rFonts w:ascii="Arial" w:hAnsi="Arial" w:cs="Arial"/>
          <w:color w:val="000000"/>
          <w:sz w:val="20"/>
          <w:szCs w:val="20"/>
        </w:rPr>
      </w:pPr>
    </w:p>
    <w:p w:rsidR="00755129" w:rsidRPr="009755DC" w:rsidRDefault="00755129" w:rsidP="00755129">
      <w:pPr>
        <w:rPr>
          <w:rFonts w:ascii="Arial" w:hAnsi="Arial" w:cs="Arial"/>
          <w:color w:val="000000"/>
          <w:sz w:val="20"/>
          <w:szCs w:val="20"/>
        </w:rPr>
      </w:pPr>
    </w:p>
    <w:p w:rsidR="00755129" w:rsidRPr="009755DC" w:rsidRDefault="00755129" w:rsidP="00755129">
      <w:pPr>
        <w:rPr>
          <w:rFonts w:ascii="Times New Roman" w:hAnsi="Times New Roman"/>
          <w:color w:val="000000"/>
          <w:sz w:val="24"/>
          <w:szCs w:val="24"/>
        </w:rPr>
      </w:pPr>
      <w:r w:rsidRPr="009755DC">
        <w:rPr>
          <w:rFonts w:ascii="Times New Roman" w:hAnsi="Times New Roman"/>
          <w:i/>
          <w:color w:val="000000"/>
          <w:sz w:val="24"/>
          <w:szCs w:val="24"/>
        </w:rPr>
        <w:lastRenderedPageBreak/>
        <w:t>Tablica 4</w:t>
      </w:r>
      <w:r w:rsidRPr="009755DC">
        <w:rPr>
          <w:rFonts w:ascii="Times New Roman" w:hAnsi="Times New Roman"/>
          <w:color w:val="000000"/>
          <w:sz w:val="24"/>
          <w:szCs w:val="24"/>
        </w:rPr>
        <w:t>: Test autokorelacije grešaka relacije</w:t>
      </w:r>
    </w:p>
    <w:p w:rsidR="00755129" w:rsidRPr="009755DC" w:rsidRDefault="00755129" w:rsidP="00755129">
      <w:pPr>
        <w:autoSpaceDE w:val="0"/>
        <w:autoSpaceDN w:val="0"/>
        <w:adjustRightInd w:val="0"/>
        <w:spacing w:after="0" w:line="240" w:lineRule="auto"/>
        <w:rPr>
          <w:rFonts w:ascii="Arial" w:hAnsi="Arial" w:cs="Arial"/>
          <w:color w:val="000000"/>
          <w:sz w:val="20"/>
          <w:szCs w:val="20"/>
        </w:rPr>
      </w:pPr>
    </w:p>
    <w:tbl>
      <w:tblPr>
        <w:tblW w:w="0" w:type="auto"/>
        <w:tblInd w:w="60" w:type="dxa"/>
        <w:tblLayout w:type="fixed"/>
        <w:tblCellMar>
          <w:left w:w="30" w:type="dxa"/>
          <w:right w:w="30" w:type="dxa"/>
        </w:tblCellMar>
        <w:tblLook w:val="0000"/>
      </w:tblPr>
      <w:tblGrid>
        <w:gridCol w:w="894"/>
        <w:gridCol w:w="1386"/>
        <w:gridCol w:w="1386"/>
      </w:tblGrid>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VEC Residual Serial Correlation LM Tests</w:t>
            </w:r>
          </w:p>
        </w:tc>
      </w:tr>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H0: no serial correlation at lag order h</w:t>
            </w:r>
          </w:p>
        </w:tc>
      </w:tr>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Date: 10/28/10   Time: 22:56</w:t>
            </w:r>
          </w:p>
        </w:tc>
      </w:tr>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Sample: 1998Q1 2010Q2</w:t>
            </w:r>
          </w:p>
        </w:tc>
      </w:tr>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Included observations: 41</w:t>
            </w:r>
          </w:p>
        </w:tc>
      </w:tr>
      <w:tr w:rsidR="00755129" w:rsidRPr="009755DC" w:rsidTr="00EF39F8">
        <w:trPr>
          <w:trHeight w:hRule="exact" w:val="102"/>
        </w:trPr>
        <w:tc>
          <w:tcPr>
            <w:tcW w:w="894"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Lags</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LM-Stat</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Prob</w:t>
            </w:r>
          </w:p>
        </w:tc>
      </w:tr>
      <w:tr w:rsidR="00755129" w:rsidRPr="009755DC" w:rsidTr="00EF39F8">
        <w:trPr>
          <w:trHeight w:hRule="exact" w:val="102"/>
        </w:trPr>
        <w:tc>
          <w:tcPr>
            <w:tcW w:w="894"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2"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1.015140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0.9075</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1.618315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0.8055</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3</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1.199671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0.8782</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2.292874</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0.6821</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0.301015</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0.9897</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6</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1.438727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0.8374</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1.807279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0.7712</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8</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7.255669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0.1230</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4.897330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0.2980</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10</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5.122307</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0.2750</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4.267541</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0.3710</w:t>
            </w:r>
          </w:p>
        </w:tc>
      </w:tr>
      <w:tr w:rsidR="00755129" w:rsidRPr="009755DC" w:rsidTr="00EF39F8">
        <w:trPr>
          <w:trHeight w:val="272"/>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12</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4.133149</w:t>
            </w: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r w:rsidRPr="009755DC">
              <w:rPr>
                <w:rFonts w:ascii="Arial" w:hAnsi="Arial" w:cs="Arial"/>
                <w:color w:val="000000"/>
                <w:sz w:val="20"/>
                <w:szCs w:val="20"/>
              </w:rPr>
              <w:t> 0.3883</w:t>
            </w:r>
          </w:p>
        </w:tc>
      </w:tr>
      <w:tr w:rsidR="00755129" w:rsidRPr="009755DC" w:rsidTr="00EF39F8">
        <w:trPr>
          <w:trHeight w:hRule="exact" w:val="102"/>
        </w:trPr>
        <w:tc>
          <w:tcPr>
            <w:tcW w:w="894"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double" w:sz="6" w:space="0" w:color="auto"/>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hRule="exact" w:val="153"/>
        </w:trPr>
        <w:tc>
          <w:tcPr>
            <w:tcW w:w="894"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c>
          <w:tcPr>
            <w:tcW w:w="1386" w:type="dxa"/>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jc w:val="center"/>
              <w:rPr>
                <w:rFonts w:ascii="Arial" w:hAnsi="Arial" w:cs="Arial"/>
                <w:color w:val="000000"/>
                <w:sz w:val="20"/>
                <w:szCs w:val="20"/>
              </w:rPr>
            </w:pPr>
          </w:p>
        </w:tc>
      </w:tr>
      <w:tr w:rsidR="00755129" w:rsidRPr="009755DC" w:rsidTr="00EF39F8">
        <w:trPr>
          <w:trHeight w:val="272"/>
        </w:trPr>
        <w:tc>
          <w:tcPr>
            <w:tcW w:w="894" w:type="dxa"/>
            <w:gridSpan w:val="3"/>
            <w:tcBorders>
              <w:top w:val="nil"/>
              <w:left w:val="nil"/>
              <w:bottom w:val="nil"/>
              <w:right w:val="nil"/>
            </w:tcBorders>
            <w:vAlign w:val="bottom"/>
          </w:tcPr>
          <w:p w:rsidR="00755129" w:rsidRPr="009755DC" w:rsidRDefault="00755129" w:rsidP="00EF39F8">
            <w:pPr>
              <w:autoSpaceDE w:val="0"/>
              <w:autoSpaceDN w:val="0"/>
              <w:adjustRightInd w:val="0"/>
              <w:spacing w:after="0" w:line="240" w:lineRule="auto"/>
              <w:rPr>
                <w:rFonts w:ascii="Arial" w:hAnsi="Arial" w:cs="Arial"/>
                <w:color w:val="000000"/>
                <w:sz w:val="20"/>
                <w:szCs w:val="20"/>
              </w:rPr>
            </w:pPr>
            <w:r w:rsidRPr="009755DC">
              <w:rPr>
                <w:rFonts w:ascii="Arial" w:hAnsi="Arial" w:cs="Arial"/>
                <w:color w:val="000000"/>
                <w:sz w:val="20"/>
                <w:szCs w:val="20"/>
              </w:rPr>
              <w:t>Probs from chi-square with 4 df.</w:t>
            </w:r>
          </w:p>
        </w:tc>
      </w:tr>
    </w:tbl>
    <w:p w:rsidR="00755129" w:rsidRPr="009755DC" w:rsidRDefault="00755129" w:rsidP="00755129">
      <w:pPr>
        <w:rPr>
          <w:color w:val="000000"/>
        </w:rPr>
      </w:pPr>
      <w:r w:rsidRPr="009755DC">
        <w:rPr>
          <w:rFonts w:ascii="Arial" w:hAnsi="Arial" w:cs="Arial"/>
          <w:color w:val="000000"/>
          <w:sz w:val="20"/>
          <w:szCs w:val="20"/>
        </w:rPr>
        <w:br/>
      </w:r>
    </w:p>
    <w:p w:rsidR="00755129" w:rsidRPr="00F34915" w:rsidRDefault="00755129" w:rsidP="00755129">
      <w:pPr>
        <w:pStyle w:val="Bezproreda1"/>
        <w:spacing w:line="360" w:lineRule="auto"/>
        <w:jc w:val="both"/>
        <w:rPr>
          <w:rFonts w:ascii="Times New Roman" w:hAnsi="Times New Roman"/>
          <w:sz w:val="24"/>
          <w:szCs w:val="24"/>
        </w:rPr>
      </w:pPr>
    </w:p>
    <w:p w:rsidR="00755129" w:rsidRPr="006F69E1" w:rsidRDefault="00755129" w:rsidP="00B40B1E">
      <w:pPr>
        <w:pStyle w:val="NoSpacing"/>
        <w:spacing w:line="360" w:lineRule="auto"/>
        <w:rPr>
          <w:rFonts w:ascii="Times New Roman" w:hAnsi="Times New Roman"/>
          <w:sz w:val="28"/>
          <w:szCs w:val="28"/>
        </w:rPr>
      </w:pPr>
    </w:p>
    <w:sectPr w:rsidR="00755129" w:rsidRPr="006F69E1" w:rsidSect="0084202A">
      <w:footerReference w:type="default" r:id="rId14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5C" w:rsidRDefault="00B36F5C" w:rsidP="0084202A">
      <w:pPr>
        <w:spacing w:after="0" w:line="240" w:lineRule="auto"/>
      </w:pPr>
      <w:r>
        <w:separator/>
      </w:r>
    </w:p>
  </w:endnote>
  <w:endnote w:type="continuationSeparator" w:id="0">
    <w:p w:rsidR="00B36F5C" w:rsidRDefault="00B36F5C" w:rsidP="0084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2A" w:rsidRDefault="00BD2CC3">
    <w:pPr>
      <w:pStyle w:val="Footer"/>
      <w:jc w:val="right"/>
    </w:pPr>
    <w:fldSimple w:instr=" PAGE   \* MERGEFORMAT ">
      <w:r w:rsidR="00A420AD">
        <w:rPr>
          <w:noProof/>
        </w:rPr>
        <w:t>28</w:t>
      </w:r>
    </w:fldSimple>
  </w:p>
  <w:p w:rsidR="0084202A" w:rsidRDefault="00842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5C" w:rsidRDefault="00B36F5C" w:rsidP="0084202A">
      <w:pPr>
        <w:spacing w:after="0" w:line="240" w:lineRule="auto"/>
      </w:pPr>
      <w:r>
        <w:separator/>
      </w:r>
    </w:p>
  </w:footnote>
  <w:footnote w:type="continuationSeparator" w:id="0">
    <w:p w:rsidR="00B36F5C" w:rsidRDefault="00B36F5C" w:rsidP="00842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7F8D"/>
    <w:multiLevelType w:val="hybridMultilevel"/>
    <w:tmpl w:val="2EDC3A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8926A6"/>
    <w:multiLevelType w:val="hybridMultilevel"/>
    <w:tmpl w:val="899A6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4C7C59"/>
    <w:multiLevelType w:val="hybridMultilevel"/>
    <w:tmpl w:val="72B2A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D76D99"/>
    <w:multiLevelType w:val="hybridMultilevel"/>
    <w:tmpl w:val="A58460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0E1077"/>
    <w:multiLevelType w:val="hybridMultilevel"/>
    <w:tmpl w:val="9DCAFF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686845"/>
    <w:multiLevelType w:val="hybridMultilevel"/>
    <w:tmpl w:val="B3322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C41047"/>
    <w:multiLevelType w:val="hybridMultilevel"/>
    <w:tmpl w:val="5A06EB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598937C5"/>
    <w:multiLevelType w:val="hybridMultilevel"/>
    <w:tmpl w:val="B7EA01C2"/>
    <w:lvl w:ilvl="0" w:tplc="EC180E98">
      <w:start w:val="1"/>
      <w:numFmt w:val="decimal"/>
      <w:lvlText w:val="%1."/>
      <w:lvlJc w:val="left"/>
      <w:pPr>
        <w:ind w:left="36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C002F6F"/>
    <w:multiLevelType w:val="hybridMultilevel"/>
    <w:tmpl w:val="D0F0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A2430E"/>
    <w:multiLevelType w:val="hybridMultilevel"/>
    <w:tmpl w:val="5BDA374C"/>
    <w:lvl w:ilvl="0" w:tplc="448ADA42">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7B83EE9"/>
    <w:multiLevelType w:val="hybridMultilevel"/>
    <w:tmpl w:val="786C4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8AF483F"/>
    <w:multiLevelType w:val="hybridMultilevel"/>
    <w:tmpl w:val="BF4C66EC"/>
    <w:lvl w:ilvl="0" w:tplc="448ADA42">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9BC130D"/>
    <w:multiLevelType w:val="hybridMultilevel"/>
    <w:tmpl w:val="39246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ACD7E08"/>
    <w:multiLevelType w:val="hybridMultilevel"/>
    <w:tmpl w:val="BF4C66EC"/>
    <w:lvl w:ilvl="0" w:tplc="448ADA42">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E2B23E8"/>
    <w:multiLevelType w:val="hybridMultilevel"/>
    <w:tmpl w:val="C024A5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D55F9B"/>
    <w:multiLevelType w:val="hybridMultilevel"/>
    <w:tmpl w:val="2B085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8"/>
  </w:num>
  <w:num w:numId="5">
    <w:abstractNumId w:val="12"/>
  </w:num>
  <w:num w:numId="6">
    <w:abstractNumId w:val="3"/>
  </w:num>
  <w:num w:numId="7">
    <w:abstractNumId w:val="4"/>
  </w:num>
  <w:num w:numId="8">
    <w:abstractNumId w:val="1"/>
  </w:num>
  <w:num w:numId="9">
    <w:abstractNumId w:val="14"/>
  </w:num>
  <w:num w:numId="10">
    <w:abstractNumId w:val="6"/>
  </w:num>
  <w:num w:numId="11">
    <w:abstractNumId w:val="13"/>
  </w:num>
  <w:num w:numId="12">
    <w:abstractNumId w:val="11"/>
  </w:num>
  <w:num w:numId="13">
    <w:abstractNumId w:val="9"/>
  </w:num>
  <w:num w:numId="14">
    <w:abstractNumId w:val="7"/>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0B30"/>
    <w:rsid w:val="00004E64"/>
    <w:rsid w:val="000067E8"/>
    <w:rsid w:val="0002230E"/>
    <w:rsid w:val="00023A72"/>
    <w:rsid w:val="00033E76"/>
    <w:rsid w:val="00037C94"/>
    <w:rsid w:val="00081258"/>
    <w:rsid w:val="000937DB"/>
    <w:rsid w:val="001172B9"/>
    <w:rsid w:val="00125FE3"/>
    <w:rsid w:val="00162FA9"/>
    <w:rsid w:val="00181314"/>
    <w:rsid w:val="00200659"/>
    <w:rsid w:val="002E2499"/>
    <w:rsid w:val="00375A1D"/>
    <w:rsid w:val="003B5DA7"/>
    <w:rsid w:val="003B7205"/>
    <w:rsid w:val="004479C9"/>
    <w:rsid w:val="00465D39"/>
    <w:rsid w:val="004679E7"/>
    <w:rsid w:val="004759A9"/>
    <w:rsid w:val="004C7614"/>
    <w:rsid w:val="005868DE"/>
    <w:rsid w:val="005A35FE"/>
    <w:rsid w:val="005C0339"/>
    <w:rsid w:val="0060125F"/>
    <w:rsid w:val="00641990"/>
    <w:rsid w:val="006732DC"/>
    <w:rsid w:val="006B0B30"/>
    <w:rsid w:val="006B2AD3"/>
    <w:rsid w:val="006F69E1"/>
    <w:rsid w:val="00723376"/>
    <w:rsid w:val="007361C5"/>
    <w:rsid w:val="00755129"/>
    <w:rsid w:val="007632B2"/>
    <w:rsid w:val="007C7E79"/>
    <w:rsid w:val="007E21FE"/>
    <w:rsid w:val="007E54F0"/>
    <w:rsid w:val="0084202A"/>
    <w:rsid w:val="008D0436"/>
    <w:rsid w:val="008D1D94"/>
    <w:rsid w:val="008E1DA7"/>
    <w:rsid w:val="00983D29"/>
    <w:rsid w:val="00995E7D"/>
    <w:rsid w:val="00A420AD"/>
    <w:rsid w:val="00A43BE3"/>
    <w:rsid w:val="00A71F74"/>
    <w:rsid w:val="00A77BFB"/>
    <w:rsid w:val="00AD1B2E"/>
    <w:rsid w:val="00AE5980"/>
    <w:rsid w:val="00B22047"/>
    <w:rsid w:val="00B36F5C"/>
    <w:rsid w:val="00B40B1E"/>
    <w:rsid w:val="00B974F2"/>
    <w:rsid w:val="00BC0537"/>
    <w:rsid w:val="00BD2CC3"/>
    <w:rsid w:val="00BF334C"/>
    <w:rsid w:val="00C33FB3"/>
    <w:rsid w:val="00C73FAE"/>
    <w:rsid w:val="00CA3852"/>
    <w:rsid w:val="00CC38ED"/>
    <w:rsid w:val="00CF7C72"/>
    <w:rsid w:val="00D335DD"/>
    <w:rsid w:val="00D80473"/>
    <w:rsid w:val="00DC5693"/>
    <w:rsid w:val="00E01D1E"/>
    <w:rsid w:val="00E03D88"/>
    <w:rsid w:val="00E956D6"/>
    <w:rsid w:val="00EC03B7"/>
    <w:rsid w:val="00EF39F8"/>
    <w:rsid w:val="00F14C4E"/>
    <w:rsid w:val="00F2327A"/>
    <w:rsid w:val="00FA7288"/>
    <w:rsid w:val="00FC685B"/>
    <w:rsid w:val="00FE18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9E1"/>
    <w:rPr>
      <w:sz w:val="22"/>
      <w:szCs w:val="22"/>
      <w:lang w:eastAsia="en-US"/>
    </w:rPr>
  </w:style>
  <w:style w:type="character" w:customStyle="1" w:styleId="NoSpacingChar">
    <w:name w:val="No Spacing Char"/>
    <w:basedOn w:val="DefaultParagraphFont"/>
    <w:link w:val="NoSpacing"/>
    <w:uiPriority w:val="1"/>
    <w:rsid w:val="007361C5"/>
    <w:rPr>
      <w:sz w:val="22"/>
      <w:szCs w:val="22"/>
      <w:lang w:val="hr-HR" w:eastAsia="en-US" w:bidi="ar-SA"/>
    </w:rPr>
  </w:style>
  <w:style w:type="table" w:styleId="TableGrid">
    <w:name w:val="Table Grid"/>
    <w:basedOn w:val="TableNormal"/>
    <w:uiPriority w:val="59"/>
    <w:rsid w:val="005C033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uiPriority w:val="1"/>
    <w:qFormat/>
    <w:rsid w:val="00755129"/>
    <w:rPr>
      <w:sz w:val="22"/>
      <w:szCs w:val="22"/>
      <w:lang w:eastAsia="en-US"/>
    </w:rPr>
  </w:style>
  <w:style w:type="paragraph" w:styleId="BalloonText">
    <w:name w:val="Balloon Text"/>
    <w:basedOn w:val="Normal"/>
    <w:link w:val="BalloonTextChar"/>
    <w:uiPriority w:val="99"/>
    <w:semiHidden/>
    <w:unhideWhenUsed/>
    <w:rsid w:val="0075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29"/>
    <w:rPr>
      <w:rFonts w:ascii="Tahoma" w:hAnsi="Tahoma" w:cs="Tahoma"/>
      <w:sz w:val="16"/>
      <w:szCs w:val="16"/>
      <w:lang w:eastAsia="en-US"/>
    </w:rPr>
  </w:style>
  <w:style w:type="paragraph" w:customStyle="1" w:styleId="Odlomakpopisa1">
    <w:name w:val="Odlomak popisa1"/>
    <w:basedOn w:val="Normal"/>
    <w:uiPriority w:val="34"/>
    <w:qFormat/>
    <w:rsid w:val="00755129"/>
    <w:pPr>
      <w:ind w:left="720"/>
      <w:contextualSpacing/>
    </w:pPr>
  </w:style>
  <w:style w:type="paragraph" w:customStyle="1" w:styleId="radovi">
    <w:name w:val="radovi"/>
    <w:basedOn w:val="Bezproreda1"/>
    <w:link w:val="radoviChar"/>
    <w:qFormat/>
    <w:rsid w:val="00755129"/>
    <w:pPr>
      <w:spacing w:before="120" w:after="120" w:line="360" w:lineRule="auto"/>
      <w:jc w:val="both"/>
    </w:pPr>
    <w:rPr>
      <w:rFonts w:ascii="Times New Roman" w:hAnsi="Times New Roman"/>
      <w:sz w:val="24"/>
      <w:szCs w:val="24"/>
    </w:rPr>
  </w:style>
  <w:style w:type="character" w:styleId="Hyperlink">
    <w:name w:val="Hyperlink"/>
    <w:basedOn w:val="DefaultParagraphFont"/>
    <w:uiPriority w:val="99"/>
    <w:semiHidden/>
    <w:unhideWhenUsed/>
    <w:rsid w:val="00755129"/>
    <w:rPr>
      <w:color w:val="0000FF"/>
      <w:u w:val="single"/>
    </w:rPr>
  </w:style>
  <w:style w:type="character" w:customStyle="1" w:styleId="radoviChar">
    <w:name w:val="radovi Char"/>
    <w:basedOn w:val="NoSpacingChar"/>
    <w:link w:val="radovi"/>
    <w:rsid w:val="00755129"/>
    <w:rPr>
      <w:rFonts w:ascii="Times New Roman" w:hAnsi="Times New Roman"/>
      <w:sz w:val="24"/>
      <w:szCs w:val="24"/>
    </w:rPr>
  </w:style>
  <w:style w:type="character" w:customStyle="1" w:styleId="searchword">
    <w:name w:val="searchword"/>
    <w:basedOn w:val="DefaultParagraphFont"/>
    <w:rsid w:val="00755129"/>
  </w:style>
  <w:style w:type="paragraph" w:styleId="Header">
    <w:name w:val="header"/>
    <w:basedOn w:val="Normal"/>
    <w:link w:val="HeaderChar"/>
    <w:uiPriority w:val="99"/>
    <w:semiHidden/>
    <w:unhideWhenUsed/>
    <w:rsid w:val="00755129"/>
    <w:pPr>
      <w:tabs>
        <w:tab w:val="center" w:pos="4536"/>
        <w:tab w:val="right" w:pos="9072"/>
      </w:tabs>
    </w:pPr>
  </w:style>
  <w:style w:type="character" w:customStyle="1" w:styleId="HeaderChar">
    <w:name w:val="Header Char"/>
    <w:basedOn w:val="DefaultParagraphFont"/>
    <w:link w:val="Header"/>
    <w:uiPriority w:val="99"/>
    <w:semiHidden/>
    <w:rsid w:val="00755129"/>
    <w:rPr>
      <w:sz w:val="22"/>
      <w:szCs w:val="22"/>
      <w:lang w:eastAsia="en-US"/>
    </w:rPr>
  </w:style>
  <w:style w:type="paragraph" w:styleId="Footer">
    <w:name w:val="footer"/>
    <w:basedOn w:val="Normal"/>
    <w:link w:val="FooterChar"/>
    <w:uiPriority w:val="99"/>
    <w:unhideWhenUsed/>
    <w:rsid w:val="00755129"/>
    <w:pPr>
      <w:tabs>
        <w:tab w:val="center" w:pos="4536"/>
        <w:tab w:val="right" w:pos="9072"/>
      </w:tabs>
    </w:pPr>
  </w:style>
  <w:style w:type="character" w:customStyle="1" w:styleId="FooterChar">
    <w:name w:val="Footer Char"/>
    <w:basedOn w:val="DefaultParagraphFont"/>
    <w:link w:val="Footer"/>
    <w:uiPriority w:val="99"/>
    <w:rsid w:val="0075512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9.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42.bin"/><Relationship Id="rId112" Type="http://schemas.openxmlformats.org/officeDocument/2006/relationships/oleObject" Target="embeddings/oleObject57.bin"/><Relationship Id="rId133" Type="http://schemas.openxmlformats.org/officeDocument/2006/relationships/image" Target="media/image59.wmf"/><Relationship Id="rId138" Type="http://schemas.openxmlformats.org/officeDocument/2006/relationships/oleObject" Target="embeddings/oleObject68.bin"/><Relationship Id="rId16" Type="http://schemas.openxmlformats.org/officeDocument/2006/relationships/image" Target="media/image5.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51.bin"/><Relationship Id="rId123" Type="http://schemas.openxmlformats.org/officeDocument/2006/relationships/image" Target="media/image54.wmf"/><Relationship Id="rId128" Type="http://schemas.openxmlformats.org/officeDocument/2006/relationships/oleObject" Target="embeddings/oleObject63.bin"/><Relationship Id="rId144" Type="http://schemas.openxmlformats.org/officeDocument/2006/relationships/hyperlink" Target="http://www.ingentaconnect.com/content/routledg/raef;jsessionid=86mej2ef7r5t6.alexandra" TargetMode="Externa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image" Target="media/image47.wmf"/><Relationship Id="rId118" Type="http://schemas.openxmlformats.org/officeDocument/2006/relationships/oleObject" Target="embeddings/oleObject60.bin"/><Relationship Id="rId134" Type="http://schemas.openxmlformats.org/officeDocument/2006/relationships/oleObject" Target="embeddings/oleObject66.bin"/><Relationship Id="rId139" Type="http://schemas.openxmlformats.org/officeDocument/2006/relationships/image" Target="media/image62.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3.wmf"/><Relationship Id="rId108" Type="http://schemas.openxmlformats.org/officeDocument/2006/relationships/oleObject" Target="embeddings/oleObject54.bin"/><Relationship Id="rId116" Type="http://schemas.openxmlformats.org/officeDocument/2006/relationships/oleObject" Target="embeddings/oleObject59.bin"/><Relationship Id="rId124" Type="http://schemas.openxmlformats.org/officeDocument/2006/relationships/oleObject" Target="embeddings/oleObject61.bin"/><Relationship Id="rId129" Type="http://schemas.openxmlformats.org/officeDocument/2006/relationships/image" Target="media/image57.wmf"/><Relationship Id="rId137" Type="http://schemas.openxmlformats.org/officeDocument/2006/relationships/image" Target="media/image61.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4.bin"/><Relationship Id="rId96" Type="http://schemas.openxmlformats.org/officeDocument/2006/relationships/oleObject" Target="embeddings/oleObject47.bin"/><Relationship Id="rId111" Type="http://schemas.openxmlformats.org/officeDocument/2006/relationships/image" Target="media/image46.wmf"/><Relationship Id="rId132" Type="http://schemas.openxmlformats.org/officeDocument/2006/relationships/oleObject" Target="embeddings/oleObject65.bin"/><Relationship Id="rId140" Type="http://schemas.openxmlformats.org/officeDocument/2006/relationships/oleObject" Target="embeddings/oleObject69.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3.bin"/><Relationship Id="rId114" Type="http://schemas.openxmlformats.org/officeDocument/2006/relationships/oleObject" Target="embeddings/oleObject58.bin"/><Relationship Id="rId119" Type="http://schemas.openxmlformats.org/officeDocument/2006/relationships/image" Target="media/image50.png"/><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chart" Target="charts/chart2.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3.png"/><Relationship Id="rId130" Type="http://schemas.openxmlformats.org/officeDocument/2006/relationships/oleObject" Target="embeddings/oleObject64.bin"/><Relationship Id="rId135" Type="http://schemas.openxmlformats.org/officeDocument/2006/relationships/image" Target="media/image60.wmf"/><Relationship Id="rId143" Type="http://schemas.openxmlformats.org/officeDocument/2006/relationships/image" Target="media/image64.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image" Target="media/image51.png"/><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6.bin"/><Relationship Id="rId115" Type="http://schemas.openxmlformats.org/officeDocument/2006/relationships/image" Target="media/image48.wmf"/><Relationship Id="rId131" Type="http://schemas.openxmlformats.org/officeDocument/2006/relationships/image" Target="media/image58.wmf"/><Relationship Id="rId136" Type="http://schemas.openxmlformats.org/officeDocument/2006/relationships/oleObject" Target="embeddings/oleObject67.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chart" Target="charts/chart1.xml"/><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50.bin"/><Relationship Id="rId105" Type="http://schemas.openxmlformats.org/officeDocument/2006/relationships/image" Target="media/image44.wmf"/><Relationship Id="rId126" Type="http://schemas.openxmlformats.org/officeDocument/2006/relationships/oleObject" Target="embeddings/oleObject62.bin"/><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oleObject" Target="embeddings/oleObject49.bin"/><Relationship Id="rId121" Type="http://schemas.openxmlformats.org/officeDocument/2006/relationships/image" Target="media/image52.png"/><Relationship Id="rId142" Type="http://schemas.openxmlformats.org/officeDocument/2006/relationships/oleObject" Target="embeddings/oleObject70.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Nikolina\Desktop\Wagnerov%20zakon\hrpa%20podataka%20enjo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kolina\Desktop\Wagnerov%20zakon\hrpa%20podataka%20enjo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26"/>
  <c:chart>
    <c:title>
      <c:tx>
        <c:rich>
          <a:bodyPr/>
          <a:lstStyle/>
          <a:p>
            <a:pPr>
              <a:defRPr sz="1600">
                <a:latin typeface="Times New Roman" pitchFamily="18" charset="0"/>
                <a:cs typeface="Times New Roman" pitchFamily="18" charset="0"/>
              </a:defRPr>
            </a:pPr>
            <a:r>
              <a:rPr lang="hr-HR" sz="1600">
                <a:latin typeface="Times New Roman" pitchFamily="18" charset="0"/>
                <a:cs typeface="Times New Roman" pitchFamily="18" charset="0"/>
              </a:rPr>
              <a:t>Državna potrošnja u Hrvatskoj, u milijardama</a:t>
            </a:r>
            <a:r>
              <a:rPr lang="hr-HR" sz="1600" baseline="0">
                <a:latin typeface="Times New Roman" pitchFamily="18" charset="0"/>
                <a:cs typeface="Times New Roman" pitchFamily="18" charset="0"/>
              </a:rPr>
              <a:t> kuna</a:t>
            </a:r>
            <a:endParaRPr lang="hr-HR" sz="1600">
              <a:latin typeface="Times New Roman" pitchFamily="18" charset="0"/>
              <a:cs typeface="Times New Roman" pitchFamily="18" charset="0"/>
            </a:endParaRPr>
          </a:p>
        </c:rich>
      </c:tx>
    </c:title>
    <c:plotArea>
      <c:layout/>
      <c:barChart>
        <c:barDir val="col"/>
        <c:grouping val="clustered"/>
        <c:ser>
          <c:idx val="0"/>
          <c:order val="0"/>
          <c:tx>
            <c:strRef>
              <c:f>'[hrpa podataka enjoy.xls]List6'!$A$2</c:f>
              <c:strCache>
                <c:ptCount val="1"/>
                <c:pt idx="0">
                  <c:v>Hrvatska</c:v>
                </c:pt>
              </c:strCache>
            </c:strRef>
          </c:tx>
          <c:cat>
            <c:numRef>
              <c:f>'[hrpa podataka enjoy.xls]List6'!$B$1:$J$1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'[hrpa podataka enjoy.xls]List6'!$B$2:$J$2</c:f>
              <c:numCache>
                <c:formatCode>General</c:formatCode>
                <c:ptCount val="9"/>
                <c:pt idx="0">
                  <c:v>91.106999999999999</c:v>
                </c:pt>
                <c:pt idx="1">
                  <c:v>101.04900000000002</c:v>
                </c:pt>
                <c:pt idx="2">
                  <c:v>105.815</c:v>
                </c:pt>
                <c:pt idx="3">
                  <c:v>111.18499999999999</c:v>
                </c:pt>
                <c:pt idx="4">
                  <c:v>118.65499999999999</c:v>
                </c:pt>
                <c:pt idx="5">
                  <c:v>131.934</c:v>
                </c:pt>
                <c:pt idx="6">
                  <c:v>139.37300000000002</c:v>
                </c:pt>
                <c:pt idx="7">
                  <c:v>139.58200000000085</c:v>
                </c:pt>
                <c:pt idx="8">
                  <c:v>140.964</c:v>
                </c:pt>
              </c:numCache>
            </c:numRef>
          </c:val>
        </c:ser>
        <c:axId val="50281856"/>
        <c:axId val="82129664"/>
      </c:barChart>
      <c:catAx>
        <c:axId val="50281856"/>
        <c:scaling>
          <c:orientation val="minMax"/>
        </c:scaling>
        <c:axPos val="b"/>
        <c:numFmt formatCode="General" sourceLinked="1"/>
        <c:tickLblPos val="nextTo"/>
        <c:crossAx val="82129664"/>
        <c:crosses val="autoZero"/>
        <c:auto val="1"/>
        <c:lblAlgn val="ctr"/>
        <c:lblOffset val="100"/>
      </c:catAx>
      <c:valAx>
        <c:axId val="82129664"/>
        <c:scaling>
          <c:orientation val="minMax"/>
        </c:scaling>
        <c:axPos val="l"/>
        <c:majorGridlines/>
        <c:numFmt formatCode="General" sourceLinked="1"/>
        <c:tickLblPos val="nextTo"/>
        <c:crossAx val="502818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27"/>
  <c:chart>
    <c:title>
      <c:tx>
        <c:rich>
          <a:bodyPr/>
          <a:lstStyle/>
          <a:p>
            <a:pPr>
              <a:defRPr>
                <a:latin typeface="Times New Roman" pitchFamily="18" charset="0"/>
                <a:cs typeface="Times New Roman" pitchFamily="18" charset="0"/>
              </a:defRPr>
            </a:pPr>
            <a:r>
              <a:rPr lang="hr-HR">
                <a:latin typeface="Times New Roman" pitchFamily="18" charset="0"/>
                <a:cs typeface="Times New Roman" pitchFamily="18" charset="0"/>
              </a:rPr>
              <a:t>Udio državne potrošnje u BDP-u u 2009. godini</a:t>
            </a:r>
            <a:endParaRPr lang="en-US">
              <a:latin typeface="Times New Roman" pitchFamily="18" charset="0"/>
              <a:cs typeface="Times New Roman" pitchFamily="18" charset="0"/>
            </a:endParaRPr>
          </a:p>
        </c:rich>
      </c:tx>
    </c:title>
    <c:plotArea>
      <c:layout/>
      <c:barChart>
        <c:barDir val="col"/>
        <c:grouping val="clustered"/>
        <c:ser>
          <c:idx val="0"/>
          <c:order val="0"/>
          <c:tx>
            <c:strRef>
              <c:f>List5!$B$1</c:f>
              <c:strCache>
                <c:ptCount val="1"/>
                <c:pt idx="0">
                  <c:v>Subject Descriptor</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List5!$B$2:$B$16</c:f>
            </c:numRef>
          </c:val>
        </c:ser>
        <c:ser>
          <c:idx val="1"/>
          <c:order val="1"/>
          <c:tx>
            <c:strRef>
              <c:f>List5!$C$1</c:f>
              <c:strCache>
                <c:ptCount val="1"/>
                <c:pt idx="0">
                  <c:v>Units</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List5!$C$2:$C$16</c:f>
            </c:numRef>
          </c:val>
        </c:ser>
        <c:ser>
          <c:idx val="2"/>
          <c:order val="2"/>
          <c:tx>
            <c:strRef>
              <c:f>List5!$D$1</c:f>
              <c:strCache>
                <c:ptCount val="1"/>
                <c:pt idx="0">
                  <c:v>Scale</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List5!$D$2:$D$16</c:f>
            </c:numRef>
          </c:val>
        </c:ser>
        <c:ser>
          <c:idx val="3"/>
          <c:order val="3"/>
          <c:tx>
            <c:strRef>
              <c:f>List5!$E$1</c:f>
              <c:strCache>
                <c:ptCount val="1"/>
                <c:pt idx="0">
                  <c:v>Country/Series-specific Notes</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List5!$E$2:$E$16</c:f>
            </c:numRef>
          </c:val>
        </c:ser>
        <c:ser>
          <c:idx val="4"/>
          <c:order val="4"/>
          <c:tx>
            <c:strRef>
              <c:f>List5!$F$1</c:f>
              <c:strCache>
                <c:ptCount val="1"/>
                <c:pt idx="0">
                  <c:v>2000</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List5!$F$2:$F$16</c:f>
            </c:numRef>
          </c:val>
        </c:ser>
        <c:ser>
          <c:idx val="5"/>
          <c:order val="5"/>
          <c:tx>
            <c:strRef>
              <c:f>List5!$G$1</c:f>
              <c:strCache>
                <c:ptCount val="1"/>
                <c:pt idx="0">
                  <c:v>2001</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List5!$G$2:$G$16</c:f>
            </c:numRef>
          </c:val>
        </c:ser>
        <c:ser>
          <c:idx val="6"/>
          <c:order val="6"/>
          <c:tx>
            <c:strRef>
              <c:f>List5!$H$1</c:f>
              <c:strCache>
                <c:ptCount val="1"/>
                <c:pt idx="0">
                  <c:v>2002</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List5!$H$2:$H$16</c:f>
            </c:numRef>
          </c:val>
        </c:ser>
        <c:ser>
          <c:idx val="7"/>
          <c:order val="7"/>
          <c:tx>
            <c:strRef>
              <c:f>List5!$I$1</c:f>
              <c:strCache>
                <c:ptCount val="1"/>
                <c:pt idx="0">
                  <c:v>2003</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List5!$I$2:$I$16</c:f>
            </c:numRef>
          </c:val>
        </c:ser>
        <c:ser>
          <c:idx val="8"/>
          <c:order val="8"/>
          <c:tx>
            <c:strRef>
              <c:f>List5!$J$1</c:f>
              <c:strCache>
                <c:ptCount val="1"/>
                <c:pt idx="0">
                  <c:v>2004</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List5!$J$2:$J$16</c:f>
            </c:numRef>
          </c:val>
        </c:ser>
        <c:ser>
          <c:idx val="9"/>
          <c:order val="9"/>
          <c:tx>
            <c:strRef>
              <c:f>List5!$K$1</c:f>
              <c:strCache>
                <c:ptCount val="1"/>
                <c:pt idx="0">
                  <c:v>2005</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List5!$K$2:$K$16</c:f>
            </c:numRef>
          </c:val>
        </c:ser>
        <c:ser>
          <c:idx val="10"/>
          <c:order val="10"/>
          <c:tx>
            <c:strRef>
              <c:f>List5!$L$1</c:f>
              <c:strCache>
                <c:ptCount val="1"/>
                <c:pt idx="0">
                  <c:v>2006</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List5!$L$2:$L$16</c:f>
            </c:numRef>
          </c:val>
        </c:ser>
        <c:ser>
          <c:idx val="11"/>
          <c:order val="11"/>
          <c:tx>
            <c:strRef>
              <c:f>List5!$M$1</c:f>
              <c:strCache>
                <c:ptCount val="1"/>
                <c:pt idx="0">
                  <c:v>2007</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List5!$M$2:$M$16</c:f>
            </c:numRef>
          </c:val>
        </c:ser>
        <c:ser>
          <c:idx val="12"/>
          <c:order val="12"/>
          <c:tx>
            <c:strRef>
              <c:f>List5!$N$1</c:f>
              <c:strCache>
                <c:ptCount val="1"/>
                <c:pt idx="0">
                  <c:v>2008</c:v>
                </c:pt>
              </c:strCache>
            </c:strRef>
          </c:tx>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List5!$N$2:$N$16</c:f>
            </c:numRef>
          </c:val>
        </c:ser>
        <c:ser>
          <c:idx val="13"/>
          <c:order val="13"/>
          <c:tx>
            <c:strRef>
              <c:f>List5!$O$1</c:f>
              <c:strCache>
                <c:ptCount val="1"/>
                <c:pt idx="0">
                  <c:v>2009</c:v>
                </c:pt>
              </c:strCache>
            </c:strRef>
          </c:tx>
          <c:spPr>
            <a:solidFill>
              <a:srgbClr val="0070C0"/>
            </a:solidFill>
          </c:spPr>
          <c:cat>
            <c:strRef>
              <c:f>List5!$A$2:$A$16</c:f>
              <c:strCache>
                <c:ptCount val="15"/>
                <c:pt idx="0">
                  <c:v>Bosna i Hercegovina</c:v>
                </c:pt>
                <c:pt idx="1">
                  <c:v>Mađarska</c:v>
                </c:pt>
                <c:pt idx="2">
                  <c:v>Estonija</c:v>
                </c:pt>
                <c:pt idx="3">
                  <c:v>Crna Gora</c:v>
                </c:pt>
                <c:pt idx="4">
                  <c:v>Poljska </c:v>
                </c:pt>
                <c:pt idx="5">
                  <c:v>Latvija</c:v>
                </c:pt>
                <c:pt idx="6">
                  <c:v>Srbija</c:v>
                </c:pt>
                <c:pt idx="7">
                  <c:v>Litva</c:v>
                </c:pt>
                <c:pt idx="8">
                  <c:v>Hrvatska</c:v>
                </c:pt>
                <c:pt idx="9">
                  <c:v>Rumunjska</c:v>
                </c:pt>
                <c:pt idx="10">
                  <c:v>Turska</c:v>
                </c:pt>
                <c:pt idx="11">
                  <c:v>Bugarska</c:v>
                </c:pt>
                <c:pt idx="12">
                  <c:v>Albanija</c:v>
                </c:pt>
                <c:pt idx="13">
                  <c:v>Makedonija</c:v>
                </c:pt>
                <c:pt idx="14">
                  <c:v>Kosovo</c:v>
                </c:pt>
              </c:strCache>
            </c:strRef>
          </c:cat>
          <c:val>
            <c:numRef>
              <c:f>List5!$O$2:$O$16</c:f>
              <c:numCache>
                <c:formatCode>General</c:formatCode>
                <c:ptCount val="15"/>
                <c:pt idx="0">
                  <c:v>50.401000000000003</c:v>
                </c:pt>
                <c:pt idx="1">
                  <c:v>49.759</c:v>
                </c:pt>
                <c:pt idx="2">
                  <c:v>47.581000000000003</c:v>
                </c:pt>
                <c:pt idx="3">
                  <c:v>47.046000000000006</c:v>
                </c:pt>
                <c:pt idx="4">
                  <c:v>44.437000000000005</c:v>
                </c:pt>
                <c:pt idx="5">
                  <c:v>44.032000000000011</c:v>
                </c:pt>
                <c:pt idx="6">
                  <c:v>43.607000000000006</c:v>
                </c:pt>
                <c:pt idx="7">
                  <c:v>43.306000000000004</c:v>
                </c:pt>
                <c:pt idx="8">
                  <c:v>41.909000000000006</c:v>
                </c:pt>
                <c:pt idx="9">
                  <c:v>39.241</c:v>
                </c:pt>
                <c:pt idx="10">
                  <c:v>37.319000000000003</c:v>
                </c:pt>
                <c:pt idx="11">
                  <c:v>37.227000000000011</c:v>
                </c:pt>
                <c:pt idx="12">
                  <c:v>33.258000000000003</c:v>
                </c:pt>
                <c:pt idx="13">
                  <c:v>32.967000000000006</c:v>
                </c:pt>
                <c:pt idx="14">
                  <c:v>30.501999999999999</c:v>
                </c:pt>
              </c:numCache>
            </c:numRef>
          </c:val>
        </c:ser>
        <c:axId val="82177408"/>
        <c:axId val="84350080"/>
      </c:barChart>
      <c:catAx>
        <c:axId val="82177408"/>
        <c:scaling>
          <c:orientation val="minMax"/>
        </c:scaling>
        <c:axPos val="b"/>
        <c:numFmt formatCode="General" sourceLinked="1"/>
        <c:majorTickMark val="none"/>
        <c:tickLblPos val="nextTo"/>
        <c:txPr>
          <a:bodyPr rot="-5400000" vert="horz"/>
          <a:lstStyle/>
          <a:p>
            <a:pPr>
              <a:defRPr sz="1100">
                <a:latin typeface="Times New Roman" pitchFamily="18" charset="0"/>
                <a:cs typeface="Times New Roman" pitchFamily="18" charset="0"/>
              </a:defRPr>
            </a:pPr>
            <a:endParaRPr lang="sr-Latn-CS"/>
          </a:p>
        </c:txPr>
        <c:crossAx val="84350080"/>
        <c:crosses val="autoZero"/>
        <c:auto val="1"/>
        <c:lblAlgn val="ctr"/>
        <c:lblOffset val="100"/>
      </c:catAx>
      <c:valAx>
        <c:axId val="84350080"/>
        <c:scaling>
          <c:orientation val="minMax"/>
        </c:scaling>
        <c:axPos val="l"/>
        <c:majorGridlines/>
        <c:numFmt formatCode="General" sourceLinked="1"/>
        <c:majorTickMark val="none"/>
        <c:tickLblPos val="nextTo"/>
        <c:txPr>
          <a:bodyPr/>
          <a:lstStyle/>
          <a:p>
            <a:pPr>
              <a:defRPr sz="1100">
                <a:latin typeface="Times New Roman" pitchFamily="18" charset="0"/>
                <a:cs typeface="Times New Roman" pitchFamily="18" charset="0"/>
              </a:defRPr>
            </a:pPr>
            <a:endParaRPr lang="sr-Latn-CS"/>
          </a:p>
        </c:txPr>
        <c:crossAx val="8217740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DEC4-D5A2-42E0-A47D-621DEDF0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7997</Words>
  <Characters>45586</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53477</CharactersWithSpaces>
  <SharedDoc>false</SharedDoc>
  <HLinks>
    <vt:vector size="18" baseType="variant">
      <vt:variant>
        <vt:i4>1769475</vt:i4>
      </vt:variant>
      <vt:variant>
        <vt:i4>216</vt:i4>
      </vt:variant>
      <vt:variant>
        <vt:i4>0</vt:i4>
      </vt:variant>
      <vt:variant>
        <vt:i4>5</vt:i4>
      </vt:variant>
      <vt:variant>
        <vt:lpwstr>http://econpapers.repec.org/RePEc:vic:vicewp:0501</vt:lpwstr>
      </vt:variant>
      <vt:variant>
        <vt:lpwstr/>
      </vt:variant>
      <vt:variant>
        <vt:i4>3407997</vt:i4>
      </vt:variant>
      <vt:variant>
        <vt:i4>213</vt:i4>
      </vt:variant>
      <vt:variant>
        <vt:i4>0</vt:i4>
      </vt:variant>
      <vt:variant>
        <vt:i4>5</vt:i4>
      </vt:variant>
      <vt:variant>
        <vt:lpwstr>http://www.waset.org/journals/ijhss/v5/v5-5-46.pdf</vt:lpwstr>
      </vt:variant>
      <vt:variant>
        <vt:lpwstr/>
      </vt:variant>
      <vt:variant>
        <vt:i4>2359398</vt:i4>
      </vt:variant>
      <vt:variant>
        <vt:i4>210</vt:i4>
      </vt:variant>
      <vt:variant>
        <vt:i4>0</vt:i4>
      </vt:variant>
      <vt:variant>
        <vt:i4>5</vt:i4>
      </vt:variant>
      <vt:variant>
        <vt:lpwstr>http://www.ingentaconnect.com/content/routledg/raef;jsessionid=86mej2ef7r5t6.alexandra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dc:creator>
  <cp:keywords/>
  <cp:lastModifiedBy>Bugs Bunny</cp:lastModifiedBy>
  <cp:revision>29</cp:revision>
  <cp:lastPrinted>2010-11-15T09:10:00Z</cp:lastPrinted>
  <dcterms:created xsi:type="dcterms:W3CDTF">2011-05-02T09:18:00Z</dcterms:created>
  <dcterms:modified xsi:type="dcterms:W3CDTF">2011-05-02T10:11:00Z</dcterms:modified>
</cp:coreProperties>
</file>