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5C8" w:rsidRPr="003E657F" w:rsidRDefault="008B75C8" w:rsidP="008B75C8">
      <w:pPr>
        <w:jc w:val="center"/>
        <w:rPr>
          <w:rFonts w:ascii="Arial" w:hAnsi="Arial" w:cs="Arial"/>
          <w:b/>
          <w:color w:val="222222"/>
          <w:sz w:val="24"/>
          <w:szCs w:val="20"/>
          <w:shd w:val="clear" w:color="auto" w:fill="FFFFFF"/>
        </w:rPr>
      </w:pPr>
      <w:r w:rsidRPr="003E657F">
        <w:rPr>
          <w:rFonts w:ascii="Arial" w:hAnsi="Arial" w:cs="Arial"/>
          <w:b/>
          <w:color w:val="222222"/>
          <w:sz w:val="24"/>
          <w:szCs w:val="20"/>
          <w:shd w:val="clear" w:color="auto" w:fill="FFFFFF"/>
        </w:rPr>
        <w:t>Sveučilište u Zagrebu</w:t>
      </w:r>
    </w:p>
    <w:p w:rsidR="008B75C8" w:rsidRPr="003E657F" w:rsidRDefault="008B75C8" w:rsidP="008B75C8">
      <w:pPr>
        <w:jc w:val="center"/>
        <w:rPr>
          <w:rFonts w:ascii="Arial" w:hAnsi="Arial" w:cs="Arial"/>
          <w:b/>
          <w:color w:val="222222"/>
          <w:sz w:val="24"/>
          <w:szCs w:val="20"/>
          <w:shd w:val="clear" w:color="auto" w:fill="FFFFFF"/>
        </w:rPr>
      </w:pPr>
      <w:r w:rsidRPr="003E657F">
        <w:rPr>
          <w:rFonts w:ascii="Arial" w:hAnsi="Arial" w:cs="Arial"/>
          <w:b/>
          <w:color w:val="222222"/>
          <w:sz w:val="24"/>
          <w:szCs w:val="20"/>
          <w:shd w:val="clear" w:color="auto" w:fill="FFFFFF"/>
        </w:rPr>
        <w:t>Medicinski fakultet</w:t>
      </w: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jc w:val="center"/>
        <w:rPr>
          <w:rFonts w:ascii="Arial" w:hAnsi="Arial" w:cs="Arial"/>
          <w:b/>
          <w:color w:val="222222"/>
          <w:sz w:val="24"/>
          <w:szCs w:val="20"/>
          <w:shd w:val="clear" w:color="auto" w:fill="FFFFFF"/>
        </w:rPr>
      </w:pPr>
      <w:r w:rsidRPr="003E657F">
        <w:rPr>
          <w:rFonts w:ascii="Arial" w:hAnsi="Arial" w:cs="Arial"/>
          <w:b/>
          <w:color w:val="222222"/>
          <w:sz w:val="24"/>
          <w:szCs w:val="20"/>
          <w:shd w:val="clear" w:color="auto" w:fill="FFFFFF"/>
        </w:rPr>
        <w:t>Andrija Meštrović</w:t>
      </w:r>
    </w:p>
    <w:p w:rsidR="008B75C8" w:rsidRPr="003E657F" w:rsidRDefault="008B75C8" w:rsidP="008B75C8">
      <w:pPr>
        <w:rPr>
          <w:rFonts w:ascii="Arial" w:hAnsi="Arial" w:cs="Arial"/>
          <w:b/>
          <w:color w:val="222222"/>
          <w:sz w:val="24"/>
          <w:szCs w:val="20"/>
          <w:shd w:val="clear" w:color="auto" w:fill="FFFFFF"/>
        </w:rPr>
      </w:pPr>
    </w:p>
    <w:p w:rsidR="008B75C8" w:rsidRPr="003E657F" w:rsidRDefault="008B75C8" w:rsidP="008B75C8">
      <w:pPr>
        <w:spacing w:line="480" w:lineRule="auto"/>
        <w:jc w:val="center"/>
        <w:rPr>
          <w:rFonts w:ascii="Arial" w:hAnsi="Arial" w:cs="Arial"/>
          <w:b/>
          <w:sz w:val="24"/>
          <w:szCs w:val="20"/>
        </w:rPr>
      </w:pPr>
      <w:r w:rsidRPr="003E657F">
        <w:rPr>
          <w:rFonts w:ascii="Arial" w:hAnsi="Arial" w:cs="Arial"/>
          <w:b/>
          <w:color w:val="222222"/>
          <w:sz w:val="24"/>
          <w:szCs w:val="20"/>
          <w:shd w:val="clear" w:color="auto" w:fill="FFFFFF"/>
        </w:rPr>
        <w:t>Kolagen VI kao biljeg hrskavičnoga fenotipa tkivnih presadaka dobivenih u automatiziranom perfuzijskom bioreaktoru</w:t>
      </w:r>
    </w:p>
    <w:p w:rsidR="008B75C8" w:rsidRPr="003E657F" w:rsidRDefault="008B75C8" w:rsidP="008B75C8">
      <w:pPr>
        <w:rPr>
          <w:rFonts w:ascii="Arial" w:hAnsi="Arial" w:cs="Arial"/>
          <w:color w:val="222222"/>
          <w:sz w:val="20"/>
          <w:szCs w:val="20"/>
          <w:shd w:val="clear" w:color="auto" w:fill="FFFFFF"/>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rPr>
      </w:pPr>
    </w:p>
    <w:p w:rsidR="008B75C8" w:rsidRPr="003E657F" w:rsidRDefault="008B75C8" w:rsidP="008B75C8">
      <w:pPr>
        <w:rPr>
          <w:rFonts w:ascii="Arial" w:hAnsi="Arial" w:cs="Arial"/>
          <w:sz w:val="24"/>
        </w:rPr>
      </w:pPr>
    </w:p>
    <w:p w:rsidR="008B75C8" w:rsidRPr="003E657F" w:rsidRDefault="008B75C8" w:rsidP="008B75C8">
      <w:pPr>
        <w:jc w:val="center"/>
        <w:rPr>
          <w:rFonts w:ascii="Arial" w:hAnsi="Arial" w:cs="Arial"/>
          <w:b/>
          <w:sz w:val="24"/>
        </w:rPr>
      </w:pPr>
      <w:r w:rsidRPr="003E657F">
        <w:rPr>
          <w:rFonts w:ascii="Arial" w:hAnsi="Arial" w:cs="Arial"/>
          <w:b/>
          <w:sz w:val="24"/>
        </w:rPr>
        <w:t>Zagreb, 2018.</w:t>
      </w:r>
    </w:p>
    <w:p w:rsidR="008B75C8" w:rsidRPr="003E657F" w:rsidRDefault="008B75C8" w:rsidP="0009088F">
      <w:pPr>
        <w:spacing w:line="480" w:lineRule="auto"/>
        <w:jc w:val="both"/>
        <w:rPr>
          <w:rFonts w:ascii="Arial" w:hAnsi="Arial" w:cs="Arial"/>
          <w:color w:val="222222"/>
          <w:sz w:val="20"/>
          <w:szCs w:val="20"/>
          <w:shd w:val="clear" w:color="auto" w:fill="FFFFFF"/>
        </w:rPr>
      </w:pPr>
      <w:r w:rsidRPr="003E657F">
        <w:rPr>
          <w:rFonts w:ascii="Arial" w:hAnsi="Arial" w:cs="Arial"/>
          <w:sz w:val="20"/>
          <w:szCs w:val="20"/>
          <w:shd w:val="clear" w:color="auto" w:fill="FFFFFF"/>
        </w:rPr>
        <w:lastRenderedPageBreak/>
        <w:t>Ovaj rad izrađen je u Zavodu za histologiju i embriologiju Medicinskog fakulteta Sveučilišta u Zagrebu pod vodstvom prof. dr. sc. Davora Ježeka, dr. med.  u sklopu</w:t>
      </w:r>
      <w:r w:rsidR="003854D8" w:rsidRPr="003E657F">
        <w:rPr>
          <w:rFonts w:ascii="Arial" w:hAnsi="Arial" w:cs="Arial"/>
          <w:sz w:val="20"/>
          <w:szCs w:val="20"/>
          <w:shd w:val="clear" w:color="auto" w:fill="FFFFFF"/>
        </w:rPr>
        <w:t xml:space="preserve"> međunarodnog </w:t>
      </w:r>
      <w:r w:rsidR="00CB2B37" w:rsidRPr="003E657F">
        <w:rPr>
          <w:rFonts w:ascii="Arial" w:hAnsi="Arial" w:cs="Arial"/>
          <w:sz w:val="20"/>
          <w:szCs w:val="20"/>
          <w:shd w:val="clear" w:color="auto" w:fill="FFFFFF"/>
        </w:rPr>
        <w:t>znanstvenog</w:t>
      </w:r>
      <w:r w:rsidR="003854D8" w:rsidRPr="003E657F">
        <w:rPr>
          <w:rFonts w:ascii="Arial" w:hAnsi="Arial" w:cs="Arial"/>
          <w:sz w:val="20"/>
          <w:szCs w:val="20"/>
          <w:shd w:val="clear" w:color="auto" w:fill="FFFFFF"/>
        </w:rPr>
        <w:t xml:space="preserve"> FP7 projekta HEALTH-F4-2011-278807 „Bioreactor-based, clinically oriented</w:t>
      </w:r>
      <w:r w:rsidR="00270D47" w:rsidRPr="003E657F">
        <w:rPr>
          <w:rFonts w:ascii="Arial" w:hAnsi="Arial" w:cs="Arial"/>
          <w:sz w:val="20"/>
          <w:szCs w:val="20"/>
          <w:shd w:val="clear" w:color="auto" w:fill="FFFFFF"/>
        </w:rPr>
        <w:t xml:space="preserve"> </w:t>
      </w:r>
      <w:r w:rsidR="003854D8" w:rsidRPr="003E657F">
        <w:rPr>
          <w:rFonts w:ascii="Arial" w:hAnsi="Arial" w:cs="Arial"/>
          <w:sz w:val="20"/>
          <w:szCs w:val="20"/>
          <w:shd w:val="clear" w:color="auto" w:fill="FFFFFF"/>
        </w:rPr>
        <w:t>manufacturing of engineered tissues (BIO-COMET</w:t>
      </w:r>
      <w:r w:rsidR="00106D9C">
        <w:rPr>
          <w:rFonts w:ascii="Arial" w:hAnsi="Arial" w:cs="Arial"/>
          <w:sz w:val="20"/>
          <w:szCs w:val="20"/>
          <w:shd w:val="clear" w:color="auto" w:fill="FFFFFF"/>
        </w:rPr>
        <w:t xml:space="preserve">, </w:t>
      </w:r>
      <w:r w:rsidR="00BD7889" w:rsidRPr="00BD7889">
        <w:rPr>
          <w:rFonts w:ascii="Arial" w:hAnsi="Arial" w:cs="Arial"/>
          <w:sz w:val="20"/>
          <w:szCs w:val="20"/>
          <w:shd w:val="clear" w:color="auto" w:fill="FFFFFF"/>
        </w:rPr>
        <w:t>HEALTH-F4-2011-278807</w:t>
      </w:r>
      <w:r w:rsidR="00BD7889">
        <w:rPr>
          <w:rFonts w:ascii="Arial" w:hAnsi="Arial" w:cs="Arial"/>
          <w:sz w:val="20"/>
          <w:szCs w:val="20"/>
          <w:shd w:val="clear" w:color="auto" w:fill="FFFFFF"/>
        </w:rPr>
        <w:t>)</w:t>
      </w:r>
      <w:r w:rsidR="00041B87" w:rsidRPr="003E657F">
        <w:rPr>
          <w:rFonts w:ascii="Arial" w:hAnsi="Arial" w:cs="Arial"/>
          <w:sz w:val="20"/>
          <w:szCs w:val="20"/>
          <w:shd w:val="clear" w:color="auto" w:fill="FFFFFF"/>
        </w:rPr>
        <w:t>, rukovoditelj projekta za Hrv</w:t>
      </w:r>
      <w:r w:rsidR="001E7600" w:rsidRPr="003E657F">
        <w:rPr>
          <w:rFonts w:ascii="Arial" w:hAnsi="Arial" w:cs="Arial"/>
          <w:sz w:val="20"/>
          <w:szCs w:val="20"/>
          <w:shd w:val="clear" w:color="auto" w:fill="FFFFFF"/>
        </w:rPr>
        <w:t>a</w:t>
      </w:r>
      <w:r w:rsidR="00041B87" w:rsidRPr="003E657F">
        <w:rPr>
          <w:rFonts w:ascii="Arial" w:hAnsi="Arial" w:cs="Arial"/>
          <w:sz w:val="20"/>
          <w:szCs w:val="20"/>
          <w:shd w:val="clear" w:color="auto" w:fill="FFFFFF"/>
        </w:rPr>
        <w:t>tsku prof</w:t>
      </w:r>
      <w:r w:rsidR="001E7600" w:rsidRPr="003E657F">
        <w:rPr>
          <w:rFonts w:ascii="Arial" w:hAnsi="Arial" w:cs="Arial"/>
          <w:sz w:val="20"/>
          <w:szCs w:val="20"/>
          <w:shd w:val="clear" w:color="auto" w:fill="FFFFFF"/>
        </w:rPr>
        <w:t xml:space="preserve"> dr. sc</w:t>
      </w:r>
      <w:r w:rsidR="00041B87" w:rsidRPr="003E657F">
        <w:rPr>
          <w:rFonts w:ascii="Arial" w:hAnsi="Arial" w:cs="Arial"/>
          <w:sz w:val="20"/>
          <w:szCs w:val="20"/>
          <w:shd w:val="clear" w:color="auto" w:fill="FFFFFF"/>
        </w:rPr>
        <w:t>. Alan Ivković</w:t>
      </w:r>
      <w:r w:rsidR="001E7600" w:rsidRPr="003E657F">
        <w:rPr>
          <w:rFonts w:ascii="Arial" w:hAnsi="Arial" w:cs="Arial"/>
          <w:sz w:val="20"/>
          <w:szCs w:val="20"/>
          <w:shd w:val="clear" w:color="auto" w:fill="FFFFFF"/>
        </w:rPr>
        <w:t xml:space="preserve"> dr.med.</w:t>
      </w:r>
      <w:r w:rsidR="00106D9C">
        <w:rPr>
          <w:rFonts w:ascii="Arial" w:hAnsi="Arial" w:cs="Arial"/>
          <w:sz w:val="20"/>
          <w:szCs w:val="20"/>
          <w:shd w:val="clear" w:color="auto" w:fill="FFFFFF"/>
        </w:rPr>
        <w:t>(</w:t>
      </w:r>
      <w:r w:rsidR="00106D9C" w:rsidRPr="00106D9C">
        <w:t xml:space="preserve"> </w:t>
      </w:r>
      <w:r w:rsidR="00106D9C" w:rsidRPr="00106D9C">
        <w:rPr>
          <w:rFonts w:ascii="Arial" w:hAnsi="Arial" w:cs="Arial"/>
          <w:sz w:val="20"/>
          <w:szCs w:val="20"/>
          <w:shd w:val="clear" w:color="auto" w:fill="FFFFFF"/>
        </w:rPr>
        <w:t>278807</w:t>
      </w:r>
      <w:r w:rsidR="00106D9C">
        <w:rPr>
          <w:rFonts w:ascii="Arial" w:hAnsi="Arial" w:cs="Arial"/>
          <w:sz w:val="20"/>
          <w:szCs w:val="20"/>
          <w:shd w:val="clear" w:color="auto" w:fill="FFFFFF"/>
        </w:rPr>
        <w:t>)</w:t>
      </w:r>
      <w:r w:rsidRPr="003E657F">
        <w:rPr>
          <w:rFonts w:ascii="Arial" w:hAnsi="Arial" w:cs="Arial"/>
          <w:sz w:val="20"/>
          <w:szCs w:val="20"/>
          <w:shd w:val="clear" w:color="auto" w:fill="FFFFFF"/>
        </w:rPr>
        <w:t xml:space="preserve"> </w:t>
      </w:r>
      <w:r w:rsidR="001E7600" w:rsidRPr="003E657F">
        <w:rPr>
          <w:rFonts w:ascii="Arial" w:hAnsi="Arial" w:cs="Arial"/>
          <w:sz w:val="20"/>
          <w:szCs w:val="20"/>
          <w:shd w:val="clear" w:color="auto" w:fill="FFFFFF"/>
        </w:rPr>
        <w:t>Rad je p</w:t>
      </w:r>
      <w:r w:rsidR="00606FE3" w:rsidRPr="003E657F">
        <w:rPr>
          <w:rFonts w:ascii="Arial" w:hAnsi="Arial" w:cs="Arial"/>
          <w:sz w:val="20"/>
          <w:szCs w:val="20"/>
          <w:shd w:val="clear" w:color="auto" w:fill="FFFFFF"/>
        </w:rPr>
        <w:t>redan</w:t>
      </w:r>
      <w:r w:rsidRPr="003E657F">
        <w:rPr>
          <w:rFonts w:ascii="Arial" w:hAnsi="Arial" w:cs="Arial"/>
          <w:sz w:val="20"/>
          <w:szCs w:val="20"/>
          <w:shd w:val="clear" w:color="auto" w:fill="FFFFFF"/>
        </w:rPr>
        <w:t xml:space="preserve"> na natječaj za dodjelu Rektorove nagrade u akademskoj godini 2017./2018.</w:t>
      </w:r>
      <w:r w:rsidRPr="003E657F">
        <w:rPr>
          <w:rFonts w:ascii="Arial" w:hAnsi="Arial" w:cs="Arial"/>
          <w:color w:val="222222"/>
          <w:sz w:val="20"/>
          <w:szCs w:val="20"/>
          <w:shd w:val="clear" w:color="auto" w:fill="FFFFFF"/>
        </w:rPr>
        <w:br w:type="page"/>
      </w:r>
    </w:p>
    <w:p w:rsidR="00A53CFE" w:rsidRPr="003E657F" w:rsidRDefault="00CB2B37" w:rsidP="0009088F">
      <w:pPr>
        <w:spacing w:line="480" w:lineRule="auto"/>
        <w:jc w:val="both"/>
        <w:rPr>
          <w:rFonts w:ascii="Arial" w:hAnsi="Arial" w:cs="Arial"/>
          <w:b/>
          <w:color w:val="222222"/>
          <w:szCs w:val="20"/>
          <w:shd w:val="clear" w:color="auto" w:fill="FFFFFF"/>
        </w:rPr>
      </w:pPr>
      <w:r w:rsidRPr="003E657F">
        <w:rPr>
          <w:rFonts w:ascii="Arial" w:hAnsi="Arial" w:cs="Arial"/>
          <w:b/>
          <w:color w:val="222222"/>
          <w:szCs w:val="20"/>
          <w:shd w:val="clear" w:color="auto" w:fill="FFFFFF"/>
        </w:rPr>
        <w:lastRenderedPageBreak/>
        <w:t>Popis k</w:t>
      </w:r>
      <w:r w:rsidR="00A53CFE" w:rsidRPr="003E657F">
        <w:rPr>
          <w:rFonts w:ascii="Arial" w:hAnsi="Arial" w:cs="Arial"/>
          <w:b/>
          <w:color w:val="222222"/>
          <w:szCs w:val="20"/>
          <w:shd w:val="clear" w:color="auto" w:fill="FFFFFF"/>
        </w:rPr>
        <w:t>ratic</w:t>
      </w:r>
      <w:r w:rsidRPr="003E657F">
        <w:rPr>
          <w:rFonts w:ascii="Arial" w:hAnsi="Arial" w:cs="Arial"/>
          <w:b/>
          <w:color w:val="222222"/>
          <w:szCs w:val="20"/>
          <w:shd w:val="clear" w:color="auto" w:fill="FFFFFF"/>
        </w:rPr>
        <w:t>a</w:t>
      </w:r>
    </w:p>
    <w:p w:rsidR="008F5B88" w:rsidRPr="003E657F" w:rsidRDefault="00B533DC" w:rsidP="008F5B88">
      <w:pPr>
        <w:tabs>
          <w:tab w:val="left" w:pos="5777"/>
        </w:tabs>
        <w:rPr>
          <w:rFonts w:ascii="Arial" w:hAnsi="Arial" w:cs="Arial"/>
        </w:rPr>
      </w:pPr>
      <w:r w:rsidRPr="003E657F">
        <w:rPr>
          <w:rFonts w:ascii="Arial" w:hAnsi="Arial" w:cs="Arial"/>
        </w:rPr>
        <w:t>AC - presd</w:t>
      </w:r>
      <w:r w:rsidR="008F5B88" w:rsidRPr="003E657F">
        <w:rPr>
          <w:rFonts w:ascii="Arial" w:hAnsi="Arial" w:cs="Arial"/>
        </w:rPr>
        <w:t xml:space="preserve">tci dobiveni iz hondrocita zglobne hrskavice </w:t>
      </w:r>
    </w:p>
    <w:p w:rsidR="008F5B88" w:rsidRPr="003E657F" w:rsidRDefault="008F5B88" w:rsidP="008F5B88">
      <w:pPr>
        <w:rPr>
          <w:rFonts w:ascii="Arial" w:hAnsi="Arial" w:cs="Arial"/>
        </w:rPr>
      </w:pPr>
      <w:r w:rsidRPr="003E657F">
        <w:rPr>
          <w:rFonts w:ascii="Arial" w:hAnsi="Arial" w:cs="Arial"/>
        </w:rPr>
        <w:t>ATH - autologna transplantacija hondrocita (eng- Autologous Chondrocyte Implantation)</w:t>
      </w:r>
    </w:p>
    <w:p w:rsidR="008F5B88" w:rsidRPr="003E657F" w:rsidRDefault="008F5B88" w:rsidP="008F5B88">
      <w:pPr>
        <w:rPr>
          <w:rFonts w:ascii="Arial" w:hAnsi="Arial" w:cs="Arial"/>
        </w:rPr>
      </w:pPr>
      <w:r w:rsidRPr="003E657F">
        <w:rPr>
          <w:rFonts w:ascii="Arial" w:hAnsi="Arial" w:cs="Arial"/>
        </w:rPr>
        <w:t>bag-1 - molekularni regulator BAG obitelji bjelančevina broj 1 (eng. BAG family molecular chaperone regulator 1)</w:t>
      </w:r>
    </w:p>
    <w:p w:rsidR="008F5B88" w:rsidRPr="003E657F" w:rsidRDefault="008F5B88" w:rsidP="008F5B88">
      <w:pPr>
        <w:rPr>
          <w:rFonts w:ascii="Arial" w:hAnsi="Arial" w:cs="Arial"/>
        </w:rPr>
      </w:pPr>
      <w:r w:rsidRPr="003E657F">
        <w:rPr>
          <w:rFonts w:ascii="Arial" w:hAnsi="Arial" w:cs="Arial"/>
        </w:rPr>
        <w:t>CD90 - stanični diferencijacijski antigen broj 90 (eng. Cluster of Differentiation 90)</w:t>
      </w:r>
    </w:p>
    <w:p w:rsidR="008F5B88" w:rsidRPr="003E657F" w:rsidRDefault="008F5B88" w:rsidP="008F5B88">
      <w:pPr>
        <w:rPr>
          <w:rFonts w:ascii="Arial" w:hAnsi="Arial" w:cs="Arial"/>
        </w:rPr>
      </w:pPr>
      <w:r w:rsidRPr="003E657F">
        <w:rPr>
          <w:rFonts w:ascii="Arial" w:hAnsi="Arial" w:cs="Arial"/>
        </w:rPr>
        <w:t>CD105 - stanični diferencijacijski antigen broj 105 (eng. Cluster of Differentiation 105)</w:t>
      </w:r>
    </w:p>
    <w:p w:rsidR="008F5B88" w:rsidRPr="003E657F" w:rsidRDefault="008F5B88" w:rsidP="008F5B88">
      <w:pPr>
        <w:tabs>
          <w:tab w:val="left" w:pos="5777"/>
        </w:tabs>
        <w:rPr>
          <w:rFonts w:ascii="Arial" w:hAnsi="Arial" w:cs="Arial"/>
        </w:rPr>
      </w:pPr>
      <w:r w:rsidRPr="003E657F">
        <w:rPr>
          <w:rFonts w:ascii="Arial" w:hAnsi="Arial" w:cs="Arial"/>
        </w:rPr>
        <w:t>DAB - 3',3' diaminobenzidintetraklorid</w:t>
      </w:r>
    </w:p>
    <w:p w:rsidR="008F5B88" w:rsidRPr="003E657F" w:rsidRDefault="008F5B88" w:rsidP="008F5B88">
      <w:pPr>
        <w:tabs>
          <w:tab w:val="left" w:pos="5777"/>
        </w:tabs>
        <w:rPr>
          <w:rFonts w:ascii="Arial" w:hAnsi="Arial" w:cs="Arial"/>
        </w:rPr>
      </w:pPr>
      <w:r w:rsidRPr="003E657F">
        <w:rPr>
          <w:rFonts w:ascii="Arial" w:hAnsi="Arial" w:cs="Arial"/>
        </w:rPr>
        <w:t>DMEM – Eaglovo sredstvo za uzgoj modificirano po Dulbeccu (eng. Dulbecco's Modified Eagle Medium)</w:t>
      </w:r>
    </w:p>
    <w:p w:rsidR="00A53CFE" w:rsidRPr="003E657F" w:rsidRDefault="00CB2B37" w:rsidP="00A53CFE">
      <w:pPr>
        <w:rPr>
          <w:rFonts w:ascii="Arial" w:hAnsi="Arial" w:cs="Arial"/>
        </w:rPr>
      </w:pPr>
      <w:r w:rsidRPr="003E657F">
        <w:rPr>
          <w:rFonts w:ascii="Arial" w:hAnsi="Arial" w:cs="Arial"/>
        </w:rPr>
        <w:t xml:space="preserve">ECM </w:t>
      </w:r>
      <w:r w:rsidR="00270D47" w:rsidRPr="003E657F">
        <w:rPr>
          <w:rFonts w:ascii="Arial" w:hAnsi="Arial" w:cs="Arial"/>
        </w:rPr>
        <w:t xml:space="preserve">- </w:t>
      </w:r>
      <w:r w:rsidR="00C567F4" w:rsidRPr="003E657F">
        <w:rPr>
          <w:rFonts w:ascii="Arial" w:hAnsi="Arial" w:cs="Arial"/>
        </w:rPr>
        <w:t>međustanična tvar</w:t>
      </w:r>
      <w:r w:rsidR="00270D47" w:rsidRPr="003E657F">
        <w:rPr>
          <w:rFonts w:ascii="Arial" w:hAnsi="Arial" w:cs="Arial"/>
        </w:rPr>
        <w:t xml:space="preserve">, </w:t>
      </w:r>
      <w:r w:rsidR="00C567F4" w:rsidRPr="003E657F">
        <w:rPr>
          <w:rFonts w:ascii="Arial" w:hAnsi="Arial" w:cs="Arial"/>
        </w:rPr>
        <w:t>(eng</w:t>
      </w:r>
      <w:r w:rsidR="00270D47" w:rsidRPr="003E657F">
        <w:rPr>
          <w:rFonts w:ascii="Arial" w:hAnsi="Arial" w:cs="Arial"/>
        </w:rPr>
        <w:t>. ex</w:t>
      </w:r>
      <w:r w:rsidRPr="003E657F">
        <w:rPr>
          <w:rFonts w:ascii="Arial" w:hAnsi="Arial" w:cs="Arial"/>
        </w:rPr>
        <w:t>tra</w:t>
      </w:r>
      <w:r w:rsidR="00A53CFE" w:rsidRPr="003E657F">
        <w:rPr>
          <w:rFonts w:ascii="Arial" w:hAnsi="Arial" w:cs="Arial"/>
        </w:rPr>
        <w:t>ce</w:t>
      </w:r>
      <w:r w:rsidR="00C567F4" w:rsidRPr="003E657F">
        <w:rPr>
          <w:rFonts w:ascii="Arial" w:hAnsi="Arial" w:cs="Arial"/>
        </w:rPr>
        <w:t>l</w:t>
      </w:r>
      <w:r w:rsidR="00A53CFE" w:rsidRPr="003E657F">
        <w:rPr>
          <w:rFonts w:ascii="Arial" w:hAnsi="Arial" w:cs="Arial"/>
        </w:rPr>
        <w:t>lular matri</w:t>
      </w:r>
      <w:r w:rsidR="00C567F4" w:rsidRPr="003E657F">
        <w:rPr>
          <w:rFonts w:ascii="Arial" w:hAnsi="Arial" w:cs="Arial"/>
        </w:rPr>
        <w:t>x)</w:t>
      </w:r>
    </w:p>
    <w:p w:rsidR="008F5B88" w:rsidRPr="003E657F" w:rsidRDefault="008F5B88" w:rsidP="008F5B88">
      <w:pPr>
        <w:tabs>
          <w:tab w:val="left" w:pos="5777"/>
        </w:tabs>
        <w:rPr>
          <w:rFonts w:ascii="Arial" w:hAnsi="Arial" w:cs="Arial"/>
        </w:rPr>
      </w:pPr>
      <w:r w:rsidRPr="003E657F">
        <w:rPr>
          <w:rFonts w:ascii="Arial" w:hAnsi="Arial" w:cs="Arial"/>
        </w:rPr>
        <w:t>FBS – fetalni goveđi serum (eng. Fetal Bovine Serum)</w:t>
      </w:r>
    </w:p>
    <w:p w:rsidR="008F5B88" w:rsidRPr="003E657F" w:rsidRDefault="008F5B88" w:rsidP="008F5B88">
      <w:pPr>
        <w:tabs>
          <w:tab w:val="left" w:pos="6765"/>
        </w:tabs>
        <w:rPr>
          <w:rFonts w:ascii="Arial" w:hAnsi="Arial" w:cs="Arial"/>
        </w:rPr>
      </w:pPr>
      <w:r w:rsidRPr="003E657F">
        <w:rPr>
          <w:rFonts w:ascii="Arial" w:hAnsi="Arial" w:cs="Arial"/>
        </w:rPr>
        <w:t>FGF - čimbenik rasta fibroblasta (eng. Fibroblast Growth Factor)</w:t>
      </w:r>
    </w:p>
    <w:p w:rsidR="008F5B88" w:rsidRPr="003E657F" w:rsidRDefault="008F5B88" w:rsidP="008F5B88">
      <w:pPr>
        <w:rPr>
          <w:rFonts w:ascii="Arial" w:hAnsi="Arial" w:cs="Arial"/>
        </w:rPr>
      </w:pPr>
      <w:r w:rsidRPr="003E657F">
        <w:rPr>
          <w:rFonts w:ascii="Arial" w:hAnsi="Arial" w:cs="Arial"/>
        </w:rPr>
        <w:t>GAG - glikozaminoglikan</w:t>
      </w:r>
    </w:p>
    <w:p w:rsidR="008F5B88" w:rsidRPr="003E657F" w:rsidRDefault="008F5B88" w:rsidP="008F5B88">
      <w:pPr>
        <w:rPr>
          <w:rFonts w:ascii="Arial" w:hAnsi="Arial" w:cs="Arial"/>
        </w:rPr>
      </w:pPr>
      <w:r w:rsidRPr="003E657F">
        <w:rPr>
          <w:rFonts w:ascii="Arial" w:hAnsi="Arial" w:cs="Arial"/>
        </w:rPr>
        <w:t>GRP78 – bjelančevina regulirana glukozom 78 (eng. Glucose regulated protein 78)</w:t>
      </w:r>
    </w:p>
    <w:p w:rsidR="008F5B88" w:rsidRPr="003E657F" w:rsidRDefault="008F5B88" w:rsidP="008F5B88">
      <w:pPr>
        <w:tabs>
          <w:tab w:val="left" w:pos="5777"/>
        </w:tabs>
        <w:rPr>
          <w:rFonts w:ascii="Arial" w:hAnsi="Arial" w:cs="Arial"/>
        </w:rPr>
      </w:pPr>
      <w:r w:rsidRPr="003E657F">
        <w:rPr>
          <w:rFonts w:ascii="Arial" w:hAnsi="Arial" w:cs="Arial"/>
        </w:rPr>
        <w:t>GS - kozji serum (eng. goat serum)</w:t>
      </w:r>
    </w:p>
    <w:p w:rsidR="008F5B88" w:rsidRPr="003E657F" w:rsidRDefault="008F5B88" w:rsidP="008F5B88">
      <w:pPr>
        <w:tabs>
          <w:tab w:val="left" w:pos="5777"/>
        </w:tabs>
        <w:rPr>
          <w:rFonts w:ascii="Arial" w:hAnsi="Arial" w:cs="Arial"/>
        </w:rPr>
      </w:pPr>
      <w:r w:rsidRPr="003E657F">
        <w:rPr>
          <w:rFonts w:ascii="Arial" w:hAnsi="Arial" w:cs="Arial"/>
        </w:rPr>
        <w:t>h – sat</w:t>
      </w:r>
    </w:p>
    <w:p w:rsidR="008F5B88" w:rsidRPr="003E657F" w:rsidRDefault="008F5B88" w:rsidP="008F5B88">
      <w:pPr>
        <w:tabs>
          <w:tab w:val="left" w:pos="5777"/>
        </w:tabs>
        <w:rPr>
          <w:rFonts w:ascii="Arial" w:hAnsi="Arial" w:cs="Arial"/>
        </w:rPr>
      </w:pPr>
      <w:r w:rsidRPr="003E657F">
        <w:rPr>
          <w:rFonts w:ascii="Arial" w:hAnsi="Arial" w:cs="Arial"/>
        </w:rPr>
        <w:t xml:space="preserve">HEPES - 4-(2-hydroxyethyl)-1-piperazinetanesulfonska kiselina (eng  4-(2-hydroxyethyl)-1-piperazineethanesulfonic acid) </w:t>
      </w:r>
    </w:p>
    <w:p w:rsidR="008F5B88" w:rsidRPr="003E657F" w:rsidRDefault="008F5B88" w:rsidP="008F5B88">
      <w:pPr>
        <w:tabs>
          <w:tab w:val="left" w:pos="5777"/>
        </w:tabs>
        <w:rPr>
          <w:rFonts w:ascii="Arial" w:hAnsi="Arial" w:cs="Arial"/>
        </w:rPr>
      </w:pPr>
      <w:r w:rsidRPr="003E657F">
        <w:rPr>
          <w:rFonts w:ascii="Arial" w:hAnsi="Arial" w:cs="Arial"/>
        </w:rPr>
        <w:t>IGF - inzulinu sličan čimbenik rasta (eng. Insuline-like Growth Factor)</w:t>
      </w:r>
      <w:r w:rsidRPr="003E657F">
        <w:rPr>
          <w:rFonts w:ascii="Arial" w:hAnsi="Arial" w:cs="Arial"/>
        </w:rPr>
        <w:tab/>
      </w:r>
    </w:p>
    <w:p w:rsidR="008F5B88" w:rsidRPr="003E657F" w:rsidRDefault="008F5B88" w:rsidP="008F5B88">
      <w:pPr>
        <w:tabs>
          <w:tab w:val="left" w:pos="6765"/>
        </w:tabs>
        <w:rPr>
          <w:rFonts w:ascii="Arial" w:hAnsi="Arial" w:cs="Arial"/>
        </w:rPr>
      </w:pPr>
      <w:r w:rsidRPr="003E657F">
        <w:rPr>
          <w:rFonts w:ascii="Arial" w:hAnsi="Arial" w:cs="Arial"/>
        </w:rPr>
        <w:t>MSC - mezenhimalne matične satnice (eng. Mesenchymal Stem Cells)</w:t>
      </w:r>
      <w:r w:rsidRPr="003E657F">
        <w:rPr>
          <w:rFonts w:ascii="Arial" w:hAnsi="Arial" w:cs="Arial"/>
        </w:rPr>
        <w:tab/>
      </w:r>
    </w:p>
    <w:p w:rsidR="008F5B88" w:rsidRPr="003E657F" w:rsidRDefault="00B533DC" w:rsidP="008F5B88">
      <w:pPr>
        <w:tabs>
          <w:tab w:val="left" w:pos="5777"/>
        </w:tabs>
        <w:rPr>
          <w:rFonts w:ascii="Arial" w:hAnsi="Arial" w:cs="Arial"/>
        </w:rPr>
      </w:pPr>
      <w:r w:rsidRPr="003E657F">
        <w:rPr>
          <w:rFonts w:ascii="Arial" w:hAnsi="Arial" w:cs="Arial"/>
        </w:rPr>
        <w:t>NC - presad</w:t>
      </w:r>
      <w:r w:rsidR="008F5B88" w:rsidRPr="003E657F">
        <w:rPr>
          <w:rFonts w:ascii="Arial" w:hAnsi="Arial" w:cs="Arial"/>
        </w:rPr>
        <w:t>ci dobiveni iz hondrocita hrskavice nosnog septuma</w:t>
      </w:r>
    </w:p>
    <w:p w:rsidR="008F5B88" w:rsidRPr="003E657F" w:rsidRDefault="008F5B88" w:rsidP="008F5B88">
      <w:pPr>
        <w:tabs>
          <w:tab w:val="left" w:pos="5777"/>
        </w:tabs>
        <w:rPr>
          <w:rFonts w:ascii="Arial" w:hAnsi="Arial" w:cs="Arial"/>
        </w:rPr>
      </w:pPr>
      <w:r w:rsidRPr="003E657F">
        <w:rPr>
          <w:rFonts w:ascii="Arial" w:hAnsi="Arial" w:cs="Arial"/>
        </w:rPr>
        <w:t>PBS - fosfatom puferirana fiziološka otopina (eng. phosphate buffered saline)</w:t>
      </w:r>
    </w:p>
    <w:p w:rsidR="00A53CFE" w:rsidRPr="003E657F" w:rsidRDefault="00A53CFE" w:rsidP="00A53CFE">
      <w:pPr>
        <w:rPr>
          <w:rFonts w:ascii="Arial" w:hAnsi="Arial" w:cs="Arial"/>
        </w:rPr>
      </w:pPr>
      <w:r w:rsidRPr="003E657F">
        <w:rPr>
          <w:rFonts w:ascii="Arial" w:hAnsi="Arial" w:cs="Arial"/>
        </w:rPr>
        <w:t>PCM</w:t>
      </w:r>
      <w:r w:rsidR="00270D47" w:rsidRPr="003E657F">
        <w:rPr>
          <w:rFonts w:ascii="Arial" w:hAnsi="Arial" w:cs="Arial"/>
        </w:rPr>
        <w:t xml:space="preserve"> </w:t>
      </w:r>
      <w:r w:rsidR="00C567F4" w:rsidRPr="003E657F">
        <w:rPr>
          <w:rFonts w:ascii="Arial" w:hAnsi="Arial" w:cs="Arial"/>
        </w:rPr>
        <w:t>–</w:t>
      </w:r>
      <w:r w:rsidR="00270D47" w:rsidRPr="003E657F">
        <w:rPr>
          <w:rFonts w:ascii="Arial" w:hAnsi="Arial" w:cs="Arial"/>
        </w:rPr>
        <w:t xml:space="preserve"> međustanična tvar oko hondrocita </w:t>
      </w:r>
      <w:r w:rsidR="00C567F4" w:rsidRPr="003E657F">
        <w:rPr>
          <w:rFonts w:ascii="Arial" w:hAnsi="Arial" w:cs="Arial"/>
        </w:rPr>
        <w:t>(eng</w:t>
      </w:r>
      <w:r w:rsidR="00270D47" w:rsidRPr="003E657F">
        <w:rPr>
          <w:rFonts w:ascii="Arial" w:hAnsi="Arial" w:cs="Arial"/>
        </w:rPr>
        <w:t xml:space="preserve">. </w:t>
      </w:r>
      <w:r w:rsidRPr="003E657F">
        <w:rPr>
          <w:rFonts w:ascii="Arial" w:hAnsi="Arial" w:cs="Arial"/>
        </w:rPr>
        <w:t>perice</w:t>
      </w:r>
      <w:r w:rsidR="00C567F4" w:rsidRPr="003E657F">
        <w:rPr>
          <w:rFonts w:ascii="Arial" w:hAnsi="Arial" w:cs="Arial"/>
        </w:rPr>
        <w:t>l</w:t>
      </w:r>
      <w:r w:rsidRPr="003E657F">
        <w:rPr>
          <w:rFonts w:ascii="Arial" w:hAnsi="Arial" w:cs="Arial"/>
        </w:rPr>
        <w:t>lular matri</w:t>
      </w:r>
      <w:r w:rsidR="00C567F4" w:rsidRPr="003E657F">
        <w:rPr>
          <w:rFonts w:ascii="Arial" w:hAnsi="Arial" w:cs="Arial"/>
        </w:rPr>
        <w:t>x)</w:t>
      </w:r>
    </w:p>
    <w:p w:rsidR="008F5B88" w:rsidRPr="003E657F" w:rsidRDefault="008F5B88" w:rsidP="008F5B88">
      <w:pPr>
        <w:tabs>
          <w:tab w:val="left" w:pos="5777"/>
        </w:tabs>
        <w:rPr>
          <w:rFonts w:ascii="Arial" w:hAnsi="Arial" w:cs="Arial"/>
        </w:rPr>
      </w:pPr>
      <w:r w:rsidRPr="003E657F">
        <w:rPr>
          <w:rFonts w:ascii="Arial" w:hAnsi="Arial" w:cs="Arial"/>
        </w:rPr>
        <w:t>PDGF - čimbenik rasta podrijetla trombocita (eng. Platelet Derived Growth Factor)</w:t>
      </w:r>
    </w:p>
    <w:p w:rsidR="008F5B88" w:rsidRPr="003E657F" w:rsidRDefault="008F5B88" w:rsidP="008F5B88">
      <w:pPr>
        <w:tabs>
          <w:tab w:val="left" w:pos="6765"/>
        </w:tabs>
        <w:rPr>
          <w:rFonts w:ascii="Arial" w:hAnsi="Arial" w:cs="Arial"/>
        </w:rPr>
      </w:pPr>
      <w:r w:rsidRPr="003E657F">
        <w:rPr>
          <w:rFonts w:ascii="Arial" w:hAnsi="Arial" w:cs="Arial"/>
        </w:rPr>
        <w:t>PEG - polietilen glikol (eng. polyethylene glycol)</w:t>
      </w:r>
    </w:p>
    <w:p w:rsidR="008F5B88" w:rsidRPr="003E657F" w:rsidRDefault="008F5B88" w:rsidP="008F5B88">
      <w:pPr>
        <w:tabs>
          <w:tab w:val="left" w:pos="5777"/>
        </w:tabs>
        <w:rPr>
          <w:rFonts w:ascii="Arial" w:hAnsi="Arial" w:cs="Arial"/>
        </w:rPr>
      </w:pPr>
      <w:r w:rsidRPr="003E657F">
        <w:rPr>
          <w:rFonts w:ascii="Arial" w:hAnsi="Arial" w:cs="Arial"/>
        </w:rPr>
        <w:t>PFA - paraformaldehid</w:t>
      </w:r>
    </w:p>
    <w:p w:rsidR="008F5B88" w:rsidRPr="003E657F" w:rsidRDefault="008F5B88" w:rsidP="008F5B88">
      <w:pPr>
        <w:tabs>
          <w:tab w:val="left" w:pos="5777"/>
        </w:tabs>
        <w:rPr>
          <w:rFonts w:ascii="Arial" w:hAnsi="Arial" w:cs="Arial"/>
        </w:rPr>
      </w:pPr>
      <w:r w:rsidRPr="003E657F">
        <w:rPr>
          <w:rFonts w:ascii="Arial" w:hAnsi="Arial" w:cs="Arial"/>
        </w:rPr>
        <w:t>PSG – otopina penicilina, streptomicina i glutamina (eng. Penicillin-Streptomycin-Glutamine)</w:t>
      </w:r>
    </w:p>
    <w:p w:rsidR="008F5B88" w:rsidRPr="003E657F" w:rsidRDefault="008F5B88" w:rsidP="008F5B88">
      <w:pPr>
        <w:tabs>
          <w:tab w:val="left" w:pos="5777"/>
        </w:tabs>
        <w:rPr>
          <w:rFonts w:ascii="Arial" w:hAnsi="Arial" w:cs="Arial"/>
        </w:rPr>
      </w:pPr>
      <w:r w:rsidRPr="003E657F">
        <w:rPr>
          <w:rFonts w:ascii="Arial" w:hAnsi="Arial" w:cs="Arial"/>
        </w:rPr>
        <w:t>PTHrP- bjelančevina slična paratiroidnom hormonu (eng- Parathyroid Hormone - Related Protein)</w:t>
      </w:r>
    </w:p>
    <w:p w:rsidR="008F5B88" w:rsidRPr="003E657F" w:rsidRDefault="008F5B88" w:rsidP="008F5B88">
      <w:pPr>
        <w:tabs>
          <w:tab w:val="left" w:pos="5777"/>
        </w:tabs>
        <w:rPr>
          <w:rFonts w:ascii="Arial" w:hAnsi="Arial" w:cs="Arial"/>
        </w:rPr>
      </w:pPr>
      <w:r w:rsidRPr="003E657F">
        <w:rPr>
          <w:rFonts w:ascii="Arial" w:hAnsi="Arial" w:cs="Arial"/>
        </w:rPr>
        <w:lastRenderedPageBreak/>
        <w:t>ROI – promatrano područje (eng. Region Of Interest)</w:t>
      </w:r>
    </w:p>
    <w:p w:rsidR="008F5B88" w:rsidRPr="003E657F" w:rsidRDefault="008F5B88" w:rsidP="008F5B88">
      <w:pPr>
        <w:tabs>
          <w:tab w:val="left" w:pos="5777"/>
        </w:tabs>
        <w:rPr>
          <w:rFonts w:ascii="Arial" w:hAnsi="Arial" w:cs="Arial"/>
        </w:rPr>
      </w:pPr>
      <w:r w:rsidRPr="003E657F">
        <w:rPr>
          <w:rFonts w:ascii="Arial" w:hAnsi="Arial" w:cs="Arial"/>
        </w:rPr>
        <w:t>SD – standardna devijacija</w:t>
      </w:r>
    </w:p>
    <w:p w:rsidR="008F5B88" w:rsidRPr="003E657F" w:rsidRDefault="008F5B88" w:rsidP="008F5B88">
      <w:pPr>
        <w:tabs>
          <w:tab w:val="left" w:pos="6765"/>
        </w:tabs>
        <w:rPr>
          <w:rFonts w:ascii="Arial" w:hAnsi="Arial" w:cs="Arial"/>
        </w:rPr>
      </w:pPr>
      <w:r w:rsidRPr="003E657F">
        <w:rPr>
          <w:rFonts w:ascii="Arial" w:hAnsi="Arial" w:cs="Arial"/>
        </w:rPr>
        <w:t>TGF - transformirajući čimbenik rasta (eng. Transforming Growth Factor)</w:t>
      </w:r>
      <w:r w:rsidRPr="003E657F">
        <w:rPr>
          <w:rFonts w:ascii="Arial" w:hAnsi="Arial" w:cs="Arial"/>
        </w:rPr>
        <w:tab/>
      </w:r>
    </w:p>
    <w:p w:rsidR="00A53CFE" w:rsidRPr="003E657F" w:rsidRDefault="00A53CFE" w:rsidP="00A53CFE">
      <w:pPr>
        <w:rPr>
          <w:rFonts w:ascii="Arial" w:hAnsi="Arial" w:cs="Arial"/>
        </w:rPr>
      </w:pPr>
      <w:r w:rsidRPr="003E657F">
        <w:rPr>
          <w:rFonts w:ascii="Arial" w:hAnsi="Arial" w:cs="Arial"/>
        </w:rPr>
        <w:t>TM</w:t>
      </w:r>
      <w:r w:rsidR="00CB2B37" w:rsidRPr="003E657F">
        <w:rPr>
          <w:rFonts w:ascii="Arial" w:hAnsi="Arial" w:cs="Arial"/>
        </w:rPr>
        <w:t xml:space="preserve"> </w:t>
      </w:r>
      <w:r w:rsidRPr="003E657F">
        <w:rPr>
          <w:rFonts w:ascii="Arial" w:hAnsi="Arial" w:cs="Arial"/>
        </w:rPr>
        <w:t>- teritorijalni matriks</w:t>
      </w:r>
    </w:p>
    <w:p w:rsidR="00A53CFE" w:rsidRPr="003E657F" w:rsidRDefault="00A53CFE" w:rsidP="00A53CFE">
      <w:pPr>
        <w:rPr>
          <w:rFonts w:ascii="Arial" w:hAnsi="Arial" w:cs="Arial"/>
        </w:rPr>
      </w:pPr>
      <w:r w:rsidRPr="003E657F">
        <w:rPr>
          <w:rFonts w:ascii="Arial" w:hAnsi="Arial" w:cs="Arial"/>
        </w:rPr>
        <w:t>WARP</w:t>
      </w:r>
      <w:r w:rsidR="00CB2B37" w:rsidRPr="003E657F">
        <w:rPr>
          <w:rFonts w:ascii="Arial" w:hAnsi="Arial" w:cs="Arial"/>
        </w:rPr>
        <w:t xml:space="preserve"> </w:t>
      </w:r>
      <w:r w:rsidR="00C567F4" w:rsidRPr="003E657F">
        <w:rPr>
          <w:rFonts w:ascii="Arial" w:hAnsi="Arial" w:cs="Arial"/>
        </w:rPr>
        <w:t>–</w:t>
      </w:r>
      <w:r w:rsidR="00CF36FC" w:rsidRPr="003E657F">
        <w:rPr>
          <w:rFonts w:ascii="Arial" w:hAnsi="Arial" w:cs="Arial"/>
        </w:rPr>
        <w:t xml:space="preserve"> bjelančevina</w:t>
      </w:r>
      <w:r w:rsidR="00C567F4" w:rsidRPr="003E657F">
        <w:rPr>
          <w:rFonts w:ascii="Arial" w:hAnsi="Arial" w:cs="Arial"/>
        </w:rPr>
        <w:t xml:space="preserve"> slič</w:t>
      </w:r>
      <w:r w:rsidR="00B96EEC" w:rsidRPr="003E657F">
        <w:rPr>
          <w:rFonts w:ascii="Arial" w:hAnsi="Arial" w:cs="Arial"/>
        </w:rPr>
        <w:t>n</w:t>
      </w:r>
      <w:r w:rsidR="00CF36FC" w:rsidRPr="003E657F">
        <w:rPr>
          <w:rFonts w:ascii="Arial" w:hAnsi="Arial" w:cs="Arial"/>
        </w:rPr>
        <w:t>a</w:t>
      </w:r>
      <w:r w:rsidR="00C567F4" w:rsidRPr="003E657F">
        <w:rPr>
          <w:rFonts w:ascii="Arial" w:hAnsi="Arial" w:cs="Arial"/>
        </w:rPr>
        <w:t xml:space="preserve"> A-domeni von Willebrandovog </w:t>
      </w:r>
      <w:r w:rsidR="008C567A" w:rsidRPr="003E657F">
        <w:rPr>
          <w:rFonts w:ascii="Arial" w:hAnsi="Arial" w:cs="Arial"/>
        </w:rPr>
        <w:t>čimbenika</w:t>
      </w:r>
      <w:r w:rsidR="00CF36FC" w:rsidRPr="003E657F">
        <w:rPr>
          <w:rFonts w:ascii="Arial" w:hAnsi="Arial" w:cs="Arial"/>
        </w:rPr>
        <w:t xml:space="preserve"> </w:t>
      </w:r>
      <w:r w:rsidR="00C567F4" w:rsidRPr="003E657F">
        <w:rPr>
          <w:rFonts w:ascii="Arial" w:hAnsi="Arial" w:cs="Arial"/>
        </w:rPr>
        <w:t>(eng</w:t>
      </w:r>
      <w:r w:rsidR="00270D47" w:rsidRPr="003E657F">
        <w:rPr>
          <w:rFonts w:ascii="Arial" w:hAnsi="Arial" w:cs="Arial"/>
        </w:rPr>
        <w:t>.</w:t>
      </w:r>
      <w:r w:rsidRPr="003E657F">
        <w:rPr>
          <w:rFonts w:ascii="Arial" w:hAnsi="Arial" w:cs="Arial"/>
        </w:rPr>
        <w:t xml:space="preserve"> von Willebrand factor A-domain related protein</w:t>
      </w:r>
      <w:r w:rsidR="00C567F4" w:rsidRPr="003E657F">
        <w:rPr>
          <w:rFonts w:ascii="Arial" w:hAnsi="Arial" w:cs="Arial"/>
        </w:rPr>
        <w:t>)</w:t>
      </w: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8F5B88" w:rsidRPr="003E657F" w:rsidRDefault="008F5B88" w:rsidP="0009088F">
      <w:pPr>
        <w:spacing w:line="480" w:lineRule="auto"/>
        <w:jc w:val="both"/>
        <w:rPr>
          <w:rFonts w:ascii="Arial" w:hAnsi="Arial" w:cs="Arial"/>
          <w:b/>
          <w:color w:val="222222"/>
          <w:szCs w:val="20"/>
          <w:shd w:val="clear" w:color="auto" w:fill="FFFFFF"/>
        </w:rPr>
      </w:pPr>
    </w:p>
    <w:p w:rsidR="00A53CFE" w:rsidRPr="003E657F" w:rsidRDefault="00CB2B37" w:rsidP="0009088F">
      <w:pPr>
        <w:spacing w:line="480" w:lineRule="auto"/>
        <w:jc w:val="both"/>
        <w:rPr>
          <w:rFonts w:ascii="Arial" w:hAnsi="Arial" w:cs="Arial"/>
          <w:b/>
          <w:color w:val="222222"/>
          <w:szCs w:val="20"/>
          <w:shd w:val="clear" w:color="auto" w:fill="FFFFFF"/>
        </w:rPr>
      </w:pPr>
      <w:r w:rsidRPr="003E657F">
        <w:rPr>
          <w:rFonts w:ascii="Arial" w:hAnsi="Arial" w:cs="Arial"/>
          <w:b/>
          <w:color w:val="222222"/>
          <w:szCs w:val="20"/>
          <w:shd w:val="clear" w:color="auto" w:fill="FFFFFF"/>
        </w:rPr>
        <w:lastRenderedPageBreak/>
        <w:t>Sadržaj rada</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Uvod</w:t>
      </w:r>
      <w:r w:rsidR="00336E0C" w:rsidRPr="003E657F">
        <w:rPr>
          <w:rFonts w:ascii="Arial" w:hAnsi="Arial" w:cs="Arial"/>
          <w:color w:val="222222"/>
          <w:sz w:val="20"/>
          <w:szCs w:val="20"/>
          <w:shd w:val="clear" w:color="auto" w:fill="FFFFFF"/>
        </w:rPr>
        <w:t>...........................................................................................................................................1</w:t>
      </w:r>
    </w:p>
    <w:p w:rsidR="00595AEA" w:rsidRPr="003E657F" w:rsidRDefault="00595AEA" w:rsidP="00595AEA">
      <w:pPr>
        <w:pStyle w:val="ListParagraph"/>
        <w:numPr>
          <w:ilvl w:val="1"/>
          <w:numId w:val="5"/>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Hijalina hrskavica...........................................................................................................1</w:t>
      </w:r>
    </w:p>
    <w:p w:rsidR="006A51CE" w:rsidRPr="003E657F" w:rsidRDefault="006A51CE" w:rsidP="006A51CE">
      <w:pPr>
        <w:pStyle w:val="ListParagraph"/>
        <w:numPr>
          <w:ilvl w:val="1"/>
          <w:numId w:val="5"/>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Međustanična tvar hijaline hrskavice</w:t>
      </w:r>
      <w:r w:rsidR="00E40DDF" w:rsidRPr="003E657F">
        <w:rPr>
          <w:rFonts w:ascii="Arial" w:hAnsi="Arial" w:cs="Arial"/>
          <w:sz w:val="20"/>
          <w:szCs w:val="20"/>
        </w:rPr>
        <w:t>.........................................................................1</w:t>
      </w:r>
    </w:p>
    <w:p w:rsidR="00595AEA" w:rsidRPr="003E657F" w:rsidRDefault="006A51CE" w:rsidP="00595AEA">
      <w:pPr>
        <w:pStyle w:val="ListParagraph"/>
        <w:numPr>
          <w:ilvl w:val="1"/>
          <w:numId w:val="5"/>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Kolagen VI....................................................................................................................</w:t>
      </w:r>
      <w:r w:rsidR="00370EC0" w:rsidRPr="003E657F">
        <w:rPr>
          <w:rFonts w:ascii="Arial" w:hAnsi="Arial" w:cs="Arial"/>
          <w:color w:val="222222"/>
          <w:sz w:val="20"/>
          <w:szCs w:val="20"/>
          <w:shd w:val="clear" w:color="auto" w:fill="FFFFFF"/>
        </w:rPr>
        <w:t>2</w:t>
      </w:r>
    </w:p>
    <w:p w:rsidR="00370EC0" w:rsidRPr="003E657F" w:rsidRDefault="00370EC0" w:rsidP="00595AEA">
      <w:pPr>
        <w:pStyle w:val="ListParagraph"/>
        <w:numPr>
          <w:ilvl w:val="1"/>
          <w:numId w:val="5"/>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Osteoartritis...................................................................................................................4</w:t>
      </w:r>
    </w:p>
    <w:p w:rsidR="00370EC0" w:rsidRPr="003E657F" w:rsidRDefault="00370EC0" w:rsidP="00595AEA">
      <w:pPr>
        <w:pStyle w:val="ListParagraph"/>
        <w:numPr>
          <w:ilvl w:val="1"/>
          <w:numId w:val="5"/>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Uzgoj hrskavičnoga tkiva...............................................................................................4</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Hipoteza</w:t>
      </w:r>
      <w:r w:rsidR="00336E0C" w:rsidRPr="003E657F">
        <w:rPr>
          <w:rFonts w:ascii="Arial" w:hAnsi="Arial" w:cs="Arial"/>
          <w:color w:val="222222"/>
          <w:sz w:val="20"/>
          <w:szCs w:val="20"/>
          <w:shd w:val="clear" w:color="auto" w:fill="FFFFFF"/>
        </w:rPr>
        <w:t>..................................................................................................................................</w:t>
      </w:r>
      <w:r w:rsidR="00370EC0" w:rsidRPr="003E657F">
        <w:rPr>
          <w:rFonts w:ascii="Arial" w:hAnsi="Arial" w:cs="Arial"/>
          <w:color w:val="222222"/>
          <w:sz w:val="20"/>
          <w:szCs w:val="20"/>
          <w:shd w:val="clear" w:color="auto" w:fill="FFFFFF"/>
        </w:rPr>
        <w:t>.</w:t>
      </w:r>
      <w:r w:rsidR="003B6C2D" w:rsidRPr="003E657F">
        <w:rPr>
          <w:rFonts w:ascii="Arial" w:hAnsi="Arial" w:cs="Arial"/>
          <w:color w:val="222222"/>
          <w:sz w:val="20"/>
          <w:szCs w:val="20"/>
          <w:shd w:val="clear" w:color="auto" w:fill="FFFFFF"/>
        </w:rPr>
        <w:t xml:space="preserve"> </w:t>
      </w:r>
      <w:r w:rsidR="00370EC0" w:rsidRPr="003E657F">
        <w:rPr>
          <w:rFonts w:ascii="Arial" w:hAnsi="Arial" w:cs="Arial"/>
          <w:color w:val="222222"/>
          <w:sz w:val="20"/>
          <w:szCs w:val="20"/>
          <w:shd w:val="clear" w:color="auto" w:fill="FFFFFF"/>
        </w:rPr>
        <w:t>6</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Materijali i metode</w:t>
      </w:r>
      <w:r w:rsidR="00336E0C" w:rsidRPr="003E657F">
        <w:rPr>
          <w:rFonts w:ascii="Arial" w:hAnsi="Arial" w:cs="Arial"/>
          <w:color w:val="222222"/>
          <w:sz w:val="20"/>
          <w:szCs w:val="20"/>
          <w:shd w:val="clear" w:color="auto" w:fill="FFFFFF"/>
        </w:rPr>
        <w:t>.....................................................................................................................</w:t>
      </w:r>
      <w:r w:rsidR="00370EC0" w:rsidRPr="003E657F">
        <w:rPr>
          <w:rFonts w:ascii="Arial" w:hAnsi="Arial" w:cs="Arial"/>
          <w:color w:val="222222"/>
          <w:sz w:val="20"/>
          <w:szCs w:val="20"/>
          <w:shd w:val="clear" w:color="auto" w:fill="FFFFFF"/>
        </w:rPr>
        <w:t>.6</w:t>
      </w:r>
    </w:p>
    <w:p w:rsidR="00370EC0" w:rsidRPr="003E657F" w:rsidRDefault="00370EC0" w:rsidP="00370EC0">
      <w:pPr>
        <w:pStyle w:val="ListParagraph"/>
        <w:autoSpaceDE w:val="0"/>
        <w:autoSpaceDN w:val="0"/>
        <w:adjustRightInd w:val="0"/>
        <w:spacing w:after="0" w:line="480" w:lineRule="auto"/>
        <w:ind w:left="360"/>
        <w:jc w:val="both"/>
        <w:rPr>
          <w:rFonts w:ascii="Arial" w:hAnsi="Arial" w:cs="Arial"/>
          <w:sz w:val="20"/>
          <w:szCs w:val="20"/>
        </w:rPr>
      </w:pPr>
      <w:r w:rsidRPr="003E657F">
        <w:rPr>
          <w:rFonts w:ascii="Arial" w:hAnsi="Arial" w:cs="Arial"/>
          <w:color w:val="222222"/>
          <w:sz w:val="20"/>
          <w:szCs w:val="20"/>
          <w:shd w:val="clear" w:color="auto" w:fill="FFFFFF"/>
        </w:rPr>
        <w:t xml:space="preserve">3.1. </w:t>
      </w:r>
      <w:r w:rsidRPr="003E657F">
        <w:rPr>
          <w:rFonts w:ascii="Arial" w:hAnsi="Arial" w:cs="Arial"/>
          <w:sz w:val="20"/>
          <w:szCs w:val="20"/>
        </w:rPr>
        <w:t>Imunohistokemijsko bojanje na kolagen II..........................................................................</w:t>
      </w:r>
      <w:r w:rsidR="001B21A0" w:rsidRPr="003E657F">
        <w:rPr>
          <w:rFonts w:ascii="Arial" w:hAnsi="Arial" w:cs="Arial"/>
          <w:sz w:val="20"/>
          <w:szCs w:val="20"/>
        </w:rPr>
        <w:t>...7</w:t>
      </w:r>
    </w:p>
    <w:p w:rsidR="00370EC0" w:rsidRPr="003E657F" w:rsidRDefault="00370EC0" w:rsidP="00370EC0">
      <w:pPr>
        <w:pStyle w:val="ListParagraph"/>
        <w:autoSpaceDE w:val="0"/>
        <w:autoSpaceDN w:val="0"/>
        <w:adjustRightInd w:val="0"/>
        <w:spacing w:after="0" w:line="480" w:lineRule="auto"/>
        <w:ind w:left="360"/>
        <w:jc w:val="both"/>
        <w:rPr>
          <w:rFonts w:ascii="Arial" w:hAnsi="Arial" w:cs="Arial"/>
          <w:sz w:val="20"/>
          <w:szCs w:val="20"/>
        </w:rPr>
      </w:pPr>
      <w:r w:rsidRPr="003E657F">
        <w:rPr>
          <w:rFonts w:ascii="Arial" w:hAnsi="Arial" w:cs="Arial"/>
          <w:color w:val="222222"/>
          <w:sz w:val="20"/>
          <w:szCs w:val="20"/>
          <w:shd w:val="clear" w:color="auto" w:fill="FFFFFF"/>
        </w:rPr>
        <w:t>3</w:t>
      </w:r>
      <w:r w:rsidRPr="003E657F">
        <w:rPr>
          <w:rFonts w:ascii="Arial" w:hAnsi="Arial" w:cs="Arial"/>
          <w:sz w:val="20"/>
          <w:szCs w:val="20"/>
        </w:rPr>
        <w:t>.2. Imunohistokemijsko bojanje na agrekan.............................................................................</w:t>
      </w:r>
      <w:r w:rsidR="001B21A0" w:rsidRPr="003E657F">
        <w:rPr>
          <w:rFonts w:ascii="Arial" w:hAnsi="Arial" w:cs="Arial"/>
          <w:sz w:val="20"/>
          <w:szCs w:val="20"/>
        </w:rPr>
        <w:t>.</w:t>
      </w:r>
      <w:r w:rsidRPr="003E657F">
        <w:rPr>
          <w:rFonts w:ascii="Arial" w:hAnsi="Arial" w:cs="Arial"/>
          <w:sz w:val="20"/>
          <w:szCs w:val="20"/>
        </w:rPr>
        <w:t>.</w:t>
      </w:r>
      <w:r w:rsidR="001B21A0" w:rsidRPr="003E657F">
        <w:rPr>
          <w:rFonts w:ascii="Arial" w:hAnsi="Arial" w:cs="Arial"/>
          <w:sz w:val="20"/>
          <w:szCs w:val="20"/>
        </w:rPr>
        <w:t>.7</w:t>
      </w:r>
    </w:p>
    <w:p w:rsidR="00370EC0" w:rsidRPr="003E657F" w:rsidRDefault="00370EC0" w:rsidP="00370EC0">
      <w:pPr>
        <w:pStyle w:val="ListParagraph"/>
        <w:autoSpaceDE w:val="0"/>
        <w:autoSpaceDN w:val="0"/>
        <w:adjustRightInd w:val="0"/>
        <w:spacing w:after="0" w:line="480" w:lineRule="auto"/>
        <w:ind w:left="360"/>
        <w:jc w:val="both"/>
        <w:rPr>
          <w:rFonts w:ascii="Arial" w:hAnsi="Arial" w:cs="Arial"/>
          <w:sz w:val="20"/>
          <w:szCs w:val="20"/>
        </w:rPr>
      </w:pPr>
      <w:r w:rsidRPr="003E657F">
        <w:rPr>
          <w:rFonts w:ascii="Arial" w:hAnsi="Arial" w:cs="Arial"/>
          <w:color w:val="222222"/>
          <w:sz w:val="20"/>
          <w:szCs w:val="20"/>
          <w:shd w:val="clear" w:color="auto" w:fill="FFFFFF"/>
        </w:rPr>
        <w:t>3</w:t>
      </w:r>
      <w:r w:rsidRPr="003E657F">
        <w:rPr>
          <w:rFonts w:ascii="Arial" w:hAnsi="Arial" w:cs="Arial"/>
          <w:sz w:val="20"/>
          <w:szCs w:val="20"/>
        </w:rPr>
        <w:t>.3. Imunohistokemijsko bojanje na kolagen I...........................................................................</w:t>
      </w:r>
      <w:r w:rsidR="001B21A0" w:rsidRPr="003E657F">
        <w:rPr>
          <w:rFonts w:ascii="Arial" w:hAnsi="Arial" w:cs="Arial"/>
          <w:sz w:val="20"/>
          <w:szCs w:val="20"/>
        </w:rPr>
        <w:t>..</w:t>
      </w:r>
      <w:r w:rsidRPr="003E657F">
        <w:rPr>
          <w:rFonts w:ascii="Arial" w:hAnsi="Arial" w:cs="Arial"/>
          <w:sz w:val="20"/>
          <w:szCs w:val="20"/>
        </w:rPr>
        <w:t>.</w:t>
      </w:r>
      <w:r w:rsidR="001B21A0" w:rsidRPr="003E657F">
        <w:rPr>
          <w:rFonts w:ascii="Arial" w:hAnsi="Arial" w:cs="Arial"/>
          <w:sz w:val="20"/>
          <w:szCs w:val="20"/>
        </w:rPr>
        <w:t>.7</w:t>
      </w:r>
    </w:p>
    <w:p w:rsidR="00370EC0" w:rsidRPr="003E657F" w:rsidRDefault="00370EC0" w:rsidP="00370EC0">
      <w:pPr>
        <w:pStyle w:val="ListParagraph"/>
        <w:autoSpaceDE w:val="0"/>
        <w:autoSpaceDN w:val="0"/>
        <w:adjustRightInd w:val="0"/>
        <w:spacing w:after="0" w:line="480" w:lineRule="auto"/>
        <w:ind w:left="360"/>
        <w:jc w:val="both"/>
        <w:rPr>
          <w:rFonts w:ascii="Arial" w:hAnsi="Arial" w:cs="Arial"/>
          <w:sz w:val="20"/>
          <w:szCs w:val="20"/>
        </w:rPr>
      </w:pPr>
      <w:r w:rsidRPr="003E657F">
        <w:rPr>
          <w:rFonts w:ascii="Arial" w:hAnsi="Arial" w:cs="Arial"/>
          <w:color w:val="222222"/>
          <w:sz w:val="20"/>
          <w:szCs w:val="20"/>
          <w:shd w:val="clear" w:color="auto" w:fill="FFFFFF"/>
        </w:rPr>
        <w:t>3</w:t>
      </w:r>
      <w:r w:rsidRPr="003E657F">
        <w:rPr>
          <w:rFonts w:ascii="Arial" w:hAnsi="Arial" w:cs="Arial"/>
          <w:sz w:val="20"/>
          <w:szCs w:val="20"/>
        </w:rPr>
        <w:t>.4. Imunohistokemijsko bojanje na kolagen VI........................................................................</w:t>
      </w:r>
      <w:r w:rsidR="001B21A0" w:rsidRPr="003E657F">
        <w:rPr>
          <w:rFonts w:ascii="Arial" w:hAnsi="Arial" w:cs="Arial"/>
          <w:sz w:val="20"/>
          <w:szCs w:val="20"/>
        </w:rPr>
        <w:t>...8</w:t>
      </w:r>
    </w:p>
    <w:p w:rsidR="00370EC0" w:rsidRPr="003E657F" w:rsidRDefault="00370EC0" w:rsidP="00370EC0">
      <w:pPr>
        <w:pStyle w:val="ListParagraph"/>
        <w:autoSpaceDE w:val="0"/>
        <w:autoSpaceDN w:val="0"/>
        <w:adjustRightInd w:val="0"/>
        <w:spacing w:after="0" w:line="480" w:lineRule="auto"/>
        <w:ind w:left="360"/>
        <w:jc w:val="both"/>
        <w:rPr>
          <w:rFonts w:ascii="Arial" w:hAnsi="Arial" w:cs="Arial"/>
          <w:sz w:val="20"/>
          <w:szCs w:val="20"/>
        </w:rPr>
      </w:pPr>
      <w:r w:rsidRPr="003E657F">
        <w:rPr>
          <w:rFonts w:ascii="Arial" w:hAnsi="Arial" w:cs="Arial"/>
          <w:color w:val="222222"/>
          <w:sz w:val="20"/>
          <w:szCs w:val="20"/>
          <w:shd w:val="clear" w:color="auto" w:fill="FFFFFF"/>
        </w:rPr>
        <w:t>3</w:t>
      </w:r>
      <w:r w:rsidRPr="003E657F">
        <w:rPr>
          <w:rFonts w:ascii="Arial" w:hAnsi="Arial" w:cs="Arial"/>
          <w:sz w:val="20"/>
          <w:szCs w:val="20"/>
        </w:rPr>
        <w:t>.5. Kvantifikacija imunohistokemijskog bojanja na kolagen VI.....................................................</w:t>
      </w:r>
      <w:r w:rsidR="001B21A0" w:rsidRPr="003E657F">
        <w:rPr>
          <w:rFonts w:ascii="Arial" w:hAnsi="Arial" w:cs="Arial"/>
          <w:sz w:val="20"/>
          <w:szCs w:val="20"/>
        </w:rPr>
        <w:t>8</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Rezultati</w:t>
      </w:r>
      <w:r w:rsidR="00336E0C" w:rsidRPr="003E657F">
        <w:rPr>
          <w:rFonts w:ascii="Arial" w:hAnsi="Arial" w:cs="Arial"/>
          <w:color w:val="222222"/>
          <w:sz w:val="20"/>
          <w:szCs w:val="20"/>
          <w:shd w:val="clear" w:color="auto" w:fill="FFFFFF"/>
        </w:rPr>
        <w:t>.......................................................................................................</w:t>
      </w:r>
      <w:r w:rsidR="004165C3" w:rsidRPr="003E657F">
        <w:rPr>
          <w:rFonts w:ascii="Arial" w:hAnsi="Arial" w:cs="Arial"/>
          <w:color w:val="222222"/>
          <w:sz w:val="20"/>
          <w:szCs w:val="20"/>
          <w:shd w:val="clear" w:color="auto" w:fill="FFFFFF"/>
        </w:rPr>
        <w:t>...............................9</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Rasprava</w:t>
      </w:r>
      <w:r w:rsidR="00336E0C" w:rsidRPr="003E657F">
        <w:rPr>
          <w:rFonts w:ascii="Arial" w:hAnsi="Arial" w:cs="Arial"/>
          <w:color w:val="222222"/>
          <w:sz w:val="20"/>
          <w:szCs w:val="20"/>
          <w:shd w:val="clear" w:color="auto" w:fill="FFFFFF"/>
        </w:rPr>
        <w:t>..................................................................................................................</w:t>
      </w:r>
      <w:r w:rsidR="004165C3" w:rsidRPr="003E657F">
        <w:rPr>
          <w:rFonts w:ascii="Arial" w:hAnsi="Arial" w:cs="Arial"/>
          <w:color w:val="222222"/>
          <w:sz w:val="20"/>
          <w:szCs w:val="20"/>
          <w:shd w:val="clear" w:color="auto" w:fill="FFFFFF"/>
        </w:rPr>
        <w:t>................13</w:t>
      </w:r>
    </w:p>
    <w:p w:rsidR="00A53CFE" w:rsidRPr="003E657F" w:rsidRDefault="00422190"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Zaključci</w:t>
      </w:r>
      <w:r w:rsidR="00336E0C" w:rsidRPr="003E657F">
        <w:rPr>
          <w:rFonts w:ascii="Arial" w:hAnsi="Arial" w:cs="Arial"/>
          <w:color w:val="222222"/>
          <w:sz w:val="20"/>
          <w:szCs w:val="20"/>
          <w:shd w:val="clear" w:color="auto" w:fill="FFFFFF"/>
        </w:rPr>
        <w:t>...................................................................................................</w:t>
      </w:r>
      <w:r w:rsidRPr="003E657F">
        <w:rPr>
          <w:rFonts w:ascii="Arial" w:hAnsi="Arial" w:cs="Arial"/>
          <w:color w:val="222222"/>
          <w:sz w:val="20"/>
          <w:szCs w:val="20"/>
          <w:shd w:val="clear" w:color="auto" w:fill="FFFFFF"/>
        </w:rPr>
        <w:t>................................15</w:t>
      </w:r>
    </w:p>
    <w:p w:rsidR="00A53CFE" w:rsidRPr="003E657F" w:rsidRDefault="00422190" w:rsidP="00422190">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Popis literature</w:t>
      </w:r>
      <w:r w:rsidR="00336E0C" w:rsidRPr="003E657F">
        <w:rPr>
          <w:rFonts w:ascii="Arial" w:hAnsi="Arial" w:cs="Arial"/>
          <w:color w:val="222222"/>
          <w:sz w:val="20"/>
          <w:szCs w:val="20"/>
          <w:shd w:val="clear" w:color="auto" w:fill="FFFFFF"/>
        </w:rPr>
        <w:t>.</w:t>
      </w:r>
      <w:r w:rsidRPr="003E657F">
        <w:rPr>
          <w:rFonts w:ascii="Arial" w:hAnsi="Arial" w:cs="Arial"/>
          <w:color w:val="222222"/>
          <w:sz w:val="20"/>
          <w:szCs w:val="20"/>
          <w:shd w:val="clear" w:color="auto" w:fill="FFFFFF"/>
        </w:rPr>
        <w:t>........................................</w:t>
      </w:r>
      <w:r w:rsidR="00336E0C" w:rsidRPr="003E657F">
        <w:rPr>
          <w:rFonts w:ascii="Arial" w:hAnsi="Arial" w:cs="Arial"/>
          <w:color w:val="222222"/>
          <w:sz w:val="20"/>
          <w:szCs w:val="20"/>
          <w:shd w:val="clear" w:color="auto" w:fill="FFFFFF"/>
        </w:rPr>
        <w:t>.........................................................................</w:t>
      </w:r>
      <w:r w:rsidRPr="003E657F">
        <w:rPr>
          <w:rFonts w:ascii="Arial" w:hAnsi="Arial" w:cs="Arial"/>
          <w:color w:val="222222"/>
          <w:sz w:val="20"/>
          <w:szCs w:val="20"/>
          <w:shd w:val="clear" w:color="auto" w:fill="FFFFFF"/>
        </w:rPr>
        <w:t>16</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Sažetak</w:t>
      </w:r>
      <w:r w:rsidR="00336E0C" w:rsidRPr="003E657F">
        <w:rPr>
          <w:rFonts w:ascii="Arial" w:hAnsi="Arial" w:cs="Arial"/>
          <w:color w:val="222222"/>
          <w:sz w:val="20"/>
          <w:szCs w:val="20"/>
          <w:shd w:val="clear" w:color="auto" w:fill="FFFFFF"/>
        </w:rPr>
        <w:t>...................................................................................................</w:t>
      </w:r>
      <w:r w:rsidR="0073715E" w:rsidRPr="003E657F">
        <w:rPr>
          <w:rFonts w:ascii="Arial" w:hAnsi="Arial" w:cs="Arial"/>
          <w:color w:val="222222"/>
          <w:sz w:val="20"/>
          <w:szCs w:val="20"/>
          <w:shd w:val="clear" w:color="auto" w:fill="FFFFFF"/>
        </w:rPr>
        <w:t>................................20</w:t>
      </w:r>
    </w:p>
    <w:p w:rsidR="00A53CFE" w:rsidRPr="003E657F" w:rsidRDefault="00A53CFE" w:rsidP="00CB2B37">
      <w:pPr>
        <w:pStyle w:val="ListParagraph"/>
        <w:numPr>
          <w:ilvl w:val="0"/>
          <w:numId w:val="2"/>
        </w:numPr>
        <w:spacing w:line="480" w:lineRule="auto"/>
        <w:jc w:val="both"/>
        <w:rPr>
          <w:rFonts w:ascii="Arial" w:hAnsi="Arial" w:cs="Arial"/>
          <w:color w:val="222222"/>
          <w:sz w:val="20"/>
          <w:szCs w:val="20"/>
          <w:shd w:val="clear" w:color="auto" w:fill="FFFFFF"/>
        </w:rPr>
      </w:pPr>
      <w:r w:rsidRPr="003E657F">
        <w:rPr>
          <w:rFonts w:ascii="Arial" w:hAnsi="Arial" w:cs="Arial"/>
          <w:color w:val="222222"/>
          <w:sz w:val="20"/>
          <w:szCs w:val="20"/>
          <w:shd w:val="clear" w:color="auto" w:fill="FFFFFF"/>
        </w:rPr>
        <w:t>Summary</w:t>
      </w:r>
      <w:r w:rsidR="00336E0C" w:rsidRPr="003E657F">
        <w:rPr>
          <w:rFonts w:ascii="Arial" w:hAnsi="Arial" w:cs="Arial"/>
          <w:color w:val="222222"/>
          <w:sz w:val="20"/>
          <w:szCs w:val="20"/>
          <w:shd w:val="clear" w:color="auto" w:fill="FFFFFF"/>
        </w:rPr>
        <w:t>..............................................................................................</w:t>
      </w:r>
      <w:r w:rsidR="0073715E" w:rsidRPr="003E657F">
        <w:rPr>
          <w:rFonts w:ascii="Arial" w:hAnsi="Arial" w:cs="Arial"/>
          <w:color w:val="222222"/>
          <w:sz w:val="20"/>
          <w:szCs w:val="20"/>
          <w:shd w:val="clear" w:color="auto" w:fill="FFFFFF"/>
        </w:rPr>
        <w:t>...............................21</w:t>
      </w:r>
    </w:p>
    <w:p w:rsidR="00E63BD6" w:rsidRPr="003E657F" w:rsidRDefault="00E63BD6" w:rsidP="00E63BD6">
      <w:pPr>
        <w:rPr>
          <w:rFonts w:ascii="Arial" w:hAnsi="Arial" w:cs="Arial"/>
          <w:color w:val="222222"/>
          <w:sz w:val="20"/>
          <w:szCs w:val="20"/>
          <w:shd w:val="clear" w:color="auto" w:fill="FFFFFF"/>
        </w:rPr>
      </w:pPr>
      <w:r w:rsidRPr="003E657F">
        <w:rPr>
          <w:rFonts w:ascii="Arial" w:hAnsi="Arial" w:cs="Arial"/>
          <w:b/>
          <w:color w:val="222222"/>
          <w:sz w:val="24"/>
          <w:szCs w:val="20"/>
          <w:shd w:val="clear" w:color="auto" w:fill="FFFFFF"/>
        </w:rPr>
        <w:br w:type="page"/>
      </w:r>
    </w:p>
    <w:p w:rsidR="00E63BD6" w:rsidRPr="003E657F" w:rsidRDefault="00E63BD6" w:rsidP="00BD109C">
      <w:pPr>
        <w:spacing w:line="480" w:lineRule="auto"/>
        <w:jc w:val="center"/>
        <w:rPr>
          <w:rFonts w:ascii="Arial" w:hAnsi="Arial" w:cs="Arial"/>
          <w:b/>
          <w:color w:val="222222"/>
          <w:sz w:val="24"/>
          <w:szCs w:val="20"/>
          <w:shd w:val="clear" w:color="auto" w:fill="FFFFFF"/>
        </w:rPr>
        <w:sectPr w:rsidR="00E63BD6" w:rsidRPr="003E657F" w:rsidSect="008F5B88">
          <w:pgSz w:w="11906" w:h="16838"/>
          <w:pgMar w:top="1417" w:right="1417" w:bottom="1417" w:left="1417" w:header="708" w:footer="708" w:gutter="0"/>
          <w:pgNumType w:start="1"/>
          <w:cols w:space="708"/>
          <w:docGrid w:linePitch="360"/>
        </w:sectPr>
      </w:pPr>
    </w:p>
    <w:p w:rsidR="009469C5" w:rsidRPr="003E657F" w:rsidRDefault="00795697" w:rsidP="00BD109C">
      <w:pPr>
        <w:spacing w:line="480" w:lineRule="auto"/>
        <w:jc w:val="center"/>
        <w:rPr>
          <w:rFonts w:ascii="Arial" w:hAnsi="Arial" w:cs="Arial"/>
          <w:b/>
          <w:sz w:val="24"/>
          <w:szCs w:val="20"/>
        </w:rPr>
      </w:pPr>
      <w:r w:rsidRPr="003E657F">
        <w:rPr>
          <w:rFonts w:ascii="Arial" w:hAnsi="Arial" w:cs="Arial"/>
          <w:b/>
          <w:color w:val="222222"/>
          <w:sz w:val="24"/>
          <w:szCs w:val="20"/>
          <w:shd w:val="clear" w:color="auto" w:fill="FFFFFF"/>
        </w:rPr>
        <w:lastRenderedPageBreak/>
        <w:t>Kolagen VI kao </w:t>
      </w:r>
      <w:r w:rsidR="008B75C8" w:rsidRPr="003E657F">
        <w:rPr>
          <w:rFonts w:ascii="Arial" w:hAnsi="Arial" w:cs="Arial"/>
          <w:b/>
          <w:color w:val="222222"/>
          <w:sz w:val="24"/>
          <w:szCs w:val="20"/>
          <w:shd w:val="clear" w:color="auto" w:fill="FFFFFF"/>
        </w:rPr>
        <w:t>biljeg hrskavičnoga</w:t>
      </w:r>
      <w:r w:rsidR="00573DD1" w:rsidRPr="003E657F">
        <w:rPr>
          <w:rFonts w:ascii="Arial" w:hAnsi="Arial" w:cs="Arial"/>
          <w:b/>
          <w:color w:val="222222"/>
          <w:sz w:val="24"/>
          <w:szCs w:val="20"/>
          <w:shd w:val="clear" w:color="auto" w:fill="FFFFFF"/>
        </w:rPr>
        <w:t xml:space="preserve"> </w:t>
      </w:r>
      <w:r w:rsidRPr="003E657F">
        <w:rPr>
          <w:rFonts w:ascii="Arial" w:hAnsi="Arial" w:cs="Arial"/>
          <w:b/>
          <w:color w:val="222222"/>
          <w:sz w:val="24"/>
          <w:szCs w:val="20"/>
          <w:shd w:val="clear" w:color="auto" w:fill="FFFFFF"/>
        </w:rPr>
        <w:t>fenotipa tkivnih presadaka dobivenih u automatiziranom perfuzijskom bioreaktoru</w:t>
      </w:r>
    </w:p>
    <w:p w:rsidR="009469C5" w:rsidRPr="003E657F" w:rsidRDefault="00F42792" w:rsidP="00595AEA">
      <w:pPr>
        <w:pStyle w:val="ListParagraph"/>
        <w:numPr>
          <w:ilvl w:val="0"/>
          <w:numId w:val="4"/>
        </w:numPr>
        <w:spacing w:line="480" w:lineRule="auto"/>
        <w:rPr>
          <w:rFonts w:ascii="Arial" w:hAnsi="Arial" w:cs="Arial"/>
          <w:b/>
          <w:szCs w:val="20"/>
        </w:rPr>
      </w:pPr>
      <w:r w:rsidRPr="003E657F">
        <w:rPr>
          <w:rFonts w:ascii="Arial" w:hAnsi="Arial" w:cs="Arial"/>
          <w:b/>
          <w:szCs w:val="20"/>
        </w:rPr>
        <w:t>Uvod</w:t>
      </w:r>
    </w:p>
    <w:p w:rsidR="006A51CE" w:rsidRPr="003E657F" w:rsidRDefault="006A51CE" w:rsidP="00595AEA">
      <w:pPr>
        <w:pStyle w:val="ListParagraph"/>
        <w:numPr>
          <w:ilvl w:val="1"/>
          <w:numId w:val="4"/>
        </w:numPr>
        <w:autoSpaceDE w:val="0"/>
        <w:autoSpaceDN w:val="0"/>
        <w:adjustRightInd w:val="0"/>
        <w:spacing w:after="0" w:line="480" w:lineRule="auto"/>
        <w:jc w:val="both"/>
        <w:rPr>
          <w:rFonts w:ascii="Arial" w:hAnsi="Arial" w:cs="Arial"/>
          <w:noProof/>
          <w:sz w:val="20"/>
          <w:szCs w:val="20"/>
        </w:rPr>
      </w:pPr>
      <w:r w:rsidRPr="003E657F">
        <w:rPr>
          <w:rFonts w:ascii="Arial" w:hAnsi="Arial" w:cs="Arial"/>
          <w:sz w:val="20"/>
          <w:szCs w:val="20"/>
        </w:rPr>
        <w:t>Hijalina hrskavica</w:t>
      </w:r>
    </w:p>
    <w:p w:rsidR="00164CAB" w:rsidRPr="003E657F" w:rsidRDefault="009A19D6" w:rsidP="006A51CE">
      <w:pPr>
        <w:autoSpaceDE w:val="0"/>
        <w:autoSpaceDN w:val="0"/>
        <w:adjustRightInd w:val="0"/>
        <w:spacing w:after="0" w:line="480" w:lineRule="auto"/>
        <w:jc w:val="both"/>
        <w:rPr>
          <w:rFonts w:ascii="Arial" w:hAnsi="Arial" w:cs="Arial"/>
          <w:noProof/>
          <w:sz w:val="20"/>
          <w:szCs w:val="20"/>
        </w:rPr>
      </w:pPr>
      <w:r w:rsidRPr="003E657F">
        <w:rPr>
          <w:rFonts w:ascii="Arial" w:hAnsi="Arial" w:cs="Arial"/>
          <w:sz w:val="20"/>
          <w:szCs w:val="20"/>
        </w:rPr>
        <w:t>H</w:t>
      </w:r>
      <w:r w:rsidR="00D06F80" w:rsidRPr="003E657F">
        <w:rPr>
          <w:rFonts w:ascii="Arial" w:hAnsi="Arial" w:cs="Arial"/>
          <w:sz w:val="20"/>
          <w:szCs w:val="20"/>
        </w:rPr>
        <w:t>ijalina hrskavica</w:t>
      </w:r>
      <w:r w:rsidRPr="003E657F">
        <w:rPr>
          <w:rFonts w:ascii="Arial" w:hAnsi="Arial" w:cs="Arial"/>
          <w:sz w:val="20"/>
          <w:szCs w:val="20"/>
        </w:rPr>
        <w:t xml:space="preserve"> je vrsta vezivnog</w:t>
      </w:r>
      <w:r w:rsidR="008B75C8" w:rsidRPr="003E657F">
        <w:rPr>
          <w:rFonts w:ascii="Arial" w:hAnsi="Arial" w:cs="Arial"/>
          <w:sz w:val="20"/>
          <w:szCs w:val="20"/>
        </w:rPr>
        <w:t>a</w:t>
      </w:r>
      <w:r w:rsidRPr="003E657F">
        <w:rPr>
          <w:rFonts w:ascii="Arial" w:hAnsi="Arial" w:cs="Arial"/>
          <w:sz w:val="20"/>
          <w:szCs w:val="20"/>
        </w:rPr>
        <w:t xml:space="preserve"> tkiva koje je</w:t>
      </w:r>
      <w:r w:rsidR="002F5939" w:rsidRPr="003E657F">
        <w:rPr>
          <w:rFonts w:ascii="Arial" w:hAnsi="Arial" w:cs="Arial"/>
          <w:sz w:val="20"/>
          <w:szCs w:val="20"/>
        </w:rPr>
        <w:t xml:space="preserve"> vrlo</w:t>
      </w:r>
      <w:r w:rsidRPr="003E657F">
        <w:rPr>
          <w:rFonts w:ascii="Arial" w:hAnsi="Arial" w:cs="Arial"/>
          <w:sz w:val="20"/>
          <w:szCs w:val="20"/>
        </w:rPr>
        <w:t xml:space="preserve"> specifično po svojoj ulozi i građi. </w:t>
      </w:r>
      <w:r w:rsidR="00754804" w:rsidRPr="003E657F">
        <w:rPr>
          <w:rFonts w:ascii="Arial" w:hAnsi="Arial" w:cs="Arial"/>
          <w:sz w:val="20"/>
          <w:szCs w:val="20"/>
        </w:rPr>
        <w:t xml:space="preserve"> </w:t>
      </w:r>
      <w:r w:rsidRPr="003E657F">
        <w:rPr>
          <w:rFonts w:ascii="Arial" w:hAnsi="Arial" w:cs="Arial"/>
          <w:sz w:val="20"/>
          <w:szCs w:val="20"/>
        </w:rPr>
        <w:t xml:space="preserve">Većinom se sastoji od </w:t>
      </w:r>
      <w:r w:rsidR="002F5939" w:rsidRPr="003E657F">
        <w:rPr>
          <w:rFonts w:ascii="Arial" w:hAnsi="Arial" w:cs="Arial"/>
          <w:sz w:val="20"/>
          <w:szCs w:val="20"/>
        </w:rPr>
        <w:t xml:space="preserve">međustanične tvari </w:t>
      </w:r>
      <w:r w:rsidR="00820A82" w:rsidRPr="003E657F">
        <w:rPr>
          <w:rFonts w:ascii="Arial" w:hAnsi="Arial" w:cs="Arial"/>
          <w:sz w:val="20"/>
          <w:szCs w:val="20"/>
        </w:rPr>
        <w:t>i vode među kojima</w:t>
      </w:r>
      <w:r w:rsidRPr="003E657F">
        <w:rPr>
          <w:rFonts w:ascii="Arial" w:hAnsi="Arial" w:cs="Arial"/>
          <w:sz w:val="20"/>
          <w:szCs w:val="20"/>
        </w:rPr>
        <w:t xml:space="preserve"> se nalaze otočići hondrocita</w:t>
      </w:r>
      <w:r w:rsidR="0083106D" w:rsidRPr="003E657F">
        <w:rPr>
          <w:rFonts w:ascii="Arial" w:hAnsi="Arial" w:cs="Arial"/>
          <w:sz w:val="20"/>
          <w:szCs w:val="20"/>
        </w:rPr>
        <w:t>, jedine vrste stanica u hijalinoj hrs</w:t>
      </w:r>
      <w:r w:rsidR="00606FE3" w:rsidRPr="003E657F">
        <w:rPr>
          <w:rFonts w:ascii="Arial" w:hAnsi="Arial" w:cs="Arial"/>
          <w:sz w:val="20"/>
          <w:szCs w:val="20"/>
        </w:rPr>
        <w:t>k</w:t>
      </w:r>
      <w:r w:rsidR="0083106D" w:rsidRPr="003E657F">
        <w:rPr>
          <w:rFonts w:ascii="Arial" w:hAnsi="Arial" w:cs="Arial"/>
          <w:sz w:val="20"/>
          <w:szCs w:val="20"/>
        </w:rPr>
        <w:t>avici</w:t>
      </w:r>
      <w:r w:rsidR="00D06F80" w:rsidRPr="003E657F">
        <w:rPr>
          <w:rFonts w:ascii="Arial" w:hAnsi="Arial" w:cs="Arial"/>
          <w:sz w:val="20"/>
          <w:szCs w:val="20"/>
        </w:rPr>
        <w:t>.</w:t>
      </w:r>
      <w:r w:rsidR="00164CAB" w:rsidRPr="003E657F">
        <w:rPr>
          <w:rFonts w:ascii="Arial" w:hAnsi="Arial" w:cs="Arial"/>
          <w:sz w:val="20"/>
          <w:szCs w:val="20"/>
        </w:rPr>
        <w:t xml:space="preserve"> </w:t>
      </w:r>
      <w:r w:rsidR="00293D8A" w:rsidRPr="003E657F">
        <w:rPr>
          <w:rFonts w:ascii="Arial" w:hAnsi="Arial" w:cs="Arial"/>
          <w:sz w:val="20"/>
          <w:szCs w:val="20"/>
        </w:rPr>
        <w:t>Hijalina hrskavica</w:t>
      </w:r>
      <w:r w:rsidR="0083106D" w:rsidRPr="003E657F">
        <w:rPr>
          <w:rFonts w:ascii="Arial" w:hAnsi="Arial" w:cs="Arial"/>
          <w:sz w:val="20"/>
          <w:szCs w:val="20"/>
        </w:rPr>
        <w:t xml:space="preserve"> zgloba</w:t>
      </w:r>
      <w:r w:rsidR="00293D8A" w:rsidRPr="003E657F">
        <w:rPr>
          <w:rFonts w:ascii="Arial" w:hAnsi="Arial" w:cs="Arial"/>
          <w:sz w:val="20"/>
          <w:szCs w:val="20"/>
        </w:rPr>
        <w:t xml:space="preserve"> može </w:t>
      </w:r>
      <w:r w:rsidR="0083106D" w:rsidRPr="003E657F">
        <w:rPr>
          <w:rFonts w:ascii="Arial" w:hAnsi="Arial" w:cs="Arial"/>
          <w:sz w:val="20"/>
          <w:szCs w:val="20"/>
        </w:rPr>
        <w:t xml:space="preserve">se </w:t>
      </w:r>
      <w:r w:rsidR="00293D8A" w:rsidRPr="003E657F">
        <w:rPr>
          <w:rFonts w:ascii="Arial" w:hAnsi="Arial" w:cs="Arial"/>
          <w:sz w:val="20"/>
          <w:szCs w:val="20"/>
        </w:rPr>
        <w:t xml:space="preserve">podijeliti </w:t>
      </w:r>
      <w:r w:rsidR="0083106D" w:rsidRPr="003E657F">
        <w:rPr>
          <w:rFonts w:ascii="Arial" w:hAnsi="Arial" w:cs="Arial"/>
          <w:sz w:val="20"/>
          <w:szCs w:val="20"/>
        </w:rPr>
        <w:t>u</w:t>
      </w:r>
      <w:r w:rsidR="00293D8A" w:rsidRPr="003E657F">
        <w:rPr>
          <w:rFonts w:ascii="Arial" w:hAnsi="Arial" w:cs="Arial"/>
          <w:sz w:val="20"/>
          <w:szCs w:val="20"/>
        </w:rPr>
        <w:t xml:space="preserve"> 3 sloja: površinski sloj</w:t>
      </w:r>
      <w:r w:rsidR="0083106D" w:rsidRPr="003E657F">
        <w:rPr>
          <w:rFonts w:ascii="Arial" w:hAnsi="Arial" w:cs="Arial"/>
          <w:sz w:val="20"/>
          <w:szCs w:val="20"/>
        </w:rPr>
        <w:t xml:space="preserve"> </w:t>
      </w:r>
      <w:r w:rsidR="00293D8A" w:rsidRPr="003E657F">
        <w:rPr>
          <w:rFonts w:ascii="Arial" w:hAnsi="Arial" w:cs="Arial"/>
          <w:sz w:val="20"/>
          <w:szCs w:val="20"/>
        </w:rPr>
        <w:t>(zona superficialis), prijelazni sloj</w:t>
      </w:r>
      <w:r w:rsidR="0083106D" w:rsidRPr="003E657F">
        <w:rPr>
          <w:rFonts w:ascii="Arial" w:hAnsi="Arial" w:cs="Arial"/>
          <w:sz w:val="20"/>
          <w:szCs w:val="20"/>
        </w:rPr>
        <w:t xml:space="preserve"> </w:t>
      </w:r>
      <w:r w:rsidR="00293D8A" w:rsidRPr="003E657F">
        <w:rPr>
          <w:rFonts w:ascii="Arial" w:hAnsi="Arial" w:cs="Arial"/>
          <w:sz w:val="20"/>
          <w:szCs w:val="20"/>
        </w:rPr>
        <w:t>(zona tr</w:t>
      </w:r>
      <w:r w:rsidR="00A909FD" w:rsidRPr="003E657F">
        <w:rPr>
          <w:rFonts w:ascii="Arial" w:hAnsi="Arial" w:cs="Arial"/>
          <w:sz w:val="20"/>
          <w:szCs w:val="20"/>
        </w:rPr>
        <w:t>a</w:t>
      </w:r>
      <w:r w:rsidR="00293D8A" w:rsidRPr="003E657F">
        <w:rPr>
          <w:rFonts w:ascii="Arial" w:hAnsi="Arial" w:cs="Arial"/>
          <w:sz w:val="20"/>
          <w:szCs w:val="20"/>
        </w:rPr>
        <w:t>nsitionalis) i duboki sloj</w:t>
      </w:r>
      <w:r w:rsidR="0083106D" w:rsidRPr="003E657F">
        <w:rPr>
          <w:rFonts w:ascii="Arial" w:hAnsi="Arial" w:cs="Arial"/>
          <w:sz w:val="20"/>
          <w:szCs w:val="20"/>
        </w:rPr>
        <w:t xml:space="preserve"> </w:t>
      </w:r>
      <w:r w:rsidR="00293D8A" w:rsidRPr="003E657F">
        <w:rPr>
          <w:rFonts w:ascii="Arial" w:hAnsi="Arial" w:cs="Arial"/>
          <w:sz w:val="20"/>
          <w:szCs w:val="20"/>
        </w:rPr>
        <w:t>(zona radialis)</w:t>
      </w:r>
      <w:r w:rsidR="0083106D" w:rsidRPr="003E657F">
        <w:rPr>
          <w:rFonts w:ascii="Arial" w:hAnsi="Arial" w:cs="Arial"/>
          <w:sz w:val="20"/>
          <w:szCs w:val="20"/>
        </w:rPr>
        <w:t xml:space="preserve"> </w:t>
      </w:r>
      <w:r w:rsidR="000A0809" w:rsidRPr="003E657F">
        <w:rPr>
          <w:rFonts w:ascii="Arial" w:hAnsi="Arial" w:cs="Arial"/>
          <w:sz w:val="20"/>
          <w:szCs w:val="20"/>
        </w:rPr>
        <w:fldChar w:fldCharType="begin" w:fldLock="1"/>
      </w:r>
      <w:r w:rsidR="00E56315">
        <w:rPr>
          <w:rFonts w:ascii="Arial" w:hAnsi="Arial" w:cs="Arial"/>
          <w:sz w:val="20"/>
          <w:szCs w:val="20"/>
        </w:rPr>
        <w:instrText>ADDIN CSL_CITATION { "citationItems" : [ { "id" : "ITEM-1", "itemData" : { "DOI" : "10.1177/1941738109350438", "ISBN" : "1941-7381", "ISSN" : "19417381", "PMID" : "23015907", "abstract" : "Articular cartilage is the highly specialized connective\\r\\ntissue of diarthrodial joints. Its principal function is to\\r\\nprovide a smooth, lubricated surface for articulation\\r\\nand to facilitate the transmission of loads with a low frictional\\r\\ncoefficient (Figure 1). Articular cartilage is devoid of blood\\r\\nvessels, lymphatics, and nerves and is subject to a harsh\\r\\nbiomechanical environment. Most important, articular cartilage\\r\\nhas a limited capacity for intrinsic healing and repair. In this\\r\\nregard, the preservation and health of articular cartilage are\\r\\nparamount to joint health.\\r\\nInjury to articular cartilage is recognized as a cause of\\r\\nsignificant musculoskeletal morbidity. The unique and\\r\\ncomplex structure of articular cartilage makes treatment\\r\\nand repair or restoration of the defects challenging for\\r\\nthe patient, the surgeon, and the physical therapist. The\\r\\npreservation of articular cartilage is highly dependent on\\r\\nmaintaining its organized architecture.", "author" : [ { "dropping-particle" : "", "family" : "Sophia Fox", "given" : "Alice J.", "non-dropping-particle" : "", "parse-names" : false, "suffix" : "" }, { "dropping-particle" : "", "family" : "Bedi", "given" : "Asheesh", "non-dropping-particle" : "", "parse-names" : false, "suffix" : "" }, { "dropping-particle" : "", "family" : "Rodeo", "given" : "Scott A.", "non-dropping-particle" : "", "parse-names" : false, "suffix" : "" } ], "container-title" : "Sports Health", "id" : "ITEM-1", "issue" : "6", "issued" : { "date-parts" : [ [ "2009" ] ] }, "page" : "461-468", "title" : "The basic science of articular cartilage: Structure, composition, and function", "type" : "article-journal", "volume" : "1" }, "uris" : [ "http://www.mendeley.com/documents/?uuid=ade9819d-9467-4a02-b9de-7ad701d4f4f7", "http://www.mendeley.com/documents/?uuid=d22c15b2-7a8e-40d1-bbf4-2e14cf76c377" ] } ], "mendeley" : { "formattedCitation" : "(Sophia Fox, Bedi, and Rodeo 2009)", "manualFormatting" : "(Sophia Fox i sur., 2009)", "plainTextFormattedCitation" : "(Sophia Fox, Bedi, and Rodeo 2009)", "previouslyFormattedCitation" : "(Sophia Fox, Bedi, and Rodeo 2009)" }, "properties" : {  }, "schema" : "https://github.com/citation-style-language/schema/raw/master/csl-citation.json" }</w:instrText>
      </w:r>
      <w:r w:rsidR="000A0809" w:rsidRPr="003E657F">
        <w:rPr>
          <w:rFonts w:ascii="Arial" w:hAnsi="Arial" w:cs="Arial"/>
          <w:sz w:val="20"/>
          <w:szCs w:val="20"/>
        </w:rPr>
        <w:fldChar w:fldCharType="separate"/>
      </w:r>
      <w:r w:rsidR="00296D48" w:rsidRPr="003E657F">
        <w:rPr>
          <w:rFonts w:ascii="Arial" w:hAnsi="Arial" w:cs="Arial"/>
          <w:noProof/>
          <w:sz w:val="20"/>
          <w:szCs w:val="20"/>
        </w:rPr>
        <w:t>(</w:t>
      </w:r>
      <w:r w:rsidR="00E56315">
        <w:rPr>
          <w:rFonts w:ascii="Arial" w:hAnsi="Arial" w:cs="Arial"/>
          <w:noProof/>
          <w:sz w:val="20"/>
          <w:szCs w:val="20"/>
        </w:rPr>
        <w:t xml:space="preserve">Sophia </w:t>
      </w:r>
      <w:r w:rsidR="00296D48" w:rsidRPr="003E657F">
        <w:rPr>
          <w:rFonts w:ascii="Arial" w:hAnsi="Arial" w:cs="Arial"/>
          <w:noProof/>
          <w:sz w:val="20"/>
          <w:szCs w:val="20"/>
        </w:rPr>
        <w:t>Fox i sur., 2009)</w:t>
      </w:r>
      <w:r w:rsidR="000A0809" w:rsidRPr="003E657F">
        <w:rPr>
          <w:rFonts w:ascii="Arial" w:hAnsi="Arial" w:cs="Arial"/>
          <w:sz w:val="20"/>
          <w:szCs w:val="20"/>
        </w:rPr>
        <w:fldChar w:fldCharType="end"/>
      </w:r>
      <w:r w:rsidR="00293D8A" w:rsidRPr="003E657F">
        <w:rPr>
          <w:rFonts w:ascii="Arial" w:hAnsi="Arial" w:cs="Arial"/>
          <w:sz w:val="20"/>
          <w:szCs w:val="20"/>
        </w:rPr>
        <w:t>.</w:t>
      </w:r>
      <w:r w:rsidR="00754804" w:rsidRPr="003E657F">
        <w:rPr>
          <w:rFonts w:ascii="Arial" w:hAnsi="Arial" w:cs="Arial"/>
          <w:sz w:val="20"/>
          <w:szCs w:val="20"/>
        </w:rPr>
        <w:t xml:space="preserve"> </w:t>
      </w:r>
      <w:r w:rsidR="00155539" w:rsidRPr="003E657F">
        <w:rPr>
          <w:rFonts w:ascii="Arial" w:hAnsi="Arial" w:cs="Arial"/>
          <w:sz w:val="20"/>
          <w:szCs w:val="20"/>
        </w:rPr>
        <w:t xml:space="preserve"> Površinski sloj sadrži vel</w:t>
      </w:r>
      <w:r w:rsidR="0083106D" w:rsidRPr="003E657F">
        <w:rPr>
          <w:rFonts w:ascii="Arial" w:hAnsi="Arial" w:cs="Arial"/>
          <w:sz w:val="20"/>
          <w:szCs w:val="20"/>
        </w:rPr>
        <w:t xml:space="preserve">iki broj hondrocita koji su </w:t>
      </w:r>
      <w:r w:rsidR="0058671E" w:rsidRPr="003E657F">
        <w:rPr>
          <w:rFonts w:ascii="Arial" w:hAnsi="Arial" w:cs="Arial"/>
          <w:sz w:val="20"/>
          <w:szCs w:val="20"/>
        </w:rPr>
        <w:t>splošteni</w:t>
      </w:r>
      <w:r w:rsidR="00155539" w:rsidRPr="003E657F">
        <w:rPr>
          <w:rFonts w:ascii="Arial" w:hAnsi="Arial" w:cs="Arial"/>
          <w:sz w:val="20"/>
          <w:szCs w:val="20"/>
        </w:rPr>
        <w:t xml:space="preserve"> i </w:t>
      </w:r>
      <w:r w:rsidR="0083106D" w:rsidRPr="003E657F">
        <w:rPr>
          <w:rFonts w:ascii="Arial" w:hAnsi="Arial" w:cs="Arial"/>
          <w:sz w:val="20"/>
          <w:szCs w:val="20"/>
        </w:rPr>
        <w:t>or</w:t>
      </w:r>
      <w:r w:rsidR="00F54C34" w:rsidRPr="003E657F">
        <w:rPr>
          <w:rFonts w:ascii="Arial" w:hAnsi="Arial" w:cs="Arial"/>
          <w:sz w:val="20"/>
          <w:szCs w:val="20"/>
        </w:rPr>
        <w:t>i</w:t>
      </w:r>
      <w:r w:rsidR="0083106D" w:rsidRPr="003E657F">
        <w:rPr>
          <w:rFonts w:ascii="Arial" w:hAnsi="Arial" w:cs="Arial"/>
          <w:sz w:val="20"/>
          <w:szCs w:val="20"/>
        </w:rPr>
        <w:t>jentirani</w:t>
      </w:r>
      <w:r w:rsidR="00155539" w:rsidRPr="003E657F">
        <w:rPr>
          <w:rFonts w:ascii="Arial" w:hAnsi="Arial" w:cs="Arial"/>
          <w:sz w:val="20"/>
          <w:szCs w:val="20"/>
        </w:rPr>
        <w:t xml:space="preserve"> p</w:t>
      </w:r>
      <w:r w:rsidR="00F54C34" w:rsidRPr="003E657F">
        <w:rPr>
          <w:rFonts w:ascii="Arial" w:hAnsi="Arial" w:cs="Arial"/>
          <w:sz w:val="20"/>
          <w:szCs w:val="20"/>
        </w:rPr>
        <w:t>a</w:t>
      </w:r>
      <w:r w:rsidR="00155539" w:rsidRPr="003E657F">
        <w:rPr>
          <w:rFonts w:ascii="Arial" w:hAnsi="Arial" w:cs="Arial"/>
          <w:sz w:val="20"/>
          <w:szCs w:val="20"/>
        </w:rPr>
        <w:t>ralelno s površinom</w:t>
      </w:r>
      <w:r w:rsidR="0083106D" w:rsidRPr="003E657F">
        <w:rPr>
          <w:rFonts w:ascii="Arial" w:hAnsi="Arial" w:cs="Arial"/>
          <w:sz w:val="20"/>
          <w:szCs w:val="20"/>
        </w:rPr>
        <w:t xml:space="preserve"> </w:t>
      </w:r>
      <w:r w:rsidR="00155539" w:rsidRPr="003E657F">
        <w:rPr>
          <w:rFonts w:ascii="Arial" w:hAnsi="Arial" w:cs="Arial"/>
          <w:sz w:val="20"/>
          <w:szCs w:val="20"/>
        </w:rPr>
        <w:t xml:space="preserve"> hrskavice,  vlakna kolagena su gusto </w:t>
      </w:r>
      <w:r w:rsidR="00826631" w:rsidRPr="003E657F">
        <w:rPr>
          <w:rFonts w:ascii="Arial" w:hAnsi="Arial" w:cs="Arial"/>
          <w:sz w:val="20"/>
          <w:szCs w:val="20"/>
        </w:rPr>
        <w:t>položena</w:t>
      </w:r>
      <w:r w:rsidR="00155539" w:rsidRPr="003E657F">
        <w:rPr>
          <w:rFonts w:ascii="Arial" w:hAnsi="Arial" w:cs="Arial"/>
          <w:sz w:val="20"/>
          <w:szCs w:val="20"/>
        </w:rPr>
        <w:t xml:space="preserve"> </w:t>
      </w:r>
      <w:r w:rsidR="003B28AF" w:rsidRPr="003E657F">
        <w:rPr>
          <w:rFonts w:ascii="Arial" w:hAnsi="Arial" w:cs="Arial"/>
          <w:sz w:val="20"/>
          <w:szCs w:val="20"/>
        </w:rPr>
        <w:t>te</w:t>
      </w:r>
      <w:r w:rsidR="00847249" w:rsidRPr="003E657F">
        <w:rPr>
          <w:rFonts w:ascii="Arial" w:hAnsi="Arial" w:cs="Arial"/>
          <w:sz w:val="20"/>
          <w:szCs w:val="20"/>
        </w:rPr>
        <w:t xml:space="preserve"> </w:t>
      </w:r>
      <w:r w:rsidR="0083106D" w:rsidRPr="003E657F">
        <w:rPr>
          <w:rFonts w:ascii="Arial" w:hAnsi="Arial" w:cs="Arial"/>
          <w:sz w:val="20"/>
          <w:szCs w:val="20"/>
        </w:rPr>
        <w:t>također</w:t>
      </w:r>
      <w:r w:rsidR="003B28AF" w:rsidRPr="003E657F">
        <w:rPr>
          <w:rFonts w:ascii="Arial" w:hAnsi="Arial" w:cs="Arial"/>
          <w:sz w:val="20"/>
          <w:szCs w:val="20"/>
        </w:rPr>
        <w:t xml:space="preserve"> </w:t>
      </w:r>
      <w:r w:rsidR="00155539" w:rsidRPr="003E657F">
        <w:rPr>
          <w:rFonts w:ascii="Arial" w:hAnsi="Arial" w:cs="Arial"/>
          <w:sz w:val="20"/>
          <w:szCs w:val="20"/>
        </w:rPr>
        <w:t xml:space="preserve"> teku paralelno s površinom hrskavice. Ovaj sloj zau</w:t>
      </w:r>
      <w:r w:rsidR="00754804" w:rsidRPr="003E657F">
        <w:rPr>
          <w:rFonts w:ascii="Arial" w:hAnsi="Arial" w:cs="Arial"/>
          <w:sz w:val="20"/>
          <w:szCs w:val="20"/>
        </w:rPr>
        <w:t xml:space="preserve">zima 10-20% debljine hrskavice. </w:t>
      </w:r>
      <w:r w:rsidR="00155539" w:rsidRPr="003E657F">
        <w:rPr>
          <w:rFonts w:ascii="Arial" w:hAnsi="Arial" w:cs="Arial"/>
          <w:sz w:val="20"/>
          <w:szCs w:val="20"/>
        </w:rPr>
        <w:t xml:space="preserve">Prijelazni sloj, koji zauzima 40-60% debljine hrskavice, </w:t>
      </w:r>
      <w:r w:rsidR="009A63B4" w:rsidRPr="003E657F">
        <w:rPr>
          <w:rFonts w:ascii="Arial" w:hAnsi="Arial" w:cs="Arial"/>
          <w:sz w:val="20"/>
          <w:szCs w:val="20"/>
        </w:rPr>
        <w:t xml:space="preserve"> sadrži</w:t>
      </w:r>
      <w:r w:rsidR="00847249" w:rsidRPr="003E657F">
        <w:rPr>
          <w:rFonts w:ascii="Arial" w:hAnsi="Arial" w:cs="Arial"/>
          <w:sz w:val="20"/>
          <w:szCs w:val="20"/>
        </w:rPr>
        <w:t xml:space="preserve"> hondrocite koji su okrugli i r</w:t>
      </w:r>
      <w:r w:rsidR="009A63B4" w:rsidRPr="003E657F">
        <w:rPr>
          <w:rFonts w:ascii="Arial" w:hAnsi="Arial" w:cs="Arial"/>
          <w:sz w:val="20"/>
          <w:szCs w:val="20"/>
        </w:rPr>
        <w:t>jeđe raspoređeni. Kolagena vlakna su deblja i teku nasumce u svim smjerovima.</w:t>
      </w:r>
      <w:r w:rsidR="00573DD1" w:rsidRPr="003E657F">
        <w:rPr>
          <w:rFonts w:ascii="Arial" w:hAnsi="Arial" w:cs="Arial"/>
          <w:sz w:val="20"/>
          <w:szCs w:val="20"/>
        </w:rPr>
        <w:t xml:space="preserve"> Duboki sloj sadrži okrugle hondrocite poredane u</w:t>
      </w:r>
      <w:r w:rsidR="0083106D" w:rsidRPr="003E657F">
        <w:rPr>
          <w:rFonts w:ascii="Arial" w:hAnsi="Arial" w:cs="Arial"/>
          <w:sz w:val="20"/>
          <w:szCs w:val="20"/>
        </w:rPr>
        <w:t xml:space="preserve"> stupiće tj.</w:t>
      </w:r>
      <w:r w:rsidR="00573DD1" w:rsidRPr="003E657F">
        <w:rPr>
          <w:rFonts w:ascii="Arial" w:hAnsi="Arial" w:cs="Arial"/>
          <w:sz w:val="20"/>
          <w:szCs w:val="20"/>
        </w:rPr>
        <w:t xml:space="preserve"> kolumne koje su okomit</w:t>
      </w:r>
      <w:r w:rsidR="00847249" w:rsidRPr="003E657F">
        <w:rPr>
          <w:rFonts w:ascii="Arial" w:hAnsi="Arial" w:cs="Arial"/>
          <w:sz w:val="20"/>
          <w:szCs w:val="20"/>
        </w:rPr>
        <w:t>e na površinu sub</w:t>
      </w:r>
      <w:r w:rsidR="00573DD1" w:rsidRPr="003E657F">
        <w:rPr>
          <w:rFonts w:ascii="Arial" w:hAnsi="Arial" w:cs="Arial"/>
          <w:sz w:val="20"/>
          <w:szCs w:val="20"/>
        </w:rPr>
        <w:t>hondralne kosti. Kolagena vlakna u tom sloju teku paralelno s</w:t>
      </w:r>
      <w:r w:rsidR="0083106D" w:rsidRPr="003E657F">
        <w:rPr>
          <w:rFonts w:ascii="Arial" w:hAnsi="Arial" w:cs="Arial"/>
          <w:sz w:val="20"/>
          <w:szCs w:val="20"/>
        </w:rPr>
        <w:t>a stupićima</w:t>
      </w:r>
      <w:r w:rsidR="00573DD1" w:rsidRPr="003E657F">
        <w:rPr>
          <w:rFonts w:ascii="Arial" w:hAnsi="Arial" w:cs="Arial"/>
          <w:sz w:val="20"/>
          <w:szCs w:val="20"/>
        </w:rPr>
        <w:t>, okomito na su</w:t>
      </w:r>
      <w:r w:rsidR="00847249" w:rsidRPr="003E657F">
        <w:rPr>
          <w:rFonts w:ascii="Arial" w:hAnsi="Arial" w:cs="Arial"/>
          <w:sz w:val="20"/>
          <w:szCs w:val="20"/>
        </w:rPr>
        <w:t>b</w:t>
      </w:r>
      <w:r w:rsidR="00573DD1" w:rsidRPr="003E657F">
        <w:rPr>
          <w:rFonts w:ascii="Arial" w:hAnsi="Arial" w:cs="Arial"/>
          <w:sz w:val="20"/>
          <w:szCs w:val="20"/>
        </w:rPr>
        <w:t>hondralnu kost</w:t>
      </w:r>
      <w:r w:rsidR="000E55C3" w:rsidRPr="003E657F">
        <w:rPr>
          <w:rFonts w:ascii="Arial" w:hAnsi="Arial" w:cs="Arial"/>
          <w:sz w:val="20"/>
          <w:szCs w:val="20"/>
        </w:rPr>
        <w:t xml:space="preserve"> </w:t>
      </w:r>
      <w:r w:rsidR="00573DD1" w:rsidRPr="003E657F">
        <w:rPr>
          <w:rFonts w:ascii="Arial" w:hAnsi="Arial" w:cs="Arial"/>
          <w:sz w:val="20"/>
          <w:szCs w:val="20"/>
        </w:rPr>
        <w:fldChar w:fldCharType="begin" w:fldLock="1"/>
      </w:r>
      <w:r w:rsidR="00E56315">
        <w:rPr>
          <w:rFonts w:ascii="Arial" w:hAnsi="Arial" w:cs="Arial"/>
          <w:sz w:val="20"/>
          <w:szCs w:val="20"/>
        </w:rPr>
        <w:instrText>ADDIN CSL_CITATION { "citationItems" : [ { "id" : "ITEM-1", "itemData" : { "DOI" : "10.1177/1941738109350438", "ISBN" : "1941-7381", "ISSN" : "19417381", "PMID" : "23015907", "abstract" : "Articular cartilage is the highly specialized connective\\r\\ntissue of diarthrodial joints. Its principal function is to\\r\\nprovide a smooth, lubricated surface for articulation\\r\\nand to facilitate the transmission of loads with a low frictional\\r\\ncoefficient (Figure 1). Articular cartilage is devoid of blood\\r\\nvessels, lymphatics, and nerves and is subject to a harsh\\r\\nbiomechanical environment. Most important, articular cartilage\\r\\nhas a limited capacity for intrinsic healing and repair. In this\\r\\nregard, the preservation and health of articular cartilage are\\r\\nparamount to joint health.\\r\\nInjury to articular cartilage is recognized as a cause of\\r\\nsignificant musculoskeletal morbidity. The unique and\\r\\ncomplex structure of articular cartilage makes treatment\\r\\nand repair or restoration of the defects challenging for\\r\\nthe patient, the surgeon, and the physical therapist. The\\r\\npreservation of articular cartilage is highly dependent on\\r\\nmaintaining its organized architecture.", "author" : [ { "dropping-particle" : "", "family" : "Sophia Fox", "given" : "Alice J.", "non-dropping-particle" : "", "parse-names" : false, "suffix" : "" }, { "dropping-particle" : "", "family" : "Bedi", "given" : "Asheesh", "non-dropping-particle" : "", "parse-names" : false, "suffix" : "" }, { "dropping-particle" : "", "family" : "Rodeo", "given" : "Scott A.", "non-dropping-particle" : "", "parse-names" : false, "suffix" : "" } ], "container-title" : "Sports Health", "id" : "ITEM-1", "issue" : "6", "issued" : { "date-parts" : [ [ "2009" ] ] }, "page" : "461-468", "title" : "The basic science of articular cartilage: Structure, composition, and function", "type" : "article-journal", "volume" : "1" }, "uris" : [ "http://www.mendeley.com/documents/?uuid=d22c15b2-7a8e-40d1-bbf4-2e14cf76c377", "http://www.mendeley.com/documents/?uuid=ade9819d-9467-4a02-b9de-7ad701d4f4f7" ] } ], "mendeley" : { "formattedCitation" : "(Sophia Fox, Bedi, and Rodeo 2009)", "manualFormatting" : "(Sophia Fox i sur., 2009)", "plainTextFormattedCitation" : "(Sophia Fox, Bedi, and Rodeo 2009)", "previouslyFormattedCitation" : "(Sophia Fox, Bedi, and Rodeo 2009)" }, "properties" : {  }, "schema" : "https://github.com/citation-style-language/schema/raw/master/csl-citation.json" }</w:instrText>
      </w:r>
      <w:r w:rsidR="00573DD1" w:rsidRPr="003E657F">
        <w:rPr>
          <w:rFonts w:ascii="Arial" w:hAnsi="Arial" w:cs="Arial"/>
          <w:sz w:val="20"/>
          <w:szCs w:val="20"/>
        </w:rPr>
        <w:fldChar w:fldCharType="separate"/>
      </w:r>
      <w:r w:rsidR="004D6241" w:rsidRPr="003E657F">
        <w:rPr>
          <w:rFonts w:ascii="Arial" w:hAnsi="Arial" w:cs="Arial"/>
          <w:noProof/>
          <w:sz w:val="20"/>
          <w:szCs w:val="20"/>
        </w:rPr>
        <w:t>(</w:t>
      </w:r>
      <w:r w:rsidR="00E56315">
        <w:rPr>
          <w:rFonts w:ascii="Arial" w:hAnsi="Arial" w:cs="Arial"/>
          <w:noProof/>
          <w:sz w:val="20"/>
          <w:szCs w:val="20"/>
        </w:rPr>
        <w:t xml:space="preserve">Sophia </w:t>
      </w:r>
      <w:r w:rsidR="00336E0C" w:rsidRPr="003E657F">
        <w:rPr>
          <w:rFonts w:ascii="Arial" w:hAnsi="Arial" w:cs="Arial"/>
          <w:noProof/>
          <w:sz w:val="20"/>
          <w:szCs w:val="20"/>
        </w:rPr>
        <w:t>Fox i sur., 2009</w:t>
      </w:r>
      <w:r w:rsidR="004D6241" w:rsidRPr="003E657F">
        <w:rPr>
          <w:rFonts w:ascii="Arial" w:hAnsi="Arial" w:cs="Arial"/>
          <w:noProof/>
          <w:sz w:val="20"/>
          <w:szCs w:val="20"/>
        </w:rPr>
        <w:t>)</w:t>
      </w:r>
      <w:r w:rsidR="00573DD1" w:rsidRPr="003E657F">
        <w:rPr>
          <w:rFonts w:ascii="Arial" w:hAnsi="Arial" w:cs="Arial"/>
          <w:sz w:val="20"/>
          <w:szCs w:val="20"/>
        </w:rPr>
        <w:fldChar w:fldCharType="end"/>
      </w:r>
      <w:r w:rsidR="0083106D" w:rsidRPr="003E657F">
        <w:rPr>
          <w:rFonts w:ascii="Arial" w:hAnsi="Arial" w:cs="Arial"/>
          <w:sz w:val="20"/>
          <w:szCs w:val="20"/>
        </w:rPr>
        <w:t xml:space="preserve">. </w:t>
      </w:r>
      <w:r w:rsidR="00573DD1" w:rsidRPr="003E657F">
        <w:rPr>
          <w:rFonts w:ascii="Arial" w:hAnsi="Arial" w:cs="Arial"/>
          <w:sz w:val="20"/>
          <w:szCs w:val="20"/>
        </w:rPr>
        <w:t xml:space="preserve"> U skladu s</w:t>
      </w:r>
      <w:r w:rsidR="0083106D" w:rsidRPr="003E657F">
        <w:rPr>
          <w:rFonts w:ascii="Arial" w:hAnsi="Arial" w:cs="Arial"/>
          <w:sz w:val="20"/>
          <w:szCs w:val="20"/>
        </w:rPr>
        <w:t>a</w:t>
      </w:r>
      <w:r w:rsidR="00573DD1" w:rsidRPr="003E657F">
        <w:rPr>
          <w:rFonts w:ascii="Arial" w:hAnsi="Arial" w:cs="Arial"/>
          <w:sz w:val="20"/>
          <w:szCs w:val="20"/>
        </w:rPr>
        <w:t xml:space="preserve"> smjerom  kolagenih vlakana, površinski sloj najviše pridonosi podnošenju sila vlaka i smika, prijelazni sloj preuzima sil</w:t>
      </w:r>
      <w:r w:rsidR="0083106D" w:rsidRPr="003E657F">
        <w:rPr>
          <w:rFonts w:ascii="Arial" w:hAnsi="Arial" w:cs="Arial"/>
          <w:sz w:val="20"/>
          <w:szCs w:val="20"/>
        </w:rPr>
        <w:t>e</w:t>
      </w:r>
      <w:r w:rsidR="00573DD1" w:rsidRPr="003E657F">
        <w:rPr>
          <w:rFonts w:ascii="Arial" w:hAnsi="Arial" w:cs="Arial"/>
          <w:sz w:val="20"/>
          <w:szCs w:val="20"/>
        </w:rPr>
        <w:t xml:space="preserve"> tlaka te povezuje površinski i dubinski, a du</w:t>
      </w:r>
      <w:r w:rsidR="0083106D" w:rsidRPr="003E657F">
        <w:rPr>
          <w:rFonts w:ascii="Arial" w:hAnsi="Arial" w:cs="Arial"/>
          <w:sz w:val="20"/>
          <w:szCs w:val="20"/>
        </w:rPr>
        <w:t xml:space="preserve">binski sloj preuzima sile tlaka </w:t>
      </w:r>
      <w:r w:rsidR="00573DD1" w:rsidRPr="003E657F">
        <w:rPr>
          <w:rFonts w:ascii="Arial" w:hAnsi="Arial" w:cs="Arial"/>
          <w:sz w:val="20"/>
          <w:szCs w:val="20"/>
        </w:rPr>
        <w:fldChar w:fldCharType="begin" w:fldLock="1"/>
      </w:r>
      <w:r w:rsidR="009E0F30">
        <w:rPr>
          <w:rFonts w:ascii="Arial" w:hAnsi="Arial" w:cs="Arial"/>
          <w:sz w:val="20"/>
          <w:szCs w:val="20"/>
        </w:rPr>
        <w:instrText>ADDIN CSL_CITATION { "citationItems" : [ { "id" : "ITEM-1", "itemData" : { "DOI" : "10.1177/1941738109350438", "ISBN" : "1941-7381", "ISSN" : "19417381", "PMID" : "23015907", "abstract" : "Articular cartilage is the highly specialized connective\\r\\ntissue of diarthrodial joints. Its principal function is to\\r\\nprovide a smooth, lubricated surface for articulation\\r\\nand to facilitate the transmission of loads with a low frictional\\r\\ncoefficient (Figure 1). Articular cartilage is devoid of blood\\r\\nvessels, lymphatics, and nerves and is subject to a harsh\\r\\nbiomechanical environment. Most important, articular cartilage\\r\\nhas a limited capacity for intrinsic healing and repair. In this\\r\\nregard, the preservation and health of articular cartilage are\\r\\nparamount to joint health.\\r\\nInjury to articular cartilage is recognized as a cause of\\r\\nsignificant musculoskeletal morbidity. The unique and\\r\\ncomplex structure of articular cartilage makes treatment\\r\\nand repair or restoration of the defects challenging for\\r\\nthe patient, the surgeon, and the physical therapist. The\\r\\npreservation of articular cartilage is highly dependent on\\r\\nmaintaining its organized architecture.", "author" : [ { "dropping-particle" : "", "family" : "Sophia Fox", "given" : "Alice J.", "non-dropping-particle" : "", "parse-names" : false, "suffix" : "" }, { "dropping-particle" : "", "family" : "Bedi", "given" : "Asheesh", "non-dropping-particle" : "", "parse-names" : false, "suffix" : "" }, { "dropping-particle" : "", "family" : "Rodeo", "given" : "Scott A.", "non-dropping-particle" : "", "parse-names" : false, "suffix" : "" } ], "container-title" : "Sports Health", "id" : "ITEM-1", "issue" : "6", "issued" : { "date-parts" : [ [ "2009" ] ] }, "page" : "461-468", "title" : "The basic science of articular cartilage: Structure, composition, and function", "type" : "article-journal", "volume" : "1" }, "uris" : [ "http://www.mendeley.com/documents/?uuid=d22c15b2-7a8e-40d1-bbf4-2e14cf76c377", "http://www.mendeley.com/documents/?uuid=ade9819d-9467-4a02-b9de-7ad701d4f4f7" ] } ], "mendeley" : { "formattedCitation" : "(Sophia Fox, Bedi, and Rodeo 2009)", "manualFormatting" : "(Sophia Fox i sur., 2009)", "plainTextFormattedCitation" : "(Sophia Fox, Bedi, and Rodeo 2009)", "previouslyFormattedCitation" : "(Sophia Fox, Bedi, and Rodeo 2009)" }, "properties" : {  }, "schema" : "https://github.com/citation-style-language/schema/raw/master/csl-citation.json" }</w:instrText>
      </w:r>
      <w:r w:rsidR="00573DD1" w:rsidRPr="003E657F">
        <w:rPr>
          <w:rFonts w:ascii="Arial" w:hAnsi="Arial" w:cs="Arial"/>
          <w:sz w:val="20"/>
          <w:szCs w:val="20"/>
        </w:rPr>
        <w:fldChar w:fldCharType="separate"/>
      </w:r>
      <w:r w:rsidR="004D6241" w:rsidRPr="003E657F">
        <w:rPr>
          <w:rFonts w:ascii="Arial" w:hAnsi="Arial" w:cs="Arial"/>
          <w:noProof/>
          <w:sz w:val="20"/>
          <w:szCs w:val="20"/>
        </w:rPr>
        <w:t>(</w:t>
      </w:r>
      <w:r w:rsidR="00E56315">
        <w:rPr>
          <w:rFonts w:ascii="Arial" w:hAnsi="Arial" w:cs="Arial"/>
          <w:noProof/>
          <w:sz w:val="20"/>
          <w:szCs w:val="20"/>
        </w:rPr>
        <w:t xml:space="preserve">Sophia </w:t>
      </w:r>
      <w:r w:rsidR="00336E0C" w:rsidRPr="003E657F">
        <w:rPr>
          <w:rFonts w:ascii="Arial" w:hAnsi="Arial" w:cs="Arial"/>
          <w:noProof/>
          <w:sz w:val="20"/>
          <w:szCs w:val="20"/>
        </w:rPr>
        <w:t>Fox i sur.,</w:t>
      </w:r>
      <w:r w:rsidR="004D6241" w:rsidRPr="003E657F">
        <w:rPr>
          <w:rFonts w:ascii="Arial" w:hAnsi="Arial" w:cs="Arial"/>
          <w:noProof/>
          <w:sz w:val="20"/>
          <w:szCs w:val="20"/>
        </w:rPr>
        <w:t xml:space="preserve"> 2009)</w:t>
      </w:r>
      <w:r w:rsidR="00573DD1" w:rsidRPr="003E657F">
        <w:rPr>
          <w:rFonts w:ascii="Arial" w:hAnsi="Arial" w:cs="Arial"/>
          <w:sz w:val="20"/>
          <w:szCs w:val="20"/>
        </w:rPr>
        <w:fldChar w:fldCharType="end"/>
      </w:r>
      <w:r w:rsidR="0083106D" w:rsidRPr="003E657F">
        <w:rPr>
          <w:rFonts w:ascii="Arial" w:hAnsi="Arial" w:cs="Arial"/>
          <w:sz w:val="20"/>
          <w:szCs w:val="20"/>
        </w:rPr>
        <w:t>.</w:t>
      </w:r>
    </w:p>
    <w:p w:rsidR="006A51CE" w:rsidRPr="003E657F" w:rsidRDefault="006E4D93" w:rsidP="006A51CE">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Međustanična tvar</w:t>
      </w:r>
      <w:r w:rsidR="006A51CE" w:rsidRPr="003E657F">
        <w:rPr>
          <w:rFonts w:ascii="Arial" w:hAnsi="Arial" w:cs="Arial"/>
          <w:sz w:val="20"/>
          <w:szCs w:val="20"/>
        </w:rPr>
        <w:t xml:space="preserve"> hijaline hrskavice</w:t>
      </w:r>
    </w:p>
    <w:p w:rsidR="00417672" w:rsidRPr="003E657F" w:rsidRDefault="00164CAB" w:rsidP="00595AEA">
      <w:pPr>
        <w:autoSpaceDE w:val="0"/>
        <w:autoSpaceDN w:val="0"/>
        <w:adjustRightInd w:val="0"/>
        <w:spacing w:after="0" w:line="480" w:lineRule="auto"/>
        <w:jc w:val="both"/>
        <w:rPr>
          <w:rFonts w:ascii="Arial" w:hAnsi="Arial" w:cs="Arial"/>
          <w:noProof/>
          <w:sz w:val="20"/>
          <w:szCs w:val="20"/>
        </w:rPr>
      </w:pPr>
      <w:r w:rsidRPr="003E657F">
        <w:rPr>
          <w:rFonts w:ascii="Arial" w:hAnsi="Arial" w:cs="Arial"/>
          <w:sz w:val="20"/>
          <w:szCs w:val="20"/>
        </w:rPr>
        <w:t>Međustanična tvar</w:t>
      </w:r>
      <w:r w:rsidR="0083106D" w:rsidRPr="003E657F">
        <w:rPr>
          <w:rFonts w:ascii="Arial" w:hAnsi="Arial" w:cs="Arial"/>
          <w:sz w:val="20"/>
          <w:szCs w:val="20"/>
        </w:rPr>
        <w:t xml:space="preserve"> hijaline hrskavice</w:t>
      </w:r>
      <w:r w:rsidR="00417672" w:rsidRPr="003E657F">
        <w:rPr>
          <w:rFonts w:ascii="Arial" w:hAnsi="Arial" w:cs="Arial"/>
          <w:sz w:val="20"/>
          <w:szCs w:val="20"/>
        </w:rPr>
        <w:t xml:space="preserve">, </w:t>
      </w:r>
      <w:r w:rsidR="00501778" w:rsidRPr="003E657F">
        <w:rPr>
          <w:rFonts w:ascii="Arial" w:hAnsi="Arial" w:cs="Arial"/>
          <w:sz w:val="20"/>
          <w:szCs w:val="20"/>
        </w:rPr>
        <w:t>odnosno</w:t>
      </w:r>
      <w:r w:rsidRPr="003E657F">
        <w:rPr>
          <w:rFonts w:ascii="Arial" w:hAnsi="Arial" w:cs="Arial"/>
          <w:sz w:val="20"/>
          <w:szCs w:val="20"/>
        </w:rPr>
        <w:t xml:space="preserve"> </w:t>
      </w:r>
      <w:r w:rsidR="0083106D" w:rsidRPr="003E657F">
        <w:rPr>
          <w:rFonts w:ascii="Arial" w:hAnsi="Arial" w:cs="Arial"/>
          <w:sz w:val="20"/>
          <w:szCs w:val="20"/>
        </w:rPr>
        <w:t>e</w:t>
      </w:r>
      <w:r w:rsidRPr="003E657F">
        <w:rPr>
          <w:rFonts w:ascii="Arial" w:hAnsi="Arial" w:cs="Arial"/>
          <w:sz w:val="20"/>
          <w:szCs w:val="20"/>
        </w:rPr>
        <w:t>kstracelularni matriks</w:t>
      </w:r>
      <w:r w:rsidR="0083106D" w:rsidRPr="003E657F">
        <w:rPr>
          <w:rFonts w:ascii="Arial" w:hAnsi="Arial" w:cs="Arial"/>
          <w:sz w:val="20"/>
          <w:szCs w:val="20"/>
        </w:rPr>
        <w:t xml:space="preserve"> </w:t>
      </w:r>
      <w:r w:rsidRPr="003E657F">
        <w:rPr>
          <w:rFonts w:ascii="Arial" w:hAnsi="Arial" w:cs="Arial"/>
          <w:sz w:val="20"/>
          <w:szCs w:val="20"/>
        </w:rPr>
        <w:t xml:space="preserve">(ECM), </w:t>
      </w:r>
      <w:r w:rsidR="00501778" w:rsidRPr="003E657F">
        <w:rPr>
          <w:rFonts w:ascii="Arial" w:hAnsi="Arial" w:cs="Arial"/>
          <w:sz w:val="20"/>
          <w:szCs w:val="20"/>
        </w:rPr>
        <w:t>može se podijeliti na teritori</w:t>
      </w:r>
      <w:r w:rsidR="00417672" w:rsidRPr="003E657F">
        <w:rPr>
          <w:rFonts w:ascii="Arial" w:hAnsi="Arial" w:cs="Arial"/>
          <w:sz w:val="20"/>
          <w:szCs w:val="20"/>
        </w:rPr>
        <w:t>j</w:t>
      </w:r>
      <w:r w:rsidR="00501778" w:rsidRPr="003E657F">
        <w:rPr>
          <w:rFonts w:ascii="Arial" w:hAnsi="Arial" w:cs="Arial"/>
          <w:sz w:val="20"/>
          <w:szCs w:val="20"/>
        </w:rPr>
        <w:t xml:space="preserve"> i interteritorij</w:t>
      </w:r>
      <w:r w:rsidR="00417672" w:rsidRPr="003E657F">
        <w:rPr>
          <w:rFonts w:ascii="Arial" w:hAnsi="Arial" w:cs="Arial"/>
          <w:sz w:val="20"/>
          <w:szCs w:val="20"/>
        </w:rPr>
        <w:t xml:space="preserve">. Teritorij obuhvaća područje oko hondrocita u lakunama, a interteritorij </w:t>
      </w:r>
      <w:r w:rsidR="003B28AF" w:rsidRPr="003E657F">
        <w:rPr>
          <w:rFonts w:ascii="Arial" w:hAnsi="Arial" w:cs="Arial"/>
          <w:sz w:val="20"/>
          <w:szCs w:val="20"/>
        </w:rPr>
        <w:t xml:space="preserve">obuhvaća preostali </w:t>
      </w:r>
      <w:r w:rsidR="00417672" w:rsidRPr="003E657F">
        <w:rPr>
          <w:rFonts w:ascii="Arial" w:hAnsi="Arial" w:cs="Arial"/>
          <w:sz w:val="20"/>
          <w:szCs w:val="20"/>
        </w:rPr>
        <w:t>veći dio međustanične tvari</w:t>
      </w:r>
      <w:r w:rsidR="0083106D" w:rsidRPr="003E657F">
        <w:rPr>
          <w:rFonts w:ascii="Arial" w:hAnsi="Arial" w:cs="Arial"/>
          <w:sz w:val="20"/>
          <w:szCs w:val="20"/>
        </w:rPr>
        <w:t xml:space="preserve"> </w:t>
      </w:r>
      <w:r w:rsidR="006E0EDC" w:rsidRPr="003E657F">
        <w:rPr>
          <w:rFonts w:ascii="Arial" w:hAnsi="Arial" w:cs="Arial"/>
          <w:sz w:val="20"/>
          <w:szCs w:val="20"/>
        </w:rPr>
        <w:fldChar w:fldCharType="begin" w:fldLock="1"/>
      </w:r>
      <w:r w:rsidR="0008585B"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"http://www.mendeley.com/documents/?uuid=82622a5e-e795-41a7-87fe-d5a103732c3b", "http://www.mendeley.com/documents/?uuid=5b812919-e6de-4bb3-8f7c-f1131afcee1f" ] } ], "mendeley" : { "formattedCitation" : "(Wilusz, DeFrate, and Guilak 2013)", "manualFormatting" : "(Wilusz i sur., 2013)", "plainTextFormattedCitation" : "(Wilusz, DeFrate, and Guilak 2013)", "previouslyFormattedCitation" : "(Wilusz, DeFrate, and Guilak 2013)" }, "properties" : {  }, "schema" : "https://github.com/citation-style-language/schema/raw/master/csl-citation.json" }</w:instrText>
      </w:r>
      <w:r w:rsidR="006E0EDC" w:rsidRPr="003E657F">
        <w:rPr>
          <w:rFonts w:ascii="Arial" w:hAnsi="Arial" w:cs="Arial"/>
          <w:sz w:val="20"/>
          <w:szCs w:val="20"/>
        </w:rPr>
        <w:fldChar w:fldCharType="separate"/>
      </w:r>
      <w:r w:rsidR="004D6241" w:rsidRPr="003E657F">
        <w:rPr>
          <w:rFonts w:ascii="Arial" w:hAnsi="Arial" w:cs="Arial"/>
          <w:noProof/>
          <w:sz w:val="20"/>
          <w:szCs w:val="20"/>
        </w:rPr>
        <w:t>(</w:t>
      </w:r>
      <w:r w:rsidR="00296D48" w:rsidRPr="003E657F">
        <w:rPr>
          <w:rFonts w:ascii="Arial" w:hAnsi="Arial" w:cs="Arial"/>
          <w:noProof/>
          <w:sz w:val="20"/>
          <w:szCs w:val="20"/>
        </w:rPr>
        <w:t>Wilusz i sur.,</w:t>
      </w:r>
      <w:r w:rsidR="004D6241" w:rsidRPr="003E657F">
        <w:rPr>
          <w:rFonts w:ascii="Arial" w:hAnsi="Arial" w:cs="Arial"/>
          <w:noProof/>
          <w:sz w:val="20"/>
          <w:szCs w:val="20"/>
        </w:rPr>
        <w:t xml:space="preserve"> 2013)</w:t>
      </w:r>
      <w:r w:rsidR="006E0EDC" w:rsidRPr="003E657F">
        <w:rPr>
          <w:rFonts w:ascii="Arial" w:hAnsi="Arial" w:cs="Arial"/>
          <w:sz w:val="20"/>
          <w:szCs w:val="20"/>
        </w:rPr>
        <w:fldChar w:fldCharType="end"/>
      </w:r>
      <w:r w:rsidR="006E0EDC" w:rsidRPr="003E657F">
        <w:rPr>
          <w:rFonts w:ascii="Arial" w:hAnsi="Arial" w:cs="Arial"/>
          <w:sz w:val="20"/>
          <w:szCs w:val="20"/>
        </w:rPr>
        <w:t>.</w:t>
      </w:r>
      <w:r w:rsidR="0083106D" w:rsidRPr="003E657F">
        <w:rPr>
          <w:rFonts w:ascii="Arial" w:hAnsi="Arial" w:cs="Arial"/>
          <w:sz w:val="20"/>
          <w:szCs w:val="20"/>
        </w:rPr>
        <w:t xml:space="preserve"> </w:t>
      </w:r>
    </w:p>
    <w:p w:rsidR="00A53CFE" w:rsidRPr="003E657F" w:rsidRDefault="00417672" w:rsidP="006A51C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Teritorij se može podijeliti na pericelularni matriks (PCM) i  teritorijalni matriks (TM), a s</w:t>
      </w:r>
      <w:r w:rsidR="006E0EDC" w:rsidRPr="003E657F">
        <w:rPr>
          <w:rFonts w:ascii="Arial" w:hAnsi="Arial" w:cs="Arial"/>
          <w:sz w:val="20"/>
          <w:szCs w:val="20"/>
        </w:rPr>
        <w:t xml:space="preserve">vaka od </w:t>
      </w:r>
      <w:r w:rsidRPr="003E657F">
        <w:rPr>
          <w:rFonts w:ascii="Arial" w:hAnsi="Arial" w:cs="Arial"/>
          <w:sz w:val="20"/>
          <w:szCs w:val="20"/>
        </w:rPr>
        <w:t>ovih</w:t>
      </w:r>
      <w:r w:rsidR="006E0EDC" w:rsidRPr="003E657F">
        <w:rPr>
          <w:rFonts w:ascii="Arial" w:hAnsi="Arial" w:cs="Arial"/>
          <w:sz w:val="20"/>
          <w:szCs w:val="20"/>
        </w:rPr>
        <w:t xml:space="preserve"> podjedinica definirana je kolagenima koji se nalaze u njoj</w:t>
      </w:r>
      <w:r w:rsidRPr="003E657F">
        <w:rPr>
          <w:rFonts w:ascii="Arial" w:hAnsi="Arial" w:cs="Arial"/>
          <w:sz w:val="20"/>
          <w:szCs w:val="20"/>
        </w:rPr>
        <w:t>.</w:t>
      </w:r>
      <w:r w:rsidR="00333C7E" w:rsidRPr="003E657F">
        <w:rPr>
          <w:rFonts w:ascii="Arial" w:hAnsi="Arial" w:cs="Arial"/>
          <w:sz w:val="20"/>
          <w:szCs w:val="20"/>
        </w:rPr>
        <w:t xml:space="preserve"> </w:t>
      </w:r>
      <w:r w:rsidRPr="003E657F">
        <w:rPr>
          <w:rFonts w:ascii="Arial" w:hAnsi="Arial" w:cs="Arial"/>
          <w:sz w:val="20"/>
          <w:szCs w:val="20"/>
        </w:rPr>
        <w:t xml:space="preserve">U interteritoriju prevladava </w:t>
      </w:r>
      <w:r w:rsidR="003B28AF" w:rsidRPr="003E657F">
        <w:rPr>
          <w:rFonts w:ascii="Arial" w:hAnsi="Arial" w:cs="Arial"/>
          <w:sz w:val="20"/>
          <w:szCs w:val="20"/>
        </w:rPr>
        <w:t>kolagen II dok</w:t>
      </w:r>
      <w:r w:rsidR="006E0EDC" w:rsidRPr="003E657F">
        <w:rPr>
          <w:rFonts w:ascii="Arial" w:hAnsi="Arial" w:cs="Arial"/>
          <w:sz w:val="20"/>
          <w:szCs w:val="20"/>
        </w:rPr>
        <w:t xml:space="preserve"> u PCM</w:t>
      </w:r>
      <w:r w:rsidRPr="003E657F">
        <w:rPr>
          <w:rFonts w:ascii="Arial" w:hAnsi="Arial" w:cs="Arial"/>
          <w:sz w:val="20"/>
          <w:szCs w:val="20"/>
        </w:rPr>
        <w:t>-u</w:t>
      </w:r>
      <w:r w:rsidR="003B28AF" w:rsidRPr="003E657F">
        <w:rPr>
          <w:rFonts w:ascii="Arial" w:hAnsi="Arial" w:cs="Arial"/>
          <w:sz w:val="20"/>
          <w:szCs w:val="20"/>
        </w:rPr>
        <w:t xml:space="preserve"> kolagen VI.</w:t>
      </w:r>
      <w:r w:rsidR="006E0EDC" w:rsidRPr="003E657F">
        <w:rPr>
          <w:rFonts w:ascii="Arial" w:hAnsi="Arial" w:cs="Arial"/>
          <w:sz w:val="20"/>
          <w:szCs w:val="20"/>
        </w:rPr>
        <w:t xml:space="preserve"> TM je definiran kao zona u kojoj PCM prelazi u </w:t>
      </w:r>
      <w:r w:rsidRPr="003E657F">
        <w:rPr>
          <w:rFonts w:ascii="Arial" w:hAnsi="Arial" w:cs="Arial"/>
          <w:sz w:val="20"/>
          <w:szCs w:val="20"/>
        </w:rPr>
        <w:t>intertorij</w:t>
      </w:r>
      <w:r w:rsidR="006E0EDC" w:rsidRPr="003E657F">
        <w:rPr>
          <w:rFonts w:ascii="Arial" w:hAnsi="Arial" w:cs="Arial"/>
          <w:sz w:val="20"/>
          <w:szCs w:val="20"/>
        </w:rPr>
        <w:t xml:space="preserve">, ali to nije oštra granica nego je to zona u kojoj se događa </w:t>
      </w:r>
      <w:r w:rsidRPr="003E657F">
        <w:rPr>
          <w:rFonts w:ascii="Arial" w:hAnsi="Arial" w:cs="Arial"/>
          <w:sz w:val="20"/>
          <w:szCs w:val="20"/>
        </w:rPr>
        <w:t>prijelaz</w:t>
      </w:r>
      <w:r w:rsidR="006E0EDC" w:rsidRPr="003E657F">
        <w:rPr>
          <w:rFonts w:ascii="Arial" w:hAnsi="Arial" w:cs="Arial"/>
          <w:sz w:val="20"/>
          <w:szCs w:val="20"/>
        </w:rPr>
        <w:t xml:space="preserve"> vlakana kolagena VI na vlakna kolagena II</w:t>
      </w:r>
      <w:r w:rsidR="0083106D" w:rsidRPr="003E657F">
        <w:rPr>
          <w:rFonts w:ascii="Arial" w:hAnsi="Arial" w:cs="Arial"/>
          <w:sz w:val="20"/>
          <w:szCs w:val="20"/>
        </w:rPr>
        <w:t xml:space="preserve"> </w:t>
      </w:r>
      <w:r w:rsidR="006E0EDC" w:rsidRPr="003E657F">
        <w:rPr>
          <w:rStyle w:val="FootnoteReference"/>
          <w:rFonts w:ascii="Arial" w:hAnsi="Arial" w:cs="Arial"/>
          <w:sz w:val="20"/>
          <w:szCs w:val="20"/>
          <w:vertAlign w:val="baseline"/>
        </w:rPr>
        <w:fldChar w:fldCharType="begin" w:fldLock="1"/>
      </w:r>
      <w:r w:rsidR="0008585B"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"http://www.mendeley.com/documents/?uuid=5b812919-e6de-4bb3-8f7c-f1131afcee1f", "http://www.mendeley.com/documents/?uuid=82622a5e-e795-41a7-87fe-d5a103732c3b" ] } ], "mendeley" : { "formattedCitation" : "(Wilusz, DeFrate, and Guilak 2013)", "manualFormatting" : " (Wilusz i sur., 2013)", "plainTextFormattedCitation" : "(Wilusz, DeFrate, and Guilak 2013)", "previouslyFormattedCitation" : "(Wilusz, DeFrate, and Guilak 2013)" }, "properties" : {  }, "schema" : "https://github.com/citation-style-language/schema/raw/master/csl-citation.json" }</w:instrText>
      </w:r>
      <w:r w:rsidR="006E0EDC" w:rsidRPr="003E657F">
        <w:rPr>
          <w:rStyle w:val="FootnoteReference"/>
          <w:rFonts w:ascii="Arial" w:hAnsi="Arial" w:cs="Arial"/>
          <w:sz w:val="20"/>
          <w:szCs w:val="20"/>
          <w:vertAlign w:val="baseline"/>
        </w:rPr>
        <w:fldChar w:fldCharType="separate"/>
      </w:r>
      <w:r w:rsidR="00296D48" w:rsidRPr="003E657F">
        <w:rPr>
          <w:rFonts w:ascii="Arial" w:hAnsi="Arial" w:cs="Arial"/>
          <w:noProof/>
          <w:sz w:val="20"/>
          <w:szCs w:val="20"/>
        </w:rPr>
        <w:t xml:space="preserve"> </w:t>
      </w:r>
      <w:r w:rsidR="005C3FF9" w:rsidRPr="003E657F">
        <w:rPr>
          <w:rFonts w:ascii="Arial" w:hAnsi="Arial" w:cs="Arial"/>
          <w:noProof/>
          <w:sz w:val="20"/>
          <w:szCs w:val="20"/>
        </w:rPr>
        <w:t>(</w:t>
      </w:r>
      <w:r w:rsidR="00296D48" w:rsidRPr="003E657F">
        <w:rPr>
          <w:rFonts w:ascii="Arial" w:hAnsi="Arial" w:cs="Arial"/>
          <w:noProof/>
          <w:sz w:val="20"/>
          <w:szCs w:val="20"/>
        </w:rPr>
        <w:t>Wilusz i sur., 2013</w:t>
      </w:r>
      <w:r w:rsidR="004D6241" w:rsidRPr="003E657F">
        <w:rPr>
          <w:rFonts w:ascii="Arial" w:hAnsi="Arial" w:cs="Arial"/>
          <w:noProof/>
          <w:sz w:val="20"/>
          <w:szCs w:val="20"/>
        </w:rPr>
        <w:t>)</w:t>
      </w:r>
      <w:r w:rsidR="006E0EDC" w:rsidRPr="003E657F">
        <w:rPr>
          <w:rStyle w:val="FootnoteReference"/>
          <w:rFonts w:ascii="Arial" w:hAnsi="Arial" w:cs="Arial"/>
          <w:sz w:val="20"/>
          <w:szCs w:val="20"/>
          <w:vertAlign w:val="baseline"/>
        </w:rPr>
        <w:fldChar w:fldCharType="end"/>
      </w:r>
      <w:r w:rsidR="0083106D" w:rsidRPr="003E657F">
        <w:rPr>
          <w:rStyle w:val="FootnoteReference"/>
          <w:rFonts w:ascii="Arial" w:hAnsi="Arial" w:cs="Arial"/>
          <w:sz w:val="20"/>
          <w:szCs w:val="20"/>
          <w:vertAlign w:val="baseline"/>
        </w:rPr>
        <w:t>.</w:t>
      </w:r>
      <w:r w:rsidR="00754804" w:rsidRPr="003E657F">
        <w:rPr>
          <w:rFonts w:ascii="Arial" w:hAnsi="Arial" w:cs="Arial"/>
          <w:sz w:val="20"/>
          <w:szCs w:val="20"/>
        </w:rPr>
        <w:t xml:space="preserve"> </w:t>
      </w:r>
      <w:r w:rsidR="006E0EDC" w:rsidRPr="003E657F">
        <w:rPr>
          <w:rFonts w:ascii="Arial" w:hAnsi="Arial" w:cs="Arial"/>
          <w:sz w:val="20"/>
          <w:szCs w:val="20"/>
        </w:rPr>
        <w:t xml:space="preserve"> </w:t>
      </w:r>
      <w:r w:rsidR="00164CAB" w:rsidRPr="003E657F">
        <w:rPr>
          <w:rFonts w:ascii="Arial" w:hAnsi="Arial" w:cs="Arial"/>
          <w:sz w:val="20"/>
          <w:szCs w:val="20"/>
        </w:rPr>
        <w:t xml:space="preserve">Sastavom </w:t>
      </w:r>
      <w:r w:rsidR="00D6680E" w:rsidRPr="003E657F">
        <w:rPr>
          <w:rFonts w:ascii="Arial" w:hAnsi="Arial" w:cs="Arial"/>
          <w:sz w:val="20"/>
          <w:szCs w:val="20"/>
        </w:rPr>
        <w:t>međustanične tvari</w:t>
      </w:r>
      <w:r w:rsidR="00164CAB" w:rsidRPr="003E657F">
        <w:rPr>
          <w:rFonts w:ascii="Arial" w:hAnsi="Arial" w:cs="Arial"/>
          <w:sz w:val="20"/>
          <w:szCs w:val="20"/>
        </w:rPr>
        <w:t xml:space="preserve"> dominira</w:t>
      </w:r>
      <w:r w:rsidR="00164CAB" w:rsidRPr="003E657F">
        <w:rPr>
          <w:rFonts w:ascii="Arial" w:hAnsi="Arial" w:cs="Arial"/>
          <w:i/>
          <w:sz w:val="20"/>
          <w:szCs w:val="20"/>
        </w:rPr>
        <w:t xml:space="preserve"> </w:t>
      </w:r>
      <w:r w:rsidR="00164CAB" w:rsidRPr="003E657F">
        <w:rPr>
          <w:rFonts w:ascii="Arial" w:hAnsi="Arial" w:cs="Arial"/>
          <w:sz w:val="20"/>
          <w:szCs w:val="20"/>
        </w:rPr>
        <w:t>kolagen koji zauzima dvije trećine mase suhe tvari zglobne hrskavice</w:t>
      </w:r>
      <w:r w:rsidR="000E55C3" w:rsidRPr="003E657F">
        <w:rPr>
          <w:rFonts w:ascii="Arial" w:hAnsi="Arial" w:cs="Arial"/>
          <w:sz w:val="20"/>
          <w:szCs w:val="20"/>
        </w:rPr>
        <w:t>, proteoglikani čine 25-35%, a nekolageni proteini 15-20% suhe tvari hrskavice</w:t>
      </w:r>
      <w:r w:rsidR="00336E0C" w:rsidRPr="003E657F">
        <w:rPr>
          <w:rFonts w:ascii="Arial" w:hAnsi="Arial" w:cs="Arial"/>
          <w:sz w:val="20"/>
          <w:szCs w:val="20"/>
        </w:rPr>
        <w:t xml:space="preserve"> </w:t>
      </w:r>
      <w:r w:rsidR="00754804" w:rsidRPr="003E657F">
        <w:rPr>
          <w:rFonts w:ascii="Arial" w:hAnsi="Arial" w:cs="Arial"/>
          <w:sz w:val="20"/>
          <w:szCs w:val="20"/>
        </w:rPr>
        <w:fldChar w:fldCharType="begin" w:fldLock="1"/>
      </w:r>
      <w:r w:rsidR="00A96FF0" w:rsidRPr="003E657F">
        <w:rPr>
          <w:rFonts w:ascii="Arial" w:hAnsi="Arial" w:cs="Arial"/>
          <w:sz w:val="20"/>
          <w:szCs w:val="20"/>
        </w:rPr>
        <w:instrText>ADDIN CSL_CITATION { "citationItems" : [ { "id" : "ITEM-1", "itemData" : { "DOI" : "10.1186/ar380", "ISBN" : "1465-9905 (Print) 1465-9905 (Linking)", "ISSN" : "14659905", "PMID" : "11879535", "abstract" : "The extracellular framework and two-thirds of the dry mass of adult articular cartilage are polymeric collagen. Type II collagen is the principal molecular component in mammals, but collagens III, VI, IX, X, XI, XII and XIV all contribute to the mature matrix. In developing cartilage, the core fibrillar network is a cross-linked copolymer of collagens II, IX and XI. The functions of collagens IX and XI in this heteropolymer are not yet fully defined but, evidently, they are critically important since mutations in COLIX and COLXI genes result in chondrodysplasia phenotypes that feature precocious osteoarthritis. Collagens XII and XIV are thought also to be bound to fibril surfaces but not covalently attached. Collagen VI polymerizes into its own type of filamentous network that has multiple adhesion domains for cells and other matrix components. Collagen X is normally restricted to the thin layer of calcified cartilage that interfaces articular cartilage with bone.", "author" : [ { "dropping-particle" : "", "family" : "Eyre", "given" : "David", "non-dropping-particle" : "", "parse-names" : false, "suffix" : "" } ], "container-title" : "Arthritis Research", "id" : "ITEM-1", "issue" : "1", "issued" : { "date-parts" : [ [ "2002" ] ] }, "page" : "30-35", "title" : "Collagen of articular cartilage", "type" : "article", "volume" : "4" }, "uris" : [ "http://www.mendeley.com/documents/?uuid=3d466185-c09a-4fff-b788-f5e84661426d" ] } ], "mendeley" : { "formattedCitation" : "(Eyre 2002)", "manualFormatting" : "(Eyre, 2002)", "plainTextFormattedCitation" : "(Eyre 2002)", "previouslyFormattedCitation" : "(Eyre 2002)" }, "properties" : {  }, "schema" : "https://github.com/citation-style-language/schema/raw/master/csl-citation.json" }</w:instrText>
      </w:r>
      <w:r w:rsidR="00754804" w:rsidRPr="003E657F">
        <w:rPr>
          <w:rFonts w:ascii="Arial" w:hAnsi="Arial" w:cs="Arial"/>
          <w:sz w:val="20"/>
          <w:szCs w:val="20"/>
        </w:rPr>
        <w:fldChar w:fldCharType="separate"/>
      </w:r>
      <w:r w:rsidR="004D6241" w:rsidRPr="003E657F">
        <w:rPr>
          <w:rFonts w:ascii="Arial" w:hAnsi="Arial" w:cs="Arial"/>
          <w:noProof/>
          <w:sz w:val="20"/>
          <w:szCs w:val="20"/>
        </w:rPr>
        <w:t>(Eyre</w:t>
      </w:r>
      <w:r w:rsidR="00336E0C" w:rsidRPr="003E657F">
        <w:rPr>
          <w:rFonts w:ascii="Arial" w:hAnsi="Arial" w:cs="Arial"/>
          <w:noProof/>
          <w:sz w:val="20"/>
          <w:szCs w:val="20"/>
        </w:rPr>
        <w:t>,</w:t>
      </w:r>
      <w:r w:rsidR="004D6241" w:rsidRPr="003E657F">
        <w:rPr>
          <w:rFonts w:ascii="Arial" w:hAnsi="Arial" w:cs="Arial"/>
          <w:noProof/>
          <w:sz w:val="20"/>
          <w:szCs w:val="20"/>
        </w:rPr>
        <w:t xml:space="preserve"> 2002)</w:t>
      </w:r>
      <w:r w:rsidR="00754804" w:rsidRPr="003E657F">
        <w:rPr>
          <w:rFonts w:ascii="Arial" w:hAnsi="Arial" w:cs="Arial"/>
          <w:sz w:val="20"/>
          <w:szCs w:val="20"/>
        </w:rPr>
        <w:fldChar w:fldCharType="end"/>
      </w:r>
      <w:r w:rsidR="00754804" w:rsidRPr="003E657F">
        <w:rPr>
          <w:rFonts w:ascii="Arial" w:hAnsi="Arial" w:cs="Arial"/>
          <w:sz w:val="20"/>
          <w:szCs w:val="20"/>
        </w:rPr>
        <w:t>.</w:t>
      </w:r>
      <w:r w:rsidR="0083106D" w:rsidRPr="003E657F">
        <w:rPr>
          <w:rFonts w:ascii="Arial" w:hAnsi="Arial" w:cs="Arial"/>
          <w:sz w:val="20"/>
          <w:szCs w:val="20"/>
        </w:rPr>
        <w:t xml:space="preserve"> </w:t>
      </w:r>
      <w:r w:rsidR="00820A82" w:rsidRPr="003E657F">
        <w:rPr>
          <w:rFonts w:ascii="Arial" w:hAnsi="Arial" w:cs="Arial"/>
          <w:sz w:val="20"/>
          <w:szCs w:val="20"/>
        </w:rPr>
        <w:t>Glavni predstavnik obitelji kolagen</w:t>
      </w:r>
      <w:r w:rsidR="002F5939" w:rsidRPr="003E657F">
        <w:rPr>
          <w:rFonts w:ascii="Arial" w:hAnsi="Arial" w:cs="Arial"/>
          <w:sz w:val="20"/>
          <w:szCs w:val="20"/>
        </w:rPr>
        <w:t>a u hijalinoj hrskavici</w:t>
      </w:r>
      <w:r w:rsidR="00820A82" w:rsidRPr="003E657F">
        <w:rPr>
          <w:rFonts w:ascii="Arial" w:hAnsi="Arial" w:cs="Arial"/>
          <w:sz w:val="20"/>
          <w:szCs w:val="20"/>
        </w:rPr>
        <w:t xml:space="preserve"> je kolagen II</w:t>
      </w:r>
      <w:r w:rsidR="00CA5498" w:rsidRPr="003E657F">
        <w:rPr>
          <w:rFonts w:ascii="Arial" w:hAnsi="Arial" w:cs="Arial"/>
          <w:sz w:val="20"/>
          <w:szCs w:val="20"/>
        </w:rPr>
        <w:t xml:space="preserve"> koji </w:t>
      </w:r>
      <w:r w:rsidR="003A61CE" w:rsidRPr="003E657F">
        <w:rPr>
          <w:rFonts w:ascii="Arial" w:hAnsi="Arial" w:cs="Arial"/>
          <w:sz w:val="20"/>
          <w:szCs w:val="20"/>
        </w:rPr>
        <w:t>u odraslih sisavaca zauzima više od 90% mase svih kolagena</w:t>
      </w:r>
      <w:r w:rsidR="0083106D" w:rsidRPr="003E657F">
        <w:rPr>
          <w:rFonts w:ascii="Arial" w:hAnsi="Arial" w:cs="Arial"/>
          <w:sz w:val="20"/>
          <w:szCs w:val="20"/>
        </w:rPr>
        <w:t xml:space="preserve"> </w:t>
      </w:r>
      <w:r w:rsidR="00D6680E" w:rsidRPr="003E657F">
        <w:rPr>
          <w:rFonts w:ascii="Arial" w:hAnsi="Arial" w:cs="Arial"/>
          <w:sz w:val="20"/>
          <w:szCs w:val="20"/>
        </w:rPr>
        <w:fldChar w:fldCharType="begin" w:fldLock="1"/>
      </w:r>
      <w:r w:rsidR="00A96FF0" w:rsidRPr="003E657F">
        <w:rPr>
          <w:rFonts w:ascii="Arial" w:hAnsi="Arial" w:cs="Arial"/>
          <w:sz w:val="20"/>
          <w:szCs w:val="20"/>
        </w:rPr>
        <w:instrText>ADDIN CSL_CITATION { "citationItems" : [ { "id" : "ITEM-1", "itemData" : { "DOI" : "10.1186/ar380", "ISBN" : "1465-9905 (Print) 1465-9905 (Linking)", "ISSN" : "14659905", "PMID" : "11879535", "abstract" : "The extracellular framework and two-thirds of the dry mass of adult articular cartilage are polymeric collagen. Type II collagen is the principal molecular component in mammals, but collagens III, VI, IX, X, XI, XII and XIV all contribute to the mature matrix. In developing cartilage, the core fibrillar network is a cross-linked copolymer of collagens II, IX and XI. The functions of collagens IX and XI in this heteropolymer are not yet fully defined but, evidently, they are critically important since mutations in COLIX and COLXI genes result in chondrodysplasia phenotypes that feature precocious osteoarthritis. Collagens XII and XIV are thought also to be bound to fibril surfaces but not covalently attached. Collagen VI polymerizes into its own type of filamentous network that has multiple adhesion domains for cells and other matrix components. Collagen X is normally restricted to the thin layer of calcified cartilage that interfaces articular cartilage with bone.", "author" : [ { "dropping-particle" : "", "family" : "Eyre", "given" : "David", "non-dropping-particle" : "", "parse-names" : false, "suffix" : "" } ], "container-title" : "Arthritis Research", "id" : "ITEM-1", "issue" : "1", "issued" : { "date-parts" : [ [ "2002" ] ] }, "page" : "30-35", "title" : "Collagen of articular cartilage", "type" : "article", "volume" : "4" }, "uris" : [ "http://www.mendeley.com/documents/?uuid=3d466185-c09a-4fff-b788-f5e84661426d" ] } ], "mendeley" : { "formattedCitation" : "(Eyre 2002)", "manualFormatting" : "(Eyre, 2002)", "plainTextFormattedCitation" : "(Eyre 2002)", "previouslyFormattedCitation" : "(Eyre 2002)" }, "properties" : {  }, "schema" : "https://github.com/citation-style-language/schema/raw/master/csl-citation.json" }</w:instrText>
      </w:r>
      <w:r w:rsidR="00D6680E" w:rsidRPr="003E657F">
        <w:rPr>
          <w:rFonts w:ascii="Arial" w:hAnsi="Arial" w:cs="Arial"/>
          <w:sz w:val="20"/>
          <w:szCs w:val="20"/>
        </w:rPr>
        <w:fldChar w:fldCharType="separate"/>
      </w:r>
      <w:r w:rsidR="004D6241" w:rsidRPr="003E657F">
        <w:rPr>
          <w:rFonts w:ascii="Arial" w:hAnsi="Arial" w:cs="Arial"/>
          <w:noProof/>
          <w:sz w:val="20"/>
          <w:szCs w:val="20"/>
        </w:rPr>
        <w:t>(Eyre</w:t>
      </w:r>
      <w:r w:rsidR="00336E0C" w:rsidRPr="003E657F">
        <w:rPr>
          <w:rFonts w:ascii="Arial" w:hAnsi="Arial" w:cs="Arial"/>
          <w:noProof/>
          <w:sz w:val="20"/>
          <w:szCs w:val="20"/>
        </w:rPr>
        <w:t>,</w:t>
      </w:r>
      <w:r w:rsidR="004D6241" w:rsidRPr="003E657F">
        <w:rPr>
          <w:rFonts w:ascii="Arial" w:hAnsi="Arial" w:cs="Arial"/>
          <w:noProof/>
          <w:sz w:val="20"/>
          <w:szCs w:val="20"/>
        </w:rPr>
        <w:t xml:space="preserve"> 2002)</w:t>
      </w:r>
      <w:r w:rsidR="00D6680E" w:rsidRPr="003E657F">
        <w:rPr>
          <w:rFonts w:ascii="Arial" w:hAnsi="Arial" w:cs="Arial"/>
          <w:sz w:val="20"/>
          <w:szCs w:val="20"/>
        </w:rPr>
        <w:fldChar w:fldCharType="end"/>
      </w:r>
      <w:r w:rsidR="006E0EDC" w:rsidRPr="003E657F">
        <w:rPr>
          <w:rFonts w:ascii="Arial" w:hAnsi="Arial" w:cs="Arial"/>
          <w:sz w:val="20"/>
          <w:szCs w:val="20"/>
        </w:rPr>
        <w:t>.</w:t>
      </w:r>
      <w:r w:rsidR="0083106D" w:rsidRPr="003E657F">
        <w:rPr>
          <w:rFonts w:ascii="Arial" w:hAnsi="Arial" w:cs="Arial"/>
          <w:sz w:val="20"/>
          <w:szCs w:val="20"/>
        </w:rPr>
        <w:t xml:space="preserve"> </w:t>
      </w:r>
      <w:r w:rsidR="00D6680E" w:rsidRPr="003E657F">
        <w:rPr>
          <w:rFonts w:ascii="Arial" w:hAnsi="Arial" w:cs="Arial"/>
          <w:sz w:val="20"/>
          <w:szCs w:val="20"/>
        </w:rPr>
        <w:t>D</w:t>
      </w:r>
      <w:r w:rsidR="003A61CE" w:rsidRPr="003E657F">
        <w:rPr>
          <w:rFonts w:ascii="Arial" w:hAnsi="Arial" w:cs="Arial"/>
          <w:sz w:val="20"/>
          <w:szCs w:val="20"/>
        </w:rPr>
        <w:t xml:space="preserve">rugo </w:t>
      </w:r>
      <w:r w:rsidR="00E23AEF" w:rsidRPr="003E657F">
        <w:rPr>
          <w:rFonts w:ascii="Arial" w:hAnsi="Arial" w:cs="Arial"/>
          <w:sz w:val="20"/>
          <w:szCs w:val="20"/>
        </w:rPr>
        <w:t>i</w:t>
      </w:r>
      <w:r w:rsidR="003A61CE" w:rsidRPr="003E657F">
        <w:rPr>
          <w:rFonts w:ascii="Arial" w:hAnsi="Arial" w:cs="Arial"/>
          <w:sz w:val="20"/>
          <w:szCs w:val="20"/>
        </w:rPr>
        <w:t xml:space="preserve"> treće mjesto zauzimaju kolagen XI i kolagen IX</w:t>
      </w:r>
      <w:r w:rsidR="0083106D"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"10.1186/ar380", "ISBN" : "1465-9905 (Print) 1465-9905 (Linking)", "ISSN" : "14659905", "PMID" : "11879535", "abstract" : "The extracellular framework and two-thirds of the dry mass of adult articular cartilage are polymeric collagen. Type II collagen is the principal molecular component in mammals, but collagens III, VI, IX, X, XI, XII and XIV all contribute to the mature matrix. In developing cartilage, the core fibrillar network is a cross-linked copolymer of collagens II, IX and XI. The functions of collagens IX and XI in this heteropolymer are not yet fully defined but, evidently, they are critically important since mutations in COLIX and COLXI genes result in chondrodysplasia phenotypes that feature precocious osteoarthritis. Collagens XII and XIV are thought also to be bound to fibril surfaces but not covalently attached. Collagen VI polymerizes into its own type of filamentous network that has multiple adhesion domains for cells and other matrix components. Collagen X is normally restricted to the thin layer of calcified cartilage that interfaces articular cartilage with bone.", "author" : [ { "dropping-particle" : "", "family" : "Eyre", "given" : "David", "non-dropping-particle" : "", "parse-names" : false, "suffix" : "" } ], "container-title" : "Arthritis Research", "id" : "ITEM-1", "issue" : "1", "issued" : { "date-parts" : [ [ "2002" ] ] }, "page" : "30-35", "title" : "Collagen of articular cartilage", "type" : "article", "volume" : "4" }, "uris" : [ "http://www.mendeley.com/documents/?uuid=3d466185-c09a-4fff-b788-f5e84661426d" ] } ], "mendeley" : { "formattedCitation" : "(Eyre 2002)", "manualFormatting" : "(Eyre, 2002)", "plainTextFormattedCitation" : "(Eyre 2002)", "previouslyFormattedCitation" : "(Eyre 2002)"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(Eyre</w:t>
      </w:r>
      <w:r w:rsidR="00336E0C" w:rsidRPr="003E657F">
        <w:rPr>
          <w:rFonts w:ascii="Arial" w:hAnsi="Arial" w:cs="Arial"/>
          <w:noProof/>
          <w:sz w:val="20"/>
          <w:szCs w:val="20"/>
        </w:rPr>
        <w:t>,</w:t>
      </w:r>
      <w:r w:rsidR="004D6241" w:rsidRPr="003E657F">
        <w:rPr>
          <w:rFonts w:ascii="Arial" w:hAnsi="Arial" w:cs="Arial"/>
          <w:noProof/>
          <w:sz w:val="20"/>
          <w:szCs w:val="20"/>
        </w:rPr>
        <w:t xml:space="preserve"> 2002)</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w:t>
      </w:r>
      <w:r w:rsidR="003A61CE" w:rsidRPr="003E657F">
        <w:rPr>
          <w:rFonts w:ascii="Arial" w:hAnsi="Arial" w:cs="Arial"/>
          <w:sz w:val="20"/>
          <w:szCs w:val="20"/>
        </w:rPr>
        <w:t xml:space="preserve"> Ta tri kolagena međusobn</w:t>
      </w:r>
      <w:r w:rsidR="00C75925" w:rsidRPr="003E657F">
        <w:rPr>
          <w:rFonts w:ascii="Arial" w:hAnsi="Arial" w:cs="Arial"/>
          <w:sz w:val="20"/>
          <w:szCs w:val="20"/>
        </w:rPr>
        <w:t>o tvore heteropolimer,</w:t>
      </w:r>
      <w:r w:rsidR="00CA5498" w:rsidRPr="003E657F">
        <w:rPr>
          <w:rFonts w:ascii="Arial" w:hAnsi="Arial" w:cs="Arial"/>
          <w:sz w:val="20"/>
          <w:szCs w:val="20"/>
        </w:rPr>
        <w:t xml:space="preserve"> a</w:t>
      </w:r>
      <w:r w:rsidR="00C75925" w:rsidRPr="003E657F">
        <w:rPr>
          <w:rFonts w:ascii="Arial" w:hAnsi="Arial" w:cs="Arial"/>
          <w:sz w:val="20"/>
          <w:szCs w:val="20"/>
        </w:rPr>
        <w:t xml:space="preserve"> vezani su tako </w:t>
      </w:r>
      <w:r w:rsidR="00C75925" w:rsidRPr="003E657F">
        <w:rPr>
          <w:rFonts w:ascii="Arial" w:hAnsi="Arial" w:cs="Arial"/>
          <w:sz w:val="20"/>
          <w:szCs w:val="20"/>
        </w:rPr>
        <w:lastRenderedPageBreak/>
        <w:t>da kolagen II tvori vlakna s k</w:t>
      </w:r>
      <w:r w:rsidR="00E23AEF" w:rsidRPr="003E657F">
        <w:rPr>
          <w:rFonts w:ascii="Arial" w:hAnsi="Arial" w:cs="Arial"/>
          <w:sz w:val="20"/>
          <w:szCs w:val="20"/>
        </w:rPr>
        <w:t>o</w:t>
      </w:r>
      <w:r w:rsidR="00C75925" w:rsidRPr="003E657F">
        <w:rPr>
          <w:rFonts w:ascii="Arial" w:hAnsi="Arial" w:cs="Arial"/>
          <w:sz w:val="20"/>
          <w:szCs w:val="20"/>
        </w:rPr>
        <w:t>jeg se tračc</w:t>
      </w:r>
      <w:r w:rsidR="00333C7E" w:rsidRPr="003E657F">
        <w:rPr>
          <w:rFonts w:ascii="Arial" w:hAnsi="Arial" w:cs="Arial"/>
          <w:sz w:val="20"/>
          <w:szCs w:val="20"/>
        </w:rPr>
        <w:t xml:space="preserve">i kolagena IX pružaju zrakasto. </w:t>
      </w:r>
      <w:r w:rsidR="00C75925" w:rsidRPr="003E657F">
        <w:rPr>
          <w:rFonts w:ascii="Arial" w:hAnsi="Arial" w:cs="Arial"/>
          <w:sz w:val="20"/>
          <w:szCs w:val="20"/>
        </w:rPr>
        <w:t xml:space="preserve"> Molekule kolagena </w:t>
      </w:r>
      <w:r w:rsidR="003B28AF" w:rsidRPr="003E657F">
        <w:rPr>
          <w:rFonts w:ascii="Arial" w:hAnsi="Arial" w:cs="Arial"/>
          <w:sz w:val="20"/>
          <w:szCs w:val="20"/>
        </w:rPr>
        <w:t>XI nalaze se u središtu vlakna te se</w:t>
      </w:r>
      <w:r w:rsidR="00C75925" w:rsidRPr="003E657F">
        <w:rPr>
          <w:rFonts w:ascii="Arial" w:hAnsi="Arial" w:cs="Arial"/>
          <w:sz w:val="20"/>
          <w:szCs w:val="20"/>
        </w:rPr>
        <w:t xml:space="preserve"> vežu  međusobno</w:t>
      </w:r>
      <w:r w:rsidR="003B28AF" w:rsidRPr="003E657F">
        <w:rPr>
          <w:rFonts w:ascii="Arial" w:hAnsi="Arial" w:cs="Arial"/>
          <w:sz w:val="20"/>
          <w:szCs w:val="20"/>
        </w:rPr>
        <w:t xml:space="preserve"> </w:t>
      </w:r>
      <w:r w:rsidR="00C75925" w:rsidRPr="003E657F">
        <w:rPr>
          <w:rFonts w:ascii="Arial" w:hAnsi="Arial" w:cs="Arial"/>
          <w:sz w:val="20"/>
          <w:szCs w:val="20"/>
        </w:rPr>
        <w:t xml:space="preserve"> i za molekule kolagena II</w:t>
      </w:r>
      <w:r w:rsidR="0083106D"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"10.1186/ar380", "ISBN" : "1465-9905 (Print) 1465-9905 (Linking)", "ISSN" : "14659905", "PMID" : "11879535", "abstract" : "The extracellular framework and two-thirds of the dry mass of adult articular cartilage are polymeric collagen. Type II collagen is the principal molecular component in mammals, but collagens III, VI, IX, X, XI, XII and XIV all contribute to the mature matrix. In developing cartilage, the core fibrillar network is a cross-linked copolymer of collagens II, IX and XI. The functions of collagens IX and XI in this heteropolymer are not yet fully defined but, evidently, they are critically important since mutations in COLIX and COLXI genes result in chondrodysplasia phenotypes that feature precocious osteoarthritis. Collagens XII and XIV are thought also to be bound to fibril surfaces but not covalently attached. Collagen VI polymerizes into its own type of filamentous network that has multiple adhesion domains for cells and other matrix components. Collagen X is normally restricted to the thin layer of calcified cartilage that interfaces articular cartilage with bone.", "author" : [ { "dropping-particle" : "", "family" : "Eyre", "given" : "David", "non-dropping-particle" : "", "parse-names" : false, "suffix" : "" } ], "container-title" : "Arthritis Research", "id" : "ITEM-1", "issue" : "1", "issued" : { "date-parts" : [ [ "2002" ] ] }, "page" : "30-35", "title" : "Collagen of articular cartilage", "type" : "article", "volume" : "4" }, "uris" : [ "http://www.mendeley.com/documents/?uuid=3d466185-c09a-4fff-b788-f5e84661426d" ] } ], "mendeley" : { "formattedCitation" : "(Eyre 2002)", "manualFormatting" : "(Eyre, 2002)", "plainTextFormattedCitation" : "(Eyre 2002)", "previouslyFormattedCitation" : "(Eyre 2002)"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(Eyre</w:t>
      </w:r>
      <w:r w:rsidR="00D348C7" w:rsidRPr="003E657F">
        <w:rPr>
          <w:rFonts w:ascii="Arial" w:hAnsi="Arial" w:cs="Arial"/>
          <w:noProof/>
          <w:sz w:val="20"/>
          <w:szCs w:val="20"/>
        </w:rPr>
        <w:t>,</w:t>
      </w:r>
      <w:r w:rsidR="004D6241" w:rsidRPr="003E657F">
        <w:rPr>
          <w:rFonts w:ascii="Arial" w:hAnsi="Arial" w:cs="Arial"/>
          <w:noProof/>
          <w:sz w:val="20"/>
          <w:szCs w:val="20"/>
        </w:rPr>
        <w:t xml:space="preserve"> 2002)</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0E55C3" w:rsidRPr="003E657F">
        <w:rPr>
          <w:rFonts w:ascii="Arial" w:hAnsi="Arial" w:cs="Arial"/>
          <w:sz w:val="20"/>
          <w:szCs w:val="20"/>
        </w:rPr>
        <w:t xml:space="preserve">Najzastupljeniji proteoglikan u zglobnoj hrskavici je agrekan. Građen je od dugačke molekule hijaluronske kiseline na koju su </w:t>
      </w:r>
      <w:r w:rsidR="00CF36FC" w:rsidRPr="003E657F">
        <w:rPr>
          <w:rFonts w:ascii="Arial" w:hAnsi="Arial" w:cs="Arial"/>
          <w:sz w:val="20"/>
          <w:szCs w:val="20"/>
        </w:rPr>
        <w:t xml:space="preserve">link </w:t>
      </w:r>
      <w:r w:rsidR="000154A5" w:rsidRPr="003E657F">
        <w:rPr>
          <w:rFonts w:ascii="Arial" w:hAnsi="Arial" w:cs="Arial"/>
          <w:sz w:val="20"/>
          <w:szCs w:val="20"/>
        </w:rPr>
        <w:t>proteinom</w:t>
      </w:r>
      <w:r w:rsidR="000E55C3" w:rsidRPr="003E657F">
        <w:rPr>
          <w:rFonts w:ascii="Arial" w:hAnsi="Arial" w:cs="Arial"/>
          <w:sz w:val="20"/>
          <w:szCs w:val="20"/>
        </w:rPr>
        <w:t xml:space="preserve"> nekovalentno vezane stotine manjih proteoglikana što izgledom podsjećaju na četke za čišćenje boca. Središnji dio čini </w:t>
      </w:r>
      <w:r w:rsidR="00E841F7" w:rsidRPr="003E657F">
        <w:rPr>
          <w:rFonts w:ascii="Arial" w:hAnsi="Arial" w:cs="Arial"/>
          <w:sz w:val="20"/>
          <w:szCs w:val="20"/>
        </w:rPr>
        <w:t>bjelančevina</w:t>
      </w:r>
      <w:r w:rsidR="000E55C3" w:rsidRPr="003E657F">
        <w:rPr>
          <w:rFonts w:ascii="Arial" w:hAnsi="Arial" w:cs="Arial"/>
          <w:sz w:val="20"/>
          <w:szCs w:val="20"/>
        </w:rPr>
        <w:t xml:space="preserve">, a s nje poput dlačica strše kovalentno vezani glikozaminoglikani hondroitin </w:t>
      </w:r>
      <w:r w:rsidR="00405BBA" w:rsidRPr="003E657F">
        <w:rPr>
          <w:rFonts w:ascii="Arial" w:hAnsi="Arial" w:cs="Arial"/>
          <w:sz w:val="20"/>
          <w:szCs w:val="20"/>
        </w:rPr>
        <w:t>4</w:t>
      </w:r>
      <w:r w:rsidR="000E55C3" w:rsidRPr="003E657F">
        <w:rPr>
          <w:rFonts w:ascii="Arial" w:hAnsi="Arial" w:cs="Arial"/>
          <w:sz w:val="20"/>
          <w:szCs w:val="20"/>
        </w:rPr>
        <w:t>-sulfat, hondroitin 6-sulfat i keratan sulfat. Na glikozaminoglikane je vezana voda. Bočni lanci hondroitin</w:t>
      </w:r>
      <w:r w:rsidR="00405BBA" w:rsidRPr="003E657F">
        <w:rPr>
          <w:rFonts w:ascii="Arial" w:hAnsi="Arial" w:cs="Arial"/>
          <w:sz w:val="20"/>
          <w:szCs w:val="20"/>
        </w:rPr>
        <w:t>-</w:t>
      </w:r>
      <w:r w:rsidR="000E55C3" w:rsidRPr="003E657F">
        <w:rPr>
          <w:rFonts w:ascii="Arial" w:hAnsi="Arial" w:cs="Arial"/>
          <w:sz w:val="20"/>
          <w:szCs w:val="20"/>
        </w:rPr>
        <w:t>sulfata elektrosta</w:t>
      </w:r>
      <w:r w:rsidR="003B28AF" w:rsidRPr="003E657F">
        <w:rPr>
          <w:rFonts w:ascii="Arial" w:hAnsi="Arial" w:cs="Arial"/>
          <w:sz w:val="20"/>
          <w:szCs w:val="20"/>
        </w:rPr>
        <w:t>tskim silama se vežu na vlakanca</w:t>
      </w:r>
      <w:r w:rsidR="000E55C3" w:rsidRPr="003E657F">
        <w:rPr>
          <w:rFonts w:ascii="Arial" w:hAnsi="Arial" w:cs="Arial"/>
          <w:sz w:val="20"/>
          <w:szCs w:val="20"/>
        </w:rPr>
        <w:t xml:space="preserve"> kolagena </w:t>
      </w:r>
      <w:r w:rsidR="00FD2CCA" w:rsidRPr="003E657F">
        <w:rPr>
          <w:rFonts w:ascii="Arial" w:hAnsi="Arial" w:cs="Arial"/>
          <w:sz w:val="20"/>
          <w:szCs w:val="20"/>
        </w:rPr>
        <w:t>II</w:t>
      </w:r>
      <w:r w:rsidR="005C3FF9" w:rsidRPr="003E657F">
        <w:rPr>
          <w:rFonts w:ascii="Arial" w:hAnsi="Arial" w:cs="Arial"/>
          <w:sz w:val="20"/>
          <w:szCs w:val="20"/>
        </w:rPr>
        <w:t xml:space="preserve"> </w:t>
      </w:r>
      <w:r w:rsidR="00A53CFE" w:rsidRPr="003E657F">
        <w:rPr>
          <w:rFonts w:ascii="Arial" w:hAnsi="Arial" w:cs="Arial"/>
          <w:sz w:val="20"/>
          <w:szCs w:val="20"/>
        </w:rPr>
        <w:fldChar w:fldCharType="begin" w:fldLock="1"/>
      </w:r>
      <w:r w:rsidR="005C3FF9" w:rsidRPr="003E657F">
        <w:rPr>
          <w:rFonts w:ascii="Arial" w:hAnsi="Arial" w:cs="Arial"/>
          <w:sz w:val="20"/>
          <w:szCs w:val="20"/>
        </w:rPr>
        <w:instrText>ADDIN CSL_CITATION { "citationItems" : [ { "id" : "ITEM-1", "itemData" : { "DOI" : "10.1074/jbc.274.9.5777", "ISSN" : "00219258", "PMID" : "10026199", "abstract" : "Aggrecan, the predominant large proteoglycan of cartilage, is a multidomain macromolecule with each domain contributing specific functional properties. One of the domains contains the majority of the keratan sulfate (KS) chain substituents and a protein segment with a proline-rich hexapeptide repeat sequence. The function of this domain is unknown but the primary structure suggests a potential for binding to collagen fibrils. We have examined binding of aggrecan fragments encompassing the KS-rich region in a solid-phase assay. A moderate affinity (apparent Kd = 1.1 microM) for isolated collagen II, as well as collagen I, was demonstrated. Enzymatic digestion of the KS chains did not alter the capacity of the peptide to bind to collagen, whereas cleavage of the protein core abolished the interaction. The distribution of the aggrecan KS-rich region in bovine tarsometatarsal joint cartilage was investigated using immunoelectron microscopy. Immunoreactivity was relatively low in the superficial zone and higher in the intermediate and deep zones of the uncalcified cartilage. Within the pericellular and territorial matrix compartments the epitopes representing the aggrecan KS-rich region were detected preferentially near or at collagen fibrils. Along the fibrils, epitope reactivity was non-randomly distributed, showing preference for the gap region within the D-period. Our data suggest that collagen fibrils interact with the KS-rich regions of several aggrecan monomers aligned within a proteoglycan aggregate. The fibril could therefore serve as a backbone in at least some of the aggrecan complexes.", "author" : [ { "dropping-particle" : "", "family" : "Hedlund", "given" : "H\u00e5kan", "non-dropping-particle" : "", "parse-names" : false, "suffix" : "" }, { "dropping-particle" : "", "family" : "Hedbom", "given" : "Erik", "non-dropping-particle" : "", "parse-names" : false, "suffix" : "" }, { "dropping-particle" : "", "family" : "Heineg\u00e5rd", "given" : "Dick", "non-dropping-particle" : "", "parse-names" : false, "suffix" : "" }, { "dropping-particle" : "", "family" : "Mengarelli-Widholm", "given" : "Silwa", "non-dropping-particle" : "", "parse-names" : false, "suffix" : "" }, { "dropping-particle" : "", "family" : "Reinholt", "given" : "Finn P.", "non-dropping-particle" : "", "parse-names" : false, "suffix" : "" }, { "dropping-particle" : "", "family" : "Svensson", "given" : "Olle", "non-dropping-particle" : "", "parse-names" : false, "suffix" : "" } ], "container-title" : "Journal of Biological Chemistry", "id" : "ITEM-1", "issue" : "9", "issued" : { "date-parts" : [ [ "1999" ] ] }, "page" : "5777-5781", "title" : "Association of the aggrecan keratan sulfate-rich region with collagen in bovine articular cartilage", "type" : "article-journal", "volume" : "274" }, "uris" : [ "http://www.mendeley.com/documents/?uuid=d80303b5-7c06-4e5a-89c3-230e7ab3d00d" ] } ], "mendeley" : { "formattedCitation" : "(Hedlund et al. 1999)", "manualFormatting" : "(Hedlund i sur., 1999)", "plainTextFormattedCitation" : "(Hedlund et al. 1999)", "previouslyFormattedCitation" : "(Hedlund et al. 1999)" }, "properties" : {  }, "schema" : "https://github.com/citation-style-language/schema/raw/master/csl-citation.json" }</w:instrText>
      </w:r>
      <w:r w:rsidR="00A53CFE" w:rsidRPr="003E657F">
        <w:rPr>
          <w:rFonts w:ascii="Arial" w:hAnsi="Arial" w:cs="Arial"/>
          <w:sz w:val="20"/>
          <w:szCs w:val="20"/>
        </w:rPr>
        <w:fldChar w:fldCharType="separate"/>
      </w:r>
      <w:r w:rsidR="004D6241" w:rsidRPr="003E657F">
        <w:rPr>
          <w:rFonts w:ascii="Arial" w:hAnsi="Arial" w:cs="Arial"/>
          <w:noProof/>
          <w:sz w:val="20"/>
          <w:szCs w:val="20"/>
        </w:rPr>
        <w:t xml:space="preserve">(Hedlund </w:t>
      </w:r>
      <w:r w:rsidR="005C3FF9" w:rsidRPr="003E657F">
        <w:rPr>
          <w:rFonts w:ascii="Arial" w:hAnsi="Arial" w:cs="Arial"/>
          <w:noProof/>
          <w:sz w:val="20"/>
          <w:szCs w:val="20"/>
        </w:rPr>
        <w:t>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1999)</w:t>
      </w:r>
      <w:r w:rsidR="00A53CFE" w:rsidRPr="003E657F">
        <w:rPr>
          <w:rFonts w:ascii="Arial" w:hAnsi="Arial" w:cs="Arial"/>
          <w:sz w:val="20"/>
          <w:szCs w:val="20"/>
        </w:rPr>
        <w:fldChar w:fldCharType="end"/>
      </w:r>
      <w:r w:rsidR="00FD2CCA" w:rsidRPr="003E657F">
        <w:rPr>
          <w:rFonts w:ascii="Arial" w:hAnsi="Arial" w:cs="Arial"/>
          <w:sz w:val="20"/>
          <w:szCs w:val="20"/>
        </w:rPr>
        <w:t>.</w:t>
      </w:r>
    </w:p>
    <w:p w:rsidR="006A51CE" w:rsidRPr="003E657F" w:rsidRDefault="006A51CE" w:rsidP="006A51CE">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Kolagen VI</w:t>
      </w:r>
    </w:p>
    <w:p w:rsidR="0018334E" w:rsidRPr="003E657F" w:rsidRDefault="00693DB0" w:rsidP="0009088F">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Kolagen VI </w:t>
      </w:r>
      <w:r w:rsidR="00544C8F" w:rsidRPr="003E657F">
        <w:rPr>
          <w:rFonts w:ascii="Arial" w:hAnsi="Arial" w:cs="Arial"/>
          <w:sz w:val="20"/>
          <w:szCs w:val="20"/>
        </w:rPr>
        <w:t xml:space="preserve"> zastupa manje od 1% </w:t>
      </w:r>
      <w:r w:rsidR="002F5939" w:rsidRPr="003E657F">
        <w:rPr>
          <w:rFonts w:ascii="Arial" w:hAnsi="Arial" w:cs="Arial"/>
          <w:sz w:val="20"/>
          <w:szCs w:val="20"/>
        </w:rPr>
        <w:t xml:space="preserve">svih </w:t>
      </w:r>
      <w:r w:rsidR="00544C8F" w:rsidRPr="003E657F">
        <w:rPr>
          <w:rFonts w:ascii="Arial" w:hAnsi="Arial" w:cs="Arial"/>
          <w:sz w:val="20"/>
          <w:szCs w:val="20"/>
        </w:rPr>
        <w:t>kolagena</w:t>
      </w:r>
      <w:r w:rsidR="002F5939" w:rsidRPr="003E657F">
        <w:rPr>
          <w:rFonts w:ascii="Arial" w:hAnsi="Arial" w:cs="Arial"/>
          <w:sz w:val="20"/>
          <w:szCs w:val="20"/>
        </w:rPr>
        <w:t xml:space="preserve"> </w:t>
      </w:r>
      <w:r w:rsidR="00D6680E" w:rsidRPr="003E657F">
        <w:rPr>
          <w:rFonts w:ascii="Arial" w:hAnsi="Arial" w:cs="Arial"/>
          <w:sz w:val="20"/>
          <w:szCs w:val="20"/>
        </w:rPr>
        <w:t>međustanične tvari</w:t>
      </w:r>
      <w:r w:rsidR="000E55C3" w:rsidRPr="003E657F">
        <w:rPr>
          <w:rFonts w:ascii="Arial" w:hAnsi="Arial" w:cs="Arial"/>
          <w:sz w:val="20"/>
          <w:szCs w:val="20"/>
        </w:rPr>
        <w:t xml:space="preserve"> hijaline hrskavice</w:t>
      </w:r>
      <w:r w:rsidR="00544C8F" w:rsidRPr="003E657F">
        <w:rPr>
          <w:rFonts w:ascii="Arial" w:hAnsi="Arial" w:cs="Arial"/>
          <w:sz w:val="20"/>
          <w:szCs w:val="20"/>
        </w:rPr>
        <w:t xml:space="preserve">, </w:t>
      </w:r>
      <w:r w:rsidR="002F5939" w:rsidRPr="003E657F">
        <w:rPr>
          <w:rFonts w:ascii="Arial" w:hAnsi="Arial" w:cs="Arial"/>
          <w:sz w:val="20"/>
          <w:szCs w:val="20"/>
        </w:rPr>
        <w:t xml:space="preserve">nalazi se oko </w:t>
      </w:r>
      <w:r w:rsidR="00544C8F" w:rsidRPr="003E657F">
        <w:rPr>
          <w:rFonts w:ascii="Arial" w:hAnsi="Arial" w:cs="Arial"/>
          <w:sz w:val="20"/>
          <w:szCs w:val="20"/>
        </w:rPr>
        <w:t>sam</w:t>
      </w:r>
      <w:r w:rsidR="002F5939" w:rsidRPr="003E657F">
        <w:rPr>
          <w:rFonts w:ascii="Arial" w:hAnsi="Arial" w:cs="Arial"/>
          <w:sz w:val="20"/>
          <w:szCs w:val="20"/>
        </w:rPr>
        <w:t>ih</w:t>
      </w:r>
      <w:r w:rsidR="00544C8F" w:rsidRPr="003E657F">
        <w:rPr>
          <w:rFonts w:ascii="Arial" w:hAnsi="Arial" w:cs="Arial"/>
          <w:sz w:val="20"/>
          <w:szCs w:val="20"/>
        </w:rPr>
        <w:t xml:space="preserve"> </w:t>
      </w:r>
      <w:r w:rsidR="002F5939" w:rsidRPr="003E657F">
        <w:rPr>
          <w:rFonts w:ascii="Arial" w:hAnsi="Arial" w:cs="Arial"/>
          <w:sz w:val="20"/>
          <w:szCs w:val="20"/>
        </w:rPr>
        <w:t xml:space="preserve">hondrocita </w:t>
      </w:r>
      <w:r w:rsidR="00544C8F" w:rsidRPr="003E657F">
        <w:rPr>
          <w:rFonts w:ascii="Arial" w:hAnsi="Arial" w:cs="Arial"/>
          <w:sz w:val="20"/>
          <w:szCs w:val="20"/>
        </w:rPr>
        <w:t>u području PCM</w:t>
      </w:r>
      <w:r w:rsidR="00792F83" w:rsidRPr="003E657F">
        <w:rPr>
          <w:rFonts w:ascii="Arial" w:hAnsi="Arial" w:cs="Arial"/>
          <w:sz w:val="20"/>
          <w:szCs w:val="20"/>
        </w:rPr>
        <w:t>-a</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08585B" w:rsidRPr="003E657F">
        <w:rPr>
          <w:rFonts w:ascii="Arial" w:hAnsi="Arial" w:cs="Arial"/>
          <w:sz w:val="20"/>
          <w:szCs w:val="20"/>
        </w:rPr>
        <w:instrText>ADDIN CSL_CITATION { "citationItems" : [ { "id" : "ITEM-1", "itemData" : { "ISBN" : "0021-9533", "ISSN" : "0021-9533", "PMID" : "3075620", "abstract" : "A heterogenous population of intact chondrons extracted from low-speed homogenates of canine tibial cartilage were stained by indirect immunofluorescence methods with a polyclonal antibody to type VI collagen. In each of the four chondron groups examined, anti-(type VI collagen) anti-serum was concentrated in the capsule immediately adjacent to the chondrocyte complex. A constant but weaker fluorescent reaction persists in 'tail-like' extensions common to single and double chondrons and in the medial connections between adjacent chondrons in linear columns and aggregated clusters. Frayed collagen bundles typical of chondron preparations did not react with the antibody. Similarly, chondrons reacted with normal rabbit serum, or treated by type VI collagen extraction procedures, showed no staining reaction. The differential localization of type VI collagen in the pericellular capsule is discussed in relation to the maintenance of the chondron's integrity and to the protection of the chondrocyte during dynamic compressive loading.", "author" : [ { "dropping-particle" : "", "family" : "Poole", "given" : "C Anthony", "non-dropping-particle" : "", "parse-names" : false, "suffix" : "" }, { "dropping-particle" : "", "family" : "Ayad", "given" : "Shirley", "non-dropping-particle" : "", "parse-names" : false, "suffix" : "" }, { "dropping-particle" : "", "family" : "Schofield", "given" : "Jennifer R", "non-dropping-particle" : "", "parse-names" : false, "suffix" : "" } ], "container-title" : "Journal of cell science", "id" : "ITEM-1", "issued" : { "date-parts" : [ [ "1988" ] ] }, "page" : "635-643", "title" : "Chondrons from articular cartilage: I. Immunolocalization of type VI collagen in the pericellular capsule of isolated canine tibial chondrons.", "type" : "article-journal", "volume" : "90 ( Pt 4)" }, "uris" : [ "http://www.mendeley.com/documents/?uuid=f1c3465e-43f7-4ac9-9d81-b5435cfb7b23", "http://www.mendeley.com/documents/?uuid=8c322c3c-746e-4b96-80b2-e3c382cc00c9" ] }, { "id" : "ITEM-2",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"ITEM-2", "issue" : "19", "issued" : { "date-parts" : [ [ "2015" ] ] }, "page" : "3525-3531", "title" : "Collagen VI at a glance", "type" : "article-journal", "volume" : "128" }, "uris" : [ "http://www.mendeley.com/documents/?uuid=db5b9144-5ed8-4ebd-ac96-d72ae166fdc2" ] }, { "id" : "ITEM-3", "itemData" : { "DOI" : "10.1007/s10735-010-9257-7", "ISSN" : "15672379", "PMID" : "20213143", "abstract" : "The distribution of type II and VI collagen was immunocytochemically investigated in bovine articular and nasal cartilage. Cartilage explants were used either fresh or cultured for up to 4 weeks with or without interleukin 1alpha (IL-1alpha). Sections of the explants were incubated with antibodies for both types of collagen. Microscopic analyses revealed that type II collagen was preferentially localized in the interchondron matrix whereas type VI collagen was primarily found in the direct vicinity of the chondrocytes. Treatment of the sections with hyaluronidase greatly enhanced the signal for both types of collagen. Also in sections of explants cultured with IL-1alpha a higher level of labeling of the collagens was found. This was apparent without any pre-treatment with hyaluronidase. Under the influence of IL-1alpha the area positive for type VI collagen that surrounded the chondrocytes broadened. Although the two collagens in both types of cartilage were distributed similarly, a remarkable difference was the higher degree of staining of type VI collagen in articular cartilage. Concomitantly we noted that digestion of this type of cartilage hardly occurred in the presence of IL-1alpha whereas nasal cartilage was almost completely degraded within 18 days of culture. Since type VI collagen is known to be relatively resistant to proteolysis we speculate that the higher level of type VI collagen in articular cartilage is important in protecting cartilage from digestion.", "author" : [ { "dropping-particle" : "", "family" : "Jansen", "given" : "I D C", "non-dropping-particle" : "", "parse-names" : false, "suffix" : "" }, { "dropping-particle" : "", "family" : "Hollander", "given" : "A P", "non-dropping-particle" : "", "parse-names" : false, "suffix" : "" }, { "dropping-particle" : "", "family" : "Buttle", "given" : "D J", "non-dropping-particle" : "", "parse-names" : false, "suffix" : "" }, { "dropping-particle" : "", "family" : "Everts", "given" : "V", "non-dropping-particle" : "", "parse-names" : false, "suffix" : "" } ], "container-title" : "Journal of Molecular Histology", "id" : "ITEM-3", "issue" : "1", "issued" : { "date-parts" : [ [ "2010" ] ] }, "page" : "9-17", "title" : "Type II and VI collagen in nasal and articular cartilage and the effect of IL-1a on the distribution of these collagens", "type" : "article-journal", "volume" : "41" }, "uris" : [ "http://www.mendeley.com/documents/?uuid=6217c187-7665-49b0-9ccf-2689a5e7d5be" ] }, { "id" : "ITEM-4",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"ITEM-4", "issue" : "6", "issued" : { "date-parts" : [ [ "2013" ] ] }, "page" : "320-327", "title" : "A Biomechanical Role for Perlecan in the Pericellular Matrix of Articular Cartilage", "type" : "article-journal", "volume" : "31" }, "uris" : [ "http://www.mendeley.com/documents/?uuid=5b812919-e6de-4bb3-8f7c-f1131afcee1f", "http://www.mendeley.com/documents/?uuid=82622a5e-e795-41a7-87fe-d5a103732c3b" ] } ], "mendeley" : { "formattedCitation" : "(Poole, Ayad, and Schofield 1988; Cescon et al. 2015; Jansen et al. 2010; Wilusz, DeFrate, and Guilak 2013)", "manualFormatting" : "(Poole i sur., 1988; Cescon i sur., 2015; Jansen i sur., 2010; Wilusz i sur., 2013)", "plainTextFormattedCitation" : "(Poole, Ayad, and Schofield 1988; Cescon et al. 2015; Jansen et al. 2010; Wilusz, DeFrate, and Guilak 2013)", "previouslyFormattedCitation" : "(Poole, Ayad, and Schofield 1988; Cescon et al. 2015; Jansen et al. 2010; Wilusz, DeFrate, and Guilak 2013)"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(Poole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D348C7"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w:t>
      </w:r>
      <w:proofErr w:type="gramStart"/>
      <w:r w:rsidR="004D6241" w:rsidRPr="003E657F">
        <w:rPr>
          <w:rFonts w:ascii="Arial" w:hAnsi="Arial" w:cs="Arial"/>
          <w:bCs/>
          <w:noProof/>
          <w:sz w:val="20"/>
          <w:szCs w:val="20"/>
          <w:lang w:val="en-US"/>
        </w:rPr>
        <w:t xml:space="preserve">1988; Cescon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D348C7"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2015; Jansen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D348C7"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2010; </w:t>
      </w:r>
      <w:r w:rsidR="00296D48" w:rsidRPr="003E657F">
        <w:rPr>
          <w:rFonts w:ascii="Arial" w:hAnsi="Arial" w:cs="Arial"/>
          <w:noProof/>
          <w:sz w:val="20"/>
          <w:szCs w:val="20"/>
        </w:rPr>
        <w:t>Wilusz i sur., 2013</w:t>
      </w:r>
      <w:r w:rsidR="004D6241" w:rsidRPr="003E657F">
        <w:rPr>
          <w:rFonts w:ascii="Arial" w:hAnsi="Arial" w:cs="Arial"/>
          <w:bCs/>
          <w:noProof/>
          <w:sz w:val="20"/>
          <w:szCs w:val="20"/>
          <w:lang w:val="en-US"/>
        </w:rPr>
        <w:t>)</w:t>
      </w:r>
      <w:r w:rsidR="00BC32B5" w:rsidRPr="003E657F">
        <w:rPr>
          <w:rStyle w:val="FootnoteReference"/>
          <w:rFonts w:ascii="Arial" w:hAnsi="Arial" w:cs="Arial"/>
          <w:sz w:val="20"/>
          <w:szCs w:val="20"/>
          <w:vertAlign w:val="baseline"/>
        </w:rPr>
        <w:fldChar w:fldCharType="end"/>
      </w:r>
      <w:r w:rsidR="002F5939" w:rsidRPr="003E657F">
        <w:rPr>
          <w:rFonts w:ascii="Arial" w:hAnsi="Arial" w:cs="Arial"/>
          <w:sz w:val="20"/>
          <w:szCs w:val="20"/>
        </w:rPr>
        <w:t>.</w:t>
      </w:r>
      <w:proofErr w:type="gramEnd"/>
      <w:r w:rsidRPr="003E657F">
        <w:rPr>
          <w:rFonts w:ascii="Arial" w:hAnsi="Arial" w:cs="Arial"/>
          <w:sz w:val="20"/>
          <w:szCs w:val="20"/>
        </w:rPr>
        <w:t xml:space="preserve"> Kolagen VI </w:t>
      </w:r>
      <w:r w:rsidR="00B55B04" w:rsidRPr="003E657F">
        <w:rPr>
          <w:rFonts w:ascii="Arial" w:hAnsi="Arial" w:cs="Arial"/>
          <w:sz w:val="20"/>
          <w:szCs w:val="20"/>
        </w:rPr>
        <w:t xml:space="preserve"> veže</w:t>
      </w:r>
      <w:r w:rsidRPr="003E657F">
        <w:rPr>
          <w:rFonts w:ascii="Arial" w:hAnsi="Arial" w:cs="Arial"/>
          <w:sz w:val="20"/>
          <w:szCs w:val="20"/>
        </w:rPr>
        <w:t xml:space="preserve"> se</w:t>
      </w:r>
      <w:r w:rsidR="00B55B04" w:rsidRPr="003E657F">
        <w:rPr>
          <w:rFonts w:ascii="Arial" w:hAnsi="Arial" w:cs="Arial"/>
          <w:sz w:val="20"/>
          <w:szCs w:val="20"/>
        </w:rPr>
        <w:t xml:space="preserve"> na razne komponente ECM-a. Na kolagen II se veže preko kompleksa koji</w:t>
      </w:r>
      <w:r w:rsidR="0031544D" w:rsidRPr="003E657F">
        <w:rPr>
          <w:rFonts w:ascii="Arial" w:hAnsi="Arial" w:cs="Arial"/>
          <w:sz w:val="20"/>
          <w:szCs w:val="20"/>
        </w:rPr>
        <w:t xml:space="preserve"> tvore matrilin-1, biglikan, dek</w:t>
      </w:r>
      <w:r w:rsidR="00B55B04" w:rsidRPr="003E657F">
        <w:rPr>
          <w:rFonts w:ascii="Arial" w:hAnsi="Arial" w:cs="Arial"/>
          <w:sz w:val="20"/>
          <w:szCs w:val="20"/>
        </w:rPr>
        <w:t>orin i hondroadherin</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2F0F80" w:rsidRPr="003E657F">
        <w:rPr>
          <w:rFonts w:ascii="Arial" w:hAnsi="Arial" w:cs="Arial"/>
          <w:sz w:val="20"/>
          <w:szCs w:val="20"/>
        </w:rPr>
        <w:instrText>ADDIN CSL_CITATION { "citationItems" : [ { "id" : "ITEM-1", "itemData" : { "DOI" : "10.1074/jbc.M304638200", "ISBN" : "4646157756", "ISSN" : "00219258", "PMID" : "12840020", "abstract" : "Native supramolecular assemblies containing collagen VI microfibrils and associated extracellular matrix proteins were isolated from Swarm rat chondrosarcoma tissue. Their composition and spatial organization were characterized by electron microscopy and immunological detection of molecular constituents. The small leucine-rich repeat (LRR) proteoglycans biglycan and decorin were bound to the N-terminal region of collagen VI. Chondroadherin, another member of the LRR family, was identified both at the N and C termini of collagen VI. Matrilin-1, -3, and -4 were found in complexes with biglycan or decorin at the N terminus. The interactions between collagen VI, biglycan, decorin, and matrilin-1 were studied in detail and revealed a biglycan/matrilin-1 or decorin/matrilin-1 complex acting as a linkage between collagen VI microfibrils and aggrecan or alternatively collagen II. The complexes between matrilin-1 and biglycan or decorin were also reconstituted in vitro. Colocalization of collagen VI and the different ligands in the pericellular matrix of cultured chondrosarcoma cells supported the physiological relevance of the observed interactions in matrix assembly.", "author" : [ { "dropping-particle" : "", "family" : "Wiberg", "given" : "Charlotte", "non-dropping-particle" : "", "parse-names" : false, "suffix" : "" }, { "dropping-particle" : "", "family" : "Klatt", "given" : "Andreas R", "non-dropping-particle" : "", "parse-names" : false, "suffix" : "" }, { "dropping-particle" : "", "family" : "Wagener", "given" : "Raimund", "non-dropping-particle" : "", "parse-names" : false, "suffix" : "" }, { "dropping-particle" : "", "family" : "Paulsson", "given" : "Mats", "non-dropping-particle" : "", "parse-names" : false, "suffix" : "" }, { "dropping-particle" : "", "family" : "Bateman", "given" : "John F", "non-dropping-particle" : "", "parse-names" : false, "suffix" : "" }, { "dropping-particle" : "", "family" : "Heineg\u00e5rd", "given" : "Dick", "non-dropping-particle" : "", "parse-names" : false, "suffix" : "" }, { "dropping-particle" : "", "family" : "M\u00f6rgelin", "given" : "Matthias", "non-dropping-particle" : "", "parse-names" : false, "suffix" : "" } ], "container-title" : "Journal of Biological Chemistry", "id" : "ITEM-1", "issue" : "39", "issued" : { "date-parts" : [ [ "2003" ] ] }, "page" : "37698-37704", "title" : "Complexes of matrilin-1 and biglycan or decorin connect collagen VI microfibrils to both collagen II and aggrecan", "type" : "article-journal", "volume" : "278" }, "uris" : [ "http://www.mendeley.com/documents/?uuid=68c011a2-aa46-4135-9bb0-01c905cf77b6", "http://www.mendeley.com/documents/?uuid=9834585c-b314-4d36-93fc-d94f130e9b73" ] } ], "mendeley" : { "formattedCitation" : "(Wiberg et al. 2003)", "manualFormatting" : "(Wiberg i sur., 2003)", "plainTextFormattedCitation" : "(Wiberg et al. 2003)", "previouslyFormattedCitation" : "(Wiberg et al. 2003)"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2F0F80" w:rsidRPr="003E657F">
        <w:rPr>
          <w:rFonts w:ascii="Arial" w:hAnsi="Arial" w:cs="Arial"/>
          <w:noProof/>
          <w:sz w:val="20"/>
          <w:szCs w:val="20"/>
        </w:rPr>
        <w:t>(Wiberg 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2003)</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8E43FA" w:rsidRPr="003E657F">
        <w:rPr>
          <w:rFonts w:ascii="Arial" w:hAnsi="Arial" w:cs="Arial"/>
          <w:sz w:val="20"/>
          <w:szCs w:val="20"/>
        </w:rPr>
        <w:t>Matrilin-1 i hondroadherin su proteini ECM-a,  a biglikan</w:t>
      </w:r>
      <w:r w:rsidR="003B28AF" w:rsidRPr="003E657F">
        <w:rPr>
          <w:rFonts w:ascii="Arial" w:hAnsi="Arial" w:cs="Arial"/>
          <w:sz w:val="20"/>
          <w:szCs w:val="20"/>
        </w:rPr>
        <w:t xml:space="preserve"> i</w:t>
      </w:r>
      <w:r w:rsidR="008E43FA" w:rsidRPr="003E657F">
        <w:rPr>
          <w:rFonts w:ascii="Arial" w:hAnsi="Arial" w:cs="Arial"/>
          <w:sz w:val="20"/>
          <w:szCs w:val="20"/>
        </w:rPr>
        <w:t xml:space="preserve"> dekorin su </w:t>
      </w:r>
      <w:r w:rsidR="00E809B8" w:rsidRPr="003E657F">
        <w:rPr>
          <w:rFonts w:ascii="Arial" w:hAnsi="Arial" w:cs="Arial"/>
          <w:sz w:val="20"/>
          <w:szCs w:val="20"/>
        </w:rPr>
        <w:t>proteoglikani, također sastavnic</w:t>
      </w:r>
      <w:r w:rsidR="008E43FA" w:rsidRPr="003E657F">
        <w:rPr>
          <w:rFonts w:ascii="Arial" w:hAnsi="Arial" w:cs="Arial"/>
          <w:sz w:val="20"/>
          <w:szCs w:val="20"/>
        </w:rPr>
        <w:t>e ECM-a.</w:t>
      </w:r>
      <w:r w:rsidR="00830B6E" w:rsidRPr="003E657F">
        <w:rPr>
          <w:rFonts w:ascii="Arial" w:hAnsi="Arial" w:cs="Arial"/>
          <w:sz w:val="20"/>
          <w:szCs w:val="20"/>
        </w:rPr>
        <w:t xml:space="preserve"> PCM je često definiran prisutnošću kolagena VI, ali u njemu su prisutni mnog</w:t>
      </w:r>
      <w:r w:rsidR="000E55C3" w:rsidRPr="003E657F">
        <w:rPr>
          <w:rFonts w:ascii="Arial" w:hAnsi="Arial" w:cs="Arial"/>
          <w:sz w:val="20"/>
          <w:szCs w:val="20"/>
        </w:rPr>
        <w:t xml:space="preserve">i proteoglikani poput perlekana i </w:t>
      </w:r>
      <w:r w:rsidR="00830B6E" w:rsidRPr="003E657F">
        <w:rPr>
          <w:rFonts w:ascii="Arial" w:hAnsi="Arial" w:cs="Arial"/>
          <w:sz w:val="20"/>
          <w:szCs w:val="20"/>
        </w:rPr>
        <w:t xml:space="preserve"> fibronektin</w:t>
      </w:r>
      <w:r w:rsidR="000E55C3" w:rsidRPr="003E657F">
        <w:rPr>
          <w:rFonts w:ascii="Arial" w:hAnsi="Arial" w:cs="Arial"/>
          <w:sz w:val="20"/>
          <w:szCs w:val="20"/>
        </w:rPr>
        <w:t xml:space="preserve">a </w:t>
      </w:r>
      <w:r w:rsidR="00BC32B5" w:rsidRPr="003E657F">
        <w:rPr>
          <w:rStyle w:val="FootnoteReference"/>
          <w:rFonts w:ascii="Arial" w:hAnsi="Arial" w:cs="Arial"/>
          <w:sz w:val="20"/>
          <w:szCs w:val="20"/>
          <w:vertAlign w:val="baseline"/>
        </w:rPr>
        <w:fldChar w:fldCharType="begin" w:fldLock="1"/>
      </w:r>
      <w:r w:rsidR="0008585B"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"http://www.mendeley.com/documents/?uuid=5b812919-e6de-4bb3-8f7c-f1131afcee1f", "http://www.mendeley.com/documents/?uuid=82622a5e-e795-41a7-87fe-d5a103732c3b" ] } ], "mendeley" : { "formattedCitation" : "(Wilusz, DeFrate, and Guilak 2013)", "manualFormatting" : " (Wilusz i sur., 2013)", "plainTextFormattedCitation" : "(Wilusz, DeFrate, and Guilak 2013)", "previouslyFormattedCitation" : "(Wilusz, DeFrate, and Guilak 2013)"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296D48" w:rsidRPr="003E657F">
        <w:rPr>
          <w:rFonts w:ascii="Arial" w:hAnsi="Arial" w:cs="Arial"/>
          <w:noProof/>
          <w:sz w:val="20"/>
          <w:szCs w:val="20"/>
        </w:rPr>
        <w:t xml:space="preserve"> </w:t>
      </w:r>
      <w:r w:rsidR="002F0F80" w:rsidRPr="003E657F">
        <w:rPr>
          <w:rFonts w:ascii="Arial" w:hAnsi="Arial" w:cs="Arial"/>
          <w:noProof/>
          <w:sz w:val="20"/>
          <w:szCs w:val="20"/>
        </w:rPr>
        <w:t>(</w:t>
      </w:r>
      <w:r w:rsidR="00296D48" w:rsidRPr="003E657F">
        <w:rPr>
          <w:rFonts w:ascii="Arial" w:hAnsi="Arial" w:cs="Arial"/>
          <w:noProof/>
          <w:sz w:val="20"/>
          <w:szCs w:val="20"/>
        </w:rPr>
        <w:t>Wilusz i sur., 2013</w:t>
      </w:r>
      <w:r w:rsidR="004D6241" w:rsidRPr="003E657F">
        <w:rPr>
          <w:rFonts w:ascii="Arial" w:hAnsi="Arial" w:cs="Arial"/>
          <w:bCs/>
          <w:noProof/>
          <w:sz w:val="20"/>
          <w:szCs w:val="20"/>
          <w:lang w:val="en-US"/>
        </w:rPr>
        <w:t>)</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7768CB" w:rsidRPr="003E657F">
        <w:rPr>
          <w:rFonts w:ascii="Arial" w:hAnsi="Arial" w:cs="Arial"/>
          <w:sz w:val="20"/>
          <w:szCs w:val="20"/>
        </w:rPr>
        <w:t>Perlekan je</w:t>
      </w:r>
      <w:r w:rsidR="00AE3615" w:rsidRPr="003E657F">
        <w:rPr>
          <w:rFonts w:ascii="Arial" w:hAnsi="Arial" w:cs="Arial"/>
          <w:sz w:val="20"/>
          <w:szCs w:val="20"/>
        </w:rPr>
        <w:t xml:space="preserve"> heparan sulfat</w:t>
      </w:r>
      <w:r w:rsidR="00B96EEC" w:rsidRPr="003E657F">
        <w:rPr>
          <w:rFonts w:ascii="Arial" w:hAnsi="Arial" w:cs="Arial"/>
          <w:sz w:val="20"/>
          <w:szCs w:val="20"/>
        </w:rPr>
        <w:t xml:space="preserve"> </w:t>
      </w:r>
      <w:r w:rsidR="00AE3615" w:rsidRPr="003E657F">
        <w:rPr>
          <w:rFonts w:ascii="Arial" w:hAnsi="Arial" w:cs="Arial"/>
          <w:sz w:val="20"/>
          <w:szCs w:val="20"/>
        </w:rPr>
        <w:t>proteglikan</w:t>
      </w:r>
      <w:r w:rsidRPr="003E657F">
        <w:rPr>
          <w:rFonts w:ascii="Arial" w:hAnsi="Arial" w:cs="Arial"/>
          <w:sz w:val="20"/>
          <w:szCs w:val="20"/>
        </w:rPr>
        <w:t xml:space="preserve"> </w:t>
      </w:r>
      <w:r w:rsidR="00AE3615" w:rsidRPr="003E657F">
        <w:rPr>
          <w:rFonts w:ascii="Arial" w:hAnsi="Arial" w:cs="Arial"/>
          <w:sz w:val="20"/>
          <w:szCs w:val="20"/>
        </w:rPr>
        <w:t>koji je klj</w:t>
      </w:r>
      <w:r w:rsidR="00E23AEF" w:rsidRPr="003E657F">
        <w:rPr>
          <w:rFonts w:ascii="Arial" w:hAnsi="Arial" w:cs="Arial"/>
          <w:sz w:val="20"/>
          <w:szCs w:val="20"/>
        </w:rPr>
        <w:t>u</w:t>
      </w:r>
      <w:r w:rsidR="00AE3615" w:rsidRPr="003E657F">
        <w:rPr>
          <w:rFonts w:ascii="Arial" w:hAnsi="Arial" w:cs="Arial"/>
          <w:sz w:val="20"/>
          <w:szCs w:val="20"/>
        </w:rPr>
        <w:t xml:space="preserve">čan za normalan razvoj hrskavice, </w:t>
      </w:r>
      <w:r w:rsidRPr="003E657F">
        <w:rPr>
          <w:rFonts w:ascii="Arial" w:hAnsi="Arial" w:cs="Arial"/>
          <w:sz w:val="20"/>
          <w:szCs w:val="20"/>
        </w:rPr>
        <w:t xml:space="preserve">a </w:t>
      </w:r>
      <w:r w:rsidR="00AE3615" w:rsidRPr="003E657F">
        <w:rPr>
          <w:rFonts w:ascii="Arial" w:hAnsi="Arial" w:cs="Arial"/>
          <w:sz w:val="20"/>
          <w:szCs w:val="20"/>
        </w:rPr>
        <w:t xml:space="preserve">u </w:t>
      </w:r>
      <w:r w:rsidR="00103AEA" w:rsidRPr="003E657F">
        <w:rPr>
          <w:rFonts w:ascii="Arial" w:hAnsi="Arial" w:cs="Arial"/>
          <w:sz w:val="20"/>
          <w:szCs w:val="20"/>
        </w:rPr>
        <w:t>P</w:t>
      </w:r>
      <w:r w:rsidR="00AE3615" w:rsidRPr="003E657F">
        <w:rPr>
          <w:rFonts w:ascii="Arial" w:hAnsi="Arial" w:cs="Arial"/>
          <w:sz w:val="20"/>
          <w:szCs w:val="20"/>
        </w:rPr>
        <w:t>CM-u je odgovoran</w:t>
      </w:r>
      <w:r w:rsidR="00103AEA" w:rsidRPr="003E657F">
        <w:rPr>
          <w:rFonts w:ascii="Arial" w:hAnsi="Arial" w:cs="Arial"/>
          <w:sz w:val="20"/>
          <w:szCs w:val="20"/>
        </w:rPr>
        <w:t xml:space="preserve"> za neka od njegovih mehaničkih svojstava, poput elastičnosti</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08585B"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"http://www.mendeley.com/documents/?uuid=5b812919-e6de-4bb3-8f7c-f1131afcee1f", "http://www.mendeley.com/documents/?uuid=82622a5e-e795-41a7-87fe-d5a103732c3b" ] } ], "mendeley" : { "formattedCitation" : "(Wilusz, DeFrate, and Guilak 2013)", "manualFormatting" : " (Wilusz i sur., 2013)", "plainTextFormattedCitation" : "(Wilusz, DeFrate, and Guilak 2013)", "previouslyFormattedCitation" : "(Wilusz, DeFrate, and Guilak 2013)"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296D48" w:rsidRPr="003E657F">
        <w:rPr>
          <w:rFonts w:ascii="Arial" w:hAnsi="Arial" w:cs="Arial"/>
          <w:noProof/>
          <w:sz w:val="20"/>
          <w:szCs w:val="20"/>
        </w:rPr>
        <w:t xml:space="preserve"> </w:t>
      </w:r>
      <w:r w:rsidR="002F0F80" w:rsidRPr="003E657F">
        <w:rPr>
          <w:rFonts w:ascii="Arial" w:hAnsi="Arial" w:cs="Arial"/>
          <w:noProof/>
          <w:sz w:val="20"/>
          <w:szCs w:val="20"/>
        </w:rPr>
        <w:t>(</w:t>
      </w:r>
      <w:r w:rsidR="00296D48" w:rsidRPr="003E657F">
        <w:rPr>
          <w:rFonts w:ascii="Arial" w:hAnsi="Arial" w:cs="Arial"/>
          <w:noProof/>
          <w:sz w:val="20"/>
          <w:szCs w:val="20"/>
        </w:rPr>
        <w:t>Wilusz i sur., 2013</w:t>
      </w:r>
      <w:r w:rsidR="004D6241" w:rsidRPr="003E657F">
        <w:rPr>
          <w:rFonts w:ascii="Arial" w:hAnsi="Arial" w:cs="Arial"/>
          <w:noProof/>
          <w:sz w:val="20"/>
          <w:szCs w:val="20"/>
        </w:rPr>
        <w:t>)</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w:t>
      </w:r>
      <w:r w:rsidR="00103AEA" w:rsidRPr="003E657F">
        <w:rPr>
          <w:rFonts w:ascii="Arial" w:hAnsi="Arial" w:cs="Arial"/>
          <w:sz w:val="20"/>
          <w:szCs w:val="20"/>
        </w:rPr>
        <w:t xml:space="preserve"> Zbog prostornog preklapanja kolagena VI i perlekana postoji mogućnost za njihovu interakciju</w:t>
      </w:r>
      <w:r w:rsidR="003B28AF" w:rsidRPr="003E657F">
        <w:rPr>
          <w:rFonts w:ascii="Arial" w:hAnsi="Arial" w:cs="Arial"/>
          <w:sz w:val="20"/>
          <w:szCs w:val="20"/>
        </w:rPr>
        <w:t xml:space="preserve"> te se ta</w:t>
      </w:r>
      <w:r w:rsidR="00103AEA" w:rsidRPr="003E657F">
        <w:rPr>
          <w:rFonts w:ascii="Arial" w:hAnsi="Arial" w:cs="Arial"/>
          <w:sz w:val="20"/>
          <w:szCs w:val="20"/>
        </w:rPr>
        <w:t xml:space="preserve"> interakcija se može odvijati preko </w:t>
      </w:r>
      <w:r w:rsidR="00B96EEC" w:rsidRPr="003E657F">
        <w:rPr>
          <w:rFonts w:ascii="Arial" w:hAnsi="Arial" w:cs="Arial"/>
          <w:sz w:val="20"/>
          <w:szCs w:val="20"/>
        </w:rPr>
        <w:t>proteina</w:t>
      </w:r>
      <w:r w:rsidR="002A27C6" w:rsidRPr="003E657F">
        <w:rPr>
          <w:rFonts w:ascii="Arial" w:hAnsi="Arial" w:cs="Arial"/>
          <w:sz w:val="20"/>
          <w:szCs w:val="20"/>
        </w:rPr>
        <w:t xml:space="preserve"> sličn</w:t>
      </w:r>
      <w:r w:rsidR="00B96EEC" w:rsidRPr="003E657F">
        <w:rPr>
          <w:rFonts w:ascii="Arial" w:hAnsi="Arial" w:cs="Arial"/>
          <w:sz w:val="20"/>
          <w:szCs w:val="20"/>
        </w:rPr>
        <w:t>og</w:t>
      </w:r>
      <w:r w:rsidR="002A27C6" w:rsidRPr="003E657F">
        <w:rPr>
          <w:rFonts w:ascii="Arial" w:hAnsi="Arial" w:cs="Arial"/>
          <w:sz w:val="20"/>
          <w:szCs w:val="20"/>
        </w:rPr>
        <w:t xml:space="preserve"> A-domeni von Willebrandtovog </w:t>
      </w:r>
      <w:r w:rsidR="008C567A" w:rsidRPr="003E657F">
        <w:rPr>
          <w:rFonts w:ascii="Arial" w:hAnsi="Arial" w:cs="Arial"/>
          <w:sz w:val="20"/>
          <w:szCs w:val="20"/>
        </w:rPr>
        <w:t>čimbenika</w:t>
      </w:r>
      <w:r w:rsidR="005C3FF9" w:rsidRPr="003E657F">
        <w:rPr>
          <w:rFonts w:ascii="Arial" w:hAnsi="Arial" w:cs="Arial"/>
          <w:sz w:val="20"/>
          <w:szCs w:val="20"/>
        </w:rPr>
        <w:t xml:space="preserve"> </w:t>
      </w:r>
      <w:r w:rsidR="00103AEA" w:rsidRPr="003E657F">
        <w:rPr>
          <w:rFonts w:ascii="Arial" w:hAnsi="Arial" w:cs="Arial"/>
          <w:sz w:val="20"/>
          <w:szCs w:val="20"/>
        </w:rPr>
        <w:t>(WARP)</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"10.1371/journal.pone.0052793", "ISSN" : "19326203", "PMID" : "23300779", "abstract" : "Collagen VI and WARP are extracellular structural macromolecules present in cartilage and associated with BM suprastructures in non-skeletal tissues. We have previously shown that in WARP-deficient mice, collagen VI is specifically reduced in regions of the peripheral nerve ECM where WARP is expressed, suggesting that both macromolecules are part of the same suprastructure. The object of this study was to conduct a detailed analysis of WARP-collagen VI interactions in vitro in cartilage, a tissue rich in WARP and collagen VI. Immunohistochemical analysis of mouse and human articular cartilage showed that WARP and collagen VI co-localize in the pericellular matrix of superficial zone articular chondrocytes. EM analysis on extracts of human articular cartilage showed that WARP associates closely with collagen VI-containing suprastructures. Additional evidence of an interaction is provided by immunogold EM and immunoblot analysis showing that WARP was present in collagen VI-containing networks isolated from cartilage. Further characterization were done by solid phase binding studies and reconstitution experiments using purified recombinant WARP and isolated collagen VI. Collagen VI binds to WARP with an apparent K(d) of approximately 22 nM and the binding site(s) for WARP resides within the triple helical domain since WARP binds to both intact collagen VI tetramers and pepsinized collagen VI. Together, these data confirm and extend our previous findings by demonstrating that WARP and collagen VI form high affinity associations in vivo in cartilage. We conclude that WARP is ideally placed to function as an adapter protein in the cartilage pericellular matrix.", "author" : [ { "dropping-particle" : "", "family" : "Hansen", "given" : "Uwe", "non-dropping-particle" : "", "parse-names" : false, "suffix" : "" }, { "dropping-particle" : "", "family" : "Allen", "given" : "Justin M", "non-dropping-particle" : "", "parse-names" : false, "suffix" : "" }, { "dropping-particle" : "", "family" : "White", "given" : "Rachel", "non-dropping-particle" : "", "parse-names" : false, "suffix" : "" }, { "dropping-particle" : "", "family" : "Moscibrocki", "given" : "Cathleen", "non-dropping-particle" : "", "parse-names" : false, "suffix" : "" }, { "dropping-particle" : "", "family" : "Bruckner", "given" : "Peter", "non-dropping-particle" : "", "parse-names" : false, "suffix" : "" }, { "dropping-particle" : "", "family" : "Bateman", "given" : "John F", "non-dropping-particle" : "", "parse-names" : false, "suffix" : "" }, { "dropping-particle" : "", "family" : "Fitzgerald", "given" : "Jamie", "non-dropping-particle" : "", "parse-names" : false, "suffix" : "" } ], "container-title" : "PLoS ONE", "id" : "ITEM-1", "issue" : "12", "issued" : { "date-parts" : [ [ "2012" ] ] }, "title" : "WARP Interacts with Collagen VI-Containing Microfibrils in the Pericellular Matrix of Human Chondrocytes", "type" : "article-journal", "volume" : "7" }, "uris" : [ "http://www.mendeley.com/documents/?uuid=18043e02-3126-49f2-b0e2-ec69e7020e05" ] } ], "mendeley" : { "formattedCitation" : "(Hansen et al. 2012)", "manualFormatting" : "(Hansen i sur., 2012)", "plainTextFormattedCitation" : "(Hansen et al. 2012)", "previouslyFormattedCitation" : "(Hansen et al. 2012)"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(Hansen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D348C7"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2012)</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w:t>
      </w:r>
      <w:r w:rsidR="00282142" w:rsidRPr="003E657F">
        <w:rPr>
          <w:rFonts w:ascii="Arial" w:hAnsi="Arial" w:cs="Arial"/>
          <w:sz w:val="20"/>
          <w:szCs w:val="20"/>
        </w:rPr>
        <w:t xml:space="preserve"> Fribronektin je</w:t>
      </w:r>
      <w:r w:rsidR="00DA62EC" w:rsidRPr="003E657F">
        <w:rPr>
          <w:rFonts w:ascii="Arial" w:hAnsi="Arial" w:cs="Arial"/>
          <w:sz w:val="20"/>
          <w:szCs w:val="20"/>
        </w:rPr>
        <w:t>,</w:t>
      </w:r>
      <w:r w:rsidRPr="003E657F">
        <w:rPr>
          <w:rFonts w:ascii="Arial" w:hAnsi="Arial" w:cs="Arial"/>
          <w:sz w:val="20"/>
          <w:szCs w:val="20"/>
        </w:rPr>
        <w:t xml:space="preserve"> također</w:t>
      </w:r>
      <w:r w:rsidR="00DA62EC" w:rsidRPr="003E657F">
        <w:rPr>
          <w:rFonts w:ascii="Arial" w:hAnsi="Arial" w:cs="Arial"/>
          <w:sz w:val="20"/>
          <w:szCs w:val="20"/>
        </w:rPr>
        <w:t>,</w:t>
      </w:r>
      <w:r w:rsidRPr="003E657F">
        <w:rPr>
          <w:rFonts w:ascii="Arial" w:hAnsi="Arial" w:cs="Arial"/>
          <w:sz w:val="20"/>
          <w:szCs w:val="20"/>
        </w:rPr>
        <w:t xml:space="preserve"> važna komponenta PCM-a, </w:t>
      </w:r>
      <w:r w:rsidR="00282142" w:rsidRPr="003E657F">
        <w:rPr>
          <w:rFonts w:ascii="Arial" w:hAnsi="Arial" w:cs="Arial"/>
          <w:sz w:val="20"/>
          <w:szCs w:val="20"/>
        </w:rPr>
        <w:t>ali</w:t>
      </w:r>
      <w:r w:rsidRPr="003E657F">
        <w:rPr>
          <w:rFonts w:ascii="Arial" w:hAnsi="Arial" w:cs="Arial"/>
          <w:sz w:val="20"/>
          <w:szCs w:val="20"/>
        </w:rPr>
        <w:t xml:space="preserve"> je</w:t>
      </w:r>
      <w:r w:rsidR="00DA62EC" w:rsidRPr="003E657F">
        <w:rPr>
          <w:rFonts w:ascii="Arial" w:hAnsi="Arial" w:cs="Arial"/>
          <w:sz w:val="20"/>
          <w:szCs w:val="20"/>
        </w:rPr>
        <w:t>,</w:t>
      </w:r>
      <w:r w:rsidRPr="003E657F">
        <w:rPr>
          <w:rFonts w:ascii="Arial" w:hAnsi="Arial" w:cs="Arial"/>
          <w:sz w:val="20"/>
          <w:szCs w:val="20"/>
        </w:rPr>
        <w:t xml:space="preserve"> za razliku od kolagena VI</w:t>
      </w:r>
      <w:r w:rsidR="00DA62EC" w:rsidRPr="003E657F">
        <w:rPr>
          <w:rFonts w:ascii="Arial" w:hAnsi="Arial" w:cs="Arial"/>
          <w:sz w:val="20"/>
          <w:szCs w:val="20"/>
        </w:rPr>
        <w:t>,</w:t>
      </w:r>
      <w:r w:rsidR="00282142" w:rsidRPr="003E657F">
        <w:rPr>
          <w:rFonts w:ascii="Arial" w:hAnsi="Arial" w:cs="Arial"/>
          <w:sz w:val="20"/>
          <w:szCs w:val="20"/>
        </w:rPr>
        <w:t xml:space="preserve"> manje specifičan za PCM i šire raspoređen po ECM-u</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847249" w:rsidRPr="003E657F">
        <w:rPr>
          <w:rFonts w:ascii="Arial" w:hAnsi="Arial" w:cs="Arial"/>
          <w:sz w:val="20"/>
          <w:szCs w:val="20"/>
        </w:rPr>
        <w:instrText>ADDIN CSL_CITATION { "citationItems" : [ { "id" : "ITEM-1", "itemData" : { "author" : [ { "dropping-particle" : "", "family" : "Chang", "given" : "Jiang", "non-dropping-particle" : "", "parse-names" : false, "suffix" : "" }, { "dropping-particle" : "", "family" : "Nakajima", "given" : "Hideto", "non-dropping-particle" : "", "parse-names" : false, "suffix" : "" }, { "dropping-particle" : "", "family" : "C. Poole", "given" : "Anthony", "non-dropping-particle" : "", "parse-names" : false, "suffix" : "" } ], "id" : "ITEM-1", "issued" : { "date-parts" : [ [ "1997" ] ] }, "page" : "523-532", "title" : "Structural colocalisation of type VI collagen and fibronectin in agarose cultured chondrocytes and isolated chondrons extracted from adult canine tibial cartilage", "type" : "article-journal" }, "uris" : [ "http://www.mendeley.com/documents/?uuid=4051cdf7-434c-4c81-abbf-477c5ba669f6", "http://www.mendeley.com/documents/?uuid=8ad39075-f48d-4837-a061-cb34f771aa87" ] } ], "mendeley" : { "formattedCitation" : "(Chang, Nakajima, and C. Poole 1997)", "manualFormatting" : "(Chang i sur., 1997)", "plainTextFormattedCitation" : "(Chang, Nakajima, and C. Poole 1997)", "previouslyFormattedCitation" : "(Chang, Nakajima, and C. Poole 1997)"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6419FF" w:rsidRPr="003E657F">
        <w:rPr>
          <w:rFonts w:ascii="Arial" w:hAnsi="Arial" w:cs="Arial"/>
          <w:noProof/>
          <w:sz w:val="20"/>
          <w:szCs w:val="20"/>
        </w:rPr>
        <w:t xml:space="preserve">(Chang </w:t>
      </w:r>
      <w:r w:rsidR="00D348C7" w:rsidRPr="003E657F">
        <w:rPr>
          <w:rFonts w:ascii="Arial" w:hAnsi="Arial" w:cs="Arial"/>
          <w:noProof/>
          <w:sz w:val="20"/>
          <w:szCs w:val="20"/>
        </w:rPr>
        <w:t>i sur</w:t>
      </w:r>
      <w:r w:rsidR="006419FF" w:rsidRPr="003E657F">
        <w:rPr>
          <w:rFonts w:ascii="Arial" w:hAnsi="Arial" w:cs="Arial"/>
          <w:noProof/>
          <w:sz w:val="20"/>
          <w:szCs w:val="20"/>
        </w:rPr>
        <w:t>.</w:t>
      </w:r>
      <w:r w:rsidR="00D348C7" w:rsidRPr="003E657F">
        <w:rPr>
          <w:rFonts w:ascii="Arial" w:hAnsi="Arial" w:cs="Arial"/>
          <w:noProof/>
          <w:sz w:val="20"/>
          <w:szCs w:val="20"/>
        </w:rPr>
        <w:t>,</w:t>
      </w:r>
      <w:r w:rsidR="006419FF" w:rsidRPr="003E657F">
        <w:rPr>
          <w:rFonts w:ascii="Arial" w:hAnsi="Arial" w:cs="Arial"/>
          <w:noProof/>
          <w:sz w:val="20"/>
          <w:szCs w:val="20"/>
        </w:rPr>
        <w:t xml:space="preserve"> 1997)</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282142" w:rsidRPr="003E657F">
        <w:rPr>
          <w:rFonts w:ascii="Arial" w:hAnsi="Arial" w:cs="Arial"/>
          <w:sz w:val="20"/>
          <w:szCs w:val="20"/>
        </w:rPr>
        <w:t xml:space="preserve"> Njegova uloga </w:t>
      </w:r>
      <w:r w:rsidR="002F5939" w:rsidRPr="003E657F">
        <w:rPr>
          <w:rFonts w:ascii="Arial" w:hAnsi="Arial" w:cs="Arial"/>
          <w:sz w:val="20"/>
          <w:szCs w:val="20"/>
        </w:rPr>
        <w:t xml:space="preserve">vjerojatno </w:t>
      </w:r>
      <w:r w:rsidR="00282142" w:rsidRPr="003E657F">
        <w:rPr>
          <w:rFonts w:ascii="Arial" w:hAnsi="Arial" w:cs="Arial"/>
          <w:sz w:val="20"/>
          <w:szCs w:val="20"/>
        </w:rPr>
        <w:t>leži u sinergističkom dje</w:t>
      </w:r>
      <w:r w:rsidR="003B28AF" w:rsidRPr="003E657F">
        <w:rPr>
          <w:rFonts w:ascii="Arial" w:hAnsi="Arial" w:cs="Arial"/>
          <w:sz w:val="20"/>
          <w:szCs w:val="20"/>
        </w:rPr>
        <w:t>lovanju s kolagenom VI. O</w:t>
      </w:r>
      <w:r w:rsidR="00161313" w:rsidRPr="003E657F">
        <w:rPr>
          <w:rFonts w:ascii="Arial" w:hAnsi="Arial" w:cs="Arial"/>
          <w:sz w:val="20"/>
          <w:szCs w:val="20"/>
        </w:rPr>
        <w:t xml:space="preserve">ni zajedno </w:t>
      </w:r>
      <w:r w:rsidR="009213BF" w:rsidRPr="003E657F">
        <w:rPr>
          <w:rFonts w:ascii="Arial" w:hAnsi="Arial" w:cs="Arial"/>
          <w:sz w:val="20"/>
          <w:szCs w:val="20"/>
        </w:rPr>
        <w:t>usklađuju međudjelovanja</w:t>
      </w:r>
      <w:r w:rsidR="00161313" w:rsidRPr="003E657F">
        <w:rPr>
          <w:rFonts w:ascii="Arial" w:hAnsi="Arial" w:cs="Arial"/>
          <w:sz w:val="20"/>
          <w:szCs w:val="20"/>
        </w:rPr>
        <w:t xml:space="preserve"> između stanica i </w:t>
      </w:r>
      <w:r w:rsidR="009213BF" w:rsidRPr="003E657F">
        <w:rPr>
          <w:rFonts w:ascii="Arial" w:hAnsi="Arial" w:cs="Arial"/>
          <w:sz w:val="20"/>
          <w:szCs w:val="20"/>
        </w:rPr>
        <w:t>međustanične tvari</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847249" w:rsidRPr="003E657F">
        <w:rPr>
          <w:rFonts w:ascii="Arial" w:hAnsi="Arial" w:cs="Arial"/>
          <w:sz w:val="20"/>
          <w:szCs w:val="20"/>
        </w:rPr>
        <w:instrText>ADDIN CSL_CITATION { "citationItems" : [ { "id" : "ITEM-1", "itemData" : { "author" : [ { "dropping-particle" : "", "family" : "Chang", "given" : "Jiang", "non-dropping-particle" : "", "parse-names" : false, "suffix" : "" }, { "dropping-particle" : "", "family" : "Nakajima", "given" : "Hideto", "non-dropping-particle" : "", "parse-names" : false, "suffix" : "" }, { "dropping-particle" : "", "family" : "C. Poole", "given" : "Anthony", "non-dropping-particle" : "", "parse-names" : false, "suffix" : "" } ], "id" : "ITEM-1", "issued" : { "date-parts" : [ [ "1997" ] ] }, "page" : "523-532", "title" : "Structural colocalisation of type VI collagen and fibronectin in agarose cultured chondrocytes and isolated chondrons extracted from adult canine tibial cartilage", "type" : "article-journal" }, "uris" : [ "http://www.mendeley.com/documents/?uuid=8ad39075-f48d-4837-a061-cb34f771aa87", "http://www.mendeley.com/documents/?uuid=4051cdf7-434c-4c81-abbf-477c5ba669f6" ] } ], "mendeley" : { "formattedCitation" : "(Chang, Nakajima, and C. Poole 1997)", "manualFormatting" : "(Chang i sur., 1997)", "plainTextFormattedCitation" : "(Chang, Nakajima, and C. Poole 1997)", "previouslyFormattedCitation" : "(Chang, Nakajima, and C. Poole 1997)"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6419FF" w:rsidRPr="003E657F">
        <w:rPr>
          <w:rFonts w:ascii="Arial" w:hAnsi="Arial" w:cs="Arial"/>
          <w:noProof/>
          <w:sz w:val="20"/>
          <w:szCs w:val="20"/>
        </w:rPr>
        <w:t xml:space="preserve">(Chang </w:t>
      </w:r>
      <w:r w:rsidR="00D348C7" w:rsidRPr="003E657F">
        <w:rPr>
          <w:rFonts w:ascii="Arial" w:hAnsi="Arial" w:cs="Arial"/>
          <w:noProof/>
          <w:sz w:val="20"/>
          <w:szCs w:val="20"/>
        </w:rPr>
        <w:t>i sur</w:t>
      </w:r>
      <w:r w:rsidR="006419FF" w:rsidRPr="003E657F">
        <w:rPr>
          <w:rFonts w:ascii="Arial" w:hAnsi="Arial" w:cs="Arial"/>
          <w:noProof/>
          <w:sz w:val="20"/>
          <w:szCs w:val="20"/>
        </w:rPr>
        <w:t>.</w:t>
      </w:r>
      <w:r w:rsidR="00D348C7" w:rsidRPr="003E657F">
        <w:rPr>
          <w:rFonts w:ascii="Arial" w:hAnsi="Arial" w:cs="Arial"/>
          <w:noProof/>
          <w:sz w:val="20"/>
          <w:szCs w:val="20"/>
        </w:rPr>
        <w:t>,</w:t>
      </w:r>
      <w:r w:rsidR="006419FF" w:rsidRPr="003E657F">
        <w:rPr>
          <w:rFonts w:ascii="Arial" w:hAnsi="Arial" w:cs="Arial"/>
          <w:noProof/>
          <w:sz w:val="20"/>
          <w:szCs w:val="20"/>
        </w:rPr>
        <w:t xml:space="preserve"> 1997)</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w:t>
      </w:r>
      <w:r w:rsidR="00AF028A" w:rsidRPr="003E657F">
        <w:rPr>
          <w:rFonts w:ascii="Arial" w:hAnsi="Arial" w:cs="Arial"/>
          <w:sz w:val="20"/>
          <w:szCs w:val="20"/>
        </w:rPr>
        <w:t xml:space="preserve"> Sinteza kolagena VI koji se nalazi u PCM-u vrši se u hondrocitima</w:t>
      </w:r>
      <w:r w:rsidR="006D04D5" w:rsidRPr="003E657F">
        <w:rPr>
          <w:rFonts w:ascii="Arial" w:hAnsi="Arial" w:cs="Arial"/>
          <w:sz w:val="20"/>
          <w:szCs w:val="20"/>
        </w:rPr>
        <w:t xml:space="preserve">. Kodiran je sa 6 gena: </w:t>
      </w:r>
      <w:r w:rsidR="006D04D5" w:rsidRPr="003E657F">
        <w:rPr>
          <w:rFonts w:ascii="Arial" w:hAnsi="Arial" w:cs="Arial"/>
          <w:i/>
          <w:sz w:val="20"/>
          <w:szCs w:val="20"/>
        </w:rPr>
        <w:t>COL6A1, COL6A2, COL6A3, COL6A4, COL6A5 i COL6A6</w:t>
      </w:r>
      <w:r w:rsidR="000E55C3" w:rsidRPr="003E657F">
        <w:rPr>
          <w:rFonts w:ascii="Arial" w:hAnsi="Arial" w:cs="Arial"/>
          <w:i/>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D348C7" w:rsidRPr="003E657F">
        <w:rPr>
          <w:rFonts w:ascii="Arial" w:hAnsi="Arial" w:cs="Arial"/>
          <w:noProof/>
          <w:sz w:val="20"/>
          <w:szCs w:val="20"/>
        </w:rPr>
        <w:t>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w:t>
      </w:r>
      <w:r w:rsidRPr="003E657F">
        <w:rPr>
          <w:rFonts w:ascii="Arial" w:hAnsi="Arial" w:cs="Arial"/>
          <w:sz w:val="20"/>
          <w:szCs w:val="20"/>
        </w:rPr>
        <w:t xml:space="preserve"> </w:t>
      </w:r>
      <w:r w:rsidR="00EC2850" w:rsidRPr="003E657F">
        <w:rPr>
          <w:rFonts w:ascii="Arial" w:hAnsi="Arial" w:cs="Arial"/>
          <w:i/>
          <w:sz w:val="20"/>
          <w:szCs w:val="20"/>
        </w:rPr>
        <w:t xml:space="preserve">COL6A1 </w:t>
      </w:r>
      <w:r w:rsidR="00EC2850" w:rsidRPr="003E657F">
        <w:rPr>
          <w:rFonts w:ascii="Arial" w:hAnsi="Arial" w:cs="Arial"/>
          <w:sz w:val="20"/>
          <w:szCs w:val="20"/>
        </w:rPr>
        <w:t xml:space="preserve">i </w:t>
      </w:r>
      <w:r w:rsidR="00EC2850" w:rsidRPr="003E657F">
        <w:rPr>
          <w:rFonts w:ascii="Arial" w:hAnsi="Arial" w:cs="Arial"/>
          <w:i/>
          <w:sz w:val="20"/>
          <w:szCs w:val="20"/>
        </w:rPr>
        <w:t xml:space="preserve">COL6A2 </w:t>
      </w:r>
      <w:r w:rsidR="00EC2850" w:rsidRPr="003E657F">
        <w:rPr>
          <w:rFonts w:ascii="Arial" w:hAnsi="Arial" w:cs="Arial"/>
          <w:sz w:val="20"/>
          <w:szCs w:val="20"/>
        </w:rPr>
        <w:t xml:space="preserve"> nalaze </w:t>
      </w:r>
      <w:r w:rsidR="008C567A" w:rsidRPr="003E657F">
        <w:rPr>
          <w:rFonts w:ascii="Arial" w:hAnsi="Arial" w:cs="Arial"/>
          <w:sz w:val="20"/>
          <w:szCs w:val="20"/>
        </w:rPr>
        <w:t xml:space="preserve">se </w:t>
      </w:r>
      <w:r w:rsidR="00EC2850" w:rsidRPr="003E657F">
        <w:rPr>
          <w:rFonts w:ascii="Arial" w:hAnsi="Arial" w:cs="Arial"/>
          <w:sz w:val="20"/>
          <w:szCs w:val="20"/>
        </w:rPr>
        <w:t xml:space="preserve">na 21. </w:t>
      </w:r>
      <w:r w:rsidRPr="003E657F">
        <w:rPr>
          <w:rFonts w:ascii="Arial" w:hAnsi="Arial" w:cs="Arial"/>
          <w:sz w:val="20"/>
          <w:szCs w:val="20"/>
        </w:rPr>
        <w:t>k</w:t>
      </w:r>
      <w:r w:rsidR="00EC2850" w:rsidRPr="003E657F">
        <w:rPr>
          <w:rFonts w:ascii="Arial" w:hAnsi="Arial" w:cs="Arial"/>
          <w:sz w:val="20"/>
          <w:szCs w:val="20"/>
        </w:rPr>
        <w:t xml:space="preserve">romosomu u ljudi, a </w:t>
      </w:r>
      <w:r w:rsidR="00EC2850" w:rsidRPr="003E657F">
        <w:rPr>
          <w:rFonts w:ascii="Arial" w:hAnsi="Arial" w:cs="Arial"/>
          <w:i/>
          <w:sz w:val="20"/>
          <w:szCs w:val="20"/>
        </w:rPr>
        <w:t xml:space="preserve">COL6A3 </w:t>
      </w:r>
      <w:r w:rsidR="00EC2850" w:rsidRPr="003E657F">
        <w:rPr>
          <w:rFonts w:ascii="Arial" w:hAnsi="Arial" w:cs="Arial"/>
          <w:sz w:val="20"/>
          <w:szCs w:val="20"/>
        </w:rPr>
        <w:t>na 2</w:t>
      </w:r>
      <w:r w:rsidR="003B28AF" w:rsidRPr="003E657F">
        <w:rPr>
          <w:rFonts w:ascii="Arial" w:hAnsi="Arial" w:cs="Arial"/>
          <w:sz w:val="20"/>
          <w:szCs w:val="20"/>
        </w:rPr>
        <w:t>. kromosomu</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"10.3109/03008207.2013.822865.The", "author" : [ { "dropping-particle" : "", "family" : "Fitzgerald", "given" : "Jamie", "non-dropping-particle" : "", "parse-names" : false, "suffix" : "" }, { "dropping-particle" : "", "family" : "Holden", "given" : "Paul", "non-dropping-particle" : "", "parse-names" : false, "suffix" : "" }, { "dropping-particle" : "", "family" : "Hansen", "given" : "Uwe", "non-dropping-particle" : "", "parse-names" : false, "suffix" : "" }, { "dropping-particle" : "", "family" : "Health", "given" : "Oregon", "non-dropping-particle" : "", "parse-names" : false, "suffix" : "" }, { "dropping-particle" : "", "family" : "Genetics", "given" : "Medical", "non-dropping-particle" : "", "parse-names" : false, "suffix" : "" }, { "dropping-particle" : "", "family" : "Health", "given" : "Oregon", "non-dropping-particle" : "", "parse-names" : false, "suffix" : "" } ], "id" : "ITEM-1", "issue" : "6", "issued" : { "date-parts" : [ [ "2017" ] ] }, "page" : "345-350", "title" : "The expanded collagen VI family: new chains and new questions", "type" : "article-journal", "volume" : "54" }, "uris" : [ "http://www.mendeley.com/documents/?uuid=aca4acfe-cd7f-41c7-9cc8-8766191a704b", "http://www.mendeley.com/documents/?uuid=e6729094-ee2c-4380-82ee-33efc83a9c63" ] } ], "mendeley" : { "formattedCitation" : "(Fitzgerald et al. 2017)", "manualFormatting" : "(Fitzgerald i sur., 2017)", "plainTextFormattedCitation" : "(Fitzgerald et al. 2017)", "previouslyFormattedCitation" : "(Fitzgerald et al. 2017)"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(Fitzgerald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D348C7"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2017)</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3504FB" w:rsidRPr="003E657F">
        <w:rPr>
          <w:rFonts w:ascii="Arial" w:hAnsi="Arial" w:cs="Arial"/>
          <w:i/>
          <w:sz w:val="20"/>
          <w:szCs w:val="20"/>
        </w:rPr>
        <w:t xml:space="preserve">COL6A4, COL6A5 i COL6A6 </w:t>
      </w:r>
      <w:r w:rsidRPr="003E657F">
        <w:rPr>
          <w:rFonts w:ascii="Arial" w:hAnsi="Arial" w:cs="Arial"/>
          <w:sz w:val="20"/>
          <w:szCs w:val="20"/>
        </w:rPr>
        <w:t xml:space="preserve">nalaze se </w:t>
      </w:r>
      <w:proofErr w:type="gramStart"/>
      <w:r w:rsidRPr="003E657F">
        <w:rPr>
          <w:rFonts w:ascii="Arial" w:hAnsi="Arial" w:cs="Arial"/>
          <w:sz w:val="20"/>
          <w:szCs w:val="20"/>
        </w:rPr>
        <w:t>na</w:t>
      </w:r>
      <w:proofErr w:type="gramEnd"/>
      <w:r w:rsidRPr="003E657F">
        <w:rPr>
          <w:rFonts w:ascii="Arial" w:hAnsi="Arial" w:cs="Arial"/>
          <w:sz w:val="20"/>
          <w:szCs w:val="20"/>
        </w:rPr>
        <w:t xml:space="preserve"> 3. krom</w:t>
      </w:r>
      <w:r w:rsidR="003504FB" w:rsidRPr="003E657F">
        <w:rPr>
          <w:rFonts w:ascii="Arial" w:hAnsi="Arial" w:cs="Arial"/>
          <w:sz w:val="20"/>
          <w:szCs w:val="20"/>
        </w:rPr>
        <w:t>osomu i otkriveni su naknadno</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"10.3109/03008207.2013.822865.The", "author" : [ { "dropping-particle" : "", "family" : "Fitzgerald", "given" : "Jamie", "non-dropping-particle" : "", "parse-names" : false, "suffix" : "" }, { "dropping-particle" : "", "family" : "Holden", "given" : "Paul", "non-dropping-particle" : "", "parse-names" : false, "suffix" : "" }, { "dropping-particle" : "", "family" : "Hansen", "given" : "Uwe", "non-dropping-particle" : "", "parse-names" : false, "suffix" : "" }, { "dropping-particle" : "", "family" : "Health", "given" : "Oregon", "non-dropping-particle" : "", "parse-names" : false, "suffix" : "" }, { "dropping-particle" : "", "family" : "Genetics", "given" : "Medical", "non-dropping-particle" : "", "parse-names" : false, "suffix" : "" }, { "dropping-particle" : "", "family" : "Health", "given" : "Oregon", "non-dropping-particle" : "", "parse-names" : false, "suffix" : "" } ], "id" : "ITEM-1", "issue" : "6", "issued" : { "date-parts" : [ [ "2017" ] ] }, "page" : "345-350", "title" : "The expanded collagen VI family: new chains and new questions", "type" : "article-journal", "volume" : "54" }, "uris" : [ "http://www.mendeley.com/documents/?uuid=e6729094-ee2c-4380-82ee-33efc83a9c63", "http://www.mendeley.com/documents/?uuid=aca4acfe-cd7f-41c7-9cc8-8766191a704b" ] } ], "mendeley" : { "formattedCitation" : "(Fitzgerald et al. 2017)", "manualFormatting" : "(Fitzgerald i sur. 2017)", "plainTextFormattedCitation" : "(Fitzgerald et al. 2017)", "previouslyFormattedCitation" : "(Fitzgerald et al. 2017)"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D348C7" w:rsidRPr="003E657F">
        <w:rPr>
          <w:rFonts w:ascii="Arial" w:hAnsi="Arial" w:cs="Arial"/>
          <w:noProof/>
          <w:sz w:val="20"/>
          <w:szCs w:val="20"/>
        </w:rPr>
        <w:t>i sur</w:t>
      </w:r>
      <w:r w:rsidR="004D6241" w:rsidRPr="003E657F">
        <w:rPr>
          <w:rFonts w:ascii="Arial" w:hAnsi="Arial" w:cs="Arial"/>
          <w:noProof/>
          <w:sz w:val="20"/>
          <w:szCs w:val="20"/>
        </w:rPr>
        <w:t>. 2017)</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C37FB8" w:rsidRPr="003E657F">
        <w:rPr>
          <w:rFonts w:ascii="Arial" w:hAnsi="Arial" w:cs="Arial"/>
          <w:sz w:val="20"/>
          <w:szCs w:val="20"/>
        </w:rPr>
        <w:t>Čini se da</w:t>
      </w:r>
      <w:r w:rsidR="000E55C3" w:rsidRPr="003E657F">
        <w:rPr>
          <w:rFonts w:ascii="Arial" w:hAnsi="Arial" w:cs="Arial"/>
          <w:sz w:val="20"/>
          <w:szCs w:val="20"/>
        </w:rPr>
        <w:t>,</w:t>
      </w:r>
      <w:r w:rsidR="00C37FB8" w:rsidRPr="003E657F">
        <w:rPr>
          <w:rFonts w:ascii="Arial" w:hAnsi="Arial" w:cs="Arial"/>
          <w:sz w:val="20"/>
          <w:szCs w:val="20"/>
        </w:rPr>
        <w:t xml:space="preserve"> za razliku od prva tri gena</w:t>
      </w:r>
      <w:r w:rsidR="000E55C3" w:rsidRPr="003E657F">
        <w:rPr>
          <w:rFonts w:ascii="Arial" w:hAnsi="Arial" w:cs="Arial"/>
          <w:sz w:val="20"/>
          <w:szCs w:val="20"/>
        </w:rPr>
        <w:t>,</w:t>
      </w:r>
      <w:r w:rsidR="00C37FB8" w:rsidRPr="003E657F">
        <w:rPr>
          <w:rFonts w:ascii="Arial" w:hAnsi="Arial" w:cs="Arial"/>
          <w:sz w:val="20"/>
          <w:szCs w:val="20"/>
        </w:rPr>
        <w:t xml:space="preserve"> druga tri nisu jednako široko zastupljena u svim tkivima i imaju specifičniju ulogu</w:t>
      </w:r>
      <w:r w:rsidR="002F5939"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C243B2" w:rsidRPr="003E657F">
        <w:rPr>
          <w:rFonts w:ascii="Arial" w:hAnsi="Arial" w:cs="Arial"/>
          <w:sz w:val="20"/>
          <w:szCs w:val="20"/>
        </w:rPr>
        <w:instrText>ADDIN CSL_CITATION { "citationItems" : [ { "id" : "ITEM-1", "itemData" : { "DOI" : "10.1016/j.matbio.2011.03.006", "ISSN" : "0945-053X", "author" : [ { "dropping-particle" : "", "family" : "Kumar", "given" : "Sudheer", "non-dropping-particle" : "", "parse-names" : false, "suffix" : "" }, { "dropping-particle" : "", "family" : "Grumati", "given" : "Paolo", "non-dropping-particle" : "", "parse-names" : false, "suffix" : "" }, { "dropping-particle" : "", "family" : "Squarzoni", "given" : "Stefano", "non-dropping-particle" : "", "parse-names" : false, "suffix" : "" }, { "dropping-particle" : "", "family" : "Sabatelli", "given" : "Patrizia", "non-dropping-particle" : "", "parse-names" : false, "suffix" : "" }, { "dropping-particle" : "", "family" : "Urciuolo", "given" : "Anna", "non-dropping-particle" : "", "parse-names" : false, "suffix" : "" }, { "dropping-particle" : "", "family" : "Bonaldo", "given" : "Paolo", "non-dropping-particle" : "", "parse-names" : false, "suffix" : "" }, { "dropping-particle" : "", "family" : "Paulsson", "given" : "Mats", "non-dropping-particle" : "", "parse-names" : false, "suffix" : "" }, { "dropping-particle" : "", "family" : "Wagener", "given" : "Raimund", "non-dropping-particle" : "", "parse-names" : false, "suffix" : "" } ], "container-title" : "Matrix Biology", "id" : "ITEM-1", "issue" : "4", "issued" : { "date-parts" : [ [ "2011" ] ] }, "page" : "248-257", "publisher" : "International Society of Matrix Biology", "title" : "Differential and restricted expression of novel collagen VI chains in mouse", "type" : "article-journal", "volume" : "30" }, "uris" : [ "http://www.mendeley.com/documents/?uuid=1097c684-e546-4e66-b832-e84f847e0b7e" ] } ], "mendeley" : { "formattedCitation" : "(Kumar et al. 2011)", "manualFormatting" : "(Gara i sur., 2011)", "plainTextFormattedCitation" : "(Kumar et al. 2011)", "previouslyFormattedCitation" : "(Kumar et al. 2011)"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w:t>
      </w:r>
      <w:r w:rsidR="00C243B2" w:rsidRPr="003E657F">
        <w:rPr>
          <w:rFonts w:ascii="Arial" w:hAnsi="Arial" w:cs="Arial"/>
          <w:bCs/>
          <w:noProof/>
          <w:sz w:val="20"/>
          <w:szCs w:val="20"/>
          <w:lang w:val="en-US"/>
        </w:rPr>
        <w:t>Gara</w:t>
      </w:r>
      <w:r w:rsidR="004D6241" w:rsidRPr="003E657F">
        <w:rPr>
          <w:rFonts w:ascii="Arial" w:hAnsi="Arial" w:cs="Arial"/>
          <w:bCs/>
          <w:noProof/>
          <w:sz w:val="20"/>
          <w:szCs w:val="20"/>
          <w:lang w:val="en-US"/>
        </w:rPr>
        <w:t xml:space="preserve"> </w:t>
      </w:r>
      <w:r w:rsidR="00D348C7" w:rsidRPr="003E657F">
        <w:rPr>
          <w:rFonts w:ascii="Arial" w:hAnsi="Arial" w:cs="Arial"/>
          <w:bCs/>
          <w:noProof/>
          <w:sz w:val="20"/>
          <w:szCs w:val="20"/>
          <w:lang w:val="en-US"/>
        </w:rPr>
        <w:t>i sur.,</w:t>
      </w:r>
      <w:r w:rsidR="004D6241" w:rsidRPr="003E657F">
        <w:rPr>
          <w:rFonts w:ascii="Arial" w:hAnsi="Arial" w:cs="Arial"/>
          <w:bCs/>
          <w:noProof/>
          <w:sz w:val="20"/>
          <w:szCs w:val="20"/>
          <w:lang w:val="en-US"/>
        </w:rPr>
        <w:t xml:space="preserve"> 2011)</w:t>
      </w:r>
      <w:r w:rsidR="00BC32B5" w:rsidRPr="003E657F">
        <w:rPr>
          <w:rStyle w:val="FootnoteReference"/>
          <w:rFonts w:ascii="Arial" w:hAnsi="Arial" w:cs="Arial"/>
          <w:sz w:val="20"/>
          <w:szCs w:val="20"/>
          <w:vertAlign w:val="baseline"/>
        </w:rPr>
        <w:fldChar w:fldCharType="end"/>
      </w:r>
      <w:r w:rsidRPr="003E657F">
        <w:rPr>
          <w:rFonts w:ascii="Arial" w:hAnsi="Arial" w:cs="Arial"/>
          <w:sz w:val="20"/>
          <w:szCs w:val="20"/>
        </w:rPr>
        <w:t>. T</w:t>
      </w:r>
      <w:r w:rsidR="00C37FB8" w:rsidRPr="003E657F">
        <w:rPr>
          <w:rFonts w:ascii="Arial" w:hAnsi="Arial" w:cs="Arial"/>
          <w:sz w:val="20"/>
          <w:szCs w:val="20"/>
        </w:rPr>
        <w:t>akođer</w:t>
      </w:r>
      <w:r w:rsidR="008C567A" w:rsidRPr="003E657F">
        <w:rPr>
          <w:rFonts w:ascii="Arial" w:hAnsi="Arial" w:cs="Arial"/>
          <w:sz w:val="20"/>
          <w:szCs w:val="20"/>
        </w:rPr>
        <w:t>,</w:t>
      </w:r>
      <w:r w:rsidR="00C37FB8" w:rsidRPr="003E657F">
        <w:rPr>
          <w:rFonts w:ascii="Arial" w:hAnsi="Arial" w:cs="Arial"/>
          <w:sz w:val="20"/>
          <w:szCs w:val="20"/>
        </w:rPr>
        <w:t xml:space="preserve"> </w:t>
      </w:r>
      <w:r w:rsidR="00C37FB8" w:rsidRPr="003E657F">
        <w:rPr>
          <w:rFonts w:ascii="Arial" w:hAnsi="Arial" w:cs="Arial"/>
          <w:i/>
          <w:sz w:val="20"/>
          <w:szCs w:val="20"/>
        </w:rPr>
        <w:t xml:space="preserve">COL6A4 </w:t>
      </w:r>
      <w:r w:rsidR="00C37FB8" w:rsidRPr="003E657F">
        <w:rPr>
          <w:rFonts w:ascii="Arial" w:hAnsi="Arial" w:cs="Arial"/>
          <w:sz w:val="20"/>
          <w:szCs w:val="20"/>
        </w:rPr>
        <w:t xml:space="preserve"> u ljudi, čimpanzi i gorila nije filogenetski očuvan u odnosu n</w:t>
      </w:r>
      <w:r w:rsidR="003B28AF" w:rsidRPr="003E657F">
        <w:rPr>
          <w:rFonts w:ascii="Arial" w:hAnsi="Arial" w:cs="Arial"/>
          <w:sz w:val="20"/>
          <w:szCs w:val="20"/>
        </w:rPr>
        <w:t>a ostatak sisavaca nego je pres</w:t>
      </w:r>
      <w:r w:rsidR="00C37FB8" w:rsidRPr="003E657F">
        <w:rPr>
          <w:rFonts w:ascii="Arial" w:hAnsi="Arial" w:cs="Arial"/>
          <w:sz w:val="20"/>
          <w:szCs w:val="20"/>
        </w:rPr>
        <w:t>ječen</w:t>
      </w:r>
      <w:r w:rsidR="000E55C3" w:rsidRPr="003E657F">
        <w:rPr>
          <w:rFonts w:ascii="Arial" w:hAnsi="Arial" w:cs="Arial"/>
          <w:sz w:val="20"/>
          <w:szCs w:val="20"/>
        </w:rPr>
        <w:t xml:space="preserve"> </w:t>
      </w:r>
      <w:r w:rsidR="00C37FB8" w:rsidRPr="003E657F">
        <w:rPr>
          <w:rFonts w:ascii="Arial" w:hAnsi="Arial" w:cs="Arial"/>
          <w:sz w:val="20"/>
          <w:szCs w:val="20"/>
        </w:rPr>
        <w:t xml:space="preserve"> te se njegove polovice nalaze na s</w:t>
      </w:r>
      <w:r w:rsidRPr="003E657F">
        <w:rPr>
          <w:rFonts w:ascii="Arial" w:hAnsi="Arial" w:cs="Arial"/>
          <w:sz w:val="20"/>
          <w:szCs w:val="20"/>
        </w:rPr>
        <w:t xml:space="preserve">uprotnim krajevima 3. </w:t>
      </w:r>
      <w:r w:rsidRPr="003E657F">
        <w:rPr>
          <w:rFonts w:ascii="Arial" w:hAnsi="Arial" w:cs="Arial"/>
          <w:sz w:val="20"/>
          <w:szCs w:val="20"/>
        </w:rPr>
        <w:lastRenderedPageBreak/>
        <w:t>kromosoma. I</w:t>
      </w:r>
      <w:r w:rsidR="00C37FB8" w:rsidRPr="003E657F">
        <w:rPr>
          <w:rFonts w:ascii="Arial" w:hAnsi="Arial" w:cs="Arial"/>
          <w:sz w:val="20"/>
          <w:szCs w:val="20"/>
        </w:rPr>
        <w:t xml:space="preserve">zgledni krivac za to je pericentrična inverzija 3. </w:t>
      </w:r>
      <w:r w:rsidR="000E55C3" w:rsidRPr="003E657F">
        <w:rPr>
          <w:rFonts w:ascii="Arial" w:hAnsi="Arial" w:cs="Arial"/>
          <w:sz w:val="20"/>
          <w:szCs w:val="20"/>
        </w:rPr>
        <w:t>k</w:t>
      </w:r>
      <w:r w:rsidR="00C37FB8" w:rsidRPr="003E657F">
        <w:rPr>
          <w:rFonts w:ascii="Arial" w:hAnsi="Arial" w:cs="Arial"/>
          <w:sz w:val="20"/>
          <w:szCs w:val="20"/>
        </w:rPr>
        <w:t>romosoma</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"10.3109/03008207.2013.822865.The", "author" : [ { "dropping-particle" : "", "family" : "Fitzgerald", "given" : "Jamie", "non-dropping-particle" : "", "parse-names" : false, "suffix" : "" }, { "dropping-particle" : "", "family" : "Holden", "given" : "Paul", "non-dropping-particle" : "", "parse-names" : false, "suffix" : "" }, { "dropping-particle" : "", "family" : "Hansen", "given" : "Uwe", "non-dropping-particle" : "", "parse-names" : false, "suffix" : "" }, { "dropping-particle" : "", "family" : "Health", "given" : "Oregon", "non-dropping-particle" : "", "parse-names" : false, "suffix" : "" }, { "dropping-particle" : "", "family" : "Genetics", "given" : "Medical", "non-dropping-particle" : "", "parse-names" : false, "suffix" : "" }, { "dropping-particle" : "", "family" : "Health", "given" : "Oregon", "non-dropping-particle" : "", "parse-names" : false, "suffix" : "" } ], "id" : "ITEM-1", "issue" : "6", "issued" : { "date-parts" : [ [ "2017" ] ] }, "page" : "345-350", "title" : "The expanded collagen VI family: new chains and new questions", "type" : "article-journal", "volume" : "54" }, "uris" : [ "http://www.mendeley.com/documents/?uuid=e6729094-ee2c-4380-82ee-33efc83a9c63", "http://www.mendeley.com/documents/?uuid=aca4acfe-cd7f-41c7-9cc8-8766191a704b" ] } ], "mendeley" : { "formattedCitation" : "(Fitzgerald et al. 2017)", "manualFormatting" : "(Fitzgerald i sur.,. 2017)", "plainTextFormattedCitation" : "(Fitzgerald et al. 2017)", "previouslyFormattedCitation" : "(Fitzgerald et al. 2017)"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D348C7" w:rsidRPr="003E657F">
        <w:rPr>
          <w:rFonts w:ascii="Arial" w:hAnsi="Arial" w:cs="Arial"/>
          <w:noProof/>
          <w:sz w:val="20"/>
          <w:szCs w:val="20"/>
        </w:rPr>
        <w:t>i sur.,</w:t>
      </w:r>
      <w:r w:rsidR="004D6241" w:rsidRPr="003E657F">
        <w:rPr>
          <w:rFonts w:ascii="Arial" w:hAnsi="Arial" w:cs="Arial"/>
          <w:noProof/>
          <w:sz w:val="20"/>
          <w:szCs w:val="20"/>
        </w:rPr>
        <w:t>. 2017)</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333B03" w:rsidRPr="003E657F">
        <w:rPr>
          <w:rFonts w:ascii="Arial" w:hAnsi="Arial" w:cs="Arial"/>
          <w:sz w:val="20"/>
          <w:szCs w:val="20"/>
        </w:rPr>
        <w:t xml:space="preserve"> Zbog toga</w:t>
      </w:r>
      <w:r w:rsidR="002F5939" w:rsidRPr="003E657F">
        <w:rPr>
          <w:rFonts w:ascii="Arial" w:hAnsi="Arial" w:cs="Arial"/>
          <w:sz w:val="20"/>
          <w:szCs w:val="20"/>
        </w:rPr>
        <w:t xml:space="preserve"> </w:t>
      </w:r>
      <w:r w:rsidR="00D12C1C" w:rsidRPr="003E657F">
        <w:rPr>
          <w:rFonts w:ascii="Arial" w:hAnsi="Arial" w:cs="Arial"/>
          <w:i/>
          <w:sz w:val="20"/>
          <w:szCs w:val="20"/>
        </w:rPr>
        <w:t>COL6A4</w:t>
      </w:r>
      <w:r w:rsidR="00333B03" w:rsidRPr="003E657F">
        <w:rPr>
          <w:rFonts w:ascii="Arial" w:hAnsi="Arial" w:cs="Arial"/>
          <w:sz w:val="20"/>
          <w:szCs w:val="20"/>
        </w:rPr>
        <w:t xml:space="preserve"> u ljudi ne</w:t>
      </w:r>
      <w:r w:rsidR="000E55C3" w:rsidRPr="003E657F">
        <w:rPr>
          <w:rFonts w:ascii="Arial" w:hAnsi="Arial" w:cs="Arial"/>
          <w:sz w:val="20"/>
          <w:szCs w:val="20"/>
        </w:rPr>
        <w:t xml:space="preserve"> vrši nikakvu funkciju</w:t>
      </w:r>
      <w:r w:rsidR="008C567A" w:rsidRPr="003E657F">
        <w:rPr>
          <w:rFonts w:ascii="Arial" w:hAnsi="Arial" w:cs="Arial"/>
          <w:sz w:val="20"/>
          <w:szCs w:val="20"/>
        </w:rPr>
        <w:t>,</w:t>
      </w:r>
      <w:r w:rsidR="000E55C3" w:rsidRPr="003E657F">
        <w:rPr>
          <w:rFonts w:ascii="Arial" w:hAnsi="Arial" w:cs="Arial"/>
          <w:sz w:val="20"/>
          <w:szCs w:val="20"/>
        </w:rPr>
        <w:t xml:space="preserve"> nego je moguće</w:t>
      </w:r>
      <w:r w:rsidR="00333B03" w:rsidRPr="003E657F">
        <w:rPr>
          <w:rFonts w:ascii="Arial" w:hAnsi="Arial" w:cs="Arial"/>
          <w:sz w:val="20"/>
          <w:szCs w:val="20"/>
        </w:rPr>
        <w:t xml:space="preserve"> da </w:t>
      </w:r>
      <w:r w:rsidR="00D12C1C" w:rsidRPr="003E657F">
        <w:rPr>
          <w:rFonts w:ascii="Arial" w:hAnsi="Arial" w:cs="Arial"/>
          <w:sz w:val="20"/>
          <w:szCs w:val="20"/>
        </w:rPr>
        <w:t>postoji kao dva pseudogena</w:t>
      </w:r>
      <w:r w:rsidR="000E55C3"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D348C7" w:rsidRPr="003E657F">
        <w:rPr>
          <w:rFonts w:ascii="Arial" w:hAnsi="Arial" w:cs="Arial"/>
          <w:noProof/>
          <w:sz w:val="20"/>
          <w:szCs w:val="20"/>
        </w:rPr>
        <w:t>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D12C1C" w:rsidRPr="003E657F">
        <w:rPr>
          <w:rFonts w:ascii="Arial" w:hAnsi="Arial" w:cs="Arial"/>
          <w:sz w:val="20"/>
          <w:szCs w:val="20"/>
        </w:rPr>
        <w:t xml:space="preserve"> Nakon </w:t>
      </w:r>
      <w:r w:rsidR="008C567A" w:rsidRPr="003E657F">
        <w:rPr>
          <w:rFonts w:ascii="Arial" w:hAnsi="Arial" w:cs="Arial"/>
          <w:sz w:val="20"/>
          <w:szCs w:val="20"/>
        </w:rPr>
        <w:t>transkripcije i translacije</w:t>
      </w:r>
      <w:r w:rsidR="00D12C1C" w:rsidRPr="003E657F">
        <w:rPr>
          <w:rFonts w:ascii="Arial" w:hAnsi="Arial" w:cs="Arial"/>
          <w:sz w:val="20"/>
          <w:szCs w:val="20"/>
        </w:rPr>
        <w:t xml:space="preserve"> tih gena kolagen VI se počin</w:t>
      </w:r>
      <w:r w:rsidR="007D4231" w:rsidRPr="003E657F">
        <w:rPr>
          <w:rFonts w:ascii="Arial" w:hAnsi="Arial" w:cs="Arial"/>
          <w:sz w:val="20"/>
          <w:szCs w:val="20"/>
        </w:rPr>
        <w:t>je sastavljati intracelularno, te u</w:t>
      </w:r>
      <w:r w:rsidR="00D12C1C" w:rsidRPr="003E657F">
        <w:rPr>
          <w:rFonts w:ascii="Arial" w:hAnsi="Arial" w:cs="Arial"/>
          <w:sz w:val="20"/>
          <w:szCs w:val="20"/>
        </w:rPr>
        <w:t xml:space="preserve"> odnosu na ostale kolagene</w:t>
      </w:r>
      <w:r w:rsidR="00136C0E" w:rsidRPr="003E657F">
        <w:rPr>
          <w:rFonts w:ascii="Arial" w:hAnsi="Arial" w:cs="Arial"/>
          <w:sz w:val="20"/>
          <w:szCs w:val="20"/>
        </w:rPr>
        <w:t>,</w:t>
      </w:r>
      <w:r w:rsidR="00D12C1C" w:rsidRPr="003E657F">
        <w:rPr>
          <w:rFonts w:ascii="Arial" w:hAnsi="Arial" w:cs="Arial"/>
          <w:sz w:val="20"/>
          <w:szCs w:val="20"/>
        </w:rPr>
        <w:t xml:space="preserve"> ima </w:t>
      </w:r>
      <w:r w:rsidR="008C567A" w:rsidRPr="003E657F">
        <w:rPr>
          <w:rFonts w:ascii="Arial" w:hAnsi="Arial" w:cs="Arial"/>
          <w:sz w:val="20"/>
          <w:szCs w:val="20"/>
        </w:rPr>
        <w:t>složeniji</w:t>
      </w:r>
      <w:r w:rsidR="00D12C1C" w:rsidRPr="003E657F">
        <w:rPr>
          <w:rFonts w:ascii="Arial" w:hAnsi="Arial" w:cs="Arial"/>
          <w:sz w:val="20"/>
          <w:szCs w:val="20"/>
        </w:rPr>
        <w:t xml:space="preserve"> proces sas</w:t>
      </w:r>
      <w:r w:rsidR="000C209E" w:rsidRPr="003E657F">
        <w:rPr>
          <w:rFonts w:ascii="Arial" w:hAnsi="Arial" w:cs="Arial"/>
          <w:sz w:val="20"/>
          <w:szCs w:val="20"/>
        </w:rPr>
        <w:t xml:space="preserve">tavljanja </w:t>
      </w:r>
      <w:r w:rsidR="00136C0E" w:rsidRPr="003E657F">
        <w:rPr>
          <w:rFonts w:ascii="Arial" w:hAnsi="Arial" w:cs="Arial"/>
          <w:sz w:val="20"/>
          <w:szCs w:val="20"/>
        </w:rPr>
        <w:t>u</w:t>
      </w:r>
      <w:r w:rsidR="000C209E" w:rsidRPr="003E657F">
        <w:rPr>
          <w:rFonts w:ascii="Arial" w:hAnsi="Arial" w:cs="Arial"/>
          <w:sz w:val="20"/>
          <w:szCs w:val="20"/>
        </w:rPr>
        <w:t xml:space="preserve"> veće </w:t>
      </w:r>
      <w:r w:rsidR="00CF36FC" w:rsidRPr="003E657F">
        <w:rPr>
          <w:rFonts w:ascii="Arial" w:hAnsi="Arial" w:cs="Arial"/>
          <w:sz w:val="20"/>
          <w:szCs w:val="20"/>
        </w:rPr>
        <w:t>nakupine (</w:t>
      </w:r>
      <w:r w:rsidR="000C209E" w:rsidRPr="003E657F">
        <w:rPr>
          <w:rFonts w:ascii="Arial" w:hAnsi="Arial" w:cs="Arial"/>
          <w:sz w:val="20"/>
          <w:szCs w:val="20"/>
        </w:rPr>
        <w:t>agregate</w:t>
      </w:r>
      <w:r w:rsidR="00CF36FC" w:rsidRPr="003E657F">
        <w:rPr>
          <w:rFonts w:ascii="Arial" w:hAnsi="Arial" w:cs="Arial"/>
          <w:sz w:val="20"/>
          <w:szCs w:val="20"/>
        </w:rPr>
        <w:t>)</w:t>
      </w:r>
      <w:r w:rsidR="000C209E" w:rsidRPr="003E657F">
        <w:rPr>
          <w:rFonts w:ascii="Arial" w:hAnsi="Arial" w:cs="Arial"/>
          <w:sz w:val="20"/>
          <w:szCs w:val="20"/>
        </w:rPr>
        <w:t xml:space="preserve"> prij</w:t>
      </w:r>
      <w:r w:rsidR="00D12C1C" w:rsidRPr="003E657F">
        <w:rPr>
          <w:rFonts w:ascii="Arial" w:hAnsi="Arial" w:cs="Arial"/>
          <w:sz w:val="20"/>
          <w:szCs w:val="20"/>
        </w:rPr>
        <w:t xml:space="preserve">e </w:t>
      </w:r>
      <w:r w:rsidR="00CF36FC" w:rsidRPr="003E657F">
        <w:rPr>
          <w:rFonts w:ascii="Arial" w:hAnsi="Arial" w:cs="Arial"/>
          <w:sz w:val="20"/>
          <w:szCs w:val="20"/>
        </w:rPr>
        <w:t xml:space="preserve">izlučivanja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D348C7" w:rsidRPr="003E657F">
        <w:rPr>
          <w:rFonts w:ascii="Arial" w:hAnsi="Arial" w:cs="Arial"/>
          <w:noProof/>
          <w:sz w:val="20"/>
          <w:szCs w:val="20"/>
        </w:rPr>
        <w:t>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2F5939" w:rsidRPr="003E657F">
        <w:rPr>
          <w:rStyle w:val="FootnoteReference"/>
          <w:rFonts w:ascii="Arial" w:hAnsi="Arial" w:cs="Arial"/>
          <w:sz w:val="20"/>
          <w:szCs w:val="20"/>
          <w:vertAlign w:val="baseline"/>
        </w:rPr>
        <w:t xml:space="preserve">. </w:t>
      </w:r>
      <w:r w:rsidR="000C209E" w:rsidRPr="003E657F">
        <w:rPr>
          <w:rFonts w:ascii="Arial" w:hAnsi="Arial" w:cs="Arial"/>
          <w:sz w:val="20"/>
          <w:szCs w:val="20"/>
        </w:rPr>
        <w:t>Prvo se molekule kolagena VI vežu</w:t>
      </w:r>
      <w:r w:rsidR="00B30B97" w:rsidRPr="003E657F">
        <w:rPr>
          <w:rFonts w:ascii="Arial" w:hAnsi="Arial" w:cs="Arial"/>
          <w:sz w:val="20"/>
          <w:szCs w:val="20"/>
        </w:rPr>
        <w:t xml:space="preserve"> u heterotrimerne</w:t>
      </w:r>
      <w:r w:rsidR="000C209E" w:rsidRPr="003E657F">
        <w:rPr>
          <w:rFonts w:ascii="Arial" w:hAnsi="Arial" w:cs="Arial"/>
          <w:sz w:val="20"/>
          <w:szCs w:val="20"/>
        </w:rPr>
        <w:t xml:space="preserve"> kombinacije α1–α2–αX gdje X može biti α3, α4, α5 ili α6</w:t>
      </w:r>
      <w:r w:rsidR="001C6C00"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D348C7" w:rsidRPr="003E657F">
        <w:rPr>
          <w:rFonts w:ascii="Arial" w:hAnsi="Arial" w:cs="Arial"/>
          <w:noProof/>
          <w:sz w:val="20"/>
          <w:szCs w:val="20"/>
        </w:rPr>
        <w:t>i sur.,</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0C209E" w:rsidRPr="003E657F">
        <w:rPr>
          <w:rFonts w:ascii="Arial" w:hAnsi="Arial" w:cs="Arial"/>
          <w:sz w:val="20"/>
          <w:szCs w:val="20"/>
        </w:rPr>
        <w:t>. Ti trimeri se potom disulfidnim vezama spajaju u tetramere i izlučuju</w:t>
      </w:r>
      <w:r w:rsidR="003B28AF" w:rsidRPr="003E657F">
        <w:rPr>
          <w:rFonts w:ascii="Arial" w:hAnsi="Arial" w:cs="Arial"/>
          <w:sz w:val="20"/>
          <w:szCs w:val="20"/>
        </w:rPr>
        <w:t xml:space="preserve"> se</w:t>
      </w:r>
      <w:r w:rsidR="000C209E" w:rsidRPr="003E657F">
        <w:rPr>
          <w:rFonts w:ascii="Arial" w:hAnsi="Arial" w:cs="Arial"/>
          <w:sz w:val="20"/>
          <w:szCs w:val="20"/>
        </w:rPr>
        <w:t xml:space="preserve"> u </w:t>
      </w:r>
      <w:r w:rsidR="00B30B97" w:rsidRPr="003E657F">
        <w:rPr>
          <w:rFonts w:ascii="Arial" w:hAnsi="Arial" w:cs="Arial"/>
          <w:sz w:val="20"/>
          <w:szCs w:val="20"/>
        </w:rPr>
        <w:t>izvanstanični</w:t>
      </w:r>
      <w:r w:rsidR="000C209E" w:rsidRPr="003E657F">
        <w:rPr>
          <w:rFonts w:ascii="Arial" w:hAnsi="Arial" w:cs="Arial"/>
          <w:sz w:val="20"/>
          <w:szCs w:val="20"/>
        </w:rPr>
        <w:t xml:space="preserve"> prostor.</w:t>
      </w:r>
      <w:r w:rsidR="00F009EA" w:rsidRPr="003E657F">
        <w:rPr>
          <w:rFonts w:ascii="Arial" w:hAnsi="Arial" w:cs="Arial"/>
          <w:sz w:val="20"/>
          <w:szCs w:val="20"/>
        </w:rPr>
        <w:t xml:space="preserve"> Međusobna sličnost α3, α4, α5 i α6 lanaca i njihova mogućnost popunjavanja is</w:t>
      </w:r>
      <w:r w:rsidR="007D4231" w:rsidRPr="003E657F">
        <w:rPr>
          <w:rFonts w:ascii="Arial" w:hAnsi="Arial" w:cs="Arial"/>
          <w:sz w:val="20"/>
          <w:szCs w:val="20"/>
        </w:rPr>
        <w:t>tog</w:t>
      </w:r>
      <w:r w:rsidR="00101BD2" w:rsidRPr="003E657F">
        <w:rPr>
          <w:rFonts w:ascii="Arial" w:hAnsi="Arial" w:cs="Arial"/>
          <w:sz w:val="20"/>
          <w:szCs w:val="20"/>
        </w:rPr>
        <w:t xml:space="preserve"> mjesta </w:t>
      </w:r>
      <w:r w:rsidR="008337EC" w:rsidRPr="003E657F">
        <w:rPr>
          <w:rFonts w:ascii="Arial" w:hAnsi="Arial" w:cs="Arial"/>
          <w:sz w:val="20"/>
          <w:szCs w:val="20"/>
        </w:rPr>
        <w:t>proizlazi iz toga</w:t>
      </w:r>
      <w:r w:rsidR="00101BD2" w:rsidRPr="003E657F">
        <w:rPr>
          <w:rFonts w:ascii="Arial" w:hAnsi="Arial" w:cs="Arial"/>
          <w:sz w:val="20"/>
          <w:szCs w:val="20"/>
        </w:rPr>
        <w:t xml:space="preserve"> da</w:t>
      </w:r>
      <w:r w:rsidR="007D4231" w:rsidRPr="003E657F">
        <w:rPr>
          <w:rFonts w:ascii="Arial" w:hAnsi="Arial" w:cs="Arial"/>
          <w:sz w:val="20"/>
          <w:szCs w:val="20"/>
        </w:rPr>
        <w:t xml:space="preserve"> su slične veličine i </w:t>
      </w:r>
      <w:r w:rsidR="00101BD2" w:rsidRPr="003E657F">
        <w:rPr>
          <w:rFonts w:ascii="Arial" w:hAnsi="Arial" w:cs="Arial"/>
          <w:sz w:val="20"/>
          <w:szCs w:val="20"/>
        </w:rPr>
        <w:t xml:space="preserve"> imaju cisteinski ostatak</w:t>
      </w:r>
      <w:r w:rsidR="00F009EA" w:rsidRPr="003E657F">
        <w:rPr>
          <w:rFonts w:ascii="Arial" w:hAnsi="Arial" w:cs="Arial"/>
          <w:sz w:val="20"/>
          <w:szCs w:val="20"/>
        </w:rPr>
        <w:t xml:space="preserve"> na istom položaju u odnosu na</w:t>
      </w:r>
      <w:r w:rsidR="007D4231" w:rsidRPr="003E657F">
        <w:rPr>
          <w:rFonts w:ascii="Arial" w:hAnsi="Arial" w:cs="Arial"/>
          <w:sz w:val="20"/>
          <w:szCs w:val="20"/>
        </w:rPr>
        <w:t xml:space="preserve"> početak zavojnice. Lanci α3, α4, α5 i α6 imaju cisteinski ostatak n</w:t>
      </w:r>
      <w:r w:rsidR="00101BD2" w:rsidRPr="003E657F">
        <w:rPr>
          <w:rFonts w:ascii="Arial" w:hAnsi="Arial" w:cs="Arial"/>
          <w:sz w:val="20"/>
          <w:szCs w:val="20"/>
        </w:rPr>
        <w:t xml:space="preserve">a 50. mjestu u odnosu na </w:t>
      </w:r>
      <w:r w:rsidR="007D4231" w:rsidRPr="003E657F">
        <w:rPr>
          <w:rFonts w:ascii="Arial" w:hAnsi="Arial" w:cs="Arial"/>
          <w:sz w:val="20"/>
          <w:szCs w:val="20"/>
        </w:rPr>
        <w:t xml:space="preserve">zavojnicu, a </w:t>
      </w:r>
      <w:r w:rsidR="00101BD2" w:rsidRPr="003E657F">
        <w:rPr>
          <w:rFonts w:ascii="Arial" w:hAnsi="Arial" w:cs="Arial"/>
          <w:sz w:val="20"/>
          <w:szCs w:val="20"/>
        </w:rPr>
        <w:t xml:space="preserve"> lanc</w:t>
      </w:r>
      <w:r w:rsidR="007D4231" w:rsidRPr="003E657F">
        <w:rPr>
          <w:rFonts w:ascii="Arial" w:hAnsi="Arial" w:cs="Arial"/>
          <w:sz w:val="20"/>
          <w:szCs w:val="20"/>
        </w:rPr>
        <w:t xml:space="preserve">i α1 i α2 </w:t>
      </w:r>
      <w:r w:rsidR="00101BD2" w:rsidRPr="003E657F">
        <w:rPr>
          <w:rFonts w:ascii="Arial" w:hAnsi="Arial" w:cs="Arial"/>
          <w:sz w:val="20"/>
          <w:szCs w:val="20"/>
        </w:rPr>
        <w:t xml:space="preserve"> na 89.</w:t>
      </w:r>
      <w:r w:rsidR="00F75C42" w:rsidRPr="003E657F">
        <w:rPr>
          <w:rFonts w:ascii="Arial" w:hAnsi="Arial" w:cs="Arial"/>
          <w:sz w:val="20"/>
          <w:szCs w:val="20"/>
        </w:rPr>
        <w:t xml:space="preserve"> </w:t>
      </w:r>
      <w:r w:rsidR="00136C0E" w:rsidRPr="003E657F">
        <w:rPr>
          <w:rFonts w:ascii="Arial" w:hAnsi="Arial" w:cs="Arial"/>
          <w:sz w:val="20"/>
          <w:szCs w:val="20"/>
        </w:rPr>
        <w:t>m</w:t>
      </w:r>
      <w:r w:rsidR="00F75C42" w:rsidRPr="003E657F">
        <w:rPr>
          <w:rFonts w:ascii="Arial" w:hAnsi="Arial" w:cs="Arial"/>
          <w:sz w:val="20"/>
          <w:szCs w:val="20"/>
        </w:rPr>
        <w:t>jestu</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"10.3109/03008207.2013.822865.The", "author" : [ { "dropping-particle" : "", "family" : "Fitzgerald", "given" : "Jamie", "non-dropping-particle" : "", "parse-names" : false, "suffix" : "" }, { "dropping-particle" : "", "family" : "Holden", "given" : "Paul", "non-dropping-particle" : "", "parse-names" : false, "suffix" : "" }, { "dropping-particle" : "", "family" : "Hansen", "given" : "Uwe", "non-dropping-particle" : "", "parse-names" : false, "suffix" : "" }, { "dropping-particle" : "", "family" : "Health", "given" : "Oregon", "non-dropping-particle" : "", "parse-names" : false, "suffix" : "" }, { "dropping-particle" : "", "family" : "Genetics", "given" : "Medical", "non-dropping-particle" : "", "parse-names" : false, "suffix" : "" }, { "dropping-particle" : "", "family" : "Health", "given" : "Oregon", "non-dropping-particle" : "", "parse-names" : false, "suffix" : "" } ], "id" : "ITEM-1", "issue" : "6", "issued" : { "date-parts" : [ [ "2017" ] ] }, "page" : "345-350", "title" : "The expanded collagen VI family: new chains and new questions", "type" : "article-journal", "volume" : "54" }, "uris" : [ "http://www.mendeley.com/documents/?uuid=e6729094-ee2c-4380-82ee-33efc83a9c63", "http://www.mendeley.com/documents/?uuid=aca4acfe-cd7f-41c7-9cc8-8766191a704b" ] } ], "mendeley" : { "formattedCitation" : "(Fitzgerald et al. 2017)", "manualFormatting" : "(Fitzgerald i sur., 2017)", "plainTextFormattedCitation" : "(Fitzgerald et al. 2017)", "previouslyFormattedCitation" : "(Fitzgerald et al. 2017)"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D348C7" w:rsidRPr="003E657F">
        <w:rPr>
          <w:rFonts w:ascii="Arial" w:hAnsi="Arial" w:cs="Arial"/>
          <w:noProof/>
          <w:sz w:val="20"/>
          <w:szCs w:val="20"/>
        </w:rPr>
        <w:t>i sur</w:t>
      </w:r>
      <w:r w:rsidR="004D6241" w:rsidRPr="003E657F">
        <w:rPr>
          <w:rFonts w:ascii="Arial" w:hAnsi="Arial" w:cs="Arial"/>
          <w:noProof/>
          <w:sz w:val="20"/>
          <w:szCs w:val="20"/>
        </w:rPr>
        <w:t>.</w:t>
      </w:r>
      <w:r w:rsidR="00D348C7" w:rsidRPr="003E657F">
        <w:rPr>
          <w:rFonts w:ascii="Arial" w:hAnsi="Arial" w:cs="Arial"/>
          <w:noProof/>
          <w:sz w:val="20"/>
          <w:szCs w:val="20"/>
        </w:rPr>
        <w:t>,</w:t>
      </w:r>
      <w:r w:rsidR="004D6241" w:rsidRPr="003E657F">
        <w:rPr>
          <w:rFonts w:ascii="Arial" w:hAnsi="Arial" w:cs="Arial"/>
          <w:noProof/>
          <w:sz w:val="20"/>
          <w:szCs w:val="20"/>
        </w:rPr>
        <w:t xml:space="preserve"> 2017)</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r w:rsidR="006516BC" w:rsidRPr="003E657F">
        <w:rPr>
          <w:rFonts w:ascii="Arial" w:hAnsi="Arial" w:cs="Arial"/>
          <w:sz w:val="20"/>
          <w:szCs w:val="20"/>
        </w:rPr>
        <w:t xml:space="preserve"> Neka nedavna istraživanja pokazala</w:t>
      </w:r>
      <w:r w:rsidR="00221525" w:rsidRPr="003E657F">
        <w:rPr>
          <w:rFonts w:ascii="Arial" w:hAnsi="Arial" w:cs="Arial"/>
          <w:sz w:val="20"/>
          <w:szCs w:val="20"/>
        </w:rPr>
        <w:t xml:space="preserve"> su</w:t>
      </w:r>
      <w:r w:rsidR="006516BC" w:rsidRPr="003E657F">
        <w:rPr>
          <w:rFonts w:ascii="Arial" w:hAnsi="Arial" w:cs="Arial"/>
          <w:sz w:val="20"/>
          <w:szCs w:val="20"/>
        </w:rPr>
        <w:t xml:space="preserve"> da se α5 i α6 lanci možda ipak ne vežu na α1–α2 dimere</w:t>
      </w:r>
      <w:r w:rsidR="007D4231" w:rsidRPr="003E657F">
        <w:rPr>
          <w:rFonts w:ascii="Arial" w:hAnsi="Arial" w:cs="Arial"/>
          <w:sz w:val="20"/>
          <w:szCs w:val="20"/>
        </w:rPr>
        <w:t>,</w:t>
      </w:r>
      <w:r w:rsidR="006516BC" w:rsidRPr="003E657F">
        <w:rPr>
          <w:rFonts w:ascii="Arial" w:hAnsi="Arial" w:cs="Arial"/>
          <w:sz w:val="20"/>
          <w:szCs w:val="20"/>
        </w:rPr>
        <w:t xml:space="preserve"> nego da je njihova uloga </w:t>
      </w:r>
      <w:r w:rsidR="007D4231" w:rsidRPr="003E657F">
        <w:rPr>
          <w:rFonts w:ascii="Arial" w:hAnsi="Arial" w:cs="Arial"/>
          <w:sz w:val="20"/>
          <w:szCs w:val="20"/>
        </w:rPr>
        <w:t>drugačija</w:t>
      </w:r>
      <w:r w:rsidR="006516BC" w:rsidRPr="003E657F">
        <w:rPr>
          <w:rFonts w:ascii="Arial" w:hAnsi="Arial" w:cs="Arial"/>
          <w:sz w:val="20"/>
          <w:szCs w:val="20"/>
        </w:rPr>
        <w:t>, ali ta teza nije još do kraja istražena</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"10.1074/jbc.M710139200", "ISBN" : "0021-9258 (Print)\\r0021-9258 (Linking)", "ISSN" : "00219258", "PMID" : "18400749", "abstract" : "We report the identification of three new collagen VI genes at a single locus on human chromosome 3q22.1. The three new genes are COL6A4, COL6A5, and COL6A6 that encode the alpha4(VI), alpha5(VI), and alpha6(VI) chains. In humans, the COL6A4 gene has been disrupted by a chromosome break. Each of the three new collagen chains contains a 336-amino acid triple helix flanked by seven N-terminal von Willebrand factor A-like domains and two (alpha4 and alpha6 chains) or three (alpha5 chain) C-terminal von Willebrand factor A-like domains. In humans, mRNA expression of COL6A5 is restricted to a few tissues, including lung, testis, and colon. In contrast, the COL6A6 gene is expressed in a wide range of fetal and adult tissues, including lung, kidney, liver, spleen, thymus, heart, and skeletal muscle. Antibodies to the alpha6(VI) chain stained the extracellular matrix of human skeletal and cardiac muscle, lung, and the territorial matrix of articular cartilage. In cell transfection and immunoprecipitation experiments, mouse alpha4(VI)N6-C2 chain co-assembled with endogenous alpha1(VI) and alpha2(VI) chains to form trimeric collagen VI molecules that were secreted from the cell. In contrast, alpha5(VI)N5-C1 and alpha6(VI)N6-C2 chains did not assemble with alpha1(VI) and alpha2(VI) chains and accumulated intracellularly. We conclude that the alpha4(VI)N6-C2 chain contains all the elements necessary for trimerization with alpha1(VI) and alpha2(VI). In summary, the discovery of three additional collagen VI chains doubles the collagen VI family and adds a layer of complexity to collagen VI assembly and function in the extracellular matrix.", "author" : [ { "dropping-particle" : "", "family" : "Fitzgerald", "given" : "Jamie", "non-dropping-particle" : "", "parse-names" : false, "suffix" : "" }, { "dropping-particle" : "", "family" : "Rich", "given" : "Cathleen", "non-dropping-particle" : "", "parse-names" : false, "suffix" : "" }, { "dropping-particle" : "", "family" : "Zhou", "given" : "Fiona H", "non-dropping-particle" : "", "parse-names" : false, "suffix" : "" }, { "dropping-particle" : "", "family" : "Hansen", "given" : "Uwe", "non-dropping-particle" : "", "parse-names" : false, "suffix" : "" } ], "container-title" : "Journal of Biological Chemistry", "id" : "ITEM-1", "issue" : "29", "issued" : { "date-parts" : [ [ "2008" ] ] }, "page" : "20170-20180", "title" : "Three novel collagen VI chains, \u03b14(VI), \u03b15(VI), and \u03b16(VI)", "type" : "article-journal", "volume" : "283" }, "uris" : [ "http://www.mendeley.com/documents/?uuid=2e8facda-62ce-46e9-aeaa-46ab1b61a61e", "http://www.mendeley.com/documents/?uuid=0b145ecf-5e2b-4945-88cc-1c675da51f12" ] } ], "mendeley" : { "formattedCitation" : "(Fitzgerald et al. 2008)", "manualFormatting" : "(Fitzgerald i sur., 2008)", "plainTextFormattedCitation" : "(Fitzgerald et al. 2008)", "previouslyFormattedCitation" : "(Fitzgerald et al. 2008)"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D348C7" w:rsidRPr="003E657F">
        <w:rPr>
          <w:rFonts w:ascii="Arial" w:hAnsi="Arial" w:cs="Arial"/>
          <w:noProof/>
          <w:sz w:val="20"/>
          <w:szCs w:val="20"/>
        </w:rPr>
        <w:t>i sur.,</w:t>
      </w:r>
      <w:r w:rsidR="004D6241" w:rsidRPr="003E657F">
        <w:rPr>
          <w:rFonts w:ascii="Arial" w:hAnsi="Arial" w:cs="Arial"/>
          <w:noProof/>
          <w:sz w:val="20"/>
          <w:szCs w:val="20"/>
        </w:rPr>
        <w:t xml:space="preserve"> 2008)</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r w:rsidR="00A56BFF" w:rsidRPr="003E657F">
        <w:rPr>
          <w:rFonts w:ascii="Arial" w:hAnsi="Arial" w:cs="Arial"/>
          <w:sz w:val="20"/>
          <w:szCs w:val="20"/>
        </w:rPr>
        <w:t xml:space="preserve"> Od ta </w:t>
      </w:r>
      <w:r w:rsidR="003B28AF" w:rsidRPr="003E657F">
        <w:rPr>
          <w:rFonts w:ascii="Arial" w:hAnsi="Arial" w:cs="Arial"/>
          <w:sz w:val="20"/>
          <w:szCs w:val="20"/>
        </w:rPr>
        <w:t>četiri</w:t>
      </w:r>
      <w:r w:rsidR="00A56BFF" w:rsidRPr="003E657F">
        <w:rPr>
          <w:rFonts w:ascii="Arial" w:hAnsi="Arial" w:cs="Arial"/>
          <w:sz w:val="20"/>
          <w:szCs w:val="20"/>
        </w:rPr>
        <w:t xml:space="preserve"> lanca u ljudskoj hrskavici prisutni </w:t>
      </w:r>
      <w:r w:rsidR="00221525" w:rsidRPr="003E657F">
        <w:rPr>
          <w:rFonts w:ascii="Arial" w:hAnsi="Arial" w:cs="Arial"/>
          <w:sz w:val="20"/>
          <w:szCs w:val="20"/>
        </w:rPr>
        <w:t xml:space="preserve">su </w:t>
      </w:r>
      <w:r w:rsidR="00A56BFF" w:rsidRPr="003E657F">
        <w:rPr>
          <w:rFonts w:ascii="Arial" w:hAnsi="Arial" w:cs="Arial"/>
          <w:sz w:val="20"/>
          <w:szCs w:val="20"/>
        </w:rPr>
        <w:t>α3 i α6</w:t>
      </w:r>
      <w:r w:rsidR="00164CAB" w:rsidRPr="003E657F">
        <w:rPr>
          <w:rFonts w:ascii="Arial" w:hAnsi="Arial" w:cs="Arial"/>
          <w:sz w:val="20"/>
          <w:szCs w:val="20"/>
        </w:rPr>
        <w:t>.</w:t>
      </w:r>
      <w:r w:rsidR="00221525" w:rsidRPr="003E657F">
        <w:rPr>
          <w:rFonts w:ascii="Arial" w:hAnsi="Arial" w:cs="Arial"/>
          <w:sz w:val="20"/>
          <w:szCs w:val="20"/>
        </w:rPr>
        <w:t xml:space="preserve"> Lanac</w:t>
      </w:r>
      <w:r w:rsidR="00A56BFF" w:rsidRPr="003E657F">
        <w:rPr>
          <w:rFonts w:ascii="Arial" w:hAnsi="Arial" w:cs="Arial"/>
          <w:sz w:val="20"/>
          <w:szCs w:val="20"/>
        </w:rPr>
        <w:t xml:space="preserve"> </w:t>
      </w:r>
      <w:r w:rsidR="00221525" w:rsidRPr="003E657F">
        <w:rPr>
          <w:rFonts w:ascii="Arial" w:hAnsi="Arial" w:cs="Arial"/>
          <w:sz w:val="20"/>
          <w:szCs w:val="20"/>
        </w:rPr>
        <w:t>α3 je prisutan</w:t>
      </w:r>
      <w:r w:rsidR="00CD68C4" w:rsidRPr="003E657F">
        <w:rPr>
          <w:rFonts w:ascii="Arial" w:hAnsi="Arial" w:cs="Arial"/>
          <w:sz w:val="20"/>
          <w:szCs w:val="20"/>
        </w:rPr>
        <w:t xml:space="preserve"> u PCM-u</w:t>
      </w:r>
      <w:r w:rsidR="007D4231" w:rsidRPr="003E657F">
        <w:rPr>
          <w:rFonts w:ascii="Arial" w:hAnsi="Arial" w:cs="Arial"/>
          <w:sz w:val="20"/>
          <w:szCs w:val="20"/>
        </w:rPr>
        <w:t>,</w:t>
      </w:r>
      <w:r w:rsidR="00CD68C4" w:rsidRPr="003E657F">
        <w:rPr>
          <w:rFonts w:ascii="Arial" w:hAnsi="Arial" w:cs="Arial"/>
          <w:sz w:val="20"/>
          <w:szCs w:val="20"/>
        </w:rPr>
        <w:t xml:space="preserve"> a α6 u TM</w:t>
      </w:r>
      <w:r w:rsidR="0018334E" w:rsidRPr="003E657F">
        <w:rPr>
          <w:rFonts w:ascii="Arial" w:hAnsi="Arial" w:cs="Arial"/>
          <w:sz w:val="20"/>
          <w:szCs w:val="20"/>
        </w:rPr>
        <w:t>-u</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"10.1074/jbc.M710139200", "ISBN" : "0021-9258 (Print)\\r0021-9258 (Linking)", "ISSN" : "00219258", "PMID" : "18400749", "abstract" : "We report the identification of three new collagen VI genes at a single locus on human chromosome 3q22.1. The three new genes are COL6A4, COL6A5, and COL6A6 that encode the alpha4(VI), alpha5(VI), and alpha6(VI) chains. In humans, the COL6A4 gene has been disrupted by a chromosome break. Each of the three new collagen chains contains a 336-amino acid triple helix flanked by seven N-terminal von Willebrand factor A-like domains and two (alpha4 and alpha6 chains) or three (alpha5 chain) C-terminal von Willebrand factor A-like domains. In humans, mRNA expression of COL6A5 is restricted to a few tissues, including lung, testis, and colon. In contrast, the COL6A6 gene is expressed in a wide range of fetal and adult tissues, including lung, kidney, liver, spleen, thymus, heart, and skeletal muscle. Antibodies to the alpha6(VI) chain stained the extracellular matrix of human skeletal and cardiac muscle, lung, and the territorial matrix of articular cartilage. In cell transfection and immunoprecipitation experiments, mouse alpha4(VI)N6-C2 chain co-assembled with endogenous alpha1(VI) and alpha2(VI) chains to form trimeric collagen VI molecules that were secreted from the cell. In contrast, alpha5(VI)N5-C1 and alpha6(VI)N6-C2 chains did not assemble with alpha1(VI) and alpha2(VI) chains and accumulated intracellularly. We conclude that the alpha4(VI)N6-C2 chain contains all the elements necessary for trimerization with alpha1(VI) and alpha2(VI). In summary, the discovery of three additional collagen VI chains doubles the collagen VI family and adds a layer of complexity to collagen VI assembly and function in the extracellular matrix.", "author" : [ { "dropping-particle" : "", "family" : "Fitzgerald", "given" : "Jamie", "non-dropping-particle" : "", "parse-names" : false, "suffix" : "" }, { "dropping-particle" : "", "family" : "Rich", "given" : "Cathleen", "non-dropping-particle" : "", "parse-names" : false, "suffix" : "" }, { "dropping-particle" : "", "family" : "Zhou", "given" : "Fiona H", "non-dropping-particle" : "", "parse-names" : false, "suffix" : "" }, { "dropping-particle" : "", "family" : "Hansen", "given" : "Uwe", "non-dropping-particle" : "", "parse-names" : false, "suffix" : "" } ], "container-title" : "Journal of Biological Chemistry", "id" : "ITEM-1", "issue" : "29", "issued" : { "date-parts" : [ [ "2008" ] ] }, "page" : "20170-20180", "title" : "Three novel collagen VI chains, \u03b14(VI), \u03b15(VI), and \u03b16(VI)", "type" : "article-journal", "volume" : "283" }, "uris" : [ "http://www.mendeley.com/documents/?uuid=0b145ecf-5e2b-4945-88cc-1c675da51f12", "http://www.mendeley.com/documents/?uuid=2e8facda-62ce-46e9-aeaa-46ab1b61a61e" ] } ], "mendeley" : { "formattedCitation" : "(Fitzgerald et al. 2008)", "manualFormatting" : "(Fitzgerald i sur., 2008)", "plainTextFormattedCitation" : "(Fitzgerald et al. 2008)", "previouslyFormattedCitation" : "(Fitzgerald et al. 2008)"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2008)</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6E0EDC" w:rsidRPr="003E657F">
        <w:rPr>
          <w:rFonts w:ascii="Arial" w:hAnsi="Arial" w:cs="Arial"/>
          <w:sz w:val="20"/>
          <w:szCs w:val="20"/>
        </w:rPr>
        <w:t xml:space="preserve"> </w:t>
      </w:r>
      <w:r w:rsidR="00E738E8" w:rsidRPr="003E657F">
        <w:rPr>
          <w:rFonts w:ascii="Arial" w:hAnsi="Arial" w:cs="Arial"/>
          <w:sz w:val="20"/>
          <w:szCs w:val="20"/>
        </w:rPr>
        <w:t>Kolagen VI prisutan je u mnogim tkivima. Dok je α1–α2–α3 široko rasprostranjen</w:t>
      </w:r>
      <w:r w:rsidR="005B6120" w:rsidRPr="003E657F">
        <w:rPr>
          <w:rFonts w:ascii="Arial" w:hAnsi="Arial" w:cs="Arial"/>
          <w:sz w:val="20"/>
          <w:szCs w:val="20"/>
        </w:rPr>
        <w:t xml:space="preserve"> u tkivima</w:t>
      </w:r>
      <w:r w:rsidR="00AB3E0B" w:rsidRPr="003E657F">
        <w:rPr>
          <w:rFonts w:ascii="Arial" w:hAnsi="Arial" w:cs="Arial"/>
          <w:sz w:val="20"/>
          <w:szCs w:val="20"/>
        </w:rPr>
        <w:t>,</w:t>
      </w:r>
      <w:r w:rsidR="005B6120" w:rsidRPr="003E657F">
        <w:rPr>
          <w:rFonts w:ascii="Arial" w:hAnsi="Arial" w:cs="Arial"/>
          <w:sz w:val="20"/>
          <w:szCs w:val="20"/>
        </w:rPr>
        <w:t xml:space="preserve"> tri novo</w:t>
      </w:r>
      <w:r w:rsidR="00221525" w:rsidRPr="003E657F">
        <w:rPr>
          <w:rFonts w:ascii="Arial" w:hAnsi="Arial" w:cs="Arial"/>
          <w:sz w:val="20"/>
          <w:szCs w:val="20"/>
        </w:rPr>
        <w:t>o</w:t>
      </w:r>
      <w:r w:rsidR="005B6120" w:rsidRPr="003E657F">
        <w:rPr>
          <w:rFonts w:ascii="Arial" w:hAnsi="Arial" w:cs="Arial"/>
          <w:sz w:val="20"/>
          <w:szCs w:val="20"/>
        </w:rPr>
        <w:t>tk</w:t>
      </w:r>
      <w:r w:rsidR="00221525" w:rsidRPr="003E657F">
        <w:rPr>
          <w:rFonts w:ascii="Arial" w:hAnsi="Arial" w:cs="Arial"/>
          <w:sz w:val="20"/>
          <w:szCs w:val="20"/>
        </w:rPr>
        <w:t>r</w:t>
      </w:r>
      <w:r w:rsidR="005B6120" w:rsidRPr="003E657F">
        <w:rPr>
          <w:rFonts w:ascii="Arial" w:hAnsi="Arial" w:cs="Arial"/>
          <w:sz w:val="20"/>
          <w:szCs w:val="20"/>
        </w:rPr>
        <w:t>ivena lanca</w:t>
      </w:r>
      <w:r w:rsidR="00AB3E0B" w:rsidRPr="003E657F">
        <w:rPr>
          <w:rFonts w:ascii="Arial" w:hAnsi="Arial" w:cs="Arial"/>
          <w:sz w:val="20"/>
          <w:szCs w:val="20"/>
        </w:rPr>
        <w:t xml:space="preserve"> imaju specifičiju distri</w:t>
      </w:r>
      <w:r w:rsidR="001C6C00" w:rsidRPr="003E657F">
        <w:rPr>
          <w:rFonts w:ascii="Arial" w:hAnsi="Arial" w:cs="Arial"/>
          <w:sz w:val="20"/>
          <w:szCs w:val="20"/>
        </w:rPr>
        <w:t>bu</w:t>
      </w:r>
      <w:r w:rsidR="00AB3E0B" w:rsidRPr="003E657F">
        <w:rPr>
          <w:rFonts w:ascii="Arial" w:hAnsi="Arial" w:cs="Arial"/>
          <w:sz w:val="20"/>
          <w:szCs w:val="20"/>
        </w:rPr>
        <w:t xml:space="preserve">ciju. Pri tome je </w:t>
      </w:r>
      <w:r w:rsidR="005B6120" w:rsidRPr="003E657F">
        <w:rPr>
          <w:rFonts w:ascii="Arial" w:hAnsi="Arial" w:cs="Arial"/>
          <w:sz w:val="20"/>
          <w:szCs w:val="20"/>
        </w:rPr>
        <w:t>α1–α2–α5  ogr</w:t>
      </w:r>
      <w:r w:rsidR="00221525" w:rsidRPr="003E657F">
        <w:rPr>
          <w:rFonts w:ascii="Arial" w:hAnsi="Arial" w:cs="Arial"/>
          <w:sz w:val="20"/>
          <w:szCs w:val="20"/>
        </w:rPr>
        <w:t>aničen na pluća, testis i kolon,</w:t>
      </w:r>
      <w:r w:rsidR="005B6120" w:rsidRPr="003E657F">
        <w:rPr>
          <w:rFonts w:ascii="Arial" w:hAnsi="Arial" w:cs="Arial"/>
          <w:sz w:val="20"/>
          <w:szCs w:val="20"/>
        </w:rPr>
        <w:t xml:space="preserve"> za razliku od njega α1–α2–α6 ima širi raspon pojavnosti: pluća, bubreg,</w:t>
      </w:r>
      <w:r w:rsidR="001C6C00" w:rsidRPr="003E657F">
        <w:rPr>
          <w:rFonts w:ascii="Arial" w:hAnsi="Arial" w:cs="Arial"/>
          <w:sz w:val="20"/>
          <w:szCs w:val="20"/>
        </w:rPr>
        <w:t xml:space="preserve"> </w:t>
      </w:r>
      <w:r w:rsidR="005B6120" w:rsidRPr="003E657F">
        <w:rPr>
          <w:rFonts w:ascii="Arial" w:hAnsi="Arial" w:cs="Arial"/>
          <w:sz w:val="20"/>
          <w:szCs w:val="20"/>
        </w:rPr>
        <w:t>jetru,</w:t>
      </w:r>
      <w:r w:rsidR="001C6C00" w:rsidRPr="003E657F">
        <w:rPr>
          <w:rFonts w:ascii="Arial" w:hAnsi="Arial" w:cs="Arial"/>
          <w:sz w:val="20"/>
          <w:szCs w:val="20"/>
        </w:rPr>
        <w:t xml:space="preserve"> </w:t>
      </w:r>
      <w:r w:rsidR="005B6120" w:rsidRPr="003E657F">
        <w:rPr>
          <w:rFonts w:ascii="Arial" w:hAnsi="Arial" w:cs="Arial"/>
          <w:sz w:val="20"/>
          <w:szCs w:val="20"/>
        </w:rPr>
        <w:t xml:space="preserve">slezenu, </w:t>
      </w:r>
      <w:r w:rsidR="001C6C00" w:rsidRPr="003E657F">
        <w:rPr>
          <w:rFonts w:ascii="Arial" w:hAnsi="Arial" w:cs="Arial"/>
          <w:sz w:val="20"/>
          <w:szCs w:val="20"/>
        </w:rPr>
        <w:t xml:space="preserve"> </w:t>
      </w:r>
      <w:r w:rsidR="005B6120" w:rsidRPr="003E657F">
        <w:rPr>
          <w:rFonts w:ascii="Arial" w:hAnsi="Arial" w:cs="Arial"/>
          <w:sz w:val="20"/>
          <w:szCs w:val="20"/>
        </w:rPr>
        <w:t>timus,</w:t>
      </w:r>
      <w:r w:rsidR="00221525" w:rsidRPr="003E657F">
        <w:rPr>
          <w:rFonts w:ascii="Arial" w:hAnsi="Arial" w:cs="Arial"/>
          <w:sz w:val="20"/>
          <w:szCs w:val="20"/>
        </w:rPr>
        <w:t xml:space="preserve"> </w:t>
      </w:r>
      <w:r w:rsidR="005B6120" w:rsidRPr="003E657F">
        <w:rPr>
          <w:rFonts w:ascii="Arial" w:hAnsi="Arial" w:cs="Arial"/>
          <w:sz w:val="20"/>
          <w:szCs w:val="20"/>
        </w:rPr>
        <w:t>srce i skeletni mišić</w:t>
      </w:r>
      <w:r w:rsidR="00B5538D"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"10.1074/jbc.M710139200", "ISBN" : "0021-9258 (Print)\\r0021-9258 (Linking)", "ISSN" : "00219258", "PMID" : "18400749", "abstract" : "We report the identification of three new collagen VI genes at a single locus on human chromosome 3q22.1. The three new genes are COL6A4, COL6A5, and COL6A6 that encode the alpha4(VI), alpha5(VI), and alpha6(VI) chains. In humans, the COL6A4 gene has been disrupted by a chromosome break. Each of the three new collagen chains contains a 336-amino acid triple helix flanked by seven N-terminal von Willebrand factor A-like domains and two (alpha4 and alpha6 chains) or three (alpha5 chain) C-terminal von Willebrand factor A-like domains. In humans, mRNA expression of COL6A5 is restricted to a few tissues, including lung, testis, and colon. In contrast, the COL6A6 gene is expressed in a wide range of fetal and adult tissues, including lung, kidney, liver, spleen, thymus, heart, and skeletal muscle. Antibodies to the alpha6(VI) chain stained the extracellular matrix of human skeletal and cardiac muscle, lung, and the territorial matrix of articular cartilage. In cell transfection and immunoprecipitation experiments, mouse alpha4(VI)N6-C2 chain co-assembled with endogenous alpha1(VI) and alpha2(VI) chains to form trimeric collagen VI molecules that were secreted from the cell. In contrast, alpha5(VI)N5-C1 and alpha6(VI)N6-C2 chains did not assemble with alpha1(VI) and alpha2(VI) chains and accumulated intracellularly. We conclude that the alpha4(VI)N6-C2 chain contains all the elements necessary for trimerization with alpha1(VI) and alpha2(VI). In summary, the discovery of three additional collagen VI chains doubles the collagen VI family and adds a layer of complexity to collagen VI assembly and function in the extracellular matrix.", "author" : [ { "dropping-particle" : "", "family" : "Fitzgerald", "given" : "Jamie", "non-dropping-particle" : "", "parse-names" : false, "suffix" : "" }, { "dropping-particle" : "", "family" : "Rich", "given" : "Cathleen", "non-dropping-particle" : "", "parse-names" : false, "suffix" : "" }, { "dropping-particle" : "", "family" : "Zhou", "given" : "Fiona H", "non-dropping-particle" : "", "parse-names" : false, "suffix" : "" }, { "dropping-particle" : "", "family" : "Hansen", "given" : "Uwe", "non-dropping-particle" : "", "parse-names" : false, "suffix" : "" } ], "container-title" : "Journal of Biological Chemistry", "id" : "ITEM-1", "issue" : "29", "issued" : { "date-parts" : [ [ "2008" ] ] }, "page" : "20170-20180", "title" : "Three novel collagen VI chains, \u03b14(VI), \u03b15(VI), and \u03b16(VI)", "type" : "article-journal", "volume" : "283" }, "uris" : [ "http://www.mendeley.com/documents/?uuid=0b145ecf-5e2b-4945-88cc-1c675da51f12", "http://www.mendeley.com/documents/?uuid=2e8facda-62ce-46e9-aeaa-46ab1b61a61e" ] } ], "mendeley" : { "formattedCitation" : "(Fitzgerald et al. 2008)", "manualFormatting" : "(Fitzgerald i sur., 2008)", "plainTextFormattedCitation" : "(Fitzgerald et al. 2008)", "previouslyFormattedCitation" : "(Fitzgerald et al. 2008)"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(Fitzgerald </w:t>
      </w:r>
      <w:r w:rsidR="00B5538D" w:rsidRPr="003E657F">
        <w:rPr>
          <w:rFonts w:ascii="Arial" w:hAnsi="Arial" w:cs="Arial"/>
          <w:noProof/>
          <w:sz w:val="20"/>
          <w:szCs w:val="20"/>
        </w:rPr>
        <w:t>i sur</w:t>
      </w:r>
      <w:r w:rsidR="004D6241" w:rsidRPr="003E657F">
        <w:rPr>
          <w:rFonts w:ascii="Arial" w:hAnsi="Arial" w:cs="Arial"/>
          <w:noProof/>
          <w:sz w:val="20"/>
          <w:szCs w:val="20"/>
        </w:rPr>
        <w:t>.</w:t>
      </w:r>
      <w:r w:rsidR="00B5538D" w:rsidRPr="003E657F">
        <w:rPr>
          <w:rFonts w:ascii="Arial" w:hAnsi="Arial" w:cs="Arial"/>
          <w:noProof/>
          <w:sz w:val="20"/>
          <w:szCs w:val="20"/>
        </w:rPr>
        <w:t>,</w:t>
      </w:r>
      <w:r w:rsidR="004D6241" w:rsidRPr="003E657F">
        <w:rPr>
          <w:rFonts w:ascii="Arial" w:hAnsi="Arial" w:cs="Arial"/>
          <w:noProof/>
          <w:sz w:val="20"/>
          <w:szCs w:val="20"/>
        </w:rPr>
        <w:t xml:space="preserve"> 2008)</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4E5283" w:rsidRPr="003E657F">
        <w:rPr>
          <w:rFonts w:ascii="Arial" w:hAnsi="Arial" w:cs="Arial"/>
          <w:sz w:val="20"/>
          <w:szCs w:val="20"/>
        </w:rPr>
        <w:t xml:space="preserve"> Situacija u vrsta koje imaju očuvan </w:t>
      </w:r>
      <w:r w:rsidR="004E5283" w:rsidRPr="003E657F">
        <w:rPr>
          <w:rFonts w:ascii="Arial" w:hAnsi="Arial" w:cs="Arial"/>
          <w:i/>
          <w:sz w:val="20"/>
          <w:szCs w:val="20"/>
        </w:rPr>
        <w:t>COL6A4</w:t>
      </w:r>
      <w:r w:rsidR="004E5283" w:rsidRPr="003E657F">
        <w:rPr>
          <w:rFonts w:ascii="Arial" w:hAnsi="Arial" w:cs="Arial"/>
          <w:sz w:val="20"/>
          <w:szCs w:val="20"/>
        </w:rPr>
        <w:t xml:space="preserve"> je drugačija,</w:t>
      </w:r>
      <w:r w:rsidR="001C6C00" w:rsidRPr="003E657F">
        <w:rPr>
          <w:rFonts w:ascii="Arial" w:hAnsi="Arial" w:cs="Arial"/>
          <w:sz w:val="20"/>
          <w:szCs w:val="20"/>
        </w:rPr>
        <w:t xml:space="preserve"> </w:t>
      </w:r>
      <w:r w:rsidR="00AB3E0B" w:rsidRPr="003E657F">
        <w:rPr>
          <w:rFonts w:ascii="Arial" w:hAnsi="Arial" w:cs="Arial"/>
          <w:sz w:val="20"/>
          <w:szCs w:val="20"/>
        </w:rPr>
        <w:t xml:space="preserve">pa je </w:t>
      </w:r>
      <w:r w:rsidR="00625103" w:rsidRPr="003E657F">
        <w:rPr>
          <w:rFonts w:ascii="Arial" w:hAnsi="Arial" w:cs="Arial"/>
          <w:sz w:val="20"/>
          <w:szCs w:val="20"/>
        </w:rPr>
        <w:t xml:space="preserve">u miševa </w:t>
      </w:r>
      <w:r w:rsidR="004E5283" w:rsidRPr="003E657F">
        <w:rPr>
          <w:rFonts w:ascii="Arial" w:hAnsi="Arial" w:cs="Arial"/>
          <w:sz w:val="20"/>
          <w:szCs w:val="20"/>
        </w:rPr>
        <w:t>α1–α2–α4  ogra</w:t>
      </w:r>
      <w:r w:rsidR="00625103" w:rsidRPr="003E657F">
        <w:rPr>
          <w:rFonts w:ascii="Arial" w:hAnsi="Arial" w:cs="Arial"/>
          <w:sz w:val="20"/>
          <w:szCs w:val="20"/>
        </w:rPr>
        <w:t>n</w:t>
      </w:r>
      <w:r w:rsidR="004E5283" w:rsidRPr="003E657F">
        <w:rPr>
          <w:rFonts w:ascii="Arial" w:hAnsi="Arial" w:cs="Arial"/>
          <w:sz w:val="20"/>
          <w:szCs w:val="20"/>
        </w:rPr>
        <w:t>i</w:t>
      </w:r>
      <w:r w:rsidR="00625103" w:rsidRPr="003E657F">
        <w:rPr>
          <w:rFonts w:ascii="Arial" w:hAnsi="Arial" w:cs="Arial"/>
          <w:sz w:val="20"/>
          <w:szCs w:val="20"/>
        </w:rPr>
        <w:t>č</w:t>
      </w:r>
      <w:r w:rsidR="004E5283" w:rsidRPr="003E657F">
        <w:rPr>
          <w:rFonts w:ascii="Arial" w:hAnsi="Arial" w:cs="Arial"/>
          <w:sz w:val="20"/>
          <w:szCs w:val="20"/>
        </w:rPr>
        <w:t>en na glatki mišić crijeva, folikule u ovariju i testise</w:t>
      </w:r>
      <w:r w:rsidR="003B28AF" w:rsidRPr="003E657F">
        <w:rPr>
          <w:rFonts w:ascii="Arial" w:hAnsi="Arial" w:cs="Arial"/>
          <w:sz w:val="20"/>
          <w:szCs w:val="20"/>
        </w:rPr>
        <w:t xml:space="preserve"> dok su</w:t>
      </w:r>
      <w:r w:rsidR="004E5283" w:rsidRPr="003E657F">
        <w:rPr>
          <w:rFonts w:ascii="Arial" w:hAnsi="Arial" w:cs="Arial"/>
          <w:sz w:val="20"/>
          <w:szCs w:val="20"/>
        </w:rPr>
        <w:t xml:space="preserve"> α1–α2–α5 i α1–α2–α6 su široko rasprostranjeni</w:t>
      </w:r>
      <w:r w:rsidR="00B5538D"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C243B2" w:rsidRPr="003E657F">
        <w:rPr>
          <w:rFonts w:ascii="Arial" w:hAnsi="Arial" w:cs="Arial"/>
          <w:sz w:val="20"/>
          <w:szCs w:val="20"/>
        </w:rPr>
        <w:instrText>ADDIN CSL_CITATION { "citationItems" : [ { "id" : "ITEM-1", "itemData" : { "DOI" : "10.1016/j.matbio.2011.03.006", "ISSN" : "0945-053X", "author" : [ { "dropping-particle" : "", "family" : "Kumar", "given" : "Sudheer", "non-dropping-particle" : "", "parse-names" : false, "suffix" : "" }, { "dropping-particle" : "", "family" : "Grumati", "given" : "Paolo", "non-dropping-particle" : "", "parse-names" : false, "suffix" : "" }, { "dropping-particle" : "", "family" : "Squarzoni", "given" : "Stefano", "non-dropping-particle" : "", "parse-names" : false, "suffix" : "" }, { "dropping-particle" : "", "family" : "Sabatelli", "given" : "Patrizia", "non-dropping-particle" : "", "parse-names" : false, "suffix" : "" }, { "dropping-particle" : "", "family" : "Urciuolo", "given" : "Anna", "non-dropping-particle" : "", "parse-names" : false, "suffix" : "" }, { "dropping-particle" : "", "family" : "Bonaldo", "given" : "Paolo", "non-dropping-particle" : "", "parse-names" : false, "suffix" : "" }, { "dropping-particle" : "", "family" : "Paulsson", "given" : "Mats", "non-dropping-particle" : "", "parse-names" : false, "suffix" : "" }, { "dropping-particle" : "", "family" : "Wagener", "given" : "Raimund", "non-dropping-particle" : "", "parse-names" : false, "suffix" : "" } ], "container-title" : "Matrix Biology", "id" : "ITEM-1", "issue" : "4", "issued" : { "date-parts" : [ [ "2011" ] ] }, "page" : "248-257", "publisher" : "International Society of Matrix Biology", "title" : "Differential and restricted expression of novel collagen VI chains in mouse", "type" : "article-journal", "volume" : "30" }, "uris" : [ "http://www.mendeley.com/documents/?uuid=1097c684-e546-4e66-b832-e84f847e0b7e" ] } ], "mendeley" : { "formattedCitation" : "(Kumar et al. 2011)", "manualFormatting" : "(Gara i sur., 2011)", "plainTextFormattedCitation" : "(Kumar et al. 2011)", "previouslyFormattedCitation" : "(Kumar et al. 2011)"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w:t>
      </w:r>
      <w:r w:rsidR="00C243B2" w:rsidRPr="003E657F">
        <w:rPr>
          <w:rFonts w:ascii="Arial" w:hAnsi="Arial" w:cs="Arial"/>
          <w:noProof/>
          <w:sz w:val="20"/>
          <w:szCs w:val="20"/>
        </w:rPr>
        <w:t>Gara</w:t>
      </w:r>
      <w:r w:rsidR="004D6241" w:rsidRPr="003E657F">
        <w:rPr>
          <w:rFonts w:ascii="Arial" w:hAnsi="Arial" w:cs="Arial"/>
          <w:noProof/>
          <w:sz w:val="20"/>
          <w:szCs w:val="20"/>
        </w:rPr>
        <w:t xml:space="preserve">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2011)</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136C0E" w:rsidRPr="003E657F">
        <w:rPr>
          <w:rStyle w:val="FootnoteReference"/>
          <w:rFonts w:ascii="Arial" w:hAnsi="Arial" w:cs="Arial"/>
          <w:sz w:val="20"/>
          <w:szCs w:val="20"/>
          <w:vertAlign w:val="baseline"/>
        </w:rPr>
        <w:t xml:space="preserve"> </w:t>
      </w:r>
      <w:r w:rsidR="006010C8" w:rsidRPr="003E657F">
        <w:rPr>
          <w:rFonts w:ascii="Arial" w:hAnsi="Arial" w:cs="Arial"/>
          <w:sz w:val="20"/>
          <w:szCs w:val="20"/>
        </w:rPr>
        <w:t xml:space="preserve">Širok raspon tkiva u kojima je kolagen VI prisutan sa sobom nosi širok raspon patologija vezanih uz kolagen VI. </w:t>
      </w:r>
      <w:r w:rsidR="00E5037F" w:rsidRPr="003E657F">
        <w:rPr>
          <w:rFonts w:ascii="Arial" w:hAnsi="Arial" w:cs="Arial"/>
          <w:sz w:val="20"/>
          <w:szCs w:val="20"/>
        </w:rPr>
        <w:t xml:space="preserve"> U skeletnim mišićima intersticijski fibroblasti izlučuju kolagen VI, a mutacije gena za kolagen VI uzrokuju Bethlemovu miopatiju, Ulrichovu kongenitalnu mišićnu distrofiju i miosklerotsku miopatiju</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B5538D" w:rsidRPr="003E657F">
        <w:rPr>
          <w:rFonts w:ascii="Arial" w:hAnsi="Arial" w:cs="Arial"/>
          <w:noProof/>
          <w:sz w:val="20"/>
          <w:szCs w:val="20"/>
        </w:rPr>
        <w:t>i sur</w:t>
      </w:r>
      <w:r w:rsidR="004D6241" w:rsidRPr="003E657F">
        <w:rPr>
          <w:rFonts w:ascii="Arial" w:hAnsi="Arial" w:cs="Arial"/>
          <w:noProof/>
          <w:sz w:val="20"/>
          <w:szCs w:val="20"/>
        </w:rPr>
        <w:t>.</w:t>
      </w:r>
      <w:r w:rsidR="00B5538D" w:rsidRPr="003E657F">
        <w:rPr>
          <w:rFonts w:ascii="Arial" w:hAnsi="Arial" w:cs="Arial"/>
          <w:noProof/>
          <w:sz w:val="20"/>
          <w:szCs w:val="20"/>
        </w:rPr>
        <w:t>,</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2E3ED8" w:rsidRPr="003E657F">
        <w:rPr>
          <w:rFonts w:ascii="Arial" w:hAnsi="Arial" w:cs="Arial"/>
          <w:sz w:val="20"/>
          <w:szCs w:val="20"/>
        </w:rPr>
        <w:t xml:space="preserve"> U centr</w:t>
      </w:r>
      <w:r w:rsidR="003B28AF" w:rsidRPr="003E657F">
        <w:rPr>
          <w:rFonts w:ascii="Arial" w:hAnsi="Arial" w:cs="Arial"/>
          <w:sz w:val="20"/>
          <w:szCs w:val="20"/>
        </w:rPr>
        <w:t xml:space="preserve">alnom živčanom sustavu kolagen VI </w:t>
      </w:r>
      <w:r w:rsidR="002E3ED8" w:rsidRPr="003E657F">
        <w:rPr>
          <w:rFonts w:ascii="Arial" w:hAnsi="Arial" w:cs="Arial"/>
          <w:sz w:val="20"/>
          <w:szCs w:val="20"/>
        </w:rPr>
        <w:t xml:space="preserve"> pokazao</w:t>
      </w:r>
      <w:r w:rsidR="003B28AF" w:rsidRPr="003E657F">
        <w:rPr>
          <w:rFonts w:ascii="Arial" w:hAnsi="Arial" w:cs="Arial"/>
          <w:sz w:val="20"/>
          <w:szCs w:val="20"/>
        </w:rPr>
        <w:t xml:space="preserve"> je</w:t>
      </w:r>
      <w:r w:rsidR="002E3ED8" w:rsidRPr="003E657F">
        <w:rPr>
          <w:rFonts w:ascii="Arial" w:hAnsi="Arial" w:cs="Arial"/>
          <w:sz w:val="20"/>
          <w:szCs w:val="20"/>
        </w:rPr>
        <w:t xml:space="preserve"> antiapoptotsko djelovanje na neuronima izloženim ljudskom amiloidnom prekursorskom proteinu i UV zračenju</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r w:rsidR="00221525" w:rsidRPr="003E657F">
        <w:rPr>
          <w:rFonts w:ascii="Arial" w:hAnsi="Arial" w:cs="Arial"/>
          <w:sz w:val="20"/>
          <w:szCs w:val="20"/>
        </w:rPr>
        <w:t>Muta</w:t>
      </w:r>
      <w:r w:rsidR="008A6D06" w:rsidRPr="003E657F">
        <w:rPr>
          <w:rFonts w:ascii="Arial" w:hAnsi="Arial" w:cs="Arial"/>
          <w:sz w:val="20"/>
          <w:szCs w:val="20"/>
        </w:rPr>
        <w:t>cije  kolagena VI</w:t>
      </w:r>
      <w:r w:rsidR="00D0332C" w:rsidRPr="003E657F">
        <w:rPr>
          <w:rFonts w:ascii="Arial" w:hAnsi="Arial" w:cs="Arial"/>
          <w:sz w:val="20"/>
          <w:szCs w:val="20"/>
        </w:rPr>
        <w:t xml:space="preserve"> dovedene</w:t>
      </w:r>
      <w:r w:rsidR="008A6D06" w:rsidRPr="003E657F">
        <w:rPr>
          <w:rFonts w:ascii="Arial" w:hAnsi="Arial" w:cs="Arial"/>
          <w:sz w:val="20"/>
          <w:szCs w:val="20"/>
        </w:rPr>
        <w:t xml:space="preserve"> su</w:t>
      </w:r>
      <w:r w:rsidR="00D0332C" w:rsidRPr="003E657F">
        <w:rPr>
          <w:rFonts w:ascii="Arial" w:hAnsi="Arial" w:cs="Arial"/>
          <w:sz w:val="20"/>
          <w:szCs w:val="20"/>
        </w:rPr>
        <w:t xml:space="preserve"> u vezu s keloidom, crvenim strijama i folikularnom kerato</w:t>
      </w:r>
      <w:r w:rsidR="008A6D06" w:rsidRPr="003E657F">
        <w:rPr>
          <w:rFonts w:ascii="Arial" w:hAnsi="Arial" w:cs="Arial"/>
          <w:sz w:val="20"/>
          <w:szCs w:val="20"/>
        </w:rPr>
        <w:t>zom</w:t>
      </w:r>
      <w:r w:rsidR="001C6C00"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D0332C" w:rsidRPr="003E657F">
        <w:rPr>
          <w:rFonts w:ascii="Arial" w:hAnsi="Arial" w:cs="Arial"/>
          <w:sz w:val="20"/>
          <w:szCs w:val="20"/>
        </w:rPr>
        <w:t xml:space="preserve"> i atopijskim dermatitisom</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"10.1371/journal.pbio.0050242", "ISBN" : "1545-7885 (Electronic)", "ISSN" : "15449173", "PMID" : "17850181", "abstract" : "Atopic dermatitis (AD) is a common chronic inflammatory skin disorder and a major manifestation of allergic disease. AD typically presents in early childhood often preceding the onset of an allergic airway disease, such as asthma or hay fever. We previously mapped a susceptibility locus for AD on Chromosome 3q21. To identify the underlying disease gene, we used a dense map of microsatellite markers and single nucleotide polymorphisms, and we detected association with AD. In concordance with the linkage results, we found a maternal transmission pattern. Furthermore, we demonstrated that the same families contribute to linkage and association. We replicated the association and the maternal effect in a large independent family cohort. A common haplotype showed strong association with AD (p = 0.000059). The associated region contained a single gene, COL29A1, which encodes a novel epidermal collagen. COL29A1 shows a specific gene expression pattern with the highest transcript levels in skin, lung, and the gastrointestinal tract, which are the major sites of allergic disease manifestation. Lack of COL29A1 expression in the outer epidermis of AD patients points to a role of collagen XXIX in epidermal integrity and function, the breakdown of which is a clinical hallmark of AD.", "author" : [ { "dropping-particle" : "", "family" : "S\u00f6derh\u00e4ll", "given" : "Cilla", "non-dropping-particle" : "", "parse-names" : false, "suffix" : "" }, { "dropping-particle" : "", "family" : "Marenholz", "given" : "Ingo", "non-dropping-particle" : "", "parse-names" : false, "suffix" : "" }, { "dropping-particle" : "", "family" : "Kerscher", "given" : "Tamara", "non-dropping-particle" : "", "parse-names" : false, "suffix" : "" }, { "dropping-particle" : "", "family" : "R\u00fcschendorf", "given" : "Franz", "non-dropping-particle" : "", "parse-names" : false, "suffix" : "" }, { "dropping-particle" : "", "family" : "Esparza-Gordillo", "given" : "Jorge", "non-dropping-particle" : "", "parse-names" : false, "suffix" : "" }, { "dropping-particle" : "", "family" : "Worm", "given" : "Margitta", "non-dropping-particle" : "", "parse-names" : false, "suffix" : "" }, { "dropping-particle" : "", "family" : "Gruber", "given" : "Christoph", "non-dropping-particle" : "", "parse-names" : false, "suffix" : "" }, { "dropping-particle" : "", "family" : "Mayr", "given" : "Gabriele", "non-dropping-particle" : "", "parse-names" : false, "suffix" : "" }, { "dropping-particle" : "", "family" : "Albrecht", "given" : "Mario", "non-dropping-particle" : "", "parse-names" : false, "suffix" : "" }, { "dropping-particle" : "", "family" : "Rohde", "given" : "Klaus", "non-dropping-particle" : "", "parse-names" : false, "suffix" : "" }, { "dropping-particle" : "", "family" : "Schulz", "given" : "Herbert", "non-dropping-particle" : "", "parse-names" : false, "suffix" : "" }, { "dropping-particle" : "", "family" : "Wahn", "given" : "Ulrich", "non-dropping-particle" : "", "parse-names" : false, "suffix" : "" }, { "dropping-particle" : "", "family" : "Hubner", "given" : "Norbert", "non-dropping-particle" : "", "parse-names" : false, "suffix" : "" }, { "dropping-particle" : "", "family" : "Lee", "given" : "Young Ae", "non-dropping-particle" : "", "parse-names" : false, "suffix" : "" } ], "container-title" : "PLoS Biology", "id" : "ITEM-1", "issue" : "9", "issued" : { "date-parts" : [ [ "2007" ] ] }, "page" : "1952-1961", "title" : "Variants in a novel epidermal collagen gene (COL29A1) are associated with atopic dermatitis", "type" : "article-journal", "volume" : "5" }, "uris" : [ "http://www.mendeley.com/documents/?uuid=f423be81-58f8-4f93-a29c-605e893f6a30", "http://www.mendeley.com/documents/?uuid=8bbf5b8a-e64c-4a0f-b9ec-afa065b1ed49" ] } ], "mendeley" : { "formattedCitation" : "(S\u00f6derh\u00e4ll et al. 2007)", "manualFormatting" : "(S\u00f6derh\u00e4ll i sur., 2007)", "plainTextFormattedCitation" : "(S\u00f6derh\u00e4ll et al. 2007)", "previouslyFormattedCitation" : "(S\u00f6derh\u00e4ll et al. 2007)"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(Söderhäll </w:t>
      </w:r>
      <w:r w:rsidR="00B5538D" w:rsidRPr="003E657F">
        <w:rPr>
          <w:rFonts w:ascii="Arial" w:hAnsi="Arial" w:cs="Arial"/>
          <w:bCs/>
          <w:noProof/>
          <w:sz w:val="20"/>
          <w:szCs w:val="20"/>
          <w:lang w:val="en-US"/>
        </w:rPr>
        <w:t>i sur.,</w:t>
      </w:r>
      <w:r w:rsidR="004D6241" w:rsidRPr="003E657F">
        <w:rPr>
          <w:rFonts w:ascii="Arial" w:hAnsi="Arial" w:cs="Arial"/>
          <w:bCs/>
          <w:noProof/>
          <w:sz w:val="20"/>
          <w:szCs w:val="20"/>
          <w:lang w:val="en-US"/>
        </w:rPr>
        <w:t xml:space="preserve"> 2007)</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r w:rsidR="00D0332C" w:rsidRPr="003E657F">
        <w:rPr>
          <w:rFonts w:ascii="Arial" w:hAnsi="Arial" w:cs="Arial"/>
          <w:sz w:val="20"/>
          <w:szCs w:val="20"/>
        </w:rPr>
        <w:t xml:space="preserve"> N</w:t>
      </w:r>
      <w:r w:rsidR="002E3ED8" w:rsidRPr="003E657F">
        <w:rPr>
          <w:rFonts w:ascii="Arial" w:hAnsi="Arial" w:cs="Arial"/>
          <w:sz w:val="20"/>
          <w:szCs w:val="20"/>
        </w:rPr>
        <w:t>us</w:t>
      </w:r>
      <w:r w:rsidR="00A718AB" w:rsidRPr="003E657F">
        <w:rPr>
          <w:rFonts w:ascii="Arial" w:hAnsi="Arial" w:cs="Arial"/>
          <w:sz w:val="20"/>
          <w:szCs w:val="20"/>
        </w:rPr>
        <w:t xml:space="preserve">produkt proizvodnje kolagena VI, nazvan </w:t>
      </w:r>
      <w:r w:rsidR="00136C0E" w:rsidRPr="003E657F">
        <w:rPr>
          <w:rFonts w:ascii="Arial" w:hAnsi="Arial" w:cs="Arial"/>
          <w:sz w:val="20"/>
          <w:szCs w:val="20"/>
        </w:rPr>
        <w:t>e</w:t>
      </w:r>
      <w:r w:rsidR="00A718AB" w:rsidRPr="003E657F">
        <w:rPr>
          <w:rFonts w:ascii="Arial" w:hAnsi="Arial" w:cs="Arial"/>
          <w:sz w:val="20"/>
          <w:szCs w:val="20"/>
        </w:rPr>
        <w:t xml:space="preserve">ndotropin, potiče rast </w:t>
      </w:r>
      <w:r w:rsidR="009F2D1B" w:rsidRPr="003E657F">
        <w:rPr>
          <w:rFonts w:ascii="Arial" w:hAnsi="Arial" w:cs="Arial"/>
          <w:sz w:val="20"/>
          <w:szCs w:val="20"/>
        </w:rPr>
        <w:t>novotvorina</w:t>
      </w:r>
      <w:r w:rsidR="00A718AB" w:rsidRPr="003E657F">
        <w:rPr>
          <w:rFonts w:ascii="Arial" w:hAnsi="Arial" w:cs="Arial"/>
          <w:sz w:val="20"/>
          <w:szCs w:val="20"/>
        </w:rPr>
        <w:t xml:space="preserve"> dojke</w:t>
      </w:r>
      <w:r w:rsidR="001C6C00"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847249" w:rsidRPr="003E657F">
        <w:rPr>
          <w:rFonts w:ascii="Arial" w:hAnsi="Arial" w:cs="Arial"/>
          <w:sz w:val="20"/>
          <w:szCs w:val="20"/>
        </w:rPr>
        <w:instrText>ADDIN CSL_CITATION { "citationItems" : [ { "id" : "ITEM-1", "itemData" : { "DOI" : "10.1172/JCI63930", "ISBN" : "1558-8238 (Electronic)\\n0021-9738 (Linking)", "ISSN" : "00219738", "PMID" : "23041627", "abstract" : "Adipocytes represent a major cell type in the mammary tumor microenvironment and are important for tumor growth. Collagen VI (COL6) is highly expressed in adipose tissue, upregulated in the obese state, and enriched in breast cancer lesions and is a stimulator of mammary tumor growth. Here, we have described a cleavage product of the COL6alpha3 chain, endotrophin (ETP), which serves as the major mediator of the COL6-mediated tumor effects. ETP augmented fibrosis, angiogenesis, and inflammation through recruitment of macrophages and endothelial cells. Moreover, ETP expression was associated with aggressive mammary tumor growth and high metastatic growth. These effects were partially mediated through enhanced TGF-beta signaling, which contributes to tissue fibrosis and epithelial-mesenchymal transition (EMT) of tumor cells. Our results highlight the crucial role of ETP as an obesity-associated factor that promotes tumor growth in the context of adipocyte interactions with tumor and stromal cells.", "author" : [ { "dropping-particle" : "", "family" : "Park", "given" : "Jiyoung", "non-dropping-particle" : "", "parse-names" : false, "suffix" : "" }, { "dropping-particle" : "", "family" : "Scherer", "given" : "Philipp E.", "non-dropping-particle" : "", "parse-names" : false, "suffix" : "" } ], "container-title" : "Journal of Clinical Investigation", "id" : "ITEM-1", "issue" : "11", "issued" : { "date-parts" : [ [ "2012" ] ] }, "page" : "4243-4256", "title" : "Adipocyte-derived endotrophin promotes malignant tumor progression", "type" : "article-journal", "volume" : "122" }, "uris" : [ "http://www.mendeley.com/documents/?uuid=fe9caea0-efb9-4f23-b7c0-94c94334a028", "http://www.mendeley.com/documents/?uuid=7b06b649-a007-4bfe-bbbc-6fc89d68593e" ] } ], "mendeley" : { "formattedCitation" : "(Park and Scherer 2012)", "manualFormatting" : "(Park i  Scherer, 2012)", "plainTextFormattedCitation" : "(Park and Scherer 2012)", "previouslyFormattedCitation" : "(Park and Scherer 2012)"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(Park </w:t>
      </w:r>
      <w:r w:rsidR="00B5538D" w:rsidRPr="003E657F">
        <w:rPr>
          <w:rFonts w:ascii="Arial" w:hAnsi="Arial" w:cs="Arial"/>
          <w:noProof/>
          <w:sz w:val="20"/>
          <w:szCs w:val="20"/>
        </w:rPr>
        <w:t xml:space="preserve">i </w:t>
      </w:r>
      <w:r w:rsidR="004D6241" w:rsidRPr="003E657F">
        <w:rPr>
          <w:rFonts w:ascii="Arial" w:hAnsi="Arial" w:cs="Arial"/>
          <w:noProof/>
          <w:sz w:val="20"/>
          <w:szCs w:val="20"/>
        </w:rPr>
        <w:t xml:space="preserve"> Scherer</w:t>
      </w:r>
      <w:r w:rsidR="00B5538D" w:rsidRPr="003E657F">
        <w:rPr>
          <w:rFonts w:ascii="Arial" w:hAnsi="Arial" w:cs="Arial"/>
          <w:noProof/>
          <w:sz w:val="20"/>
          <w:szCs w:val="20"/>
        </w:rPr>
        <w:t>,</w:t>
      </w:r>
      <w:r w:rsidR="004D6241" w:rsidRPr="003E657F">
        <w:rPr>
          <w:rFonts w:ascii="Arial" w:hAnsi="Arial" w:cs="Arial"/>
          <w:noProof/>
          <w:sz w:val="20"/>
          <w:szCs w:val="20"/>
        </w:rPr>
        <w:t xml:space="preserve"> 2012)</w:t>
      </w:r>
      <w:r w:rsidR="00BC32B5" w:rsidRPr="003E657F">
        <w:rPr>
          <w:rStyle w:val="FootnoteReference"/>
          <w:rFonts w:ascii="Arial" w:hAnsi="Arial" w:cs="Arial"/>
          <w:sz w:val="20"/>
          <w:szCs w:val="20"/>
          <w:vertAlign w:val="baseline"/>
        </w:rPr>
        <w:fldChar w:fldCharType="end"/>
      </w:r>
      <w:r w:rsidR="008A6D06" w:rsidRPr="003E657F">
        <w:rPr>
          <w:rFonts w:ascii="Arial" w:hAnsi="Arial" w:cs="Arial"/>
          <w:sz w:val="20"/>
          <w:szCs w:val="20"/>
        </w:rPr>
        <w:t>. Također</w:t>
      </w:r>
      <w:r w:rsidR="00221525" w:rsidRPr="003E657F">
        <w:rPr>
          <w:rFonts w:ascii="Arial" w:hAnsi="Arial" w:cs="Arial"/>
          <w:sz w:val="20"/>
          <w:szCs w:val="20"/>
        </w:rPr>
        <w:t>,</w:t>
      </w:r>
      <w:r w:rsidR="008A6D06" w:rsidRPr="003E657F">
        <w:rPr>
          <w:rFonts w:ascii="Arial" w:hAnsi="Arial" w:cs="Arial"/>
          <w:sz w:val="20"/>
          <w:szCs w:val="20"/>
        </w:rPr>
        <w:t xml:space="preserve"> </w:t>
      </w:r>
      <w:r w:rsidR="00221525" w:rsidRPr="003E657F">
        <w:rPr>
          <w:rFonts w:ascii="Arial" w:hAnsi="Arial" w:cs="Arial"/>
          <w:sz w:val="20"/>
          <w:szCs w:val="20"/>
        </w:rPr>
        <w:t>dokazano</w:t>
      </w:r>
      <w:r w:rsidR="00D0332C" w:rsidRPr="003E657F">
        <w:rPr>
          <w:rFonts w:ascii="Arial" w:hAnsi="Arial" w:cs="Arial"/>
          <w:sz w:val="20"/>
          <w:szCs w:val="20"/>
        </w:rPr>
        <w:t xml:space="preserve"> </w:t>
      </w:r>
      <w:r w:rsidR="00221525" w:rsidRPr="003E657F">
        <w:rPr>
          <w:rFonts w:ascii="Arial" w:hAnsi="Arial" w:cs="Arial"/>
          <w:sz w:val="20"/>
          <w:szCs w:val="20"/>
        </w:rPr>
        <w:t xml:space="preserve">je </w:t>
      </w:r>
      <w:r w:rsidR="00D0332C" w:rsidRPr="003E657F">
        <w:rPr>
          <w:rFonts w:ascii="Arial" w:hAnsi="Arial" w:cs="Arial"/>
          <w:sz w:val="20"/>
          <w:szCs w:val="20"/>
        </w:rPr>
        <w:t xml:space="preserve">da je </w:t>
      </w:r>
      <w:r w:rsidR="00D0332C" w:rsidRPr="003E657F">
        <w:rPr>
          <w:rFonts w:ascii="Arial" w:hAnsi="Arial" w:cs="Arial"/>
          <w:i/>
          <w:sz w:val="20"/>
          <w:szCs w:val="20"/>
        </w:rPr>
        <w:t xml:space="preserve">COL6A3 </w:t>
      </w:r>
      <w:r w:rsidR="00D0332C" w:rsidRPr="003E657F">
        <w:rPr>
          <w:rFonts w:ascii="Arial" w:hAnsi="Arial" w:cs="Arial"/>
          <w:sz w:val="20"/>
          <w:szCs w:val="20"/>
        </w:rPr>
        <w:t xml:space="preserve"> najviše promoviran</w:t>
      </w:r>
      <w:r w:rsidR="00643740" w:rsidRPr="003E657F">
        <w:rPr>
          <w:rFonts w:ascii="Arial" w:hAnsi="Arial" w:cs="Arial"/>
          <w:sz w:val="20"/>
          <w:szCs w:val="20"/>
        </w:rPr>
        <w:t xml:space="preserve"> gen u </w:t>
      </w:r>
      <w:r w:rsidR="009F2D1B" w:rsidRPr="003E657F">
        <w:rPr>
          <w:rFonts w:ascii="Arial" w:hAnsi="Arial" w:cs="Arial"/>
          <w:sz w:val="20"/>
          <w:szCs w:val="20"/>
        </w:rPr>
        <w:t>tumora ovarija  otpornih na cisplatinu</w:t>
      </w:r>
      <w:r w:rsidR="00643740" w:rsidRPr="003E657F">
        <w:rPr>
          <w:rFonts w:ascii="Arial" w:hAnsi="Arial" w:cs="Arial"/>
          <w:sz w:val="20"/>
          <w:szCs w:val="20"/>
        </w:rPr>
        <w:t xml:space="preserve"> i oks</w:t>
      </w:r>
      <w:r w:rsidR="00D0332C" w:rsidRPr="003E657F">
        <w:rPr>
          <w:rFonts w:ascii="Arial" w:hAnsi="Arial" w:cs="Arial"/>
          <w:sz w:val="20"/>
          <w:szCs w:val="20"/>
        </w:rPr>
        <w:t>aliplatin</w:t>
      </w:r>
      <w:r w:rsidR="009F2D1B" w:rsidRPr="003E657F">
        <w:rPr>
          <w:rFonts w:ascii="Arial" w:hAnsi="Arial" w:cs="Arial"/>
          <w:sz w:val="20"/>
          <w:szCs w:val="20"/>
        </w:rPr>
        <w:t>u</w:t>
      </w:r>
      <w:r w:rsidR="00D0332C"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r w:rsidR="00D0332C" w:rsidRPr="003E657F">
        <w:rPr>
          <w:rFonts w:ascii="Arial" w:hAnsi="Arial" w:cs="Arial"/>
          <w:sz w:val="20"/>
          <w:szCs w:val="20"/>
        </w:rPr>
        <w:t xml:space="preserve"> </w:t>
      </w:r>
      <w:r w:rsidR="00CF36FC" w:rsidRPr="003E657F">
        <w:rPr>
          <w:rFonts w:ascii="Arial" w:hAnsi="Arial" w:cs="Arial"/>
          <w:sz w:val="20"/>
          <w:szCs w:val="20"/>
        </w:rPr>
        <w:t xml:space="preserve">Povećani izražaj </w:t>
      </w:r>
      <w:r w:rsidR="00D0332C" w:rsidRPr="003E657F">
        <w:rPr>
          <w:rFonts w:ascii="Arial" w:hAnsi="Arial" w:cs="Arial"/>
          <w:sz w:val="20"/>
          <w:szCs w:val="20"/>
        </w:rPr>
        <w:t xml:space="preserve">kolagena VI dokazan u infarciranom miokardu, a u </w:t>
      </w:r>
      <w:r w:rsidR="00D0332C" w:rsidRPr="003E657F">
        <w:rPr>
          <w:rFonts w:ascii="Arial" w:hAnsi="Arial" w:cs="Arial"/>
          <w:i/>
          <w:sz w:val="20"/>
          <w:szCs w:val="20"/>
        </w:rPr>
        <w:t>Col6a1−/−</w:t>
      </w:r>
      <w:r w:rsidR="008A6D06" w:rsidRPr="003E657F">
        <w:rPr>
          <w:rFonts w:ascii="Arial" w:hAnsi="Arial" w:cs="Arial"/>
          <w:i/>
          <w:sz w:val="20"/>
          <w:szCs w:val="20"/>
        </w:rPr>
        <w:t xml:space="preserve"> </w:t>
      </w:r>
      <w:r w:rsidR="00D0332C" w:rsidRPr="003E657F">
        <w:rPr>
          <w:rFonts w:ascii="Arial" w:hAnsi="Arial" w:cs="Arial"/>
          <w:sz w:val="20"/>
          <w:szCs w:val="20"/>
        </w:rPr>
        <w:t>miševa je dokazana</w:t>
      </w:r>
      <w:r w:rsidR="008A6D06" w:rsidRPr="003E657F">
        <w:rPr>
          <w:rFonts w:ascii="Arial" w:hAnsi="Arial" w:cs="Arial"/>
          <w:sz w:val="20"/>
          <w:szCs w:val="20"/>
        </w:rPr>
        <w:t xml:space="preserve"> </w:t>
      </w:r>
      <w:r w:rsidR="00D0332C" w:rsidRPr="003E657F">
        <w:rPr>
          <w:rFonts w:ascii="Arial" w:hAnsi="Arial" w:cs="Arial"/>
          <w:sz w:val="20"/>
          <w:szCs w:val="20"/>
        </w:rPr>
        <w:t>bolja srčana funkcija i remodeliranje posl</w:t>
      </w:r>
      <w:r w:rsidR="008A6D06" w:rsidRPr="003E657F">
        <w:rPr>
          <w:rFonts w:ascii="Arial" w:hAnsi="Arial" w:cs="Arial"/>
          <w:sz w:val="20"/>
          <w:szCs w:val="20"/>
        </w:rPr>
        <w:t>i</w:t>
      </w:r>
      <w:r w:rsidR="00D0332C" w:rsidRPr="003E657F">
        <w:rPr>
          <w:rFonts w:ascii="Arial" w:hAnsi="Arial" w:cs="Arial"/>
          <w:sz w:val="20"/>
          <w:szCs w:val="20"/>
        </w:rPr>
        <w:t xml:space="preserve">je </w:t>
      </w:r>
      <w:r w:rsidR="00D0332C" w:rsidRPr="003E657F">
        <w:rPr>
          <w:rFonts w:ascii="Arial" w:hAnsi="Arial" w:cs="Arial"/>
          <w:sz w:val="20"/>
          <w:szCs w:val="20"/>
        </w:rPr>
        <w:lastRenderedPageBreak/>
        <w:t>infarkta miokarda u odnosu na normalne miševe</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"10.1242/jcs.169748", "ISSN" : "0021-9533", "PMID" : "26377767", "abstract" : "Collagen VI represents a remarkable extracellular matrix molecule, and in the past few years, studies of this molecule have revealed its involvement in a wide range of tissues and pathological conditions. In addition to its complex multi-step pathway of biosynthesis and assembly that leads to the formation of a characteristic and distinctive network of beaded microfilaments in the extracellular matrix, collagen VI exerts several key roles in different tissues. These range from unique biomechanical roles to cytoprotective functions in different cells, including myofibers, chondrocytes, neurons, fibroblasts and cardiomyocytes. Indeed, collagen VI has been shown to exert a surprisingly broad range of cytoprotective effects, which include counteracting apoptosis and oxidative damage, favoring tumor growth and progression, regulating autophagy and cell differentiation, and even contributing to the maintenance of stemness. In this Cell Science at a Glance article and the accompanying poster, we present the current knowledge of collagen VI, and in particular, discuss its relevance in stemness and in preserving the mechanical properties of tissues, as well as its links with human disorders.", "author" : [ { "dropping-particle" : "", "family" : "Cescon", "given" : "Matilde", "non-dropping-particle" : "", "parse-names" : false, "suffix" : "" }, { "dropping-particle" : "", "family" : "Gattazzo", "given" : "Francesca", "non-dropping-particle" : "", "parse-names" : false, "suffix" : "" }, { "dropping-particle" : "", "family" : "Chen", "given" : "Peiwen", "non-dropping-particle" : "", "parse-names" : false, "suffix" : "" }, { "dropping-particle" : "", "family" : "Bonaldo", "given" : "Paolo", "non-dropping-particle" : "", "parse-names" : false, "suffix" : "" } ], "container-title" : "Journal of Cell Science", "id" : "ITEM-1", "issue" : "19", "issued" : { "date-parts" : [ [ "2015" ] ] }, "page" : "3525-3531", "title" : "Collagen VI at a glance", "type" : "article-journal", "volume" : "128" }, "uris" : [ "http://www.mendeley.com/documents/?uuid=db5b9144-5ed8-4ebd-ac96-d72ae166fdc2" ] } ], "mendeley" : { "formattedCitation" : "(Cescon et al. 2015)", "manualFormatting" : "(Cescon i sur., 2015)", "plainTextFormattedCitation" : "(Cescon et al. 2015)", "previouslyFormattedCitation" : "(Cescon et al. 2015)"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(Cescon </w:t>
      </w:r>
      <w:r w:rsidR="00B5538D" w:rsidRPr="003E657F">
        <w:rPr>
          <w:rFonts w:ascii="Arial" w:hAnsi="Arial" w:cs="Arial"/>
          <w:noProof/>
          <w:sz w:val="20"/>
          <w:szCs w:val="20"/>
        </w:rPr>
        <w:t>i sur.,</w:t>
      </w:r>
      <w:r w:rsidR="004D6241" w:rsidRPr="003E657F">
        <w:rPr>
          <w:rFonts w:ascii="Arial" w:hAnsi="Arial" w:cs="Arial"/>
          <w:noProof/>
          <w:sz w:val="20"/>
          <w:szCs w:val="20"/>
        </w:rPr>
        <w:t xml:space="preserve"> 2015)</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8A6D06" w:rsidRPr="003E657F">
        <w:rPr>
          <w:rFonts w:ascii="Arial" w:hAnsi="Arial" w:cs="Arial"/>
          <w:sz w:val="20"/>
          <w:szCs w:val="20"/>
        </w:rPr>
        <w:t xml:space="preserve"> Kolagen VI </w:t>
      </w:r>
      <w:r w:rsidR="00E44941" w:rsidRPr="003E657F">
        <w:rPr>
          <w:rFonts w:ascii="Arial" w:hAnsi="Arial" w:cs="Arial"/>
          <w:sz w:val="20"/>
          <w:szCs w:val="20"/>
        </w:rPr>
        <w:t xml:space="preserve"> izlučuju i makrofazi </w:t>
      </w:r>
      <w:r w:rsidR="003B28AF" w:rsidRPr="003E657F">
        <w:rPr>
          <w:rFonts w:ascii="Arial" w:hAnsi="Arial" w:cs="Arial"/>
          <w:sz w:val="20"/>
          <w:szCs w:val="20"/>
        </w:rPr>
        <w:t>te preko njega</w:t>
      </w:r>
      <w:r w:rsidR="00643740" w:rsidRPr="003E657F">
        <w:rPr>
          <w:rFonts w:ascii="Arial" w:hAnsi="Arial" w:cs="Arial"/>
          <w:sz w:val="20"/>
          <w:szCs w:val="20"/>
        </w:rPr>
        <w:t xml:space="preserve"> </w:t>
      </w:r>
      <w:r w:rsidR="009F2D1B" w:rsidRPr="003E657F">
        <w:rPr>
          <w:rFonts w:ascii="Arial" w:hAnsi="Arial" w:cs="Arial"/>
          <w:sz w:val="20"/>
          <w:szCs w:val="20"/>
        </w:rPr>
        <w:t>usklađuju međudjelovanje</w:t>
      </w:r>
      <w:r w:rsidR="00E44941" w:rsidRPr="003E657F">
        <w:rPr>
          <w:rFonts w:ascii="Arial" w:hAnsi="Arial" w:cs="Arial"/>
          <w:sz w:val="20"/>
          <w:szCs w:val="20"/>
        </w:rPr>
        <w:t xml:space="preserve"> okolnih stanica s </w:t>
      </w:r>
      <w:r w:rsidR="009F2D1B" w:rsidRPr="003E657F">
        <w:rPr>
          <w:rFonts w:ascii="Arial" w:hAnsi="Arial" w:cs="Arial"/>
          <w:sz w:val="20"/>
          <w:szCs w:val="20"/>
        </w:rPr>
        <w:t xml:space="preserve">međustaničnom tvari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"10.4049/jimmunol.180.8.5707", "ISBN" : "0022-1767", "ISSN" : "0022-1767", "PMID" : "18390756", "abstract" : "Macrophages derived from human blood monocytes perform many tasks related to tissue injury and repair. The main effect of macrophages on the extracellular matrix is considered to be destructive in nature, because macrophages secrete metalloproteinases and ingest foreign material as part of the remodeling process that occurs in wound healing and other pathological conditions. However, macrophages also contribute to the extracellular matrix and hence to tissue stabilization both indirectly, by inducing other cells to proliferate and to release matrix components, and directly, by secreting components of the extracellular matrix such as fibronectin and type VIII collagen, as we have recently shown. We now report that monocytes and macrophages express virtually all known collagen and collagen-related mRNAs. Furthermore, macrophages secrete type VI collagen protein abundantly, depending upon their mode of activation, stage of differentiation, and cell density. The primary function of type VI collagen secreted by macrophages appears to be modulation of cell-cell and cell-matrix interactions. We suggest that the production of type VI collagen is a marker for a nondestructive, matrix-conserving macrophage phenotype that could profoundly influence physiological and pathophysiological conditions in vivo.", "author" : [ { "dropping-particle" : "", "family" : "Schnoor", "given" : "Michael", "non-dropping-particle" : "", "parse-names" : false, "suffix" : "" }, { "dropping-particle" : "", "family" : "Cullen", "given" : "Paul", "non-dropping-particle" : "", "parse-names" : false, "suffix" : "" }, { "dropping-particle" : "", "family" : "Lorkowski", "given" : "J.", "non-dropping-particle" : "", "parse-names" : false, "suffix" : "" }, { "dropping-particle" : "", "family" : "Stolle", "given" : "Katrin", "non-dropping-particle" : "", "parse-names" : false, "suffix" : "" }, { "dropping-particle" : "", "family" : "Robenek", "given" : "Horst", "non-dropping-particle" : "", "parse-names" : false, "suffix" : "" }, { "dropping-particle" : "", "family" : "Troyer", "given" : "David", "non-dropping-particle" : "", "parse-names" : false, "suffix" : "" }, { "dropping-particle" : "", "family" : "Rauterberg", "given" : "J\u00fcrgen", "non-dropping-particle" : "", "parse-names" : false, "suffix" : "" }, { "dropping-particle" : "", "family" : "Lorkowski", "given" : "Stefan", "non-dropping-particle" : "", "parse-names" : false, "suffix" : "" } ], "container-title" : "The Journal of Immunology", "id" : "ITEM-1", "issue" : "8", "issued" : { "date-parts" : [ [ "2008" ] ] }, "page" : "5707-5719", "title" : "Production of Type VI Collagen by Human Macrophages: A New Dimension in Macrophage Functional Heterogeneity", "type" : "article-journal", "volume" : "180" }, "uris" : [ "http://www.mendeley.com/documents/?uuid=845c4232-f9ff-4b2f-b2d5-f6b5a80b2989", "http://www.mendeley.com/documents/?uuid=b2928e3e-6862-448a-9b7d-0349959c58ef" ] } ], "mendeley" : { "formattedCitation" : "(Schnoor et al. 2008)", "manualFormatting" : "(Schnoor i sur., 2008)", "plainTextFormattedCitation" : "(Schnoor et al. 2008)", "previouslyFormattedCitation" : "(Schnoor et al. 2008)"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(Schnoor </w:t>
      </w:r>
      <w:r w:rsidR="00B5538D" w:rsidRPr="003E657F">
        <w:rPr>
          <w:rFonts w:ascii="Arial" w:hAnsi="Arial" w:cs="Arial"/>
          <w:noProof/>
          <w:sz w:val="20"/>
          <w:szCs w:val="20"/>
        </w:rPr>
        <w:t>i sur</w:t>
      </w:r>
      <w:r w:rsidR="004D6241" w:rsidRPr="003E657F">
        <w:rPr>
          <w:rFonts w:ascii="Arial" w:hAnsi="Arial" w:cs="Arial"/>
          <w:noProof/>
          <w:sz w:val="20"/>
          <w:szCs w:val="20"/>
        </w:rPr>
        <w:t>.</w:t>
      </w:r>
      <w:r w:rsidR="00B5538D" w:rsidRPr="003E657F">
        <w:rPr>
          <w:rFonts w:ascii="Arial" w:hAnsi="Arial" w:cs="Arial"/>
          <w:noProof/>
          <w:sz w:val="20"/>
          <w:szCs w:val="20"/>
        </w:rPr>
        <w:t>,</w:t>
      </w:r>
      <w:r w:rsidR="004D6241" w:rsidRPr="003E657F">
        <w:rPr>
          <w:rFonts w:ascii="Arial" w:hAnsi="Arial" w:cs="Arial"/>
          <w:noProof/>
          <w:sz w:val="20"/>
          <w:szCs w:val="20"/>
        </w:rPr>
        <w:t xml:space="preserve"> 2008)</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6E2069" w:rsidRPr="003E657F">
        <w:rPr>
          <w:rFonts w:ascii="Arial" w:hAnsi="Arial" w:cs="Arial"/>
          <w:sz w:val="20"/>
          <w:szCs w:val="20"/>
        </w:rPr>
        <w:t xml:space="preserve"> </w:t>
      </w:r>
      <w:r w:rsidR="00136C0E" w:rsidRPr="003E657F">
        <w:rPr>
          <w:rFonts w:ascii="Arial" w:hAnsi="Arial" w:cs="Arial"/>
          <w:sz w:val="20"/>
          <w:szCs w:val="20"/>
        </w:rPr>
        <w:t>U razvoju kosti kolagen VI igra važnu ulogu,</w:t>
      </w:r>
      <w:r w:rsidR="006E2069" w:rsidRPr="003E657F">
        <w:rPr>
          <w:rFonts w:ascii="Arial" w:hAnsi="Arial" w:cs="Arial"/>
          <w:sz w:val="20"/>
          <w:szCs w:val="20"/>
        </w:rPr>
        <w:t xml:space="preserve"> zajedno s kolagenom XII tvori komplekse koji su ključni u </w:t>
      </w:r>
      <w:r w:rsidR="009F2D1B" w:rsidRPr="003E657F">
        <w:rPr>
          <w:rFonts w:ascii="Arial" w:hAnsi="Arial" w:cs="Arial"/>
          <w:sz w:val="20"/>
          <w:szCs w:val="20"/>
        </w:rPr>
        <w:t>međustaničnoj komunikaciji</w:t>
      </w:r>
      <w:r w:rsidR="006E2069" w:rsidRPr="003E657F">
        <w:rPr>
          <w:rFonts w:ascii="Arial" w:hAnsi="Arial" w:cs="Arial"/>
          <w:sz w:val="20"/>
          <w:szCs w:val="20"/>
        </w:rPr>
        <w:t xml:space="preserve"> za vrijeme razvoja</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"10.1007/s00441-015-2345-y", "ISBN" : "1432-0878 (Electronic)\\r0302-766X (Linking)", "ISSN" : "14320878", "PMID" : "26753503", "abstract" : "Bone formation is precisely regulated by cell-cell communication in osteoblasts. We have previously demonstrated that genetic deletion of Col6a1 or Col12a1 impairs osteoblast connections and/or communication in mice, resulting in bone mass reduction and bone fragility. Mutations of the genes encoding collagen VI cause Ullrich congenital muscular dystrophy (UCMD) and Bethlem myopathy (BM), which have overlapping phenotypes involving connective tissue and muscle. Recent studies have identified COL12A1 gene mutations in patients with UCMD- and BM-like disorders harboring no COL6 mutations, indicating the shared functions of these collagens in connective tissue homeostasis. The purpose of this investigation has been to test the hypothesis that collagens VI and XII have coordinate regulatory role(s) during bone formation. We analyzed the localization of collagens VI and XII relative to primary osteoblasts during osteogenesis. Immunofluorescence analysis demonstrated that collagens VI and XII colocalized in matrix bridges between adjacent cells during periods when osteoblasts were establishing cell-cell connections. Quantification of cells harboring collagen bridges demonstrated that matrix bridges were composed of collagens VI and XII but not collagen I. Interestingly, matrix bridge formation was impaired in osteoblasts deficient in either Col6a1 or Col12a1, suggesting that both collagens were indispensable for matrix bridge formation. These data demonstrate, for the first time, a functional relationship between collagens VI and XII during osteogenesis and indicate that a complex containing collagens VI and XII is essential for the formation of a communicating cellular network during bone formation.", "author" : [ { "dropping-particle" : "", "family" : "Izu", "given" : "Yayoi", "non-dropping-particle" : "", "parse-names" : false, "suffix" : "" }, { "dropping-particle" : "", "family" : "Ezura", "given" : "Yoichi", "non-dropping-particle" : "", "parse-names" : false, "suffix" : "" }, { "dropping-particle" : "", "family" : "Koch", "given" : "Manuel", "non-dropping-particle" : "", "parse-names" : false, "suffix" : "" }, { "dropping-particle" : "", "family" : "Birk", "given" : "David E", "non-dropping-particle" : "", "parse-names" : false, "suffix" : "" }, { "dropping-particle" : "", "family" : "Noda", "given" : "Masaki", "non-dropping-particle" : "", "parse-names" : false, "suffix" : "" } ], "container-title" : "Cell and Tissue Research", "id" : "ITEM-1", "issue" : "3", "issued" : { "date-parts" : [ [ "2016" ] ] }, "page" : "623-635", "publisher" : "Cell and Tissue Research", "title" : "Collagens VI and XII form complexes mediating osteoblast interactions during osteogenesis", "type" : "article-journal", "volume" : "364" }, "uris" : [ "http://www.mendeley.com/documents/?uuid=85d13208-21e1-4063-b5bd-f3f2db407e05" ] } ], "mendeley" : { "formattedCitation" : "(Izu et al. 2016)", "manualFormatting" : "(Izu i sur., 2016)", "plainTextFormattedCitation" : "(Izu et al. 2016)", "previouslyFormattedCitation" : "(Izu et al. 2016)"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(Izu </w:t>
      </w:r>
      <w:r w:rsidR="00B5538D" w:rsidRPr="003E657F">
        <w:rPr>
          <w:rFonts w:ascii="Arial" w:hAnsi="Arial" w:cs="Arial"/>
          <w:noProof/>
          <w:sz w:val="20"/>
          <w:szCs w:val="20"/>
        </w:rPr>
        <w:t>i sur</w:t>
      </w:r>
      <w:r w:rsidR="004D6241" w:rsidRPr="003E657F">
        <w:rPr>
          <w:rFonts w:ascii="Arial" w:hAnsi="Arial" w:cs="Arial"/>
          <w:noProof/>
          <w:sz w:val="20"/>
          <w:szCs w:val="20"/>
        </w:rPr>
        <w:t>.</w:t>
      </w:r>
      <w:r w:rsidR="00B5538D" w:rsidRPr="003E657F">
        <w:rPr>
          <w:rFonts w:ascii="Arial" w:hAnsi="Arial" w:cs="Arial"/>
          <w:noProof/>
          <w:sz w:val="20"/>
          <w:szCs w:val="20"/>
        </w:rPr>
        <w:t>,</w:t>
      </w:r>
      <w:r w:rsidR="004D6241" w:rsidRPr="003E657F">
        <w:rPr>
          <w:rFonts w:ascii="Arial" w:hAnsi="Arial" w:cs="Arial"/>
          <w:noProof/>
          <w:sz w:val="20"/>
          <w:szCs w:val="20"/>
        </w:rPr>
        <w:t xml:space="preserve"> 2016)</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8A6D06" w:rsidRPr="003E657F">
        <w:rPr>
          <w:rFonts w:ascii="Arial" w:hAnsi="Arial" w:cs="Arial"/>
          <w:sz w:val="20"/>
          <w:szCs w:val="20"/>
        </w:rPr>
        <w:t xml:space="preserve"> </w:t>
      </w:r>
      <w:r w:rsidR="006E2069" w:rsidRPr="003E657F">
        <w:rPr>
          <w:rFonts w:ascii="Arial" w:hAnsi="Arial" w:cs="Arial"/>
          <w:i/>
          <w:sz w:val="20"/>
          <w:szCs w:val="20"/>
        </w:rPr>
        <w:t>Col6a1−/−</w:t>
      </w:r>
      <w:r w:rsidR="003B28AF" w:rsidRPr="003E657F">
        <w:rPr>
          <w:rFonts w:ascii="Arial" w:hAnsi="Arial" w:cs="Arial"/>
          <w:i/>
          <w:sz w:val="20"/>
          <w:szCs w:val="20"/>
        </w:rPr>
        <w:t xml:space="preserve"> </w:t>
      </w:r>
      <w:r w:rsidR="006E2069" w:rsidRPr="003E657F">
        <w:rPr>
          <w:rFonts w:ascii="Arial" w:hAnsi="Arial" w:cs="Arial"/>
          <w:sz w:val="20"/>
          <w:szCs w:val="20"/>
        </w:rPr>
        <w:t>miševi</w:t>
      </w:r>
      <w:r w:rsidR="008A6D06" w:rsidRPr="003E657F">
        <w:rPr>
          <w:rFonts w:ascii="Arial" w:hAnsi="Arial" w:cs="Arial"/>
          <w:sz w:val="20"/>
          <w:szCs w:val="20"/>
        </w:rPr>
        <w:t xml:space="preserve"> ostvaruju </w:t>
      </w:r>
      <w:r w:rsidR="006E2069" w:rsidRPr="003E657F">
        <w:rPr>
          <w:rFonts w:ascii="Arial" w:hAnsi="Arial" w:cs="Arial"/>
          <w:sz w:val="20"/>
          <w:szCs w:val="20"/>
        </w:rPr>
        <w:t xml:space="preserve"> ubrzani razvoj osteoartritisa</w:t>
      </w:r>
      <w:r w:rsidR="00686E65" w:rsidRPr="003E657F">
        <w:rPr>
          <w:rFonts w:ascii="Arial" w:hAnsi="Arial" w:cs="Arial"/>
          <w:sz w:val="20"/>
          <w:szCs w:val="20"/>
        </w:rPr>
        <w:t xml:space="preserve">, </w:t>
      </w:r>
      <w:r w:rsidR="006E2069" w:rsidRPr="003E657F">
        <w:rPr>
          <w:rFonts w:ascii="Arial" w:hAnsi="Arial" w:cs="Arial"/>
          <w:sz w:val="20"/>
          <w:szCs w:val="20"/>
        </w:rPr>
        <w:t>prom</w:t>
      </w:r>
      <w:r w:rsidR="00643740" w:rsidRPr="003E657F">
        <w:rPr>
          <w:rFonts w:ascii="Arial" w:hAnsi="Arial" w:cs="Arial"/>
          <w:sz w:val="20"/>
          <w:szCs w:val="20"/>
        </w:rPr>
        <w:t>i</w:t>
      </w:r>
      <w:r w:rsidR="006E2069" w:rsidRPr="003E657F">
        <w:rPr>
          <w:rFonts w:ascii="Arial" w:hAnsi="Arial" w:cs="Arial"/>
          <w:sz w:val="20"/>
          <w:szCs w:val="20"/>
        </w:rPr>
        <w:t>jenjenu strukturu trabekularne kosti, smanjenu gustoću kostiju i ubrzani razvoj osteofita</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D93319" w:rsidRPr="003E657F">
        <w:rPr>
          <w:rFonts w:ascii="Arial" w:hAnsi="Arial" w:cs="Arial"/>
          <w:sz w:val="20"/>
          <w:szCs w:val="20"/>
        </w:rPr>
        <w:instrText>ADDIN CSL_CITATION { "citationItems" : [ { "id" : "ITEM-1", "itemData" : { "DOI" : "10.1371/journal.pone.0033397", "ISSN" : "19326203", "PMID" : "22448243", "abstract" : "Mutation or loss of collagen VI has been linked to a variety of musculoskeletal abnormalities, particularly muscular dystrophies, tissue ossification and/or fibrosis, and hip osteoarthritis. However, the role of collagen VI in bone and cartilage structure and function in the knee is unknown. In this study, we examined the role of collagen VI in the morphology and physical properties of bone and cartilage in the knee joint of Col6a1(-/-) mice by micro-computed tomography (microCT), histology, atomic force microscopy (AFM), and scanning microphotolysis (SCAMP). Col6a1(-/-) mice showed significant differences in trabecular bone structure, with lower bone volume, connectivity density, trabecular number, and trabecular thickness but higher structure model index and trabecular separation compared to Col6a1(+/+) mice. Subchondral bone thickness and mineral content increased significantly with age in Col6a1(+/+) mice, but not in Col6a1(-/-) mice. Col6a1(-/-) mice had lower cartilage degradation scores, but developed early, severe osteophytes compared to Col6a1(+/+)mice. In both groups, cartilage roughness increased with age, but neither the frictional coefficient nor compressive modulus of the cartilage changed with age or genotype, as measured by AFM. Cartilage diffusivity, measured via SCAMP, varied minimally with age or genotype. The absence of type VI collagen has profound effects on knee joint structure and morphometry, yet minimal influences on the physical properties of the cartilage. Together with previous studies showing accelerated hip osteoarthritis in Col6a1(-/-) mice, these findings suggest different roles for collagen VI at different sites in the body, consistent with clinical data.", "author" : [ { "dropping-particle" : "", "family" : "Christensen", "given" : "Susan E", "non-dropping-particle" : "", "parse-names" : false, "suffix" : "" }, { "dropping-particle" : "", "family" : "Coles", "given" : "Jeffrey M", "non-dropping-particle" : "", "parse-names" : false, "suffix" : "" }, { "dropping-particle" : "", "family" : "Zelenski", "given" : "Nicole A", "non-dropping-particle" : "", "parse-names" : false, "suffix" : "" }, { "dropping-particle" : "", "family" : "Furman", "given" : "Bridgette D", "non-dropping-particle" : "", "parse-names" : false, "suffix" : "" }, { "dropping-particle" : "", "family" : "Leddy", "given" : "Holly A", "non-dropping-particle" : "", "parse-names" : false, "suffix" : "" }, { "dropping-particle" : "", "family" : "Zauscher", "given" : "Stefan", "non-dropping-particle" : "", "parse-names" : false, "suffix" : "" }, { "dropping-particle" : "", "family" : "Bonaldo", "given" : "Paolo", "non-dropping-particle" : "", "parse-names" : false, "suffix" : "" }, { "dropping-particle" : "", "family" : "Guilak", "given" : "Farshid", "non-dropping-particle" : "", "parse-names" : false, "suffix" : "" } ], "container-title" : "PLoS ONE", "id" : "ITEM-1", "issue" : "3", "issued" : { "date-parts" : [ [ "2012" ] ] }, "title" : "Altered trabecular bone structure and delayed cartilage degeneration in the knees of collagen vi null mice", "type" : "article-journal", "volume" : "7" }, "uris" : [ "http://www.mendeley.com/documents/?uuid=2ff83822-3f73-4010-8ca5-b5d38cf0c994" ] }, { "id" : "ITEM-2", "itemData" : { "DOI" : "10.1002/art.24293", "ISBN" : "0004-3591 (Print)\\r0004-3591 (Linking)", "ISSN" : "00043591", "PMID" : "19248115", "abstract" : "OBJECTIVE: Chondrocytes, the sole cell type in articular cartilage, maintain the extracellular matrix (ECM) through a homeostatic balance of anabolic and catabolic activities that are influenced by genetic factors, soluble mediators, and biophysical factors such as mechanical stress. Chondrocytes are encapsulated by a narrow tissue region termed the \"pericellular matrix\" (PCM), which in normal cartilage is defined by the exclusive presence of type VI collagen. Because the PCM completely surrounds each cell, it has been hypothesized that it serves as a filter or transducer for biochemical and/or biomechanical signals from the cartilage ECM. The present study was undertaken to investigate whether lack of type VI collagen may affect the development and biomechanical function of the PCM and alter the mechanical environment of chondrocytes during joint loading.\\n\\nMETHODS: Col6a1(-/-) mice, which lack type VI collagen in their organs, were generated for use in these studies. At ages 1, 3, 6, and 11 months, bone mineral density (BMD) was measured, and osteoarthritic (OA) and developmental changes in the femoral head were evaluated histomorphometrically. Mechanical properties of articular cartilage from the hip joints of 1-month-old Col6a1(-/-), Col6a1(+/-), and Col6a1(+/+) mice were assessed using an electromechanical test system, and mechanical properties of the PCM were measured using the micropipette aspiration technique.\\n\\nRESULTS: In Col6a1(-/-) and Col6a1(+/-) mice the PCM was structurally intact, but exhibited significantly reduced mechanical properties as compared with wild-type controls. With age, Col6a1(-/-) mice showed accelerated development of OA joint degeneration, as well as other musculoskeletal abnormalities such as delayed secondary ossification and reduced BMD.\\n\\nCONCLUSION: These findings suggest that type VI collagen has an important role in regulating the physiology of the synovial joint and provide indirect evidence that alterations in the mechanical environment of chondrocytes, due to either loss of PCM properties or Col6a1(-/-)-derived joint laxity, can lead to progression of OA.", "author" : [ { "dropping-particle" : "", "family" : "Alexopoulos", "given" : "Leonidas G.", "non-dropping-particle" : "", "parse-names" : false, "suffix" : "" }, { "dropping-particle" : "", "family" : "Youn", "given" : "Inchan", "non-dropping-particle" : "", "parse-names" : false, "suffix" : "" }, { "dropping-particle" : "", "family" : "Bonaldo", "given" : "Paolo", "non-dropping-particle" : "", "parse-names" : false, "suffix" : "" }, { "dropping-particle" : "", "family" : "Guilak", "given" : "Farshid", "non-dropping-particle" : "", "parse-names" : false, "suffix" : "" } ], "container-title" : "Arthritis and Rheumatism", "id" : "ITEM-2", "issue" : "3", "issued" : { "date-parts" : [ [ "2009" ] ] }, "page" : "771-779", "title" : "Developmental and osteoarthritic changes in Col6a1-knockout mice: Biomechanics of type VI collagen in the cartilage pericellular matrix", "type" : "article-journal", "volume" : "60" }, "uris" : [ "http://www.mendeley.com/documents/?uuid=f32f9bd2-2b1b-4d43-b1dc-96890983f03c" ] } ], "mendeley" : { "formattedCitation" : "(Christensen et al. 2012; Alexopoulos et al. 2009)", "manualFormatting" : "(Christensen i sur., 2012; Alexopoulos i sur., 2009)", "plainTextFormattedCitation" : "(Christensen et al. 2012; Alexopoulos et al. 2009)", "previouslyFormattedCitation" : "(Christensen et al. 2012; Alexopoulos et al. 2009)"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(Christensen </w:t>
      </w:r>
      <w:r w:rsidR="00B5538D" w:rsidRPr="003E657F">
        <w:rPr>
          <w:rFonts w:ascii="Arial" w:hAnsi="Arial" w:cs="Arial"/>
          <w:bCs/>
          <w:noProof/>
          <w:sz w:val="20"/>
          <w:szCs w:val="20"/>
          <w:lang w:val="en-US"/>
        </w:rPr>
        <w:t>i sur.,</w:t>
      </w:r>
      <w:r w:rsidR="004D6241" w:rsidRPr="003E657F">
        <w:rPr>
          <w:rFonts w:ascii="Arial" w:hAnsi="Arial" w:cs="Arial"/>
          <w:bCs/>
          <w:noProof/>
          <w:sz w:val="20"/>
          <w:szCs w:val="20"/>
          <w:lang w:val="en-US"/>
        </w:rPr>
        <w:t xml:space="preserve"> 2012; Alexopoulos </w:t>
      </w:r>
      <w:r w:rsidR="00B5538D"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B5538D"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2009)</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6E2069" w:rsidRPr="003E657F">
        <w:rPr>
          <w:rFonts w:ascii="Arial" w:hAnsi="Arial" w:cs="Arial"/>
          <w:sz w:val="20"/>
          <w:szCs w:val="20"/>
        </w:rPr>
        <w:t xml:space="preserve"> U lj</w:t>
      </w:r>
      <w:r w:rsidR="008A6D06" w:rsidRPr="003E657F">
        <w:rPr>
          <w:rFonts w:ascii="Arial" w:hAnsi="Arial" w:cs="Arial"/>
          <w:sz w:val="20"/>
          <w:szCs w:val="20"/>
        </w:rPr>
        <w:t>udi su u PCM-u</w:t>
      </w:r>
      <w:r w:rsidR="00136C0E" w:rsidRPr="003E657F">
        <w:rPr>
          <w:rFonts w:ascii="Arial" w:hAnsi="Arial" w:cs="Arial"/>
          <w:sz w:val="20"/>
          <w:szCs w:val="20"/>
        </w:rPr>
        <w:t xml:space="preserve"> zglobne</w:t>
      </w:r>
      <w:r w:rsidR="008A6D06" w:rsidRPr="003E657F">
        <w:rPr>
          <w:rFonts w:ascii="Arial" w:hAnsi="Arial" w:cs="Arial"/>
          <w:sz w:val="20"/>
          <w:szCs w:val="20"/>
        </w:rPr>
        <w:t xml:space="preserve"> hrskavice pogođen</w:t>
      </w:r>
      <w:r w:rsidR="006E2069" w:rsidRPr="003E657F">
        <w:rPr>
          <w:rFonts w:ascii="Arial" w:hAnsi="Arial" w:cs="Arial"/>
          <w:sz w:val="20"/>
          <w:szCs w:val="20"/>
        </w:rPr>
        <w:t>e osteoartritisom pronađene povećane koncentracije kolagena VI i molekula markera stresa endoplazmatskog retikuluma</w:t>
      </w:r>
      <w:r w:rsidR="00136C0E" w:rsidRPr="003E657F">
        <w:rPr>
          <w:rFonts w:ascii="Arial" w:hAnsi="Arial" w:cs="Arial"/>
          <w:sz w:val="20"/>
          <w:szCs w:val="20"/>
        </w:rPr>
        <w:t xml:space="preserve"> </w:t>
      </w:r>
      <w:r w:rsidR="006E2069" w:rsidRPr="003E657F">
        <w:rPr>
          <w:rFonts w:ascii="Arial" w:hAnsi="Arial" w:cs="Arial"/>
          <w:sz w:val="20"/>
          <w:szCs w:val="20"/>
        </w:rPr>
        <w:t>(grp78 i bag-1)</w:t>
      </w:r>
      <w:r w:rsidR="001C6C00"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96FF0" w:rsidRPr="003E657F">
        <w:rPr>
          <w:rFonts w:ascii="Arial" w:hAnsi="Arial" w:cs="Arial"/>
          <w:sz w:val="20"/>
          <w:szCs w:val="20"/>
        </w:rPr>
        <w:instrText>ADDIN CSL_CITATION { "citationItems" : [ { "id" : "ITEM-1", "itemData" : { "DOI" : "10.1369/jhc.2009.953893", "ISBN" : "0022-1554 (Print) 0022-1554 (Linking)", "ISSN" : "00221554", "PMID" : "19546472", "abstract" : "To test the hypothesis that a perturbation of endoplasmic reticulum (ER) function is involved in the pathogenesis of osteoarthritis (OA), articular cartilage was isolated from non-OA patients secondary to resection of osteo- or chondrosarcomas. Intra-joint samples of minimal and advanced osteoarthritic cartilage were isolated from patients undergoing total knee arthroplasty and scored for disease severity. Glucose-regulated protein-78 (grp78) and bcl-2-associated athanogene-1 (bag-1) were detected via immunofluorescence as markers of non-homeostatic ER function. Additionally, the expression of type VI collagen and its integrin receptor, NG2, was determined to examine cartilage matrix health and turnover. There was an upregulation of grp78 in advanced OA, and variable expression in minimal OA. Non-OA cartilage was consistently grp78 negative. The downstream regulator bag-1 was also upregulated in OA compared with normal cartilage. Collagen VI was mainly cell-associated in non-OA cartilage, with a more widespread distribution observed in OA cartilage along with increased intracellular staining intensity. The collagen VI integral membrane proteoglycan receptor NG2 was downregulated in advanced OA compared with its patient-matched minimally involved cartilage sample. These results suggest that chondrocytes exhibit ER stress during OA, in association with upregulation of a large secreted molecule, type VI collagen.", "author" : [ { "dropping-particle" : "", "family" : "Nugent", "given" : "Ashleigh E", "non-dropping-particle" : "", "parse-names" : false, "suffix" : "" }, { "dropping-particle" : "", "family" : "Speicher", "given" : "Danielle M", "non-dropping-particle" : "", "parse-names" : false, "suffix" : "" }, { "dropping-particle" : "", "family" : "Gradisar", "given" : "Ian", "non-dropping-particle" : "", "parse-names" : false, "suffix" : "" }, { "dropping-particle" : "", "family" : "McBurney", "given" : "Denise L.", "non-dropping-particle" : "", "parse-names" : false, "suffix" : "" }, { "dropping-particle" : "", "family" : "Baraga", "given" : "Anthony", "non-dropping-particle" : "", "parse-names" : false, "suffix" : "" }, { "dropping-particle" : "", "family" : "Doane", "given" : "Kathleen J", "non-dropping-particle" : "", "parse-names" : false, "suffix" : "" }, { "dropping-particle" : "", "family" : "Horton", "given" : "Walter E.", "non-dropping-particle" : "", "parse-names" : false, "suffix" : "" } ], "container-title" : "Journal of Histochemistry and Cytochemistry", "id" : "ITEM-1", "issue" : "10", "issued" : { "date-parts" : [ [ "2009" ] ] }, "page" : "923-931", "title" : "Advanced osteoarthritis in humans is associated with altered collagen VI expression and upregulation of ER-stress markers Grp78 and Bag-1", "type" : "article-journal", "volume" : "57" }, "uris" : [ "http://www.mendeley.com/documents/?uuid=207561f4-de64-4f73-ad55-a9506d09b1cd", "http://www.mendeley.com/documents/?uuid=2db4a5f8-3b4a-4fe0-89e3-76bfe6f030a0" ] } ], "mendeley" : { "formattedCitation" : "(Nugent et al. 2009)", "manualFormatting" : "(Nugent i sur., 2009)", "plainTextFormattedCitation" : "(Nugent et al. 2009)", "previouslyFormattedCitation" : "(Nugent et al. 2009)"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(Nugent</w:t>
      </w:r>
      <w:r w:rsidR="00B5538D" w:rsidRPr="003E657F">
        <w:rPr>
          <w:rFonts w:ascii="Arial" w:hAnsi="Arial" w:cs="Arial"/>
          <w:bCs/>
          <w:noProof/>
          <w:sz w:val="20"/>
          <w:szCs w:val="20"/>
          <w:lang w:val="en-US"/>
        </w:rPr>
        <w:t xml:space="preserve"> i sur</w:t>
      </w:r>
      <w:r w:rsidR="004D6241" w:rsidRPr="003E657F">
        <w:rPr>
          <w:rFonts w:ascii="Arial" w:hAnsi="Arial" w:cs="Arial"/>
          <w:bCs/>
          <w:noProof/>
          <w:sz w:val="20"/>
          <w:szCs w:val="20"/>
          <w:lang w:val="en-US"/>
        </w:rPr>
        <w:t>.</w:t>
      </w:r>
      <w:r w:rsidR="00B5538D"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2009)</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 xml:space="preserve">. </w:t>
      </w:r>
    </w:p>
    <w:p w:rsidR="007E05B1" w:rsidRPr="003E657F" w:rsidRDefault="007E05B1" w:rsidP="006A51CE">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Osteoartritis</w:t>
      </w:r>
    </w:p>
    <w:p w:rsidR="009F559F" w:rsidRPr="003E657F" w:rsidRDefault="00B5538D"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Hijalina hrskavica kao tkivo bez krvne, limfne i živčane opskrbe ima izrazit</w:t>
      </w:r>
      <w:r w:rsidR="00643740" w:rsidRPr="003E657F">
        <w:rPr>
          <w:rFonts w:ascii="Arial" w:hAnsi="Arial" w:cs="Arial"/>
          <w:sz w:val="20"/>
          <w:szCs w:val="20"/>
        </w:rPr>
        <w:t xml:space="preserve">o slabu sposobnost cijeljenja. </w:t>
      </w:r>
      <w:r w:rsidRPr="003E657F">
        <w:rPr>
          <w:rFonts w:ascii="Arial" w:hAnsi="Arial" w:cs="Arial"/>
          <w:sz w:val="20"/>
          <w:szCs w:val="20"/>
        </w:rPr>
        <w:t>Oštećenja zglobne hijaline hrs</w:t>
      </w:r>
      <w:r w:rsidR="008A128D" w:rsidRPr="003E657F">
        <w:rPr>
          <w:rFonts w:ascii="Arial" w:hAnsi="Arial" w:cs="Arial"/>
          <w:sz w:val="20"/>
          <w:szCs w:val="20"/>
        </w:rPr>
        <w:t>k</w:t>
      </w:r>
      <w:r w:rsidRPr="003E657F">
        <w:rPr>
          <w:rFonts w:ascii="Arial" w:hAnsi="Arial" w:cs="Arial"/>
          <w:sz w:val="20"/>
          <w:szCs w:val="20"/>
        </w:rPr>
        <w:t xml:space="preserve">avice </w:t>
      </w:r>
      <w:r w:rsidR="008A128D" w:rsidRPr="003E657F">
        <w:rPr>
          <w:rFonts w:ascii="Arial" w:hAnsi="Arial" w:cs="Arial"/>
          <w:sz w:val="20"/>
          <w:szCs w:val="20"/>
        </w:rPr>
        <w:t xml:space="preserve">nalaze se u </w:t>
      </w:r>
      <w:r w:rsidRPr="003E657F">
        <w:rPr>
          <w:rFonts w:ascii="Arial" w:hAnsi="Arial" w:cs="Arial"/>
          <w:sz w:val="20"/>
          <w:szCs w:val="20"/>
        </w:rPr>
        <w:t>57-66% artroskopiranih pacijenata</w:t>
      </w:r>
      <w:r w:rsidR="008A128D" w:rsidRPr="003E657F">
        <w:rPr>
          <w:rFonts w:ascii="Arial" w:hAnsi="Arial" w:cs="Arial"/>
          <w:sz w:val="20"/>
          <w:szCs w:val="20"/>
        </w:rPr>
        <w:t xml:space="preserve"> i najčešće nastaju u trećem i četvrtom desetljeću života, a svako takvo oštećenje predstavlja rizik za </w:t>
      </w:r>
      <w:r w:rsidR="003B28AF" w:rsidRPr="003E657F">
        <w:rPr>
          <w:rFonts w:ascii="Arial" w:hAnsi="Arial" w:cs="Arial"/>
          <w:sz w:val="20"/>
          <w:szCs w:val="20"/>
        </w:rPr>
        <w:t>rani razvoj osteoartritisa (OA)</w:t>
      </w:r>
      <w:r w:rsidR="008A128D" w:rsidRPr="003E657F">
        <w:rPr>
          <w:rFonts w:ascii="Arial" w:hAnsi="Arial" w:cs="Arial"/>
          <w:sz w:val="20"/>
          <w:szCs w:val="20"/>
        </w:rPr>
        <w:t xml:space="preserve"> uz značajno smanjenje kvalitete života i povećanje troškova zdravstvene zaštite </w:t>
      </w:r>
      <w:r w:rsidR="002A27C6" w:rsidRPr="003E657F">
        <w:rPr>
          <w:rFonts w:ascii="Arial" w:hAnsi="Arial" w:cs="Arial"/>
          <w:sz w:val="20"/>
          <w:szCs w:val="20"/>
        </w:rPr>
        <w:fldChar w:fldCharType="begin" w:fldLock="1"/>
      </w:r>
      <w:r w:rsidR="00847249" w:rsidRPr="003E657F">
        <w:rPr>
          <w:rFonts w:ascii="Arial" w:hAnsi="Arial" w:cs="Arial"/>
          <w:sz w:val="20"/>
          <w:szCs w:val="20"/>
        </w:rPr>
        <w:instrText>ADDIN CSL_CITATION { "citationItems" : [ { "id" : "ITEM-1", "itemData" : { "ISBN" : "9711304155", "ISSN" : "0749-8063", "PMID" : "9276052", "abstract" : "Although articular cartilage injuries of the knee are common, injured cartilage has a limited ability to heal. Recent data suggest that articular cartilage grafting may provide treatment for these injuries. To define the patient population that might benefit from cartilage grafting, 31,516 knee arthroscopies were reviewed. Between June 1991 and October 1995, 53,569 hyaline cartilage lesions were documented in 19,827 patients. The majority were articular cartilage lesions; grade III lesions of the patella were the most common. Grade IV lesions were predominantly located on the medial femoral condyle. Patients under 40 years of age with grade IV lesions accounted for 5% of all arthroscopies; 74% of these patients had a single chondral lesions (4% of the arthroscopies). No associated ligamentous or meniscal pathology was found in 36.6% of these patients.", "author" : [ { "dropping-particle" : "", "family" : "Curl", "given" : "Walton W", "non-dropping-particle" : "", "parse-names" : false, "suffix" : "" }, { "dropping-particle" : "", "family" : "Krome", "given" : "Jonathan", "non-dropping-particle" : "", "parse-names" : false, "suffix" : "" }, { "dropping-particle" : "", "family" : "Gordon", "given" : "E Stanley", "non-dropping-particle" : "", "parse-names" : false, "suffix" : "" }, { "dropping-particle" : "", "family" : "Rushing", "given" : "Julia", "non-dropping-particle" : "", "parse-names" : false, "suffix" : "" }, { "dropping-particle" : "", "family" : "Smith", "given" : "Beth Paterson", "non-dropping-particle" : "", "parse-names" : false, "suffix" : "" }, { "dropping-particle" : "", "family" : "Poehling", "given" : "Gary G", "non-dropping-particle" : "", "parse-names" : false, "suffix" : "" }, { "dropping-particle" : "", "family" : "Stat", "given" : "M", "non-dropping-particle" : "", "parse-names" : false, "suffix" : "" }, { "dropping-particle" : "", "family" : "Ph", "given" : "D", "non-dropping-particle" : "", "parse-names" : false, "suffix" : "" } ], "container-title" : "Arthroscopy : The Journal of Arthroscopic &amp; Related Surgery", "id" : "ITEM-1", "issue" : "4", "issued" : { "date-parts" : [ [ "1997" ] ] }, "page" : "456-460", "title" : "Cartilage Injuries : A Review of 31 , 516 Knee Arthroscopies", "type" : "article-journal", "volume" : "13" }, "uris" : [ "http://www.mendeley.com/documents/?uuid=60d0f095-0a1e-4f1d-a95b-37a599f1e0a7" ] }, { "id" : "ITEM-2", "itemData" : { "DOI" : "10.1016/j.knee.2007.02.001", "ISBN" : "0968-0160 (Print)\\r0968-0160 (Linking)", "ISSN" : "09680160", "PMID" : "17428666", "abstract" : "This retrospective study aimed to provide data on the prevalence, epidemiology and etiology of the knee articular cartilage lesions and describe and estimate, on the ground of a large database, the number of patients who might benefit from cartilage repair surgery. The analysis of 25,124 knee arthroscopies performed from 1989 to 2004 was conducted. Information concerning cartilage lesion, associated articular lesions and performed procedure were collected. Cartilage lesions were classified in accordance with the Outerbridge classification. Chondral lesions were found in 60% of the patients. Documented cartilage lesions were classified as localized focal osteochondral or chondral lesion in 67%, osteoarthritis in 29%, osteochondritis dissecans in 2% and other types in 1%. Non-isolated cartilage lesions accounted for 70% and isolated lesions accounted for 30%. The patellar articular surface (36%) and the medial femoral condyle (34%) were the most frequent localization of the cartilage lesions. Grade II according to Outerbridge classification was the most frequent grade of the cartilage lesion (42%). The most common associated articular lesions were the medial meniscus tear (37%) and the injury of the anterior crucial ligament (36%). Articular cartilage lesions are a common pathology of the knee joint. The potential candidates for cartilage repair surgery, patients with one to three localized grade III and IV cartilage lesions, under the age of 40 were found in 7% and under the age of 50\u00a0years in 9% of all analysed patients. However, because these patients are a heterogeneous group and the natural history of cartilage lesions remains so far unknown, also the total number of patients in our study, who might benefit from cartilage repair, remains unknown precisely. \u00a9 2007 Elsevier B.V. All rights reserved.", "author" : [ { "dropping-particle" : "", "family" : "Widuchowski", "given" : "W.", "non-dropping-particle" : "", "parse-names" : false, "suffix" : "" }, { "dropping-particle" : "", "family" : "Widuchowski", "given" : "J.", "non-dropping-particle" : "", "parse-names" : false, "suffix" : "" }, { "dropping-particle" : "", "family" : "Trzaska", "given" : "T.", "non-dropping-particle" : "", "parse-names" : false, "suffix" : "" } ], "container-title" : "Knee", "id" : "ITEM-2", "issue" : "3", "issued" : { "date-parts" : [ [ "2007" ] ] }, "page" : "177-182", "title" : "Articular cartilage defects: Study of 25,124 knee arthroscopies", "type" : "article-journal", "volume" : "14" }, "uris" : [ "http://www.mendeley.com/documents/?uuid=fa44591e-d11a-421b-ae5e-7be57ffba8b6" ] }, { "id" : "ITEM-3", "itemData" : { "DOI" : "10.1136/ard.51.9.1056", "ISBN" : "9810112813013", "ISSN" : "0021-9355", "PMID" : "9875939", "abstract" : "It is well established that damaged articular cartilage has a very limited potential for healing, and articular defects larger than two to four millimeters in diameter rarely heal even with such advances as the use of continuous passive motion26,36,70,98,101,128,130,138,162,163,208. Damage to articular cartilage is a common problem: in one study, it was associated with 16 percent (twenty-one) of 132 injuries of the knee that were sufficient to cause intra-articular bleeding88. Furthermore, damage to a joint surface can lead to premature arthritis128. Twyman et al. prospectively followed twenty-two knees in which osteochondritis dissecans had been diagnosed before skeletal maturity; at an average of thirty-four years, 32 percent had radiographic evidence of moderate or severe osteoarthritis235. Only 50 percent had a good or excellent functional result.\\n\\nElderly patients (those who are sixty-five years of age or older) who have an arthritic condition can obtain dramatic relief from pain and restoration of function after total joint replacement. However, such procedures have higher rates of failure in young and early-middle-aged patients (those who are less than forty years old and those who are forty to sixty years old, respectively) than in elderly patients194. This leaves a large group of patients spanning a broad age-group, many of whom are in their prime, for whom there is no currently acceptable and reliable treatment. A typical example is that of a young, healthy individual who has arthrosis or osteochondritis dissecans following an injury to a joint. It might be possible to solve this patient's problems if the lost or damaged segment of articular cartilage inside the involved joint could be regenerated. After it had been restored, the \u2026", "author" : [ { "dropping-particle" : "", "family" : "O'Driscoll", "given" : "S W", "non-dropping-particle" : "", "parse-names" : false, "suffix" : "" } ], "container-title" : "The Journal of bone and joint surgery. American volume", "id" : "ITEM-3", "issue" : "12", "issued" : { "date-parts" : [ [ "1998" ] ] }, "page" : "1795-812", "title" : "The healing and regeneration of articular cartilage.", "type" : "article-journal", "volume" : "80" }, "uris" : [ "http://www.mendeley.com/documents/?uuid=2a324d8c-793a-4fdd-95df-62630b38f690" ] } ], "mendeley" : { "formattedCitation" : "(Curl et al. 1997; Widuchowski, Widuchowski, and Trzaska 2007; O\u2019Driscoll 1998)", "manualFormatting" : "(Curl i sur., 1997; Widuchowski i sur., 2007; O\u2019Driscoll, 1998)", "plainTextFormattedCitation" : "(Curl et al. 1997; Widuchowski, Widuchowski, and Trzaska 2007; O\u2019Driscoll 1998)", "previouslyFormattedCitation" : "(Curl et al. 1997; Widuchowski, Widuchowski, and Trzaska 2007; O\u2019Driscoll 1998)" }, "properties" : {  }, "schema" : "https://github.com/citation-style-language/schema/raw/master/csl-citation.json" }</w:instrText>
      </w:r>
      <w:r w:rsidR="002A27C6" w:rsidRPr="003E657F">
        <w:rPr>
          <w:rFonts w:ascii="Arial" w:hAnsi="Arial" w:cs="Arial"/>
          <w:sz w:val="20"/>
          <w:szCs w:val="20"/>
        </w:rPr>
        <w:fldChar w:fldCharType="separate"/>
      </w:r>
      <w:r w:rsidR="002A27C6" w:rsidRPr="003E657F">
        <w:rPr>
          <w:rFonts w:ascii="Arial" w:hAnsi="Arial" w:cs="Arial"/>
          <w:noProof/>
          <w:sz w:val="20"/>
          <w:szCs w:val="20"/>
        </w:rPr>
        <w:t>(Curl i sur., 1997; Widuchowski i</w:t>
      </w:r>
      <w:r w:rsidR="005C3FF9" w:rsidRPr="003E657F">
        <w:rPr>
          <w:rFonts w:ascii="Arial" w:hAnsi="Arial" w:cs="Arial"/>
          <w:noProof/>
          <w:sz w:val="20"/>
          <w:szCs w:val="20"/>
        </w:rPr>
        <w:t xml:space="preserve"> </w:t>
      </w:r>
      <w:r w:rsidR="002A27C6" w:rsidRPr="003E657F">
        <w:rPr>
          <w:rFonts w:ascii="Arial" w:hAnsi="Arial" w:cs="Arial"/>
          <w:noProof/>
          <w:sz w:val="20"/>
          <w:szCs w:val="20"/>
        </w:rPr>
        <w:t>sur., 2007; O’Driscoll, 1998)</w:t>
      </w:r>
      <w:r w:rsidR="002A27C6" w:rsidRPr="003E657F">
        <w:rPr>
          <w:rFonts w:ascii="Arial" w:hAnsi="Arial" w:cs="Arial"/>
          <w:sz w:val="20"/>
          <w:szCs w:val="20"/>
        </w:rPr>
        <w:fldChar w:fldCharType="end"/>
      </w:r>
      <w:r w:rsidR="002A27C6" w:rsidRPr="003E657F">
        <w:rPr>
          <w:rFonts w:ascii="Arial" w:hAnsi="Arial" w:cs="Arial"/>
          <w:sz w:val="20"/>
          <w:szCs w:val="20"/>
        </w:rPr>
        <w:t>.</w:t>
      </w:r>
      <w:r w:rsidRPr="003E657F">
        <w:rPr>
          <w:rFonts w:ascii="Arial" w:hAnsi="Arial" w:cs="Arial"/>
          <w:sz w:val="20"/>
          <w:szCs w:val="20"/>
        </w:rPr>
        <w:t xml:space="preserve"> </w:t>
      </w:r>
      <w:r w:rsidR="008A128D" w:rsidRPr="003E657F">
        <w:rPr>
          <w:rFonts w:ascii="Arial" w:hAnsi="Arial" w:cs="Arial"/>
          <w:sz w:val="20"/>
          <w:szCs w:val="20"/>
        </w:rPr>
        <w:t>P</w:t>
      </w:r>
      <w:r w:rsidR="00D3526C" w:rsidRPr="003E657F">
        <w:rPr>
          <w:rFonts w:ascii="Arial" w:hAnsi="Arial" w:cs="Arial"/>
          <w:sz w:val="20"/>
          <w:szCs w:val="20"/>
        </w:rPr>
        <w:t>revalencija</w:t>
      </w:r>
      <w:r w:rsidR="00FC5D97" w:rsidRPr="003E657F">
        <w:rPr>
          <w:rFonts w:ascii="Arial" w:hAnsi="Arial" w:cs="Arial"/>
          <w:sz w:val="20"/>
          <w:szCs w:val="20"/>
        </w:rPr>
        <w:t xml:space="preserve"> osteoar</w:t>
      </w:r>
      <w:r w:rsidR="008A128D" w:rsidRPr="003E657F">
        <w:rPr>
          <w:rFonts w:ascii="Arial" w:hAnsi="Arial" w:cs="Arial"/>
          <w:sz w:val="20"/>
          <w:szCs w:val="20"/>
        </w:rPr>
        <w:t>tritisa</w:t>
      </w:r>
      <w:r w:rsidR="00164ED9" w:rsidRPr="003E657F">
        <w:rPr>
          <w:rFonts w:ascii="Arial" w:hAnsi="Arial" w:cs="Arial"/>
          <w:sz w:val="20"/>
          <w:szCs w:val="20"/>
        </w:rPr>
        <w:t xml:space="preserve"> među ženama starijima od 60 god</w:t>
      </w:r>
      <w:r w:rsidR="00D3526C" w:rsidRPr="003E657F">
        <w:rPr>
          <w:rFonts w:ascii="Arial" w:hAnsi="Arial" w:cs="Arial"/>
          <w:sz w:val="20"/>
          <w:szCs w:val="20"/>
        </w:rPr>
        <w:t>i</w:t>
      </w:r>
      <w:r w:rsidR="00164ED9" w:rsidRPr="003E657F">
        <w:rPr>
          <w:rFonts w:ascii="Arial" w:hAnsi="Arial" w:cs="Arial"/>
          <w:sz w:val="20"/>
          <w:szCs w:val="20"/>
        </w:rPr>
        <w:t xml:space="preserve">na je 13%, a </w:t>
      </w:r>
      <w:r w:rsidR="00A1397D" w:rsidRPr="003E657F">
        <w:rPr>
          <w:rFonts w:ascii="Arial" w:hAnsi="Arial" w:cs="Arial"/>
          <w:sz w:val="20"/>
          <w:szCs w:val="20"/>
        </w:rPr>
        <w:t xml:space="preserve">kod </w:t>
      </w:r>
      <w:r w:rsidR="00164ED9" w:rsidRPr="003E657F">
        <w:rPr>
          <w:rFonts w:ascii="Arial" w:hAnsi="Arial" w:cs="Arial"/>
          <w:sz w:val="20"/>
          <w:szCs w:val="20"/>
        </w:rPr>
        <w:t>muškarc</w:t>
      </w:r>
      <w:r w:rsidR="00A1397D" w:rsidRPr="003E657F">
        <w:rPr>
          <w:rFonts w:ascii="Arial" w:hAnsi="Arial" w:cs="Arial"/>
          <w:sz w:val="20"/>
          <w:szCs w:val="20"/>
        </w:rPr>
        <w:t>a</w:t>
      </w:r>
      <w:r w:rsidR="00164ED9" w:rsidRPr="003E657F">
        <w:rPr>
          <w:rFonts w:ascii="Arial" w:hAnsi="Arial" w:cs="Arial"/>
          <w:sz w:val="20"/>
          <w:szCs w:val="20"/>
        </w:rPr>
        <w:t xml:space="preserve"> starijih</w:t>
      </w:r>
      <w:r w:rsidR="00D3526C" w:rsidRPr="003E657F">
        <w:rPr>
          <w:rFonts w:ascii="Arial" w:hAnsi="Arial" w:cs="Arial"/>
          <w:sz w:val="20"/>
          <w:szCs w:val="20"/>
        </w:rPr>
        <w:t xml:space="preserve"> od 60 godina 10%</w:t>
      </w:r>
      <w:r w:rsidR="00136C0E"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5C3FF9" w:rsidRPr="003E657F">
        <w:rPr>
          <w:rFonts w:ascii="Arial" w:hAnsi="Arial" w:cs="Arial"/>
          <w:sz w:val="20"/>
          <w:szCs w:val="20"/>
        </w:rPr>
        <w:instrText>ADDIN CSL_CITATION { "citationItems" : [ { "id" : "ITEM-1", "itemData" : { "ISSN" : "20086164", "PMID" : "24024017", "abstract" : "Osteoarthritis (OA) a common disease of aged population and one of the leading causes of disability. Incidence of knee OA is rising by increasing average age of general population. Age, weight, trauma to joint due to repetiting movements in particular squatting and kneeling are common risk factors of knee OA. Several factors including cytokines, leptin, and mechanical forces are pathogenic factors of knee OA. In patients with knee pain attribution of pain to knee OA should be considered with caution. Since a proportion of knee OA are asymptomatic and in a number of patients identification of knee OA is not possible due to low sensitivity of radiographic examination. In this review data presented in regard to prevalence, pathogenesis, risk factors.", "author" : [ { "dropping-particle" : "", "family" : "Heidari", "given" : "Behzad", "non-dropping-particle" : "", "parse-names" : false, "suffix" : "" } ], "container-title" : "Caspian Journal of Internal Medicine", "id" : "ITEM-1", "issue" : "2", "issued" : { "date-parts" : [ [ "2011" ] ] }, "page" : "205-212", "title" : "Knee osteoarthritis prevalence, risk factors, pathogenesis and features: Part I", "type" : "article-journal", "volume" : "2" }, "uris" : [ "http://www.mendeley.com/documents/?uuid=081aee80-19bc-49b5-bf53-1a42095efceb", "http://www.mendeley.com/documents/?uuid=cdd2e417-3486-480f-a6a6-f658995c9360" ] } ], "mendeley" : { "formattedCitation" : "(Heidari 2011)", "manualFormatting" : "(Heidari, 2011)", "plainTextFormattedCitation" : "(Heidari 2011)", "previouslyFormattedCitation" : "(Heidari 2011)"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(Heidari</w:t>
      </w:r>
      <w:r w:rsidR="005C3FF9"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2011)</w:t>
      </w:r>
      <w:r w:rsidR="00BC32B5" w:rsidRPr="003E657F">
        <w:rPr>
          <w:rStyle w:val="FootnoteReference"/>
          <w:rFonts w:ascii="Arial" w:hAnsi="Arial" w:cs="Arial"/>
          <w:sz w:val="20"/>
          <w:szCs w:val="20"/>
          <w:vertAlign w:val="baseline"/>
        </w:rPr>
        <w:fldChar w:fldCharType="end"/>
      </w:r>
      <w:r w:rsidR="001C6C00" w:rsidRPr="003E657F">
        <w:rPr>
          <w:rStyle w:val="FootnoteReference"/>
          <w:rFonts w:ascii="Arial" w:hAnsi="Arial" w:cs="Arial"/>
          <w:sz w:val="20"/>
          <w:szCs w:val="20"/>
          <w:vertAlign w:val="baseline"/>
        </w:rPr>
        <w:t>.</w:t>
      </w:r>
      <w:r w:rsidR="00D3526C" w:rsidRPr="003E657F">
        <w:rPr>
          <w:rFonts w:ascii="Arial" w:hAnsi="Arial" w:cs="Arial"/>
          <w:sz w:val="20"/>
          <w:szCs w:val="20"/>
        </w:rPr>
        <w:t xml:space="preserve"> </w:t>
      </w:r>
      <w:r w:rsidR="00B303C0" w:rsidRPr="003E657F">
        <w:rPr>
          <w:rFonts w:ascii="Arial" w:hAnsi="Arial" w:cs="Arial"/>
          <w:sz w:val="20"/>
          <w:szCs w:val="20"/>
        </w:rPr>
        <w:t>U</w:t>
      </w:r>
      <w:r w:rsidR="00897610" w:rsidRPr="003E657F">
        <w:rPr>
          <w:rFonts w:ascii="Arial" w:hAnsi="Arial" w:cs="Arial"/>
          <w:sz w:val="20"/>
          <w:szCs w:val="20"/>
        </w:rPr>
        <w:t>natoč velikoj prevalenciji</w:t>
      </w:r>
      <w:r w:rsidR="001C6C00" w:rsidRPr="003E657F">
        <w:rPr>
          <w:rFonts w:ascii="Arial" w:hAnsi="Arial" w:cs="Arial"/>
          <w:sz w:val="20"/>
          <w:szCs w:val="20"/>
        </w:rPr>
        <w:t>,</w:t>
      </w:r>
      <w:r w:rsidR="00897610" w:rsidRPr="003E657F">
        <w:rPr>
          <w:rFonts w:ascii="Arial" w:hAnsi="Arial" w:cs="Arial"/>
          <w:sz w:val="20"/>
          <w:szCs w:val="20"/>
        </w:rPr>
        <w:t xml:space="preserve"> moguć</w:t>
      </w:r>
      <w:r w:rsidR="00B303C0" w:rsidRPr="003E657F">
        <w:rPr>
          <w:rFonts w:ascii="Arial" w:hAnsi="Arial" w:cs="Arial"/>
          <w:sz w:val="20"/>
          <w:szCs w:val="20"/>
        </w:rPr>
        <w:t>nosti liječenja još</w:t>
      </w:r>
      <w:r w:rsidR="00367555" w:rsidRPr="003E657F">
        <w:rPr>
          <w:rFonts w:ascii="Arial" w:hAnsi="Arial" w:cs="Arial"/>
          <w:sz w:val="20"/>
          <w:szCs w:val="20"/>
        </w:rPr>
        <w:t xml:space="preserve"> su</w:t>
      </w:r>
      <w:r w:rsidR="00B303C0" w:rsidRPr="003E657F">
        <w:rPr>
          <w:rFonts w:ascii="Arial" w:hAnsi="Arial" w:cs="Arial"/>
          <w:sz w:val="20"/>
          <w:szCs w:val="20"/>
        </w:rPr>
        <w:t xml:space="preserve"> uv</w:t>
      </w:r>
      <w:r w:rsidR="00897610" w:rsidRPr="003E657F">
        <w:rPr>
          <w:rFonts w:ascii="Arial" w:hAnsi="Arial" w:cs="Arial"/>
          <w:sz w:val="20"/>
          <w:szCs w:val="20"/>
        </w:rPr>
        <w:t>i</w:t>
      </w:r>
      <w:r w:rsidR="00B303C0" w:rsidRPr="003E657F">
        <w:rPr>
          <w:rFonts w:ascii="Arial" w:hAnsi="Arial" w:cs="Arial"/>
          <w:sz w:val="20"/>
          <w:szCs w:val="20"/>
        </w:rPr>
        <w:t>jek ograničene.</w:t>
      </w:r>
      <w:r w:rsidR="00FC5D97" w:rsidRPr="003E657F">
        <w:rPr>
          <w:rFonts w:ascii="Arial" w:hAnsi="Arial" w:cs="Arial"/>
          <w:sz w:val="20"/>
          <w:szCs w:val="20"/>
        </w:rPr>
        <w:t xml:space="preserve"> Za sada nije po</w:t>
      </w:r>
      <w:r w:rsidR="00A1397D" w:rsidRPr="003E657F">
        <w:rPr>
          <w:rFonts w:ascii="Arial" w:hAnsi="Arial" w:cs="Arial"/>
          <w:sz w:val="20"/>
          <w:szCs w:val="20"/>
        </w:rPr>
        <w:t>znata farmakološka terapija kojom</w:t>
      </w:r>
      <w:r w:rsidR="00FC5D97" w:rsidRPr="003E657F">
        <w:rPr>
          <w:rFonts w:ascii="Arial" w:hAnsi="Arial" w:cs="Arial"/>
          <w:sz w:val="20"/>
          <w:szCs w:val="20"/>
        </w:rPr>
        <w:t xml:space="preserve"> bi</w:t>
      </w:r>
      <w:r w:rsidR="00A1397D" w:rsidRPr="003E657F">
        <w:rPr>
          <w:rFonts w:ascii="Arial" w:hAnsi="Arial" w:cs="Arial"/>
          <w:sz w:val="20"/>
          <w:szCs w:val="20"/>
        </w:rPr>
        <w:t xml:space="preserve"> se postigla regeneracija</w:t>
      </w:r>
      <w:r w:rsidR="00FC5D97" w:rsidRPr="003E657F">
        <w:rPr>
          <w:rFonts w:ascii="Arial" w:hAnsi="Arial" w:cs="Arial"/>
          <w:sz w:val="20"/>
          <w:szCs w:val="20"/>
        </w:rPr>
        <w:t xml:space="preserve"> hrskavic</w:t>
      </w:r>
      <w:r w:rsidR="00A1397D" w:rsidRPr="003E657F">
        <w:rPr>
          <w:rFonts w:ascii="Arial" w:hAnsi="Arial" w:cs="Arial"/>
          <w:sz w:val="20"/>
          <w:szCs w:val="20"/>
        </w:rPr>
        <w:t>e</w:t>
      </w:r>
      <w:r w:rsidR="00FC5D97" w:rsidRPr="003E657F">
        <w:rPr>
          <w:rFonts w:ascii="Arial" w:hAnsi="Arial" w:cs="Arial"/>
          <w:sz w:val="20"/>
          <w:szCs w:val="20"/>
        </w:rPr>
        <w:t>, stoga je liječenje u pravilu operacijsko.</w:t>
      </w:r>
      <w:r w:rsidR="00A1397D" w:rsidRPr="003E657F">
        <w:rPr>
          <w:rFonts w:ascii="Arial" w:hAnsi="Arial" w:cs="Arial"/>
          <w:sz w:val="20"/>
          <w:szCs w:val="20"/>
        </w:rPr>
        <w:t xml:space="preserve"> Cilj operacijskog liječenja je smanjiti bol i poboljšati funkciju zgloba, a i</w:t>
      </w:r>
      <w:r w:rsidR="00FC5D97" w:rsidRPr="003E657F">
        <w:rPr>
          <w:rFonts w:ascii="Arial" w:hAnsi="Arial" w:cs="Arial"/>
          <w:sz w:val="20"/>
          <w:szCs w:val="20"/>
        </w:rPr>
        <w:t xml:space="preserve">zbor metode ovisi o stadiju bolesti, bolesnikovu zanimanju i dobi, općem stanju organizma i sl. </w:t>
      </w:r>
      <w:r w:rsidR="00A1397D" w:rsidRPr="003E657F">
        <w:rPr>
          <w:rFonts w:ascii="Arial" w:hAnsi="Arial" w:cs="Arial"/>
          <w:sz w:val="20"/>
          <w:szCs w:val="20"/>
        </w:rPr>
        <w:t xml:space="preserve">Uznapredovali </w:t>
      </w:r>
      <w:r w:rsidR="00147C8C" w:rsidRPr="003E657F">
        <w:rPr>
          <w:rFonts w:ascii="Arial" w:hAnsi="Arial" w:cs="Arial"/>
          <w:sz w:val="20"/>
          <w:szCs w:val="20"/>
        </w:rPr>
        <w:t xml:space="preserve">OA </w:t>
      </w:r>
      <w:r w:rsidR="00A1397D" w:rsidRPr="003E657F">
        <w:rPr>
          <w:rFonts w:ascii="Arial" w:hAnsi="Arial" w:cs="Arial"/>
          <w:sz w:val="20"/>
          <w:szCs w:val="20"/>
        </w:rPr>
        <w:t>liječi</w:t>
      </w:r>
      <w:r w:rsidR="00367555" w:rsidRPr="003E657F">
        <w:rPr>
          <w:rFonts w:ascii="Arial" w:hAnsi="Arial" w:cs="Arial"/>
          <w:sz w:val="20"/>
          <w:szCs w:val="20"/>
        </w:rPr>
        <w:t xml:space="preserve"> se</w:t>
      </w:r>
      <w:r w:rsidR="00643740" w:rsidRPr="003E657F">
        <w:rPr>
          <w:rFonts w:ascii="Arial" w:hAnsi="Arial" w:cs="Arial"/>
          <w:sz w:val="20"/>
          <w:szCs w:val="20"/>
        </w:rPr>
        <w:t xml:space="preserve"> endoprotezama, </w:t>
      </w:r>
      <w:r w:rsidR="00A1397D" w:rsidRPr="003E657F">
        <w:rPr>
          <w:rFonts w:ascii="Arial" w:hAnsi="Arial" w:cs="Arial"/>
          <w:sz w:val="20"/>
          <w:szCs w:val="20"/>
        </w:rPr>
        <w:t>odnosno metalnim implantatima koji zamjenjuju</w:t>
      </w:r>
      <w:r w:rsidR="00367555" w:rsidRPr="003E657F">
        <w:rPr>
          <w:rFonts w:ascii="Arial" w:hAnsi="Arial" w:cs="Arial"/>
          <w:sz w:val="20"/>
          <w:szCs w:val="20"/>
        </w:rPr>
        <w:t xml:space="preserve"> zahvaćeni zglob, čime se</w:t>
      </w:r>
      <w:r w:rsidR="00A1397D" w:rsidRPr="003E657F">
        <w:rPr>
          <w:rFonts w:ascii="Arial" w:hAnsi="Arial" w:cs="Arial"/>
          <w:sz w:val="20"/>
          <w:szCs w:val="20"/>
        </w:rPr>
        <w:t xml:space="preserve"> smanjuj</w:t>
      </w:r>
      <w:r w:rsidR="00367555" w:rsidRPr="003E657F">
        <w:rPr>
          <w:rFonts w:ascii="Arial" w:hAnsi="Arial" w:cs="Arial"/>
          <w:sz w:val="20"/>
          <w:szCs w:val="20"/>
        </w:rPr>
        <w:t>e</w:t>
      </w:r>
      <w:r w:rsidR="00A1397D" w:rsidRPr="003E657F">
        <w:rPr>
          <w:rFonts w:ascii="Arial" w:hAnsi="Arial" w:cs="Arial"/>
          <w:sz w:val="20"/>
          <w:szCs w:val="20"/>
        </w:rPr>
        <w:t xml:space="preserve"> bol i povećava </w:t>
      </w:r>
      <w:r w:rsidR="009F2D1B" w:rsidRPr="003E657F">
        <w:rPr>
          <w:rFonts w:ascii="Arial" w:hAnsi="Arial" w:cs="Arial"/>
          <w:sz w:val="20"/>
          <w:szCs w:val="20"/>
        </w:rPr>
        <w:t>pokretljivost</w:t>
      </w:r>
      <w:r w:rsidR="00A1397D" w:rsidRPr="003E657F">
        <w:rPr>
          <w:rFonts w:ascii="Arial" w:hAnsi="Arial" w:cs="Arial"/>
          <w:sz w:val="20"/>
          <w:szCs w:val="20"/>
        </w:rPr>
        <w:t xml:space="preserve">, no to nije </w:t>
      </w:r>
      <w:r w:rsidR="009F2D1B" w:rsidRPr="003E657F">
        <w:rPr>
          <w:rFonts w:ascii="Arial" w:hAnsi="Arial" w:cs="Arial"/>
          <w:sz w:val="20"/>
          <w:szCs w:val="20"/>
        </w:rPr>
        <w:t>savršeno</w:t>
      </w:r>
      <w:r w:rsidR="00A1397D" w:rsidRPr="003E657F">
        <w:rPr>
          <w:rFonts w:ascii="Arial" w:hAnsi="Arial" w:cs="Arial"/>
          <w:sz w:val="20"/>
          <w:szCs w:val="20"/>
        </w:rPr>
        <w:t xml:space="preserve"> rješenje. </w:t>
      </w:r>
      <w:r w:rsidR="006F6A0A" w:rsidRPr="003E657F">
        <w:rPr>
          <w:rFonts w:ascii="Arial" w:hAnsi="Arial" w:cs="Arial"/>
          <w:sz w:val="20"/>
          <w:szCs w:val="20"/>
        </w:rPr>
        <w:t>Regenerativna ortopedija za cilj ima pronaći metode</w:t>
      </w:r>
      <w:r w:rsidR="00A1397D" w:rsidRPr="003E657F">
        <w:rPr>
          <w:rFonts w:ascii="Arial" w:hAnsi="Arial" w:cs="Arial"/>
          <w:sz w:val="20"/>
          <w:szCs w:val="20"/>
        </w:rPr>
        <w:t xml:space="preserve"> liječenja koji</w:t>
      </w:r>
      <w:r w:rsidR="006F6A0A" w:rsidRPr="003E657F">
        <w:rPr>
          <w:rFonts w:ascii="Arial" w:hAnsi="Arial" w:cs="Arial"/>
          <w:sz w:val="20"/>
          <w:szCs w:val="20"/>
        </w:rPr>
        <w:t>ma se</w:t>
      </w:r>
      <w:r w:rsidR="00A1397D" w:rsidRPr="003E657F">
        <w:rPr>
          <w:rFonts w:ascii="Arial" w:hAnsi="Arial" w:cs="Arial"/>
          <w:sz w:val="20"/>
          <w:szCs w:val="20"/>
        </w:rPr>
        <w:t xml:space="preserve"> obnavljaju fizikalno-biološka svojstva hrskavice</w:t>
      </w:r>
      <w:r w:rsidR="00367555" w:rsidRPr="003E657F">
        <w:rPr>
          <w:rFonts w:ascii="Arial" w:hAnsi="Arial" w:cs="Arial"/>
          <w:sz w:val="20"/>
          <w:szCs w:val="20"/>
        </w:rPr>
        <w:t>, a</w:t>
      </w:r>
      <w:r w:rsidR="000E2986" w:rsidRPr="003E657F">
        <w:rPr>
          <w:rFonts w:ascii="Arial" w:hAnsi="Arial" w:cs="Arial"/>
          <w:sz w:val="20"/>
          <w:szCs w:val="20"/>
        </w:rPr>
        <w:t xml:space="preserve"> </w:t>
      </w:r>
      <w:r w:rsidR="006F6A0A" w:rsidRPr="003E657F">
        <w:rPr>
          <w:rFonts w:ascii="Arial" w:hAnsi="Arial" w:cs="Arial"/>
          <w:sz w:val="20"/>
          <w:szCs w:val="20"/>
        </w:rPr>
        <w:t>time</w:t>
      </w:r>
      <w:r w:rsidR="00367555" w:rsidRPr="003E657F">
        <w:rPr>
          <w:rFonts w:ascii="Arial" w:hAnsi="Arial" w:cs="Arial"/>
          <w:sz w:val="20"/>
          <w:szCs w:val="20"/>
        </w:rPr>
        <w:t xml:space="preserve"> i</w:t>
      </w:r>
      <w:r w:rsidR="006F6A0A" w:rsidRPr="003E657F">
        <w:rPr>
          <w:rFonts w:ascii="Arial" w:hAnsi="Arial" w:cs="Arial"/>
          <w:sz w:val="20"/>
          <w:szCs w:val="20"/>
        </w:rPr>
        <w:t xml:space="preserve"> njena funkcija. Tkivni inženjering</w:t>
      </w:r>
      <w:r w:rsidR="00367555" w:rsidRPr="003E657F">
        <w:rPr>
          <w:rFonts w:ascii="Arial" w:hAnsi="Arial" w:cs="Arial"/>
          <w:sz w:val="20"/>
          <w:szCs w:val="20"/>
        </w:rPr>
        <w:t xml:space="preserve"> kao najizazovnija metoda regenerativne ortopedije</w:t>
      </w:r>
      <w:r w:rsidR="006F6A0A" w:rsidRPr="003E657F">
        <w:rPr>
          <w:rFonts w:ascii="Arial" w:hAnsi="Arial" w:cs="Arial"/>
          <w:sz w:val="20"/>
          <w:szCs w:val="20"/>
        </w:rPr>
        <w:t xml:space="preserve"> temelji se na upotrebi nosača, stanica i signalnih molekula za </w:t>
      </w:r>
      <w:r w:rsidR="00C0316A" w:rsidRPr="003E657F">
        <w:rPr>
          <w:rFonts w:ascii="Arial" w:hAnsi="Arial" w:cs="Arial"/>
          <w:sz w:val="20"/>
          <w:szCs w:val="20"/>
        </w:rPr>
        <w:t xml:space="preserve">postizanje </w:t>
      </w:r>
      <w:r w:rsidR="006F6A0A" w:rsidRPr="003E657F">
        <w:rPr>
          <w:rFonts w:ascii="Arial" w:hAnsi="Arial" w:cs="Arial"/>
          <w:sz w:val="20"/>
          <w:szCs w:val="20"/>
        </w:rPr>
        <w:t>regeneracije hrskavice</w:t>
      </w:r>
      <w:r w:rsidR="00C0316A" w:rsidRPr="003E657F">
        <w:rPr>
          <w:rFonts w:ascii="Arial" w:hAnsi="Arial" w:cs="Arial"/>
          <w:sz w:val="20"/>
          <w:szCs w:val="20"/>
        </w:rPr>
        <w:t xml:space="preserve"> i obnove njene funkcije</w:t>
      </w:r>
      <w:r w:rsidR="006F6A0A" w:rsidRPr="003E657F">
        <w:rPr>
          <w:rFonts w:ascii="Arial" w:hAnsi="Arial" w:cs="Arial"/>
          <w:sz w:val="20"/>
          <w:szCs w:val="20"/>
        </w:rPr>
        <w:t xml:space="preserve"> (</w:t>
      </w:r>
      <w:r w:rsidR="00296D48" w:rsidRPr="003E657F">
        <w:rPr>
          <w:rFonts w:ascii="Arial" w:hAnsi="Arial" w:cs="Arial"/>
          <w:sz w:val="20"/>
          <w:szCs w:val="20"/>
        </w:rPr>
        <w:t xml:space="preserve">Ivković i sur., </w:t>
      </w:r>
      <w:r w:rsidR="002F0F80" w:rsidRPr="003E657F">
        <w:rPr>
          <w:rFonts w:ascii="Arial" w:hAnsi="Arial" w:cs="Arial"/>
          <w:sz w:val="20"/>
          <w:szCs w:val="20"/>
        </w:rPr>
        <w:t>2011</w:t>
      </w:r>
      <w:r w:rsidR="006F6A0A" w:rsidRPr="003E657F">
        <w:rPr>
          <w:rFonts w:ascii="Arial" w:hAnsi="Arial" w:cs="Arial"/>
          <w:sz w:val="20"/>
          <w:szCs w:val="20"/>
        </w:rPr>
        <w:t>)</w:t>
      </w:r>
      <w:r w:rsidR="00C0316A" w:rsidRPr="003E657F">
        <w:rPr>
          <w:rFonts w:ascii="Arial" w:hAnsi="Arial" w:cs="Arial"/>
          <w:sz w:val="20"/>
          <w:szCs w:val="20"/>
        </w:rPr>
        <w:t>.</w:t>
      </w:r>
    </w:p>
    <w:p w:rsidR="007E05B1" w:rsidRPr="003E657F" w:rsidRDefault="007E05B1" w:rsidP="00370EC0">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Uzgoj hrskavičnog</w:t>
      </w:r>
      <w:r w:rsidR="00370EC0" w:rsidRPr="003E657F">
        <w:rPr>
          <w:rFonts w:ascii="Arial" w:hAnsi="Arial" w:cs="Arial"/>
          <w:sz w:val="20"/>
          <w:szCs w:val="20"/>
        </w:rPr>
        <w:t>a</w:t>
      </w:r>
      <w:r w:rsidRPr="003E657F">
        <w:rPr>
          <w:rFonts w:ascii="Arial" w:hAnsi="Arial" w:cs="Arial"/>
          <w:sz w:val="20"/>
          <w:szCs w:val="20"/>
        </w:rPr>
        <w:t xml:space="preserve"> tkiva</w:t>
      </w:r>
    </w:p>
    <w:p w:rsidR="008C746D" w:rsidRPr="003E657F" w:rsidRDefault="008C746D" w:rsidP="008C746D">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Tradicionalna metoda uzgoja stanica je u dvodimenzionalnim uvjetima u Petrijevoj posudi. Bioreakto</w:t>
      </w:r>
      <w:r w:rsidR="00643740" w:rsidRPr="003E657F">
        <w:rPr>
          <w:rFonts w:ascii="Arial" w:hAnsi="Arial" w:cs="Arial"/>
          <w:sz w:val="20"/>
          <w:szCs w:val="20"/>
        </w:rPr>
        <w:t>ri kao automatizirani, zatvoreni</w:t>
      </w:r>
      <w:r w:rsidRPr="003E657F">
        <w:rPr>
          <w:rFonts w:ascii="Arial" w:hAnsi="Arial" w:cs="Arial"/>
          <w:sz w:val="20"/>
          <w:szCs w:val="20"/>
        </w:rPr>
        <w:t xml:space="preserve"> sustavi omogućuju lakšu i bolju kontrolu uvjeta uzgoja. Njihovom primjenom moguće je postići uvjete nalik fiziološkima za rast stanica i tkiva </w:t>
      </w:r>
      <w:r w:rsidRPr="003E657F">
        <w:rPr>
          <w:rStyle w:val="FootnoteReference"/>
          <w:rFonts w:ascii="Arial" w:hAnsi="Arial" w:cs="Arial"/>
          <w:sz w:val="20"/>
          <w:szCs w:val="20"/>
          <w:vertAlign w:val="baseline"/>
        </w:rPr>
        <w:fldChar w:fldCharType="begin" w:fldLock="1"/>
      </w:r>
      <w:r w:rsidR="000E2986" w:rsidRPr="003E657F">
        <w:rPr>
          <w:rFonts w:ascii="Arial" w:hAnsi="Arial" w:cs="Arial"/>
          <w:sz w:val="20"/>
          <w:szCs w:val="20"/>
        </w:rPr>
        <w:instrText>ADDIN CSL_CITATION { "citationItems" : [ { "id" : "ITEM-1", "itemData" : { "DOI" : "10.1038/nbt.3121.ChIP-nexus", "ISBN" : "0000000000000", "ISSN" : "1527-5418", "PMID" : "24655651", "abstract" : "Cartilage damaged by trauma has a limited capacity to regenerate. Current methods for treating small chondral defects include palliative treatment with arthroscopic debridement and lavage, reparative treatment with marrow stimulation techniques (e.g. microfracture), and restorative treatment, including osteochondral grafting and autologous chondrocyte implantation. Larger defects are treated by osteochondral allografting or total joint replacements. However, the future of treating cartilage defects lies in providing biologic solutions through cartilage regeneration. Laboratory and clinical studies have examined the treatment of larger lesions using tissue engineered cartilage. Regenerated cartilage can be derived from various cell types, including chondrocytes, mesenchymal stem cells, and pluripotent stem cells. Common scaffolding materials include proteins, carbohydrates, synthetic materials, and composite polymers. Scaffolds may be woven, spun into nanofibers, or configured as hydrogels. Chondrogenesis may be enhanced with the application of chondroinductive growth factors. Finally, bioreactors are being developed to enhance nutrient delivery and provide mechanical stimulation to tissue-engineered cartilage ex vivo. The multi-disciplinary approaches currently being developed to produce cartilage promise to bring the dream of cartilage regeneration in clinical use to reality.", "author" : [ { "dropping-particle" : "", "family" : "Rocky S. Tuan", "given" : "Antonia F. Chen and Brian A. Klatt", "non-dropping-particle" : "", "parse-names" : false, "suffix" : "" } ], "container-title" : "J Am Acad Orthop Surg.", "id" : "ITEM-1", "issue" : "5", "issued" : { "date-parts" : [ [ "2013" ] ] }, "page" : "303\u2013311", "title" : "Cartilage Regeneration", "type" : "article-journal", "volume" : "21" }, "uris" : [ "http://www.mendeley.com/documents/?uuid=408ce2c3-8568-42a9-9baa-386f6a19841c", "http://www.mendeley.com/documents/?uuid=e60bee41-cfe0-4730-8176-d8532ade4cc2" ] }, { "id" : "ITEM-2", "itemData" : { "DOI" : "10.1016/j.biomaterials.2010.08.009", "ISBN" : "1878-5905 (Electronic)\\r0142-9612 (Linking)", "ISSN" : "01429612", "PMID" : "20800280", "abstract" : "Apart from partial or total joint replacement, no surgical procedure is currently available to treat large and deep cartilage defects associated with advanced diseases such as osteoarthritis. In this work, we developed a perfusion bioreactor system to engineer human cartilage grafts in a size with clinical relevance for unicompartmental resurfacing of human knee joints (50 mm diameter \u00d7 3 mm thick). Computational fluid dynamics models were developed to optimize the flow profile when designing the perfusion chamber. Using the developed system, human chondrocytes could be seeded throughout large 50 mm diameter scaffolds with a uniform distribution. Following two weeks culture, tissues grown in the bioreactor were viable and homogeneously cartilaginous, with biomechanical properties approaching those of native cartilage. In contrast, tissues generated by conventional manual production procedures were highly inhomogeneous and contained large necrotic regions. The unprecedented engineering of human cartilage tissues in this large-scale opens the practical perspective of grafting functional biological substitutes for the clinical treatment for extensive cartilage defects, possibly in combination with surgical or pharmacological therapies to support durability of the implant. Ongoing efforts are aimed at integrating the up-scaled bioreactor based processes within a fully automated and closed manufacturing system for safe, standardized, and GMP compliant production of large-scale cartilage grafts. \u00a9 2010 Elsevier Ltd.", "author" : [ { "dropping-particle" : "", "family" : "Santoro", "given" : "Rosaria", "non-dropping-particle" : "", "parse-names" : false, "suffix" : "" }, { "dropping-particle" : "", "family" : "Olivares", "given" : "Andy L.", "non-dropping-particle" : "", "parse-names" : false, "suffix" : "" }, { "dropping-particle" : "", "family" : "Brans", "given" : "Gerben", "non-dropping-particle" : "", "parse-names" : false, "suffix" : "" }, { "dropping-particle" : "", "family" : "Wirz", "given" : "Dieter", "non-dropping-particle" : "", "parse-names" : false, "suffix" : "" }, { "dropping-particle" : "", "family" : "Longinotti", "given" : "Cristina", "non-dropping-particle" : "", "parse-names" : false, "suffix" : "" }, { "dropping-particle" : "", "family" : "Lacroix", "given" : "Damien", "non-dropping-particle" : "", "parse-names" : false, "suffix" : "" }, { "dropping-particle" : "", "family" : "Martin", "given" : "Ivan", "non-dropping-particle" : "", "parse-names" : false, "suffix" : "" }, { "dropping-particle" : "", "family" : "Wendt", "given" : "David", "non-dropping-particle" : "", "parse-names" : false, "suffix" : "" } ], "container-title" : "Biomaterials", "id" : "ITEM-2", "issue" : "34", "issued" : { "date-parts" : [ [ "2010" ] ] }, "page" : "8946-8952", "publisher" : "Elsevier Ltd", "title" : "Bioreactor based engineering of large-scale human cartilage grafts for joint resurfacing", "type" : "article-journal", "volume" : "31" }, "uris" : [ "http://www.mendeley.com/documents/?uuid=1fc21c87-9752-4ea7-bd78-279e393e8d6a" ] } ], "mendeley" : { "formattedCitation" : "(Rocky S. Tuan 2013; Santoro et al. 2010)", "manualFormatting" : "(Tuan, 2013; Santoro i sur., 2010)", "plainTextFormattedCitation" : "(Rocky S. Tuan 2013; Santoro et al. 2010)", "previouslyFormattedCitation" : "(Rocky S. Tuan 2013; Santoro et al. 2010)" }, "properties" : {  }, "schema" : "https://github.com/citation-style-language/schema/raw/master/csl-citation.json" }</w:instrText>
      </w:r>
      <w:r w:rsidRPr="003E657F">
        <w:rPr>
          <w:rStyle w:val="FootnoteReference"/>
          <w:rFonts w:ascii="Arial" w:hAnsi="Arial" w:cs="Arial"/>
          <w:sz w:val="20"/>
          <w:szCs w:val="20"/>
          <w:vertAlign w:val="baseline"/>
        </w:rPr>
        <w:fldChar w:fldCharType="separate"/>
      </w:r>
      <w:r w:rsidR="000E2986" w:rsidRPr="003E657F">
        <w:rPr>
          <w:rFonts w:ascii="Arial" w:hAnsi="Arial" w:cs="Arial"/>
          <w:noProof/>
          <w:sz w:val="20"/>
          <w:szCs w:val="20"/>
        </w:rPr>
        <w:t>(Tuan, 2013; Santoro i sur., 2010)</w:t>
      </w:r>
      <w:r w:rsidRPr="003E657F">
        <w:rPr>
          <w:rStyle w:val="FootnoteReference"/>
          <w:rFonts w:ascii="Arial" w:hAnsi="Arial" w:cs="Arial"/>
          <w:sz w:val="20"/>
          <w:szCs w:val="20"/>
          <w:vertAlign w:val="baseline"/>
        </w:rPr>
        <w:fldChar w:fldCharType="end"/>
      </w:r>
      <w:r w:rsidRPr="003E657F">
        <w:rPr>
          <w:rFonts w:ascii="Arial" w:hAnsi="Arial" w:cs="Arial"/>
          <w:sz w:val="20"/>
          <w:szCs w:val="20"/>
        </w:rPr>
        <w:t xml:space="preserve">  Kako  bi se proizvelo hrskavično tkivo potrebne su stanice, nosač</w:t>
      </w:r>
      <w:r w:rsidR="00A76747" w:rsidRPr="003E657F">
        <w:rPr>
          <w:rFonts w:ascii="Arial" w:hAnsi="Arial" w:cs="Arial"/>
          <w:sz w:val="20"/>
          <w:szCs w:val="20"/>
        </w:rPr>
        <w:t>i</w:t>
      </w:r>
      <w:r w:rsidRPr="003E657F">
        <w:rPr>
          <w:rFonts w:ascii="Arial" w:hAnsi="Arial" w:cs="Arial"/>
          <w:sz w:val="20"/>
          <w:szCs w:val="20"/>
        </w:rPr>
        <w:t xml:space="preserve"> i </w:t>
      </w:r>
      <w:r w:rsidR="009F2D1B" w:rsidRPr="003E657F">
        <w:rPr>
          <w:rFonts w:ascii="Arial" w:hAnsi="Arial" w:cs="Arial"/>
          <w:sz w:val="20"/>
          <w:szCs w:val="20"/>
        </w:rPr>
        <w:t>čimbenici</w:t>
      </w:r>
      <w:r w:rsidRPr="003E657F">
        <w:rPr>
          <w:rFonts w:ascii="Arial" w:hAnsi="Arial" w:cs="Arial"/>
          <w:sz w:val="20"/>
          <w:szCs w:val="20"/>
        </w:rPr>
        <w:t xml:space="preserve"> rasta </w:t>
      </w:r>
      <w:r w:rsidRPr="003E657F">
        <w:rPr>
          <w:rStyle w:val="FootnoteReference"/>
          <w:rFonts w:ascii="Arial" w:hAnsi="Arial" w:cs="Arial"/>
          <w:sz w:val="20"/>
          <w:szCs w:val="20"/>
          <w:vertAlign w:val="baseline"/>
        </w:rPr>
        <w:fldChar w:fldCharType="begin" w:fldLock="1"/>
      </w:r>
      <w:r w:rsidRPr="003E657F">
        <w:rPr>
          <w:rFonts w:ascii="Arial" w:hAnsi="Arial" w:cs="Arial"/>
          <w:sz w:val="20"/>
          <w:szCs w:val="20"/>
        </w:rPr>
        <w:instrText>ADDIN CSL_CITATION { "citationItems" : [ { "id" : "ITEM-1", "itemData" : { "DOI" : "10.1038/nbt.3121.ChIP-nexus", "ISBN" : "0000000000000", "ISSN" : "1527-5418", "PMID" : "24655651", "abstract" : "Cartilage damaged by trauma has a limited capacity to regenerate. Current methods for treating small chondral defects include palliative treatment with arthroscopic debridement and lavage, reparative treatment with marrow stimulation techniques (e.g. microfracture), and restorative treatment, including osteochondral grafting and autologous chondrocyte implantation. Larger defects are treated by osteochondral allografting or total joint replacements. However, the future of treating cartilage defects lies in providing biologic solutions through cartilage regeneration. Laboratory and clinical studies have examined the treatment of larger lesions using tissue engineered cartilage. Regenerated cartilage can be derived from various cell types, including chondrocytes, mesenchymal stem cells, and pluripotent stem cells. Common scaffolding materials include proteins, carbohydrates, synthetic materials, and composite polymers. Scaffolds may be woven, spun into nanofibers, or configured as hydrogels. Chondrogenesis may be enhanced with the application of chondroinductive growth factors. Finally, bioreactors are being developed to enhance nutrient delivery and provide mechanical stimulation to tissue-engineered cartilage ex vivo. The multi-disciplinary approaches currently being developed to produce cartilage promise to bring the dream of cartilage regeneration in clinical use to reality.", "author" : [ { "dropping-particle" : "", "family" : "Rocky S. Tuan", "given" : "Antonia F. Chen and Brian A. Klatt", "non-dropping-particle" : "", "parse-names" : false, "suffix" : "" } ], "container-title" : "J Am Acad Orthop Surg.", "id" : "ITEM-1", "issue" : "5", "issued" : { "date-parts" : [ [ "2013" ] ] }, "page" : "303\u2013311", "title" : "Cartilage Regeneration", "type" : "article-journal", "volume" : "21" }, "uris" : [ "http://www.mendeley.com/documents/?uuid=408ce2c3-8568-42a9-9baa-386f6a19841c", "http://www.mendeley.com/documents/?uuid=e60bee41-cfe0-4730-8176-d8532ade4cc2" ] } ], "mendeley" : { "formattedCitation" : "(Rocky S. Tuan 2013)", "manualFormatting" : "(Tuan, 2013)", "plainTextFormattedCitation" : "(Rocky S. Tuan 2013)", "previouslyFormattedCitation" : "(Rocky S. Tuan 2013)" }, "properties" : {  }, "schema" : "https://github.com/citation-style-language/schema/raw/master/csl-citation.json" }</w:instrText>
      </w:r>
      <w:r w:rsidRPr="003E657F">
        <w:rPr>
          <w:rStyle w:val="FootnoteReference"/>
          <w:rFonts w:ascii="Arial" w:hAnsi="Arial" w:cs="Arial"/>
          <w:sz w:val="20"/>
          <w:szCs w:val="20"/>
          <w:vertAlign w:val="baseline"/>
        </w:rPr>
        <w:fldChar w:fldCharType="separate"/>
      </w:r>
      <w:r w:rsidRPr="003E657F">
        <w:rPr>
          <w:rFonts w:ascii="Arial" w:hAnsi="Arial" w:cs="Arial"/>
          <w:noProof/>
          <w:sz w:val="20"/>
          <w:szCs w:val="20"/>
        </w:rPr>
        <w:t xml:space="preserve">(Tuan, </w:t>
      </w:r>
      <w:r w:rsidRPr="003E657F">
        <w:rPr>
          <w:rFonts w:ascii="Arial" w:hAnsi="Arial" w:cs="Arial"/>
          <w:noProof/>
          <w:sz w:val="20"/>
          <w:szCs w:val="20"/>
        </w:rPr>
        <w:lastRenderedPageBreak/>
        <w:t>2013)</w:t>
      </w:r>
      <w:r w:rsidRPr="003E657F">
        <w:rPr>
          <w:rStyle w:val="FootnoteReference"/>
          <w:rFonts w:ascii="Arial" w:hAnsi="Arial" w:cs="Arial"/>
          <w:sz w:val="20"/>
          <w:szCs w:val="20"/>
          <w:vertAlign w:val="baseline"/>
        </w:rPr>
        <w:fldChar w:fldCharType="end"/>
      </w:r>
      <w:r w:rsidR="00A76747" w:rsidRPr="003E657F">
        <w:rPr>
          <w:rFonts w:ascii="Arial" w:hAnsi="Arial" w:cs="Arial"/>
          <w:sz w:val="20"/>
          <w:szCs w:val="20"/>
        </w:rPr>
        <w:t>.</w:t>
      </w:r>
      <w:r w:rsidRPr="003E657F">
        <w:rPr>
          <w:rFonts w:ascii="Arial" w:hAnsi="Arial" w:cs="Arial"/>
          <w:sz w:val="20"/>
          <w:szCs w:val="20"/>
        </w:rPr>
        <w:t xml:space="preserve"> Dok biokompatibilni i biorazgradivi nosači pružaju fizičku potporu stanicama koje će proizvesti tkivo, bioreaktori stvaraju uvjete koji potiču proizvodnju međustanične tvari i rast funkcionalnog tkiva.</w:t>
      </w:r>
    </w:p>
    <w:p w:rsidR="00EC26C2" w:rsidRPr="003E657F" w:rsidRDefault="00912781"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 </w:t>
      </w:r>
      <w:r w:rsidR="00613608" w:rsidRPr="003E657F">
        <w:rPr>
          <w:rFonts w:ascii="Arial" w:hAnsi="Arial" w:cs="Arial"/>
          <w:sz w:val="20"/>
          <w:szCs w:val="20"/>
        </w:rPr>
        <w:t>Stanice koje se mogu koristiti</w:t>
      </w:r>
      <w:r w:rsidR="00643740" w:rsidRPr="003E657F">
        <w:rPr>
          <w:rFonts w:ascii="Arial" w:hAnsi="Arial" w:cs="Arial"/>
          <w:sz w:val="20"/>
          <w:szCs w:val="20"/>
        </w:rPr>
        <w:t xml:space="preserve"> u proizvodnji</w:t>
      </w:r>
      <w:r w:rsidR="00D24E6E" w:rsidRPr="003E657F">
        <w:rPr>
          <w:rFonts w:ascii="Arial" w:hAnsi="Arial" w:cs="Arial"/>
          <w:sz w:val="20"/>
          <w:szCs w:val="20"/>
        </w:rPr>
        <w:t xml:space="preserve"> tkivnih presadaka hrskavice</w:t>
      </w:r>
      <w:r w:rsidR="00613608" w:rsidRPr="003E657F">
        <w:rPr>
          <w:rFonts w:ascii="Arial" w:hAnsi="Arial" w:cs="Arial"/>
          <w:sz w:val="20"/>
          <w:szCs w:val="20"/>
        </w:rPr>
        <w:t xml:space="preserve"> su hondrociti, pluripotentne matične stanice i mezenhimalne matične stanice.</w:t>
      </w:r>
      <w:r w:rsidR="00D320A8" w:rsidRPr="003E657F">
        <w:rPr>
          <w:rFonts w:ascii="Arial" w:hAnsi="Arial" w:cs="Arial"/>
          <w:sz w:val="20"/>
          <w:szCs w:val="20"/>
        </w:rPr>
        <w:t xml:space="preserve"> </w:t>
      </w:r>
      <w:r w:rsidR="00277A3A" w:rsidRPr="003E657F">
        <w:rPr>
          <w:rFonts w:ascii="Arial" w:hAnsi="Arial" w:cs="Arial"/>
          <w:sz w:val="20"/>
          <w:szCs w:val="20"/>
        </w:rPr>
        <w:t>Svake od njih imaju svoje prednosti i nedostakte, no mi smo se u ovom istraživanju odlučili primjeniti zrele diferencirane</w:t>
      </w:r>
      <w:r w:rsidR="00D320A8" w:rsidRPr="003E657F">
        <w:rPr>
          <w:rFonts w:ascii="Arial" w:hAnsi="Arial" w:cs="Arial"/>
          <w:sz w:val="20"/>
          <w:szCs w:val="20"/>
        </w:rPr>
        <w:t xml:space="preserve"> stanica odnosno</w:t>
      </w:r>
      <w:r w:rsidR="00277A3A" w:rsidRPr="003E657F">
        <w:rPr>
          <w:rFonts w:ascii="Arial" w:hAnsi="Arial" w:cs="Arial"/>
          <w:sz w:val="20"/>
          <w:szCs w:val="20"/>
        </w:rPr>
        <w:t xml:space="preserve"> hondrocite. Britbberg i Peterson su 1994. </w:t>
      </w:r>
      <w:r w:rsidR="00A76747" w:rsidRPr="003E657F">
        <w:rPr>
          <w:rFonts w:ascii="Arial" w:hAnsi="Arial" w:cs="Arial"/>
          <w:sz w:val="20"/>
          <w:szCs w:val="20"/>
        </w:rPr>
        <w:t>g</w:t>
      </w:r>
      <w:r w:rsidR="00277A3A" w:rsidRPr="003E657F">
        <w:rPr>
          <w:rFonts w:ascii="Arial" w:hAnsi="Arial" w:cs="Arial"/>
          <w:sz w:val="20"/>
          <w:szCs w:val="20"/>
        </w:rPr>
        <w:t>odine prvi put opisali metodu liječenja oštećenja zglobne hrskavice presađivanjem hondrocita na mjesto oštećenja i nazvali je autologna</w:t>
      </w:r>
      <w:r w:rsidR="00D320A8" w:rsidRPr="003E657F">
        <w:rPr>
          <w:rFonts w:ascii="Arial" w:hAnsi="Arial" w:cs="Arial"/>
          <w:sz w:val="20"/>
          <w:szCs w:val="20"/>
        </w:rPr>
        <w:t xml:space="preserve"> transplantacija hondrocita (ATH)</w:t>
      </w:r>
      <w:r w:rsidR="000C3A64" w:rsidRPr="003E657F">
        <w:rPr>
          <w:rFonts w:ascii="Arial" w:hAnsi="Arial" w:cs="Arial"/>
          <w:sz w:val="20"/>
          <w:szCs w:val="20"/>
        </w:rPr>
        <w:fldChar w:fldCharType="begin" w:fldLock="1"/>
      </w:r>
      <w:r w:rsidR="000C3A64" w:rsidRPr="003E657F">
        <w:rPr>
          <w:rFonts w:ascii="Arial" w:hAnsi="Arial" w:cs="Arial"/>
          <w:sz w:val="20"/>
          <w:szCs w:val="20"/>
        </w:rPr>
        <w:instrText>ADDIN CSL_CITATION { "citationItems" : [ { "id" : "ITEM-1", "itemData" : { "DOI" : "10.1056/NEJM199410063311401", "ISSN" : "0028-4793", "PMID" : "8078550", "abstract" : "BACKGROUND: Full-thickness defects of articular cartilage in the knee have a poor capacity for repair. They may progress to osteoarthritis and require total knee replacement. We performed autologous chondrocyte transplantation in 23 people with deep cartilage defects in the knee. METHODS: The patients ranged in age from 14 to 48 years and had full-thickness cartilage defects that ranged in size from 1.6 to 6.5 cm2. Healthy chondrocytes obtained from an uninvolved area of the injured knee during arthroscopy were isolated and cultured in the laboratory for 14 to 21 days. The cultured chondrocytes were then injected into the area of the defect. The defect was covered with a sutured periosteal flap taken from the proximal medial tibia. Evaluation included clinical examination according to explicit criteria and arthroscopic examination with a biopsy of the transplantation site. RESULTS: Patients were followed for 16 to 66 months (mean, 39). Initially, the transplants eliminated knee locking and reduced pain and swelling in all patients. After three months, arthroscopy showed that the transplants were level with the surrounding tissue and spongy when probed, with visible borders. A second arthroscopic examination showed that in many instances the transplants had the same macroscopic appearance as they had earlier but were firmer when probed and similar in appearance to the surrounding cartilage. Two years after transplantation, 14 of the 16 patients with femoral condylar transplants had good-to-excellent results. Two patients required a second operation because of severe central wear in the transplants, with locking and pain. A mean of 36 months after transplantation, the results were excellent or good in two of the seven patients with patellar transplants, fair in three, and poor in two; two patients required a second operation because of severe chondromalacia. Biopsies showed that 11 of the 15 femoral transplants and 1 of the 7 patellar transplants had the appearance of hyaline cartilage. CONCLUSION: Cultured autologous chondrocytes can be used to repair deep cartilage defects in the femorotibial articular surface of the knee joint.", "author" : [ { "dropping-particle" : "", "family" : "Brittberg", "given" : "M", "non-dropping-particle" : "", "parse-names" : false, "suffix" : "" }, { "dropping-particle" : "", "family" : "Lindahl", "given" : "A", "non-dropping-particle" : "", "parse-names" : false, "suffix" : "" } ], "container-title" : "NEngl J Med", "id" : "ITEM-1", "issue" : "14", "issued" : { "date-parts" : [ [ "1994" ] ] }, "page" : "889\u2013895", "title" : "Treatment of Deep Cartilage Defects in The Knee Autologous Chondrocytes Transplantation", "type" : "article-journal", "volume" : "331" }, "uris" : [ "http://www.mendeley.com/documents/?uuid=ede9110d-b940-47cb-a17a-464c2731c488" ] } ], "mendeley" : { "formattedCitation" : "(Brittberg and Lindahl 1994)", "manualFormatting" : "(Brittberg i sur., 1994)", "plainTextFormattedCitation" : "(Brittberg and Lindahl 1994)", "previouslyFormattedCitation" : "(Brittberg and Lindahl 1994)" }, "properties" : {  }, "schema" : "https://github.com/citation-style-language/schema/raw/master/csl-citation.json" }</w:instrText>
      </w:r>
      <w:r w:rsidR="000C3A64" w:rsidRPr="003E657F">
        <w:rPr>
          <w:rFonts w:ascii="Arial" w:hAnsi="Arial" w:cs="Arial"/>
          <w:sz w:val="20"/>
          <w:szCs w:val="20"/>
        </w:rPr>
        <w:fldChar w:fldCharType="separate"/>
      </w:r>
      <w:r w:rsidR="000C3A64" w:rsidRPr="003E657F">
        <w:rPr>
          <w:rFonts w:ascii="Arial" w:hAnsi="Arial" w:cs="Arial"/>
          <w:noProof/>
          <w:sz w:val="20"/>
          <w:szCs w:val="20"/>
        </w:rPr>
        <w:t>(Brittberg i sur., 1994)</w:t>
      </w:r>
      <w:r w:rsidR="000C3A64" w:rsidRPr="003E657F">
        <w:rPr>
          <w:rFonts w:ascii="Arial" w:hAnsi="Arial" w:cs="Arial"/>
          <w:sz w:val="20"/>
          <w:szCs w:val="20"/>
        </w:rPr>
        <w:fldChar w:fldCharType="end"/>
      </w:r>
      <w:r w:rsidR="00D320A8" w:rsidRPr="003E657F">
        <w:rPr>
          <w:rFonts w:ascii="Arial" w:hAnsi="Arial" w:cs="Arial"/>
          <w:sz w:val="20"/>
          <w:szCs w:val="20"/>
        </w:rPr>
        <w:t>.</w:t>
      </w:r>
      <w:r w:rsidR="00D50DB0" w:rsidRPr="003E657F">
        <w:rPr>
          <w:rFonts w:ascii="Arial" w:hAnsi="Arial" w:cs="Arial"/>
          <w:sz w:val="20"/>
          <w:szCs w:val="20"/>
        </w:rPr>
        <w:t xml:space="preserve"> Originalna metoda je kroz godine doživjela niz preinaka no stanice na kojima se temelji ovakva metoda liječenja su i dalje hondrociti zglobne hrskavice dobiveni biopsijom </w:t>
      </w:r>
      <w:r w:rsidR="00E97EE5" w:rsidRPr="003E657F">
        <w:rPr>
          <w:rFonts w:ascii="Arial" w:hAnsi="Arial" w:cs="Arial"/>
          <w:sz w:val="20"/>
          <w:szCs w:val="20"/>
        </w:rPr>
        <w:fldChar w:fldCharType="begin" w:fldLock="1"/>
      </w:r>
      <w:r w:rsidR="00E97EE5" w:rsidRPr="003E657F">
        <w:rPr>
          <w:rFonts w:ascii="Arial" w:hAnsi="Arial" w:cs="Arial"/>
          <w:sz w:val="20"/>
          <w:szCs w:val="20"/>
        </w:rPr>
        <w:instrText>ADDIN CSL_CITATION { "citationItems" : [ { "id" : "ITEM-1", "itemData" : { "DOI" : "10.1007/s00167-015-3649-x", "ISBN" : "1433-7347 (Electronic) 0942-2056 (Linking)", "ISSN" : "14337347", "PMID" : "26003481", "abstract" : "This paper aims to review the current evidence for autologous chondrocyte implantation (ACI) generations relative to other treatment modalities, different cell delivery methods and different cell source application.", "author" : [ { "dropping-particle" : "", "family" : "Samsudin", "given" : "E.Z.", "non-dropping-particle" : "", "parse-names" : false, "suffix" : "" }, { "dropping-particle" : "", "family" : "Kamarul", "given" : "T.", "non-dropping-particle" : "", "parse-names" : false, "suffix" : "" } ], "container-title" : "Knee Surgery, Sports Traumatology, Arthroscopy", "id" : "ITEM-1", "issue" : "12", "issued" : { "date-parts" : [ [ "2016" ] ] }, "page" : "3912-3926", "publisher" : "Springer Berlin Heidelberg", "title" : "The comparison between the different generations of autologous chondrocyte implantation with other treatment modalities: a systematic review of clinical trials", "type" : "article-journal", "volume" : "24" }, "uris" : [ "http://www.mendeley.com/documents/?uuid=bbefb05c-c43d-478a-b4c0-576a6678cf72" ] } ], "mendeley" : { "formattedCitation" : "(Samsudin and Kamarul 2016)", "manualFormatting" : "(Samsudin i Kamarul, 2016)", "plainTextFormattedCitation" : "(Samsudin and Kamarul 2016)", "previouslyFormattedCitation" : "(Samsudin and Kamarul 2016)" }, "properties" : {  }, "schema" : "https://github.com/citation-style-language/schema/raw/master/csl-citation.json" }</w:instrText>
      </w:r>
      <w:r w:rsidR="00E97EE5" w:rsidRPr="003E657F">
        <w:rPr>
          <w:rFonts w:ascii="Arial" w:hAnsi="Arial" w:cs="Arial"/>
          <w:sz w:val="20"/>
          <w:szCs w:val="20"/>
        </w:rPr>
        <w:fldChar w:fldCharType="separate"/>
      </w:r>
      <w:r w:rsidR="00E97EE5" w:rsidRPr="003E657F">
        <w:rPr>
          <w:rFonts w:ascii="Arial" w:hAnsi="Arial" w:cs="Arial"/>
          <w:noProof/>
          <w:sz w:val="20"/>
          <w:szCs w:val="20"/>
        </w:rPr>
        <w:t>(Samsudin i Kamarul, 2016)</w:t>
      </w:r>
      <w:r w:rsidR="00E97EE5" w:rsidRPr="003E657F">
        <w:rPr>
          <w:rFonts w:ascii="Arial" w:hAnsi="Arial" w:cs="Arial"/>
          <w:sz w:val="20"/>
          <w:szCs w:val="20"/>
        </w:rPr>
        <w:fldChar w:fldCharType="end"/>
      </w:r>
      <w:r w:rsidR="00E97EE5" w:rsidRPr="003E657F">
        <w:rPr>
          <w:rFonts w:ascii="Arial" w:hAnsi="Arial" w:cs="Arial"/>
          <w:sz w:val="20"/>
          <w:szCs w:val="20"/>
        </w:rPr>
        <w:t>.</w:t>
      </w:r>
      <w:r w:rsidR="00790D70" w:rsidRPr="003E657F">
        <w:rPr>
          <w:rFonts w:ascii="Arial" w:hAnsi="Arial" w:cs="Arial"/>
          <w:sz w:val="20"/>
          <w:szCs w:val="20"/>
        </w:rPr>
        <w:t xml:space="preserve"> </w:t>
      </w:r>
      <w:r w:rsidR="00D50DB0" w:rsidRPr="003E657F">
        <w:rPr>
          <w:rFonts w:ascii="Arial" w:hAnsi="Arial" w:cs="Arial"/>
          <w:sz w:val="20"/>
          <w:szCs w:val="20"/>
        </w:rPr>
        <w:t>Biopsija zglobne hrskavice, čak i kad se uzima s mjesta koje manje sudjeluje u prijenosu sila u zglobu predstavlja dodatnu ozljedu zglobne hrskavice. Kao obećavajući alternativni izvor hondrocita pokazala se hrskavica nosnog septuma</w:t>
      </w:r>
      <w:r w:rsidR="00BF0186" w:rsidRPr="003E657F">
        <w:rPr>
          <w:rFonts w:ascii="Arial" w:hAnsi="Arial" w:cs="Arial"/>
          <w:sz w:val="20"/>
          <w:szCs w:val="20"/>
        </w:rPr>
        <w:t>. Biopsija hrskavice nosnog septuma jednostavan je, jeftiniji i manje bolan zahvat za pacijenta u odnosu na biopsiju zglobne hrskavice. Dosadašnja istraživanja su pokazala da hondorciti hrskavice nosnog septuma imaju bolji ekspanzivni kapacitet u kulturi te rezultiraju stvaranjem hijaline hrskavice koja dobro odgovara na mehaničke sile kojima je izložena zglobna hrskavica</w:t>
      </w:r>
      <w:r w:rsidR="00790D70" w:rsidRPr="003E657F">
        <w:rPr>
          <w:rFonts w:ascii="Arial" w:hAnsi="Arial" w:cs="Arial"/>
          <w:sz w:val="20"/>
          <w:szCs w:val="20"/>
        </w:rPr>
        <w:t xml:space="preserve"> </w:t>
      </w:r>
      <w:r w:rsidR="00E97EE5" w:rsidRPr="003E657F">
        <w:rPr>
          <w:rFonts w:ascii="Arial" w:hAnsi="Arial" w:cs="Arial"/>
          <w:sz w:val="20"/>
          <w:szCs w:val="20"/>
        </w:rPr>
        <w:fldChar w:fldCharType="begin" w:fldLock="1"/>
      </w:r>
      <w:r w:rsidR="0063630B">
        <w:rPr>
          <w:rFonts w:ascii="Arial" w:hAnsi="Arial" w:cs="Arial"/>
          <w:sz w:val="20"/>
          <w:szCs w:val="20"/>
        </w:rPr>
        <w:instrText>ADDIN CSL_CITATION { "citationItems" : [ { "id" : "ITEM-1", "itemData" : { "DOI" : "10.1089/1076327041348572", "ISBN" : "1076-3279", "ISSN" : "1076-3279", "PMID" : "15265293", "abstract" : "Human ear, nasal, and rib chondrocytes were compared with respect to their suitability to generate autologous cartilage grafts for nonarticular reconstructive surgery. Cells were expanded for two passages in medium containing 10% fetal bovine serum without (control) or with transforming growth factor beta(1) (TGF-beta(1)), fibroblast growth factor 2 (FGF-2), and platelet-derived growth factor bb (PDGF-bb) (TFP). Expanded cells were cultured as three-dimensional pellets in chondrogenic serum-free medium containing insulin, dexamethasone, and TGF-beta(1). Chondrocytes from all three sources were successfully isolated, increased their proliferation rate in response to TFP, and dedifferentiated during passaging. Redifferentiation by ear and nasal, but not rib, chondrocytes was enhanced after TFP expansion, as assessed by the significant increase in glycosaminoglycan (GAG)/DNA content and collagen type II mRNA expression in the resulting pellets. TFP-expanded ear and nasal chondrocytes generated pellets of better quality than rib chondrocytes, as assessed by the significantly higher GAG/DNA content and collagen type II mRNA expression, and by the relative stain intensities for GAG and collagen types I and II. In conclusion, postexpansion cell yields suggest that all three sources investigated could be used to generate autologous grafts of clinically relevant size. However, ear and nasal chondrocytes, if expanded with TFP, display superior postexpansion chondrogenic potential and may be a preferred cell source for cartilage tissue engineering.", "author" : [ { "dropping-particle" : "", "family" : "Tay", "given" : "Andrew G.", "non-dropping-particle" : "", "parse-names" : false, "suffix" : "" }, { "dropping-particle" : "", "family" : "Farhadi", "given" : "Jian", "non-dropping-particle" : "", "parse-names" : false, "suffix" : "" }, { "dropping-particle" : "", "family" : "Suetterlin", "given" : "Rosemarie", "non-dropping-particle" : "", "parse-names" : false, "suffix" : "" }, { "dropping-particle" : "", "family" : "Pierer", "given" : "Gerhard", "non-dropping-particle" : "", "parse-names" : false, "suffix" : "" }, { "dropping-particle" : "", "family" : "Heberer", "given" : "Michael", "non-dropping-particle" : "", "parse-names" : false, "suffix" : "" }, { "dropping-particle" : "", "family" : "Martin", "given" : "Ivan", "non-dropping-particle" : "", "parse-names" : false, "suffix" : "" } ], "container-title" : "Tissue Engineering", "id" : "ITEM-1", "issue" : "5-6", "issued" : { "date-parts" : [ [ "2004" ] ] }, "page" : "762-770", "title" : "Cell Yield, Proliferation, and Postexpansion Differentiation Capacity of Human Ear, Nasal, and Rib Chondrocytes", "type" : "article-journal", "volume" : "10" }, "uris" : [ "http://www.mendeley.com/documents/?uuid=5ec31f9d-f834-4206-bdd4-cf99404a332e" ] }, { "id" : "ITEM-2", "itemData" : { "DOI" : "10.1002/art.23155", "ISBN" : "0004-3591", "ISSN" : "00043591", "PMID" : "18163475", "abstract" : "Objective. To determine whether engineered cartilage generated by nasal chondrocytes (ECN) is responsive to different regimens of loading associated with joint kinematics and previously shown to be stimulatory of engineered cartilage generated by articular chondrocytes (ECA). Methods. Human nasal and articular chondrocytes, harvested from 5 individuals, were expanded and cultured for 2 weeks into porous polymeric scaffolds. The resulting ECN and ECA were then maintained under static conditions or exposed to the following loading regimens: regimen 1, single application of cyclic deformation for 30 minutes; regimen 2, intermittent application of cyclic deformation for a total of 10 days, followed by static culture for 2 weeks; regimen 3, application of surface motion for a total of 10 days. Results. Prior to loading, ECN constructs contained significantly higher amounts of glycosaminoglycan (GAG) and type II collagen compared with ECA constructs. ECN responded to regimen 1 by increasing collagen and proteoglycan synthesis, to regimen 2 by increasing the accumulation of GAG and type II collagen as well as the dynamic modulus, and to regimen 3 by increasing the expression of superficial zone protein, at the messenger RNA level and the protein level, as well as the release of hyaluronan. ECA constructs were overall less responsive to all loading regimens, likely due to the lower extracellular matrix content. Conclusion. Human ECN is responsive to physical forces resembling joint loading and can up-regulate molecules typically involved in joint lubrication. These findings should prompt future in vivo studies exploring the possibility of using nasal chondrocytes as a cell source for articular cartilage repair.", "author" : [ { "dropping-particle" : "", "family" : "Candrian", "given" : "C.", "non-dropping-particle" : "", "parse-names" : false, "suffix" : "" }, { "dropping-particle" : "", "family" : "Vonwil", "given" : "D.", "non-dropping-particle" : "", "parse-names" : false, "suffix" : "" }, { "dropping-particle" : "", "family" : "Barbero", "given" : "A.", "non-dropping-particle" : "", "parse-names" : false, "suffix" : "" }, { "dropping-particle" : "", "family" : "Bonacina", "given" : "E.", "non-dropping-particle" : "", "parse-names" : false, "suffix" : "" }, { "dropping-particle" : "", "family" : "Miot", "given" : "S.", "non-dropping-particle" : "", "parse-names" : false, "suffix" : "" }, { "dropping-particle" : "", "family" : "Farhadi", "given" : "J.", "non-dropping-particle" : "", "parse-names" : false, "suffix" : "" }, { "dropping-particle" : "", "family" : "Wirz", "given" : "D.", "non-dropping-particle" : "", "parse-names" : false, "suffix" : "" }, { "dropping-particle" : "", "family" : "Dickinson", "given" : "S.", "non-dropping-particle" : "", "parse-names" : false, "suffix" : "" }, { "dropping-particle" : "", "family" : "Hollander", "given" : "A.", "non-dropping-particle" : "", "parse-names" : false, "suffix" : "" }, { "dropping-particle" : "", "family" : "Jakob", "given" : "M.", "non-dropping-particle" : "", "parse-names" : false, "suffix" : "" }, { "dropping-particle" : "", "family" : "Li", "given" : "Z.", "non-dropping-particle" : "", "parse-names" : false, "suffix" : "" }, { "dropping-particle" : "", "family" : "Alini", "given" : "M.", "non-dropping-particle" : "", "parse-names" : false, "suffix" : "" }, { "dropping-particle" : "", "family" : "Heberer", "given" : "M.", "non-dropping-particle" : "", "parse-names" : false, "suffix" : "" }, { "dropping-particle" : "", "family" : "Martin", "given" : "I.", "non-dropping-particle" : "", "parse-names" : false, "suffix" : "" } ], "container-title" : "Arthritis and Rheumatism", "id" : "ITEM-2", "issue" : "1", "issued" : { "date-parts" : [ [ "2008" ] ] }, "page" : "197-208", "title" : "Engineered cartilage generated by nasal chondrocytes is responsive to physical forces resembling joint loading", "type" : "article-journal", "volume" : "58" }, "uris" : [ "http://www.mendeley.com/documents/?uuid=9a413dca-2021-4333-bc46-cf3e894251b2" ] }, { "id" : "ITEM-3", "itemData" : { "DOI" : "10.1089/ten.tea.2012.0083", "ISBN" : "1937-335X (Electronic)\\r1937-3341 (Linking)", "ISSN" : "1937-3341", "PMID" : "22559784", "abstract" : "Human articular cartilage functions under a wide range of mechanical loads in synovial joints, where hydrostatic pressure (HP) is the prevalent actuating force. We hypothesized that the formation of engineered cartilage can be augmented by applying such physiologic stimuli to chondrogenic cells or stem cells, cultured in hydrogels, using custom-designed HP bioreactors. To test this hypothesis, we investigated the effects of distinct HP regimens on cartilage formation in vitro by either human nasal chondrocytes (HNCs) or human adipose stem cells (hASCs) encapsulated in gellan gum (GG) hydrogels. To this end, we varied the frequency of low HP, by applying pulsatile hydrostatic pressure or a steady hydrostatic pressure load to HNC-GG constructs over a period of 3 weeks, and evaluated their effects on cartilage tissue-engineering outcomes. HNCs (10\u00d710(6) cells/mL) were encapsulated in GG hydrogels (1.5%) and cultured in a chondrogenic medium under three regimens for 3 weeks: (1) 0.4 MPa Pulsatile HP; (2) 0.4 MPa Steady HP; and (3) Static. Subsequently, we applied the pulsatile regimen to hASC-GG constructs and varied the amplitude of loading, by generating both low (0.4 MPa) and physiologic (5 MPa) HP levels. hASCs (10\u00d710(6) cells/mL) were encapsulated in GG hydrogels (1.5%) and cultured in a chondrogenic medium under three regimens for 4 weeks: (1) 0.4 MPa Pulsatile HP; (2) 5 MPa Pulsatile HP; and (3) Static. In the HNC study, the best tissue development was achieved by the pulsatile HP regimen, whereas in the hASC study, greater chondrogenic differentiation and matrix deposition were obtained for physiologic loading, as evidenced by gene expression of aggrecan, collagen type II, and sox-9; metachromatic staining of cartilage extracellular matrix; and immunolocalization of collagens. We thus propose that both HNCs and hASCs detect and respond to physical forces, thus resembling joint loading, by enhancing cartilage tissue development in a frequency- and amplitude-dependant manner.", "author" : [ { "dropping-particle" : "", "family" : "Correia", "given" : "Cristina", "non-dropping-particle" : "", "parse-names" : false, "suffix" : "" }, { "dropping-particle" : "", "family" : "Pereira", "given" : "Ana L.", "non-dropping-particle" : "", "parse-names" : false, "suffix" : "" }, { "dropping-particle" : "", "family" : "Duarte", "given" : "Ana R.C.", "non-dropping-particle" : "", "parse-names" : false, "suffix" : "" }, { "dropping-particle" : "", "family" : "Frias", "given" : "Ana M.", "non-dropping-particle" : "", "parse-names" : false, "suffix" : "" }, { "dropping-particle" : "", "family" : "Pedro", "given" : "Adriano J.", "non-dropping-particle" : "", "parse-names" : false, "suffix" : "" }, { "dropping-particle" : "", "family" : "Oliveira", "given" : "Jo\u00e3o T.", "non-dropping-particle" : "", "parse-names" : false, "suffix" : "" }, { "dropping-particle" : "", "family" : "Sousa", "given" : "Rui A.", "non-dropping-particle" : "", "parse-names" : false, "suffix" : "" }, { "dropping-particle" : "", "family" : "Reis", "given" : "Rui L.", "non-dropping-particle" : "", "parse-names" : false, "suffix" : "" } ], "container-title" : "Tissue Engineering Part A", "id" : "ITEM-3", "issue" : "19-20", "issued" : { "date-parts" : [ [ "2012" ] ] }, "page" : "1979-1991", "title" : "Dynamic Culturing of Cartilage Tissue: The Significance of Hydrostatic Pressure", "type" : "article-journal", "volume" : "18" }, "uris" : [ "http://www.mendeley.com/documents/?uuid=f4d87455-b751-4462-b9dd-150e1832ccbd" ] } ], "mendeley" : { "formattedCitation" : "(Tay et al. 2004; Candrian et al. 2008; Correia et al. 2012)", "manualFormatting" : "(Tay i sur., 2004; Candrian i sur., 2008; Correia i sur., 2012)", "plainTextFormattedCitation" : "(Tay et al. 2004; Candrian et al. 2008; Correia et al. 2012)", "previouslyFormattedCitation" : "(Tay et al. 2004; Candrian et al. 2008; Correia et al. 2012)" }, "properties" : {  }, "schema" : "https://github.com/citation-style-language/schema/raw/master/csl-citation.json" }</w:instrText>
      </w:r>
      <w:r w:rsidR="00E97EE5" w:rsidRPr="003E657F">
        <w:rPr>
          <w:rFonts w:ascii="Arial" w:hAnsi="Arial" w:cs="Arial"/>
          <w:sz w:val="20"/>
          <w:szCs w:val="20"/>
        </w:rPr>
        <w:fldChar w:fldCharType="separate"/>
      </w:r>
      <w:r w:rsidR="00E97EE5" w:rsidRPr="003E657F">
        <w:rPr>
          <w:rFonts w:ascii="Arial" w:hAnsi="Arial" w:cs="Arial"/>
          <w:noProof/>
          <w:sz w:val="20"/>
          <w:szCs w:val="20"/>
        </w:rPr>
        <w:t>(Tay i sur., 2004; Candrian i sur., 2008; Correia i sur., 2012)</w:t>
      </w:r>
      <w:r w:rsidR="00E97EE5" w:rsidRPr="003E657F">
        <w:rPr>
          <w:rFonts w:ascii="Arial" w:hAnsi="Arial" w:cs="Arial"/>
          <w:sz w:val="20"/>
          <w:szCs w:val="20"/>
        </w:rPr>
        <w:fldChar w:fldCharType="end"/>
      </w:r>
      <w:r w:rsidR="00790D70" w:rsidRPr="003E657F">
        <w:rPr>
          <w:rFonts w:ascii="Arial" w:hAnsi="Arial" w:cs="Arial"/>
          <w:sz w:val="20"/>
          <w:szCs w:val="20"/>
        </w:rPr>
        <w:t>.</w:t>
      </w:r>
      <w:r w:rsidR="00BF0186" w:rsidRPr="003E657F">
        <w:rPr>
          <w:rFonts w:ascii="Arial" w:hAnsi="Arial" w:cs="Arial"/>
          <w:sz w:val="20"/>
          <w:szCs w:val="20"/>
        </w:rPr>
        <w:t xml:space="preserve"> </w:t>
      </w:r>
      <w:r w:rsidR="00A76747" w:rsidRPr="003E657F">
        <w:rPr>
          <w:rFonts w:ascii="Arial" w:hAnsi="Arial" w:cs="Arial"/>
          <w:sz w:val="20"/>
          <w:szCs w:val="20"/>
        </w:rPr>
        <w:t xml:space="preserve">Nosači koji se koriste u tkivnom inženjeringu mogu biti prirodni i sintetski. Prirodni su sačinjeni od </w:t>
      </w:r>
      <w:r w:rsidR="00862546" w:rsidRPr="003E657F">
        <w:rPr>
          <w:rFonts w:ascii="Arial" w:hAnsi="Arial" w:cs="Arial"/>
          <w:sz w:val="20"/>
          <w:szCs w:val="20"/>
        </w:rPr>
        <w:t xml:space="preserve"> proteina poput fibrina, gelatina i kolagena; ugljikohidra</w:t>
      </w:r>
      <w:r w:rsidR="00A76747" w:rsidRPr="003E657F">
        <w:rPr>
          <w:rFonts w:ascii="Arial" w:hAnsi="Arial" w:cs="Arial"/>
          <w:sz w:val="20"/>
          <w:szCs w:val="20"/>
        </w:rPr>
        <w:t>ta</w:t>
      </w:r>
      <w:r w:rsidR="00862546" w:rsidRPr="003E657F">
        <w:rPr>
          <w:rFonts w:ascii="Arial" w:hAnsi="Arial" w:cs="Arial"/>
          <w:sz w:val="20"/>
          <w:szCs w:val="20"/>
        </w:rPr>
        <w:t xml:space="preserve"> poput hijaluronana, alginata, </w:t>
      </w:r>
      <w:r w:rsidR="00A76747" w:rsidRPr="003E657F">
        <w:rPr>
          <w:rFonts w:ascii="Arial" w:hAnsi="Arial" w:cs="Arial"/>
          <w:sz w:val="20"/>
          <w:szCs w:val="20"/>
        </w:rPr>
        <w:t>kitozana</w:t>
      </w:r>
      <w:r w:rsidR="00862546" w:rsidRPr="003E657F">
        <w:rPr>
          <w:rFonts w:ascii="Arial" w:hAnsi="Arial" w:cs="Arial"/>
          <w:sz w:val="20"/>
          <w:szCs w:val="20"/>
        </w:rPr>
        <w:t>, agaroze i polietilen glikola</w:t>
      </w:r>
      <w:r w:rsidR="0055626E" w:rsidRPr="003E657F">
        <w:rPr>
          <w:rFonts w:ascii="Arial" w:hAnsi="Arial" w:cs="Arial"/>
          <w:sz w:val="20"/>
          <w:szCs w:val="20"/>
        </w:rPr>
        <w:t xml:space="preserve"> </w:t>
      </w:r>
      <w:r w:rsidR="00862546" w:rsidRPr="003E657F">
        <w:rPr>
          <w:rFonts w:ascii="Arial" w:hAnsi="Arial" w:cs="Arial"/>
          <w:sz w:val="20"/>
          <w:szCs w:val="20"/>
        </w:rPr>
        <w:t>(PEG)</w:t>
      </w:r>
      <w:r w:rsidR="00A76747" w:rsidRPr="003E657F">
        <w:rPr>
          <w:rFonts w:ascii="Arial" w:hAnsi="Arial" w:cs="Arial"/>
          <w:sz w:val="20"/>
          <w:szCs w:val="20"/>
        </w:rPr>
        <w:t>.</w:t>
      </w:r>
      <w:r w:rsidR="0055626E" w:rsidRPr="003E657F">
        <w:rPr>
          <w:rFonts w:ascii="Arial" w:hAnsi="Arial" w:cs="Arial"/>
          <w:sz w:val="20"/>
          <w:szCs w:val="20"/>
        </w:rPr>
        <w:t xml:space="preserve"> </w:t>
      </w:r>
      <w:r w:rsidR="00A76747" w:rsidRPr="003E657F">
        <w:rPr>
          <w:rFonts w:ascii="Arial" w:hAnsi="Arial" w:cs="Arial"/>
          <w:sz w:val="20"/>
          <w:szCs w:val="20"/>
        </w:rPr>
        <w:t xml:space="preserve">Sintetski nosači su </w:t>
      </w:r>
      <w:r w:rsidR="00AB6277" w:rsidRPr="003E657F">
        <w:rPr>
          <w:rFonts w:ascii="Arial" w:hAnsi="Arial" w:cs="Arial"/>
          <w:sz w:val="20"/>
          <w:szCs w:val="20"/>
        </w:rPr>
        <w:t>polimeri</w:t>
      </w:r>
      <w:r w:rsidR="00862546" w:rsidRPr="003E657F">
        <w:rPr>
          <w:rFonts w:ascii="Arial" w:hAnsi="Arial" w:cs="Arial"/>
          <w:sz w:val="20"/>
          <w:szCs w:val="20"/>
        </w:rPr>
        <w:t xml:space="preserve"> poput polilaktične kiseline, poliglikolne kiseline i polikaprolaktona</w:t>
      </w:r>
      <w:r w:rsidR="00F028E9"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F028E9" w:rsidRPr="003E657F">
        <w:rPr>
          <w:rFonts w:ascii="Arial" w:hAnsi="Arial" w:cs="Arial"/>
          <w:sz w:val="20"/>
          <w:szCs w:val="20"/>
        </w:rPr>
        <w:instrText>ADDIN CSL_CITATION { "citationItems" : [ { "id" : "ITEM-1", "itemData" : { "DOI" : "10.1038/nbt.3121.ChIP-nexus", "ISBN" : "0000000000000", "ISSN" : "1527-5418", "PMID" : "24655651", "abstract" : "Cartilage damaged by trauma has a limited capacity to regenerate. Current methods for treating small chondral defects include palliative treatment with arthroscopic debridement and lavage, reparative treatment with marrow stimulation techniques (e.g. microfracture), and restorative treatment, including osteochondral grafting and autologous chondrocyte implantation. Larger defects are treated by osteochondral allografting or total joint replacements. However, the future of treating cartilage defects lies in providing biologic solutions through cartilage regeneration. Laboratory and clinical studies have examined the treatment of larger lesions using tissue engineered cartilage. Regenerated cartilage can be derived from various cell types, including chondrocytes, mesenchymal stem cells, and pluripotent stem cells. Common scaffolding materials include proteins, carbohydrates, synthetic materials, and composite polymers. Scaffolds may be woven, spun into nanofibers, or configured as hydrogels. Chondrogenesis may be enhanced with the application of chondroinductive growth factors. Finally, bioreactors are being developed to enhance nutrient delivery and provide mechanical stimulation to tissue-engineered cartilage ex vivo. The multi-disciplinary approaches currently being developed to produce cartilage promise to bring the dream of cartilage regeneration in clinical use to reality.", "author" : [ { "dropping-particle" : "", "family" : "Rocky S. Tuan", "given" : "Antonia F. Chen and Brian A. Klatt", "non-dropping-particle" : "", "parse-names" : false, "suffix" : "" } ], "container-title" : "J Am Acad Orthop Surg.", "id" : "ITEM-1", "issue" : "5", "issued" : { "date-parts" : [ [ "2013" ] ] }, "page" : "303\u2013311", "title" : "Cartilage Regeneration", "type" : "article-journal", "volume" : "21" }, "uris" : [ "http://www.mendeley.com/documents/?uuid=408ce2c3-8568-42a9-9baa-386f6a19841c", "http://www.mendeley.com/documents/?uuid=e60bee41-cfe0-4730-8176-d8532ade4cc2" ] } ], "mendeley" : { "formattedCitation" : "(Rocky S. Tuan 2013)", "manualFormatting" : "(Tuan, 2013)", "plainTextFormattedCitation" : "(Rocky S. Tuan 2013)", "previouslyFormattedCitation" : "(Rocky S. Tuan 2013)"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(Tuan</w:t>
      </w:r>
      <w:r w:rsidR="00F028E9" w:rsidRPr="003E657F">
        <w:rPr>
          <w:rFonts w:ascii="Arial" w:hAnsi="Arial" w:cs="Arial"/>
          <w:noProof/>
          <w:sz w:val="20"/>
          <w:szCs w:val="20"/>
        </w:rPr>
        <w:t>,</w:t>
      </w:r>
      <w:r w:rsidR="004D6241" w:rsidRPr="003E657F">
        <w:rPr>
          <w:rFonts w:ascii="Arial" w:hAnsi="Arial" w:cs="Arial"/>
          <w:noProof/>
          <w:sz w:val="20"/>
          <w:szCs w:val="20"/>
        </w:rPr>
        <w:t xml:space="preserve"> 2013)</w:t>
      </w:r>
      <w:r w:rsidR="00BC32B5" w:rsidRPr="003E657F">
        <w:rPr>
          <w:rStyle w:val="FootnoteReference"/>
          <w:rFonts w:ascii="Arial" w:hAnsi="Arial" w:cs="Arial"/>
          <w:sz w:val="20"/>
          <w:szCs w:val="20"/>
          <w:vertAlign w:val="baseline"/>
        </w:rPr>
        <w:fldChar w:fldCharType="end"/>
      </w:r>
      <w:r w:rsidR="0055626E" w:rsidRPr="003E657F">
        <w:rPr>
          <w:rStyle w:val="FootnoteReference"/>
          <w:rFonts w:ascii="Arial" w:hAnsi="Arial" w:cs="Arial"/>
          <w:sz w:val="20"/>
          <w:szCs w:val="20"/>
          <w:vertAlign w:val="baseline"/>
        </w:rPr>
        <w:t>.</w:t>
      </w:r>
      <w:r w:rsidR="00862546" w:rsidRPr="003E657F">
        <w:rPr>
          <w:rFonts w:ascii="Arial" w:hAnsi="Arial" w:cs="Arial"/>
          <w:sz w:val="20"/>
          <w:szCs w:val="20"/>
        </w:rPr>
        <w:t xml:space="preserve"> Dok </w:t>
      </w:r>
      <w:r w:rsidR="0055626E" w:rsidRPr="003E657F">
        <w:rPr>
          <w:rFonts w:ascii="Arial" w:hAnsi="Arial" w:cs="Arial"/>
          <w:sz w:val="20"/>
          <w:szCs w:val="20"/>
        </w:rPr>
        <w:t xml:space="preserve">nosači </w:t>
      </w:r>
      <w:r w:rsidR="00862546" w:rsidRPr="003E657F">
        <w:rPr>
          <w:rFonts w:ascii="Arial" w:hAnsi="Arial" w:cs="Arial"/>
          <w:sz w:val="20"/>
          <w:szCs w:val="20"/>
        </w:rPr>
        <w:t xml:space="preserve">pružaju mehaničku potporu, </w:t>
      </w:r>
      <w:r w:rsidR="009F2D1B" w:rsidRPr="003E657F">
        <w:rPr>
          <w:rFonts w:ascii="Arial" w:hAnsi="Arial" w:cs="Arial"/>
          <w:sz w:val="20"/>
          <w:szCs w:val="20"/>
        </w:rPr>
        <w:t>čimbenici</w:t>
      </w:r>
      <w:r w:rsidR="00862546" w:rsidRPr="003E657F">
        <w:rPr>
          <w:rFonts w:ascii="Arial" w:hAnsi="Arial" w:cs="Arial"/>
          <w:sz w:val="20"/>
          <w:szCs w:val="20"/>
        </w:rPr>
        <w:t xml:space="preserve"> rasta se koriste za poticanje rasta i d</w:t>
      </w:r>
      <w:r w:rsidR="00AB6277" w:rsidRPr="003E657F">
        <w:rPr>
          <w:rFonts w:ascii="Arial" w:hAnsi="Arial" w:cs="Arial"/>
          <w:sz w:val="20"/>
          <w:szCs w:val="20"/>
        </w:rPr>
        <w:t>iferencijacije</w:t>
      </w:r>
      <w:r w:rsidR="00A76747" w:rsidRPr="003E657F">
        <w:rPr>
          <w:rFonts w:ascii="Arial" w:hAnsi="Arial" w:cs="Arial"/>
          <w:sz w:val="20"/>
          <w:szCs w:val="20"/>
        </w:rPr>
        <w:t>.</w:t>
      </w:r>
      <w:r w:rsidR="00862546" w:rsidRPr="003E657F">
        <w:rPr>
          <w:rFonts w:ascii="Arial" w:hAnsi="Arial" w:cs="Arial"/>
          <w:sz w:val="20"/>
          <w:szCs w:val="20"/>
        </w:rPr>
        <w:t xml:space="preserve"> </w:t>
      </w:r>
      <w:r w:rsidR="00A76747" w:rsidRPr="003E657F">
        <w:rPr>
          <w:rFonts w:ascii="Arial" w:hAnsi="Arial" w:cs="Arial"/>
          <w:sz w:val="20"/>
          <w:szCs w:val="20"/>
        </w:rPr>
        <w:t>Najčešće</w:t>
      </w:r>
      <w:r w:rsidR="00862546" w:rsidRPr="003E657F">
        <w:rPr>
          <w:rFonts w:ascii="Arial" w:hAnsi="Arial" w:cs="Arial"/>
          <w:sz w:val="20"/>
          <w:szCs w:val="20"/>
        </w:rPr>
        <w:t xml:space="preserve"> korišt</w:t>
      </w:r>
      <w:r w:rsidR="00897610" w:rsidRPr="003E657F">
        <w:rPr>
          <w:rFonts w:ascii="Arial" w:hAnsi="Arial" w:cs="Arial"/>
          <w:sz w:val="20"/>
          <w:szCs w:val="20"/>
        </w:rPr>
        <w:t>eni su: obitelj transformirajuć</w:t>
      </w:r>
      <w:r w:rsidR="00862546" w:rsidRPr="003E657F">
        <w:rPr>
          <w:rFonts w:ascii="Arial" w:hAnsi="Arial" w:cs="Arial"/>
          <w:sz w:val="20"/>
          <w:szCs w:val="20"/>
        </w:rPr>
        <w:t xml:space="preserve">eg </w:t>
      </w:r>
      <w:r w:rsidR="009F2D1B" w:rsidRPr="003E657F">
        <w:rPr>
          <w:rFonts w:ascii="Arial" w:hAnsi="Arial" w:cs="Arial"/>
          <w:sz w:val="20"/>
          <w:szCs w:val="20"/>
        </w:rPr>
        <w:t>čimbenika</w:t>
      </w:r>
      <w:r w:rsidR="00862546" w:rsidRPr="003E657F">
        <w:rPr>
          <w:rFonts w:ascii="Arial" w:hAnsi="Arial" w:cs="Arial"/>
          <w:sz w:val="20"/>
          <w:szCs w:val="20"/>
        </w:rPr>
        <w:t xml:space="preserve"> rasta</w:t>
      </w:r>
      <w:r w:rsidR="00D320A8" w:rsidRPr="003E657F">
        <w:rPr>
          <w:rFonts w:ascii="Arial" w:hAnsi="Arial" w:cs="Arial"/>
          <w:sz w:val="20"/>
          <w:szCs w:val="20"/>
        </w:rPr>
        <w:t xml:space="preserve"> </w:t>
      </w:r>
      <w:r w:rsidR="00862546" w:rsidRPr="003E657F">
        <w:rPr>
          <w:rFonts w:ascii="Arial" w:hAnsi="Arial" w:cs="Arial"/>
          <w:sz w:val="20"/>
          <w:szCs w:val="20"/>
        </w:rPr>
        <w:t xml:space="preserve">(TGF), </w:t>
      </w:r>
      <w:r w:rsidR="009F2D1B" w:rsidRPr="003E657F">
        <w:rPr>
          <w:rFonts w:ascii="Arial" w:hAnsi="Arial" w:cs="Arial"/>
          <w:sz w:val="20"/>
          <w:szCs w:val="20"/>
        </w:rPr>
        <w:t>čimbenika</w:t>
      </w:r>
      <w:r w:rsidR="00862546" w:rsidRPr="003E657F">
        <w:rPr>
          <w:rFonts w:ascii="Arial" w:hAnsi="Arial" w:cs="Arial"/>
          <w:sz w:val="20"/>
          <w:szCs w:val="20"/>
        </w:rPr>
        <w:t xml:space="preserve"> rasta fibroblasta (FGF), inzulinu sličan </w:t>
      </w:r>
      <w:r w:rsidR="009F2D1B" w:rsidRPr="003E657F">
        <w:rPr>
          <w:rFonts w:ascii="Arial" w:hAnsi="Arial" w:cs="Arial"/>
          <w:sz w:val="20"/>
          <w:szCs w:val="20"/>
        </w:rPr>
        <w:t>čimbenik r</w:t>
      </w:r>
      <w:r w:rsidR="00862546" w:rsidRPr="003E657F">
        <w:rPr>
          <w:rFonts w:ascii="Arial" w:hAnsi="Arial" w:cs="Arial"/>
          <w:sz w:val="20"/>
          <w:szCs w:val="20"/>
        </w:rPr>
        <w:t>asta</w:t>
      </w:r>
      <w:r w:rsidR="00F028E9" w:rsidRPr="003E657F">
        <w:rPr>
          <w:rFonts w:ascii="Arial" w:hAnsi="Arial" w:cs="Arial"/>
          <w:sz w:val="20"/>
          <w:szCs w:val="20"/>
        </w:rPr>
        <w:t xml:space="preserve"> </w:t>
      </w:r>
      <w:r w:rsidR="003B28AF" w:rsidRPr="003E657F">
        <w:rPr>
          <w:rFonts w:ascii="Arial" w:hAnsi="Arial" w:cs="Arial"/>
          <w:sz w:val="20"/>
          <w:szCs w:val="20"/>
        </w:rPr>
        <w:t>(IGF) te</w:t>
      </w:r>
      <w:r w:rsidR="00862546" w:rsidRPr="003E657F">
        <w:rPr>
          <w:rFonts w:ascii="Arial" w:hAnsi="Arial" w:cs="Arial"/>
          <w:sz w:val="20"/>
          <w:szCs w:val="20"/>
        </w:rPr>
        <w:t xml:space="preserve"> </w:t>
      </w:r>
      <w:r w:rsidR="009F2D1B" w:rsidRPr="003E657F">
        <w:rPr>
          <w:rFonts w:ascii="Arial" w:hAnsi="Arial" w:cs="Arial"/>
          <w:sz w:val="20"/>
          <w:szCs w:val="20"/>
        </w:rPr>
        <w:t>čimbenik</w:t>
      </w:r>
      <w:r w:rsidR="00862546" w:rsidRPr="003E657F">
        <w:rPr>
          <w:rFonts w:ascii="Arial" w:hAnsi="Arial" w:cs="Arial"/>
          <w:sz w:val="20"/>
          <w:szCs w:val="20"/>
        </w:rPr>
        <w:t xml:space="preserve"> rasta podrijetla trombocita</w:t>
      </w:r>
      <w:r w:rsidR="00F028E9" w:rsidRPr="003E657F">
        <w:rPr>
          <w:rFonts w:ascii="Arial" w:hAnsi="Arial" w:cs="Arial"/>
          <w:sz w:val="20"/>
          <w:szCs w:val="20"/>
        </w:rPr>
        <w:t xml:space="preserve"> </w:t>
      </w:r>
      <w:r w:rsidR="00862546" w:rsidRPr="003E657F">
        <w:rPr>
          <w:rFonts w:ascii="Arial" w:hAnsi="Arial" w:cs="Arial"/>
          <w:sz w:val="20"/>
          <w:szCs w:val="20"/>
        </w:rPr>
        <w:t>(PDGF)</w:t>
      </w:r>
      <w:r w:rsidR="00F028E9"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F028E9" w:rsidRPr="003E657F">
        <w:rPr>
          <w:rFonts w:ascii="Arial" w:hAnsi="Arial" w:cs="Arial"/>
          <w:sz w:val="20"/>
          <w:szCs w:val="20"/>
        </w:rPr>
        <w:instrText>ADDIN CSL_CITATION { "citationItems" : [ { "id" : "ITEM-1", "itemData" : { "DOI" : "10.1038/nbt.3121.ChIP-nexus", "ISBN" : "0000000000000", "ISSN" : "1527-5418", "PMID" : "24655651", "abstract" : "Cartilage damaged by trauma has a limited capacity to regenerate. Current methods for treating small chondral defects include palliative treatment with arthroscopic debridement and lavage, reparative treatment with marrow stimulation techniques (e.g. microfracture), and restorative treatment, including osteochondral grafting and autologous chondrocyte implantation. Larger defects are treated by osteochondral allografting or total joint replacements. However, the future of treating cartilage defects lies in providing biologic solutions through cartilage regeneration. Laboratory and clinical studies have examined the treatment of larger lesions using tissue engineered cartilage. Regenerated cartilage can be derived from various cell types, including chondrocytes, mesenchymal stem cells, and pluripotent stem cells. Common scaffolding materials include proteins, carbohydrates, synthetic materials, and composite polymers. Scaffolds may be woven, spun into nanofibers, or configured as hydrogels. Chondrogenesis may be enhanced with the application of chondroinductive growth factors. Finally, bioreactors are being developed to enhance nutrient delivery and provide mechanical stimulation to tissue-engineered cartilage ex vivo. The multi-disciplinary approaches currently being developed to produce cartilage promise to bring the dream of cartilage regeneration in clinical use to reality.", "author" : [ { "dropping-particle" : "", "family" : "Rocky S. Tuan", "given" : "Antonia F. Chen and Brian A. Klatt", "non-dropping-particle" : "", "parse-names" : false, "suffix" : "" } ], "container-title" : "J Am Acad Orthop Surg.", "id" : "ITEM-1", "issue" : "5", "issued" : { "date-parts" : [ [ "2013" ] ] }, "page" : "303\u2013311", "title" : "Cartilage Regeneration", "type" : "article-journal", "volume" : "21" }, "uris" : [ "http://www.mendeley.com/documents/?uuid=408ce2c3-8568-42a9-9baa-386f6a19841c", "http://www.mendeley.com/documents/?uuid=e60bee41-cfe0-4730-8176-d8532ade4cc2" ] } ], "mendeley" : { "formattedCitation" : "(Rocky S. Tuan 2013)", "manualFormatting" : "(Tuan, 2013)", "plainTextFormattedCitation" : "(Rocky S. Tuan 2013)", "previouslyFormattedCitation" : "(Rocky S. Tuan 2013)"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w:t>
      </w:r>
      <w:r w:rsidR="00F028E9" w:rsidRPr="003E657F">
        <w:rPr>
          <w:rFonts w:ascii="Arial" w:hAnsi="Arial" w:cs="Arial"/>
          <w:noProof/>
          <w:sz w:val="20"/>
          <w:szCs w:val="20"/>
        </w:rPr>
        <w:t>T</w:t>
      </w:r>
      <w:r w:rsidR="004D6241" w:rsidRPr="003E657F">
        <w:rPr>
          <w:rFonts w:ascii="Arial" w:hAnsi="Arial" w:cs="Arial"/>
          <w:noProof/>
          <w:sz w:val="20"/>
          <w:szCs w:val="20"/>
        </w:rPr>
        <w:t>uan</w:t>
      </w:r>
      <w:r w:rsidR="00F028E9" w:rsidRPr="003E657F">
        <w:rPr>
          <w:rFonts w:ascii="Arial" w:hAnsi="Arial" w:cs="Arial"/>
          <w:noProof/>
          <w:sz w:val="20"/>
          <w:szCs w:val="20"/>
        </w:rPr>
        <w:t xml:space="preserve">, </w:t>
      </w:r>
      <w:r w:rsidR="004D6241" w:rsidRPr="003E657F">
        <w:rPr>
          <w:rFonts w:ascii="Arial" w:hAnsi="Arial" w:cs="Arial"/>
          <w:noProof/>
          <w:sz w:val="20"/>
          <w:szCs w:val="20"/>
        </w:rPr>
        <w:t>2013)</w:t>
      </w:r>
      <w:r w:rsidR="00BC32B5" w:rsidRPr="003E657F">
        <w:rPr>
          <w:rStyle w:val="FootnoteReference"/>
          <w:rFonts w:ascii="Arial" w:hAnsi="Arial" w:cs="Arial"/>
          <w:sz w:val="20"/>
          <w:szCs w:val="20"/>
          <w:vertAlign w:val="baseline"/>
        </w:rPr>
        <w:fldChar w:fldCharType="end"/>
      </w:r>
      <w:r w:rsidR="00F028E9" w:rsidRPr="003E657F">
        <w:rPr>
          <w:rStyle w:val="FootnoteReference"/>
          <w:rFonts w:ascii="Arial" w:hAnsi="Arial" w:cs="Arial"/>
          <w:sz w:val="20"/>
          <w:szCs w:val="20"/>
          <w:vertAlign w:val="baseline"/>
        </w:rPr>
        <w:t>.</w:t>
      </w:r>
      <w:r w:rsidR="00D320A8" w:rsidRPr="003E657F">
        <w:rPr>
          <w:rFonts w:ascii="Arial" w:hAnsi="Arial" w:cs="Arial"/>
          <w:sz w:val="20"/>
          <w:szCs w:val="20"/>
        </w:rPr>
        <w:t xml:space="preserve"> </w:t>
      </w:r>
    </w:p>
    <w:p w:rsidR="00D0693B" w:rsidRPr="003E657F" w:rsidRDefault="00EC26C2"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Upotreba bioreaktora </w:t>
      </w:r>
      <w:r w:rsidR="00897610" w:rsidRPr="003E657F">
        <w:rPr>
          <w:rFonts w:ascii="Arial" w:hAnsi="Arial" w:cs="Arial"/>
          <w:sz w:val="20"/>
          <w:szCs w:val="20"/>
        </w:rPr>
        <w:t>omoguć</w:t>
      </w:r>
      <w:r w:rsidR="006719D7" w:rsidRPr="003E657F">
        <w:rPr>
          <w:rFonts w:ascii="Arial" w:hAnsi="Arial" w:cs="Arial"/>
          <w:sz w:val="20"/>
          <w:szCs w:val="20"/>
        </w:rPr>
        <w:t>ila je automatiz</w:t>
      </w:r>
      <w:r w:rsidR="004D7A2B" w:rsidRPr="003E657F">
        <w:rPr>
          <w:rFonts w:ascii="Arial" w:hAnsi="Arial" w:cs="Arial"/>
          <w:sz w:val="20"/>
          <w:szCs w:val="20"/>
        </w:rPr>
        <w:t>irano</w:t>
      </w:r>
      <w:r w:rsidR="006719D7" w:rsidRPr="003E657F">
        <w:rPr>
          <w:rFonts w:ascii="Arial" w:hAnsi="Arial" w:cs="Arial"/>
          <w:sz w:val="20"/>
          <w:szCs w:val="20"/>
        </w:rPr>
        <w:t xml:space="preserve"> održava</w:t>
      </w:r>
      <w:r w:rsidR="004D7A2B" w:rsidRPr="003E657F">
        <w:rPr>
          <w:rFonts w:ascii="Arial" w:hAnsi="Arial" w:cs="Arial"/>
          <w:sz w:val="20"/>
          <w:szCs w:val="20"/>
        </w:rPr>
        <w:t>nje</w:t>
      </w:r>
      <w:r w:rsidR="00897610" w:rsidRPr="003E657F">
        <w:rPr>
          <w:rFonts w:ascii="Arial" w:hAnsi="Arial" w:cs="Arial"/>
          <w:sz w:val="20"/>
          <w:szCs w:val="20"/>
        </w:rPr>
        <w:t xml:space="preserve"> </w:t>
      </w:r>
      <w:r w:rsidR="004D7A2B" w:rsidRPr="003E657F">
        <w:rPr>
          <w:rFonts w:ascii="Arial" w:hAnsi="Arial" w:cs="Arial"/>
          <w:sz w:val="20"/>
          <w:szCs w:val="20"/>
        </w:rPr>
        <w:t xml:space="preserve">i kontrolu </w:t>
      </w:r>
      <w:r w:rsidR="00E26267" w:rsidRPr="003E657F">
        <w:rPr>
          <w:rFonts w:ascii="Arial" w:hAnsi="Arial" w:cs="Arial"/>
          <w:sz w:val="20"/>
          <w:szCs w:val="20"/>
        </w:rPr>
        <w:t>uvjeta uzgoja</w:t>
      </w:r>
      <w:r w:rsidR="00897610" w:rsidRPr="003E657F">
        <w:rPr>
          <w:rFonts w:ascii="Arial" w:hAnsi="Arial" w:cs="Arial"/>
          <w:sz w:val="20"/>
          <w:szCs w:val="20"/>
        </w:rPr>
        <w:t xml:space="preserve"> poput temperature, pH</w:t>
      </w:r>
      <w:r w:rsidR="006719D7" w:rsidRPr="003E657F">
        <w:rPr>
          <w:rFonts w:ascii="Arial" w:hAnsi="Arial" w:cs="Arial"/>
          <w:sz w:val="20"/>
          <w:szCs w:val="20"/>
        </w:rPr>
        <w:t>, koncentra</w:t>
      </w:r>
      <w:r w:rsidR="00AB6277" w:rsidRPr="003E657F">
        <w:rPr>
          <w:rFonts w:ascii="Arial" w:hAnsi="Arial" w:cs="Arial"/>
          <w:sz w:val="20"/>
          <w:szCs w:val="20"/>
        </w:rPr>
        <w:t>cij</w:t>
      </w:r>
      <w:r w:rsidR="004D7A2B" w:rsidRPr="003E657F">
        <w:rPr>
          <w:rFonts w:ascii="Arial" w:hAnsi="Arial" w:cs="Arial"/>
          <w:sz w:val="20"/>
          <w:szCs w:val="20"/>
        </w:rPr>
        <w:t>e</w:t>
      </w:r>
      <w:r w:rsidR="00AB6277" w:rsidRPr="003E657F">
        <w:rPr>
          <w:rFonts w:ascii="Arial" w:hAnsi="Arial" w:cs="Arial"/>
          <w:sz w:val="20"/>
          <w:szCs w:val="20"/>
        </w:rPr>
        <w:t xml:space="preserve"> raznih tvari u otopin</w:t>
      </w:r>
      <w:r w:rsidR="00790D70" w:rsidRPr="003E657F">
        <w:rPr>
          <w:rFonts w:ascii="Arial" w:hAnsi="Arial" w:cs="Arial"/>
          <w:sz w:val="20"/>
          <w:szCs w:val="20"/>
        </w:rPr>
        <w:t xml:space="preserve">i </w:t>
      </w:r>
      <w:r w:rsidR="00AB6277" w:rsidRPr="003E657F">
        <w:rPr>
          <w:rFonts w:ascii="Arial" w:hAnsi="Arial" w:cs="Arial"/>
          <w:sz w:val="20"/>
          <w:szCs w:val="20"/>
        </w:rPr>
        <w:t>i</w:t>
      </w:r>
      <w:r w:rsidR="00790D70" w:rsidRPr="003E657F">
        <w:rPr>
          <w:rFonts w:ascii="Arial" w:hAnsi="Arial" w:cs="Arial"/>
          <w:sz w:val="20"/>
          <w:szCs w:val="20"/>
        </w:rPr>
        <w:t xml:space="preserve"> </w:t>
      </w:r>
      <w:r w:rsidR="00E26267" w:rsidRPr="003E657F">
        <w:rPr>
          <w:rFonts w:ascii="Arial" w:hAnsi="Arial" w:cs="Arial"/>
          <w:sz w:val="20"/>
          <w:szCs w:val="20"/>
        </w:rPr>
        <w:t>sl.</w:t>
      </w:r>
      <w:r w:rsidR="002A52E8" w:rsidRPr="003E657F">
        <w:rPr>
          <w:rFonts w:ascii="Arial" w:hAnsi="Arial" w:cs="Arial"/>
          <w:sz w:val="20"/>
          <w:szCs w:val="20"/>
        </w:rPr>
        <w:t xml:space="preserve"> </w:t>
      </w:r>
      <w:r w:rsidR="00E841F7" w:rsidRPr="003E657F">
        <w:rPr>
          <w:rFonts w:ascii="Arial" w:hAnsi="Arial" w:cs="Arial"/>
          <w:sz w:val="20"/>
          <w:szCs w:val="20"/>
        </w:rPr>
        <w:t xml:space="preserve"> </w:t>
      </w:r>
      <w:r w:rsidR="000108CF" w:rsidRPr="003E657F">
        <w:rPr>
          <w:rFonts w:ascii="Arial" w:hAnsi="Arial" w:cs="Arial"/>
          <w:sz w:val="20"/>
          <w:szCs w:val="20"/>
        </w:rPr>
        <w:t>Različiti bi</w:t>
      </w:r>
      <w:r w:rsidR="00E841F7" w:rsidRPr="003E657F">
        <w:rPr>
          <w:rFonts w:ascii="Arial" w:hAnsi="Arial" w:cs="Arial"/>
          <w:sz w:val="20"/>
          <w:szCs w:val="20"/>
        </w:rPr>
        <w:t>oreaktori poput</w:t>
      </w:r>
      <w:r w:rsidR="00147C8C" w:rsidRPr="003E657F">
        <w:rPr>
          <w:rFonts w:ascii="Arial" w:hAnsi="Arial" w:cs="Arial"/>
          <w:sz w:val="20"/>
          <w:szCs w:val="20"/>
        </w:rPr>
        <w:t xml:space="preserve"> bioreaktora sa spremnikom rotirajućeg zida</w:t>
      </w:r>
      <w:r w:rsidR="00790D70" w:rsidRPr="003E657F">
        <w:rPr>
          <w:rFonts w:ascii="Arial" w:hAnsi="Arial" w:cs="Arial"/>
          <w:sz w:val="20"/>
          <w:szCs w:val="20"/>
        </w:rPr>
        <w:t xml:space="preserve"> </w:t>
      </w:r>
      <w:r w:rsidR="00E841F7" w:rsidRPr="003E657F">
        <w:rPr>
          <w:rFonts w:ascii="Arial" w:hAnsi="Arial" w:cs="Arial"/>
          <w:sz w:val="20"/>
          <w:szCs w:val="20"/>
        </w:rPr>
        <w:t>(eng. rotating wall vessel</w:t>
      </w:r>
      <w:r w:rsidR="00790D70" w:rsidRPr="003E657F">
        <w:rPr>
          <w:rFonts w:ascii="Arial" w:hAnsi="Arial" w:cs="Arial"/>
          <w:sz w:val="20"/>
          <w:szCs w:val="20"/>
        </w:rPr>
        <w:t>),</w:t>
      </w:r>
      <w:r w:rsidR="00E841F7" w:rsidRPr="003E657F">
        <w:rPr>
          <w:rFonts w:ascii="Arial" w:hAnsi="Arial" w:cs="Arial"/>
          <w:sz w:val="20"/>
          <w:szCs w:val="20"/>
        </w:rPr>
        <w:t xml:space="preserve"> tikvica s mješalicom (eng. spinner flask) i perfuzijski</w:t>
      </w:r>
      <w:r w:rsidR="000108CF" w:rsidRPr="003E657F">
        <w:rPr>
          <w:rFonts w:ascii="Arial" w:hAnsi="Arial" w:cs="Arial"/>
          <w:sz w:val="20"/>
          <w:szCs w:val="20"/>
        </w:rPr>
        <w:t>h</w:t>
      </w:r>
      <w:r w:rsidR="00E841F7" w:rsidRPr="003E657F">
        <w:rPr>
          <w:rFonts w:ascii="Arial" w:hAnsi="Arial" w:cs="Arial"/>
          <w:sz w:val="20"/>
          <w:szCs w:val="20"/>
        </w:rPr>
        <w:t xml:space="preserve"> bioreaktor</w:t>
      </w:r>
      <w:r w:rsidR="000108CF" w:rsidRPr="003E657F">
        <w:rPr>
          <w:rFonts w:ascii="Arial" w:hAnsi="Arial" w:cs="Arial"/>
          <w:sz w:val="20"/>
          <w:szCs w:val="20"/>
        </w:rPr>
        <w:t>a</w:t>
      </w:r>
      <w:r w:rsidR="00E841F7" w:rsidRPr="003E657F">
        <w:rPr>
          <w:rFonts w:ascii="Arial" w:hAnsi="Arial" w:cs="Arial"/>
          <w:sz w:val="20"/>
          <w:szCs w:val="20"/>
        </w:rPr>
        <w:t xml:space="preserve"> </w:t>
      </w:r>
      <w:r w:rsidR="000108CF" w:rsidRPr="003E657F">
        <w:rPr>
          <w:rFonts w:ascii="Arial" w:hAnsi="Arial" w:cs="Arial"/>
          <w:sz w:val="20"/>
          <w:szCs w:val="20"/>
        </w:rPr>
        <w:t xml:space="preserve">miješanjem i potiskivanjem stvaraju laminarno gibanje tekućine </w:t>
      </w:r>
      <w:r w:rsidR="00790D70" w:rsidRPr="003E657F">
        <w:rPr>
          <w:rFonts w:ascii="Arial" w:hAnsi="Arial" w:cs="Arial"/>
          <w:sz w:val="20"/>
          <w:szCs w:val="20"/>
        </w:rPr>
        <w:t>te tako</w:t>
      </w:r>
      <w:r w:rsidR="000108CF" w:rsidRPr="003E657F">
        <w:rPr>
          <w:rFonts w:ascii="Arial" w:hAnsi="Arial" w:cs="Arial"/>
          <w:sz w:val="20"/>
          <w:szCs w:val="20"/>
        </w:rPr>
        <w:t xml:space="preserve"> omogućuju uzgoj stanica i tkiva u dinamičkim uvjetima. Za razliku od uzgoja u statitičkim uvjetima, uzgoj u dinamičkim uvjetima omogućuje bolje, jednolično prodiranje medija u nosač i tkivo što</w:t>
      </w:r>
      <w:r w:rsidR="00515911" w:rsidRPr="003E657F">
        <w:rPr>
          <w:rFonts w:ascii="Arial" w:hAnsi="Arial" w:cs="Arial"/>
          <w:sz w:val="20"/>
          <w:szCs w:val="20"/>
        </w:rPr>
        <w:t xml:space="preserve"> u slučaju proizvodnje presadaka hijaline hrskavice</w:t>
      </w:r>
      <w:r w:rsidR="000108CF" w:rsidRPr="003E657F">
        <w:rPr>
          <w:rFonts w:ascii="Arial" w:hAnsi="Arial" w:cs="Arial"/>
          <w:sz w:val="20"/>
          <w:szCs w:val="20"/>
        </w:rPr>
        <w:t xml:space="preserve"> rezultira </w:t>
      </w:r>
      <w:r w:rsidR="00515911" w:rsidRPr="003E657F">
        <w:rPr>
          <w:rFonts w:ascii="Arial" w:hAnsi="Arial" w:cs="Arial"/>
          <w:sz w:val="20"/>
          <w:szCs w:val="20"/>
        </w:rPr>
        <w:t xml:space="preserve">tkivom sa većim sadržajem </w:t>
      </w:r>
      <w:r w:rsidR="00515911" w:rsidRPr="003E657F">
        <w:rPr>
          <w:rFonts w:ascii="Arial" w:hAnsi="Arial" w:cs="Arial"/>
          <w:sz w:val="20"/>
          <w:szCs w:val="20"/>
        </w:rPr>
        <w:lastRenderedPageBreak/>
        <w:t>glikozaminoglikana (GAG), kolagena II i slabijom dediferencijacijom hondrocita</w:t>
      </w:r>
      <w:r w:rsidR="000108CF"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847249" w:rsidRPr="003E657F">
        <w:rPr>
          <w:rFonts w:ascii="Arial" w:hAnsi="Arial" w:cs="Arial"/>
          <w:sz w:val="20"/>
          <w:szCs w:val="20"/>
        </w:rPr>
        <w:instrText>ADDIN CSL_CITATION { "citationItems" : [ { "id" : "ITEM-1", "itemData" : { "DOI" : "10.2174/157488812800793018", "ISBN" : "1574-888X (Print)", "ISSN" : "1574888X", "PMID" : "22563665", "abstract" : "Cartilage tissue engineering is concerned with developing in vitro cartilage implants that closely match the properties of native cartilage, for eventual implantation to replace damaged cartilage. The three components to cartilage tissue engineering are cell source, such as in vitro expanded autologous chondrocytes or mesenchymal progenitor cells, a scaffold onto which the cells are seeded and a bioreactor which attempts to recreate the in vivo physicochemical conditions in which cartilage develops. Although much progress has been made towards the goal of developing clinically useful cartilage constructs, current constructs have inferior physicochemical properties than native cartilage. One of the reasons for this is the neglect of mechanical forces in cartilage culture. Bioreactors have been defined as devices in which biological or biochemical processes can be re-enacted under controlled conditions e.g. pH, temperature, nutrient supply, O2 tension and waste removal. The purpose of this review is to detail the role of bioreactors in the engineering of cartilage, including a discussion of bioreactor designs, current state of the art and future perspectives.", "author" : [ { "dropping-particle" : "", "family" : "Mabvuure", "given" : "Nigel", "non-dropping-particle" : "", "parse-names" : false, "suffix" : "" }, { "dropping-particle" : "", "family" : "Hindocha", "given" : "Sandip", "non-dropping-particle" : "", "parse-names" : false, "suffix" : "" }, { "dropping-particle" : "", "family" : "S. Khan", "given" : "Wasim", "non-dropping-particle" : "", "parse-names" : false, "suffix" : "" } ], "container-title" : "Current Stem Cell Research &amp; Therapy", "id" : "ITEM-1", "issue" : "4", "issued" : { "date-parts" : [ [ "2012" ] ] }, "page" : "287-292", "title" : "The Role of Bioreactors in Cartilage Tissue Engineering", "type" : "article-journal", "volume" : "7" }, "uris" : [ "http://www.mendeley.com/documents/?uuid=014c9a2a-8d3c-480a-bf36-d8ea5247050c" ] } ], "mendeley" : { "formattedCitation" : "(Mabvuure, Hindocha, and S. Khan 2012)", "manualFormatting" : "(Mabvuure i sur., 2012)", "plainTextFormattedCitation" : "(Mabvuure, Hindocha, and S. Khan 2012)", "previouslyFormattedCitation" : "(Mabvuure, Hindocha, and S. Khan 2012)"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bCs/>
          <w:noProof/>
          <w:sz w:val="20"/>
          <w:szCs w:val="20"/>
          <w:lang w:val="en-US"/>
        </w:rPr>
        <w:t xml:space="preserve">(Mabvuure </w:t>
      </w:r>
      <w:r w:rsidR="00AE2376" w:rsidRPr="003E657F">
        <w:rPr>
          <w:rFonts w:ascii="Arial" w:hAnsi="Arial" w:cs="Arial"/>
          <w:bCs/>
          <w:noProof/>
          <w:sz w:val="20"/>
          <w:szCs w:val="20"/>
          <w:lang w:val="en-US"/>
        </w:rPr>
        <w:t>i sur</w:t>
      </w:r>
      <w:r w:rsidR="004D6241" w:rsidRPr="003E657F">
        <w:rPr>
          <w:rFonts w:ascii="Arial" w:hAnsi="Arial" w:cs="Arial"/>
          <w:bCs/>
          <w:noProof/>
          <w:sz w:val="20"/>
          <w:szCs w:val="20"/>
          <w:lang w:val="en-US"/>
        </w:rPr>
        <w:t>.</w:t>
      </w:r>
      <w:r w:rsidR="00AE2376" w:rsidRPr="003E657F">
        <w:rPr>
          <w:rFonts w:ascii="Arial" w:hAnsi="Arial" w:cs="Arial"/>
          <w:bCs/>
          <w:noProof/>
          <w:sz w:val="20"/>
          <w:szCs w:val="20"/>
          <w:lang w:val="en-US"/>
        </w:rPr>
        <w:t>,</w:t>
      </w:r>
      <w:r w:rsidR="004D6241" w:rsidRPr="003E657F">
        <w:rPr>
          <w:rFonts w:ascii="Arial" w:hAnsi="Arial" w:cs="Arial"/>
          <w:bCs/>
          <w:noProof/>
          <w:sz w:val="20"/>
          <w:szCs w:val="20"/>
          <w:lang w:val="en-US"/>
        </w:rPr>
        <w:t xml:space="preserve"> 2012)</w:t>
      </w:r>
      <w:r w:rsidR="00BC32B5" w:rsidRPr="003E657F">
        <w:rPr>
          <w:rStyle w:val="FootnoteReference"/>
          <w:rFonts w:ascii="Arial" w:hAnsi="Arial" w:cs="Arial"/>
          <w:sz w:val="20"/>
          <w:szCs w:val="20"/>
          <w:vertAlign w:val="baseline"/>
        </w:rPr>
        <w:fldChar w:fldCharType="end"/>
      </w:r>
      <w:r w:rsidR="00790D70" w:rsidRPr="003E657F">
        <w:rPr>
          <w:rStyle w:val="FootnoteReference"/>
          <w:rFonts w:ascii="Arial" w:hAnsi="Arial" w:cs="Arial"/>
          <w:sz w:val="20"/>
          <w:szCs w:val="20"/>
          <w:vertAlign w:val="baseline"/>
        </w:rPr>
        <w:t>.</w:t>
      </w:r>
      <w:r w:rsidR="00790D70" w:rsidRPr="003E657F">
        <w:rPr>
          <w:rFonts w:ascii="Arial" w:hAnsi="Arial" w:cs="Arial"/>
          <w:sz w:val="20"/>
          <w:szCs w:val="20"/>
        </w:rPr>
        <w:t xml:space="preserve"> </w:t>
      </w:r>
      <w:r w:rsidR="00515911" w:rsidRPr="003E657F">
        <w:rPr>
          <w:rFonts w:ascii="Arial" w:hAnsi="Arial" w:cs="Arial"/>
          <w:sz w:val="20"/>
          <w:szCs w:val="20"/>
        </w:rPr>
        <w:t>Upotrebom perfuzijskog bioreaktora</w:t>
      </w:r>
      <w:r w:rsidR="00112CD0" w:rsidRPr="003E657F">
        <w:rPr>
          <w:rFonts w:ascii="Arial" w:hAnsi="Arial" w:cs="Arial"/>
          <w:sz w:val="20"/>
          <w:szCs w:val="20"/>
        </w:rPr>
        <w:t xml:space="preserve"> Santoro</w:t>
      </w:r>
      <w:r w:rsidR="0055626E" w:rsidRPr="003E657F">
        <w:rPr>
          <w:rFonts w:ascii="Arial" w:hAnsi="Arial" w:cs="Arial"/>
          <w:sz w:val="20"/>
          <w:szCs w:val="20"/>
        </w:rPr>
        <w:t xml:space="preserve"> i sur.</w:t>
      </w:r>
      <w:r w:rsidR="00112CD0" w:rsidRPr="003E657F">
        <w:rPr>
          <w:rFonts w:ascii="Arial" w:hAnsi="Arial" w:cs="Arial"/>
          <w:sz w:val="20"/>
          <w:szCs w:val="20"/>
        </w:rPr>
        <w:t xml:space="preserve"> uspjeli </w:t>
      </w:r>
      <w:r w:rsidR="0055626E" w:rsidRPr="003E657F">
        <w:rPr>
          <w:rFonts w:ascii="Arial" w:hAnsi="Arial" w:cs="Arial"/>
          <w:sz w:val="20"/>
          <w:szCs w:val="20"/>
        </w:rPr>
        <w:t xml:space="preserve">su </w:t>
      </w:r>
      <w:r w:rsidR="00112CD0" w:rsidRPr="003E657F">
        <w:rPr>
          <w:rFonts w:ascii="Arial" w:hAnsi="Arial" w:cs="Arial"/>
          <w:sz w:val="20"/>
          <w:szCs w:val="20"/>
        </w:rPr>
        <w:t>uzgojiti</w:t>
      </w:r>
      <w:r w:rsidR="00BF0186" w:rsidRPr="003E657F">
        <w:rPr>
          <w:rFonts w:ascii="Arial" w:hAnsi="Arial" w:cs="Arial"/>
          <w:sz w:val="20"/>
          <w:szCs w:val="20"/>
        </w:rPr>
        <w:t xml:space="preserve"> homogeno</w:t>
      </w:r>
      <w:r w:rsidR="00112CD0" w:rsidRPr="003E657F">
        <w:rPr>
          <w:rFonts w:ascii="Arial" w:hAnsi="Arial" w:cs="Arial"/>
          <w:sz w:val="20"/>
          <w:szCs w:val="20"/>
        </w:rPr>
        <w:t xml:space="preserve"> </w:t>
      </w:r>
      <w:r w:rsidR="00515911" w:rsidRPr="003E657F">
        <w:rPr>
          <w:rFonts w:ascii="Arial" w:hAnsi="Arial" w:cs="Arial"/>
          <w:sz w:val="20"/>
          <w:szCs w:val="20"/>
        </w:rPr>
        <w:t xml:space="preserve">hrskavično tkivo iz </w:t>
      </w:r>
      <w:r w:rsidR="00BF0186" w:rsidRPr="003E657F">
        <w:rPr>
          <w:rFonts w:ascii="Arial" w:hAnsi="Arial" w:cs="Arial"/>
          <w:sz w:val="20"/>
          <w:szCs w:val="20"/>
        </w:rPr>
        <w:t xml:space="preserve">humanih </w:t>
      </w:r>
      <w:r w:rsidR="00515911" w:rsidRPr="003E657F">
        <w:rPr>
          <w:rFonts w:ascii="Arial" w:hAnsi="Arial" w:cs="Arial"/>
          <w:sz w:val="20"/>
          <w:szCs w:val="20"/>
        </w:rPr>
        <w:t>hondrocita</w:t>
      </w:r>
      <w:r w:rsidR="00BF0186" w:rsidRPr="003E657F">
        <w:rPr>
          <w:rFonts w:ascii="Arial" w:hAnsi="Arial" w:cs="Arial"/>
          <w:sz w:val="20"/>
          <w:szCs w:val="20"/>
        </w:rPr>
        <w:t xml:space="preserve"> dobivenih biopsijom zglobne hrskavice</w:t>
      </w:r>
      <w:r w:rsidR="00515911" w:rsidRPr="003E657F">
        <w:rPr>
          <w:rFonts w:ascii="Arial" w:hAnsi="Arial" w:cs="Arial"/>
          <w:sz w:val="20"/>
          <w:szCs w:val="20"/>
        </w:rPr>
        <w:t xml:space="preserve"> </w:t>
      </w:r>
      <w:r w:rsidR="00790D70" w:rsidRPr="003E657F">
        <w:rPr>
          <w:rFonts w:ascii="Arial" w:hAnsi="Arial" w:cs="Arial"/>
          <w:sz w:val="20"/>
          <w:szCs w:val="20"/>
        </w:rPr>
        <w:t>n</w:t>
      </w:r>
      <w:r w:rsidR="00897610" w:rsidRPr="003E657F">
        <w:rPr>
          <w:rFonts w:ascii="Arial" w:hAnsi="Arial" w:cs="Arial"/>
          <w:sz w:val="20"/>
          <w:szCs w:val="20"/>
        </w:rPr>
        <w:t xml:space="preserve">a </w:t>
      </w:r>
      <w:r w:rsidR="00515911" w:rsidRPr="003E657F">
        <w:rPr>
          <w:rFonts w:ascii="Arial" w:hAnsi="Arial" w:cs="Arial"/>
          <w:sz w:val="20"/>
          <w:szCs w:val="20"/>
        </w:rPr>
        <w:t xml:space="preserve">nosaču </w:t>
      </w:r>
      <w:r w:rsidR="00897610" w:rsidRPr="003E657F">
        <w:rPr>
          <w:rFonts w:ascii="Arial" w:hAnsi="Arial" w:cs="Arial"/>
          <w:sz w:val="20"/>
          <w:szCs w:val="20"/>
        </w:rPr>
        <w:t>promjera</w:t>
      </w:r>
      <w:r w:rsidR="00112CD0" w:rsidRPr="003E657F">
        <w:rPr>
          <w:rFonts w:ascii="Arial" w:hAnsi="Arial" w:cs="Arial"/>
          <w:sz w:val="20"/>
          <w:szCs w:val="20"/>
        </w:rPr>
        <w:t xml:space="preserve"> 5</w:t>
      </w:r>
      <w:r w:rsidR="003B28AF" w:rsidRPr="003E657F">
        <w:rPr>
          <w:rFonts w:ascii="Arial" w:hAnsi="Arial" w:cs="Arial"/>
          <w:sz w:val="20"/>
          <w:szCs w:val="20"/>
        </w:rPr>
        <w:t>0 mm</w:t>
      </w:r>
      <w:r w:rsidR="00112CD0" w:rsidRPr="003E657F">
        <w:rPr>
          <w:rFonts w:ascii="Arial" w:hAnsi="Arial" w:cs="Arial"/>
          <w:sz w:val="20"/>
          <w:szCs w:val="20"/>
        </w:rPr>
        <w:t xml:space="preserve"> i </w:t>
      </w:r>
      <w:r w:rsidR="00515911" w:rsidRPr="003E657F">
        <w:rPr>
          <w:rFonts w:ascii="Arial" w:hAnsi="Arial" w:cs="Arial"/>
          <w:sz w:val="20"/>
          <w:szCs w:val="20"/>
        </w:rPr>
        <w:t xml:space="preserve">debeljine </w:t>
      </w:r>
      <w:r w:rsidR="00112CD0" w:rsidRPr="003E657F">
        <w:rPr>
          <w:rFonts w:ascii="Arial" w:hAnsi="Arial" w:cs="Arial"/>
          <w:sz w:val="20"/>
          <w:szCs w:val="20"/>
        </w:rPr>
        <w:t>3</w:t>
      </w:r>
      <w:r w:rsidR="00515911" w:rsidRPr="003E657F">
        <w:rPr>
          <w:rFonts w:ascii="Arial" w:hAnsi="Arial" w:cs="Arial"/>
          <w:sz w:val="20"/>
          <w:szCs w:val="20"/>
        </w:rPr>
        <w:t xml:space="preserve"> </w:t>
      </w:r>
      <w:r w:rsidR="00112CD0" w:rsidRPr="003E657F">
        <w:rPr>
          <w:rFonts w:ascii="Arial" w:hAnsi="Arial" w:cs="Arial"/>
          <w:sz w:val="20"/>
          <w:szCs w:val="20"/>
        </w:rPr>
        <w:t>mm</w:t>
      </w:r>
      <w:r w:rsidR="00BF0186" w:rsidRPr="003E657F">
        <w:rPr>
          <w:rFonts w:ascii="Arial" w:hAnsi="Arial" w:cs="Arial"/>
          <w:sz w:val="20"/>
          <w:szCs w:val="20"/>
        </w:rPr>
        <w:t>.</w:t>
      </w:r>
      <w:r w:rsidR="00AE2376" w:rsidRPr="003E657F">
        <w:rPr>
          <w:rFonts w:ascii="Arial" w:hAnsi="Arial" w:cs="Arial"/>
          <w:sz w:val="20"/>
          <w:szCs w:val="20"/>
        </w:rPr>
        <w:t xml:space="preserve"> </w:t>
      </w:r>
      <w:r w:rsidR="004C1223" w:rsidRPr="003E657F">
        <w:rPr>
          <w:rFonts w:ascii="Arial" w:hAnsi="Arial" w:cs="Arial"/>
          <w:sz w:val="20"/>
          <w:szCs w:val="20"/>
        </w:rPr>
        <w:t xml:space="preserve">Tako </w:t>
      </w:r>
      <w:r w:rsidR="00BF0186" w:rsidRPr="003E657F">
        <w:rPr>
          <w:rFonts w:ascii="Arial" w:hAnsi="Arial" w:cs="Arial"/>
          <w:sz w:val="20"/>
          <w:szCs w:val="20"/>
        </w:rPr>
        <w:t>dobiveno tkivo hrskavice imalo je</w:t>
      </w:r>
      <w:r w:rsidR="00897610" w:rsidRPr="003E657F">
        <w:rPr>
          <w:rFonts w:ascii="Arial" w:hAnsi="Arial" w:cs="Arial"/>
          <w:sz w:val="20"/>
          <w:szCs w:val="20"/>
        </w:rPr>
        <w:t xml:space="preserve"> i biomehaničkih svojstva sličn</w:t>
      </w:r>
      <w:r w:rsidR="00BF0186" w:rsidRPr="003E657F">
        <w:rPr>
          <w:rFonts w:ascii="Arial" w:hAnsi="Arial" w:cs="Arial"/>
          <w:sz w:val="20"/>
          <w:szCs w:val="20"/>
        </w:rPr>
        <w:t>a hijalinoj</w:t>
      </w:r>
      <w:r w:rsidR="00897610" w:rsidRPr="003E657F">
        <w:rPr>
          <w:rFonts w:ascii="Arial" w:hAnsi="Arial" w:cs="Arial"/>
          <w:sz w:val="20"/>
          <w:szCs w:val="20"/>
        </w:rPr>
        <w:t xml:space="preserve"> </w:t>
      </w:r>
      <w:r w:rsidR="004C1223" w:rsidRPr="003E657F">
        <w:rPr>
          <w:rFonts w:ascii="Arial" w:hAnsi="Arial" w:cs="Arial"/>
          <w:sz w:val="20"/>
          <w:szCs w:val="20"/>
        </w:rPr>
        <w:t>hrskavici</w:t>
      </w:r>
      <w:r w:rsidR="00AE2376" w:rsidRPr="003E657F">
        <w:rPr>
          <w:rFonts w:ascii="Arial" w:hAnsi="Arial" w:cs="Arial"/>
          <w:sz w:val="20"/>
          <w:szCs w:val="20"/>
        </w:rPr>
        <w:t xml:space="preserve"> </w:t>
      </w:r>
      <w:r w:rsidR="00BC32B5" w:rsidRPr="003E657F">
        <w:rPr>
          <w:rStyle w:val="FootnoteReference"/>
          <w:rFonts w:ascii="Arial" w:hAnsi="Arial" w:cs="Arial"/>
          <w:sz w:val="20"/>
          <w:szCs w:val="20"/>
          <w:vertAlign w:val="baseline"/>
        </w:rPr>
        <w:fldChar w:fldCharType="begin" w:fldLock="1"/>
      </w:r>
      <w:r w:rsidR="00AE2376" w:rsidRPr="003E657F">
        <w:rPr>
          <w:rFonts w:ascii="Arial" w:hAnsi="Arial" w:cs="Arial"/>
          <w:sz w:val="20"/>
          <w:szCs w:val="20"/>
        </w:rPr>
        <w:instrText>ADDIN CSL_CITATION { "citationItems" : [ { "id" : "ITEM-1", "itemData" : { "DOI" : "10.1016/j.biomaterials.2010.08.009", "ISBN" : "1878-5905 (Electronic)\\r0142-9612 (Linking)", "ISSN" : "01429612", "PMID" : "20800280", "abstract" : "Apart from partial or total joint replacement, no surgical procedure is currently available to treat large and deep cartilage defects associated with advanced diseases such as osteoarthritis. In this work, we developed a perfusion bioreactor system to engineer human cartilage grafts in a size with clinical relevance for unicompartmental resurfacing of human knee joints (50 mm diameter \u00d7 3 mm thick). Computational fluid dynamics models were developed to optimize the flow profile when designing the perfusion chamber. Using the developed system, human chondrocytes could be seeded throughout large 50 mm diameter scaffolds with a uniform distribution. Following two weeks culture, tissues grown in the bioreactor were viable and homogeneously cartilaginous, with biomechanical properties approaching those of native cartilage. In contrast, tissues generated by conventional manual production procedures were highly inhomogeneous and contained large necrotic regions. The unprecedented engineering of human cartilage tissues in this large-scale opens the practical perspective of grafting functional biological substitutes for the clinical treatment for extensive cartilage defects, possibly in combination with surgical or pharmacological therapies to support durability of the implant. Ongoing efforts are aimed at integrating the up-scaled bioreactor based processes within a fully automated and closed manufacturing system for safe, standardized, and GMP compliant production of large-scale cartilage grafts. \u00a9 2010 Elsevier Ltd.", "author" : [ { "dropping-particle" : "", "family" : "Santoro", "given" : "Rosaria", "non-dropping-particle" : "", "parse-names" : false, "suffix" : "" }, { "dropping-particle" : "", "family" : "Olivares", "given" : "Andy L.", "non-dropping-particle" : "", "parse-names" : false, "suffix" : "" }, { "dropping-particle" : "", "family" : "Brans", "given" : "Gerben", "non-dropping-particle" : "", "parse-names" : false, "suffix" : "" }, { "dropping-particle" : "", "family" : "Wirz", "given" : "Dieter", "non-dropping-particle" : "", "parse-names" : false, "suffix" : "" }, { "dropping-particle" : "", "family" : "Longinotti", "given" : "Cristina", "non-dropping-particle" : "", "parse-names" : false, "suffix" : "" }, { "dropping-particle" : "", "family" : "Lacroix", "given" : "Damien", "non-dropping-particle" : "", "parse-names" : false, "suffix" : "" }, { "dropping-particle" : "", "family" : "Martin", "given" : "Ivan", "non-dropping-particle" : "", "parse-names" : false, "suffix" : "" }, { "dropping-particle" : "", "family" : "Wendt", "given" : "David", "non-dropping-particle" : "", "parse-names" : false, "suffix" : "" } ], "container-title" : "Biomaterials", "id" : "ITEM-1", "issue" : "34", "issued" : { "date-parts" : [ [ "2010" ] ] }, "page" : "8946-8952", "publisher" : "Elsevier Ltd", "title" : "Bioreactor based engineering of large-scale human cartilage grafts for joint resurfacing", "type" : "article-journal", "volume" : "31" }, "uris" : [ "http://www.mendeley.com/documents/?uuid=d8e79ac7-76da-4e50-912d-41fd701a8fe9", "http://www.mendeley.com/documents/?uuid=1fc21c87-9752-4ea7-bd78-279e393e8d6a" ] } ], "mendeley" : { "formattedCitation" : "(Santoro et al. 2010)", "manualFormatting" : "(Santoro i sur., 2010)", "plainTextFormattedCitation" : "(Santoro et al. 2010)", "previouslyFormattedCitation" : "(Santoro et al. 2010)" }, "properties" : {  }, "schema" : "https://github.com/citation-style-language/schema/raw/master/csl-citation.json" }</w:instrText>
      </w:r>
      <w:r w:rsidR="00BC32B5" w:rsidRPr="003E657F">
        <w:rPr>
          <w:rStyle w:val="FootnoteReference"/>
          <w:rFonts w:ascii="Arial" w:hAnsi="Arial" w:cs="Arial"/>
          <w:sz w:val="20"/>
          <w:szCs w:val="20"/>
          <w:vertAlign w:val="baseline"/>
        </w:rPr>
        <w:fldChar w:fldCharType="separate"/>
      </w:r>
      <w:r w:rsidR="004D6241" w:rsidRPr="003E657F">
        <w:rPr>
          <w:rFonts w:ascii="Arial" w:hAnsi="Arial" w:cs="Arial"/>
          <w:noProof/>
          <w:sz w:val="20"/>
          <w:szCs w:val="20"/>
        </w:rPr>
        <w:t xml:space="preserve">(Santoro </w:t>
      </w:r>
      <w:r w:rsidR="00AE2376" w:rsidRPr="003E657F">
        <w:rPr>
          <w:rFonts w:ascii="Arial" w:hAnsi="Arial" w:cs="Arial"/>
          <w:noProof/>
          <w:sz w:val="20"/>
          <w:szCs w:val="20"/>
        </w:rPr>
        <w:t>i sur.,</w:t>
      </w:r>
      <w:r w:rsidR="004D6241" w:rsidRPr="003E657F">
        <w:rPr>
          <w:rFonts w:ascii="Arial" w:hAnsi="Arial" w:cs="Arial"/>
          <w:noProof/>
          <w:sz w:val="20"/>
          <w:szCs w:val="20"/>
        </w:rPr>
        <w:t xml:space="preserve"> 2010)</w:t>
      </w:r>
      <w:r w:rsidR="00BC32B5" w:rsidRPr="003E657F">
        <w:rPr>
          <w:rStyle w:val="FootnoteReference"/>
          <w:rFonts w:ascii="Arial" w:hAnsi="Arial" w:cs="Arial"/>
          <w:sz w:val="20"/>
          <w:szCs w:val="20"/>
          <w:vertAlign w:val="baseline"/>
        </w:rPr>
        <w:fldChar w:fldCharType="end"/>
      </w:r>
      <w:r w:rsidR="00790D70" w:rsidRPr="003E657F">
        <w:rPr>
          <w:rStyle w:val="FootnoteReference"/>
          <w:rFonts w:ascii="Arial" w:hAnsi="Arial" w:cs="Arial"/>
          <w:sz w:val="20"/>
          <w:szCs w:val="20"/>
          <w:vertAlign w:val="baseline"/>
        </w:rPr>
        <w:t>.</w:t>
      </w:r>
    </w:p>
    <w:p w:rsidR="009217F3" w:rsidRPr="003E657F" w:rsidRDefault="009217F3" w:rsidP="00136C0E">
      <w:pPr>
        <w:autoSpaceDE w:val="0"/>
        <w:autoSpaceDN w:val="0"/>
        <w:adjustRightInd w:val="0"/>
        <w:spacing w:after="0" w:line="480" w:lineRule="auto"/>
        <w:jc w:val="both"/>
        <w:rPr>
          <w:rFonts w:ascii="Arial" w:hAnsi="Arial" w:cs="Arial"/>
          <w:sz w:val="20"/>
          <w:szCs w:val="20"/>
        </w:rPr>
      </w:pPr>
    </w:p>
    <w:p w:rsidR="009217F3" w:rsidRPr="003E657F" w:rsidRDefault="009217F3" w:rsidP="00370EC0">
      <w:pPr>
        <w:pStyle w:val="ListParagraph"/>
        <w:numPr>
          <w:ilvl w:val="0"/>
          <w:numId w:val="4"/>
        </w:numPr>
        <w:autoSpaceDE w:val="0"/>
        <w:autoSpaceDN w:val="0"/>
        <w:adjustRightInd w:val="0"/>
        <w:spacing w:after="0" w:line="480" w:lineRule="auto"/>
        <w:jc w:val="both"/>
        <w:rPr>
          <w:rFonts w:ascii="Arial" w:hAnsi="Arial" w:cs="Arial"/>
          <w:b/>
        </w:rPr>
      </w:pPr>
      <w:r w:rsidRPr="003E657F">
        <w:rPr>
          <w:rFonts w:ascii="Arial" w:hAnsi="Arial" w:cs="Arial"/>
          <w:b/>
        </w:rPr>
        <w:t>Hipoteza</w:t>
      </w:r>
    </w:p>
    <w:p w:rsidR="00862546" w:rsidRPr="003E657F" w:rsidRDefault="00D4484E" w:rsidP="00D4484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Tkivni presa</w:t>
      </w:r>
      <w:r w:rsidR="00B533DC" w:rsidRPr="003E657F">
        <w:rPr>
          <w:rFonts w:ascii="Arial" w:hAnsi="Arial" w:cs="Arial"/>
          <w:sz w:val="20"/>
          <w:szCs w:val="20"/>
        </w:rPr>
        <w:t>d</w:t>
      </w:r>
      <w:r w:rsidRPr="003E657F">
        <w:rPr>
          <w:rFonts w:ascii="Arial" w:hAnsi="Arial" w:cs="Arial"/>
          <w:sz w:val="20"/>
          <w:szCs w:val="20"/>
        </w:rPr>
        <w:t xml:space="preserve">ci dobiveni uzgojem hondrocita hrskavice nosnog septuma na nosaču u perfuzijskom bioreaktoru pokazat će ista ili </w:t>
      </w:r>
      <w:r w:rsidR="00B533DC" w:rsidRPr="003E657F">
        <w:rPr>
          <w:rFonts w:ascii="Arial" w:hAnsi="Arial" w:cs="Arial"/>
          <w:sz w:val="20"/>
          <w:szCs w:val="20"/>
        </w:rPr>
        <w:t>bolja svojstva kao tkivni presad</w:t>
      </w:r>
      <w:r w:rsidRPr="003E657F">
        <w:rPr>
          <w:rFonts w:ascii="Arial" w:hAnsi="Arial" w:cs="Arial"/>
          <w:sz w:val="20"/>
          <w:szCs w:val="20"/>
        </w:rPr>
        <w:t>ci dobiveni uzgojem hondrocita zglobne hrskavice na nosaču u perfuzijskom bioreaktoru. H</w:t>
      </w:r>
      <w:r w:rsidR="009217F3" w:rsidRPr="003E657F">
        <w:rPr>
          <w:rFonts w:ascii="Arial" w:hAnsi="Arial" w:cs="Arial"/>
          <w:sz w:val="20"/>
          <w:szCs w:val="20"/>
        </w:rPr>
        <w:t xml:space="preserve">ondrociti </w:t>
      </w:r>
      <w:r w:rsidRPr="003E657F">
        <w:rPr>
          <w:rFonts w:ascii="Arial" w:hAnsi="Arial" w:cs="Arial"/>
          <w:sz w:val="20"/>
          <w:szCs w:val="20"/>
        </w:rPr>
        <w:t xml:space="preserve">hrskavice nosnog septuma </w:t>
      </w:r>
      <w:r w:rsidR="009217F3" w:rsidRPr="003E657F">
        <w:rPr>
          <w:rFonts w:ascii="Arial" w:hAnsi="Arial" w:cs="Arial"/>
          <w:sz w:val="20"/>
          <w:szCs w:val="20"/>
        </w:rPr>
        <w:t>uzgojeni u kulturi tkiva pokazuju</w:t>
      </w:r>
      <w:r w:rsidRPr="003E657F">
        <w:rPr>
          <w:rFonts w:ascii="Arial" w:hAnsi="Arial" w:cs="Arial"/>
          <w:sz w:val="20"/>
          <w:szCs w:val="20"/>
        </w:rPr>
        <w:t xml:space="preserve"> ista</w:t>
      </w:r>
      <w:r w:rsidR="009217F3" w:rsidRPr="003E657F">
        <w:rPr>
          <w:rFonts w:ascii="Arial" w:hAnsi="Arial" w:cs="Arial"/>
          <w:sz w:val="20"/>
          <w:szCs w:val="20"/>
        </w:rPr>
        <w:t xml:space="preserve"> fenotipsk</w:t>
      </w:r>
      <w:r w:rsidRPr="003E657F">
        <w:rPr>
          <w:rFonts w:ascii="Arial" w:hAnsi="Arial" w:cs="Arial"/>
          <w:sz w:val="20"/>
          <w:szCs w:val="20"/>
        </w:rPr>
        <w:t xml:space="preserve">a svojstva </w:t>
      </w:r>
      <w:r w:rsidR="00035ED2" w:rsidRPr="003E657F">
        <w:rPr>
          <w:rFonts w:ascii="Arial" w:hAnsi="Arial" w:cs="Arial"/>
          <w:sz w:val="20"/>
          <w:szCs w:val="20"/>
        </w:rPr>
        <w:t xml:space="preserve">u </w:t>
      </w:r>
      <w:r w:rsidRPr="003E657F">
        <w:rPr>
          <w:rFonts w:ascii="Arial" w:hAnsi="Arial" w:cs="Arial"/>
          <w:sz w:val="20"/>
          <w:szCs w:val="20"/>
        </w:rPr>
        <w:t xml:space="preserve">izražaju </w:t>
      </w:r>
      <w:r w:rsidR="00035ED2" w:rsidRPr="003E657F">
        <w:rPr>
          <w:rFonts w:ascii="Arial" w:hAnsi="Arial" w:cs="Arial"/>
          <w:sz w:val="20"/>
          <w:szCs w:val="20"/>
        </w:rPr>
        <w:t>kolagena VI</w:t>
      </w:r>
      <w:r w:rsidRPr="003E657F">
        <w:rPr>
          <w:rFonts w:ascii="Arial" w:hAnsi="Arial" w:cs="Arial"/>
          <w:sz w:val="20"/>
          <w:szCs w:val="20"/>
        </w:rPr>
        <w:t xml:space="preserve"> kao i hondrociti zglobne hrskavice uzgojeni u kulturi tkiva</w:t>
      </w:r>
      <w:r w:rsidR="00790D70" w:rsidRPr="003E657F">
        <w:rPr>
          <w:rFonts w:ascii="Arial" w:hAnsi="Arial" w:cs="Arial"/>
          <w:sz w:val="20"/>
          <w:szCs w:val="20"/>
        </w:rPr>
        <w:t>.</w:t>
      </w:r>
    </w:p>
    <w:p w:rsidR="00862546" w:rsidRPr="003E657F" w:rsidRDefault="00862546" w:rsidP="00BD109C">
      <w:pPr>
        <w:autoSpaceDE w:val="0"/>
        <w:autoSpaceDN w:val="0"/>
        <w:adjustRightInd w:val="0"/>
        <w:spacing w:after="0" w:line="480" w:lineRule="auto"/>
        <w:rPr>
          <w:rFonts w:ascii="Arial" w:hAnsi="Arial" w:cs="Arial"/>
          <w:sz w:val="20"/>
          <w:szCs w:val="20"/>
        </w:rPr>
      </w:pPr>
    </w:p>
    <w:p w:rsidR="008E0279" w:rsidRPr="003E657F" w:rsidRDefault="008E0279" w:rsidP="00370EC0">
      <w:pPr>
        <w:pStyle w:val="ListParagraph"/>
        <w:numPr>
          <w:ilvl w:val="0"/>
          <w:numId w:val="4"/>
        </w:numPr>
        <w:autoSpaceDE w:val="0"/>
        <w:autoSpaceDN w:val="0"/>
        <w:adjustRightInd w:val="0"/>
        <w:spacing w:after="0" w:line="480" w:lineRule="auto"/>
        <w:jc w:val="both"/>
        <w:rPr>
          <w:rFonts w:ascii="Arial" w:hAnsi="Arial" w:cs="Arial"/>
          <w:b/>
          <w:szCs w:val="20"/>
        </w:rPr>
      </w:pPr>
      <w:r w:rsidRPr="003E657F">
        <w:rPr>
          <w:rFonts w:ascii="Arial" w:hAnsi="Arial" w:cs="Arial"/>
          <w:b/>
          <w:szCs w:val="20"/>
        </w:rPr>
        <w:t>Materijali</w:t>
      </w:r>
      <w:r w:rsidR="00136C0E" w:rsidRPr="003E657F">
        <w:rPr>
          <w:rFonts w:ascii="Arial" w:hAnsi="Arial" w:cs="Arial"/>
          <w:b/>
          <w:szCs w:val="20"/>
        </w:rPr>
        <w:t xml:space="preserve"> i metode</w:t>
      </w:r>
    </w:p>
    <w:p w:rsidR="003B006F" w:rsidRPr="003E657F" w:rsidRDefault="0055626E" w:rsidP="000E5774">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Istraživanje</w:t>
      </w:r>
      <w:r w:rsidR="00B3154A" w:rsidRPr="003E657F">
        <w:rPr>
          <w:rFonts w:ascii="Arial" w:hAnsi="Arial" w:cs="Arial"/>
          <w:sz w:val="20"/>
          <w:szCs w:val="20"/>
        </w:rPr>
        <w:t xml:space="preserve"> </w:t>
      </w:r>
      <w:r w:rsidR="000E5774" w:rsidRPr="003E657F">
        <w:rPr>
          <w:rFonts w:ascii="Arial" w:hAnsi="Arial" w:cs="Arial"/>
          <w:sz w:val="20"/>
          <w:szCs w:val="20"/>
        </w:rPr>
        <w:t xml:space="preserve">je provedeno na </w:t>
      </w:r>
      <w:r w:rsidR="00B3154A" w:rsidRPr="003E657F">
        <w:rPr>
          <w:rFonts w:ascii="Arial" w:hAnsi="Arial" w:cs="Arial"/>
          <w:sz w:val="20"/>
          <w:szCs w:val="20"/>
        </w:rPr>
        <w:t>tkivnim presa</w:t>
      </w:r>
      <w:r w:rsidR="00B533DC" w:rsidRPr="003E657F">
        <w:rPr>
          <w:rFonts w:ascii="Arial" w:hAnsi="Arial" w:cs="Arial"/>
          <w:sz w:val="20"/>
          <w:szCs w:val="20"/>
        </w:rPr>
        <w:t>d</w:t>
      </w:r>
      <w:r w:rsidR="00B3154A" w:rsidRPr="003E657F">
        <w:rPr>
          <w:rFonts w:ascii="Arial" w:hAnsi="Arial" w:cs="Arial"/>
          <w:sz w:val="20"/>
          <w:szCs w:val="20"/>
        </w:rPr>
        <w:t>cima hrskavice</w:t>
      </w:r>
      <w:r w:rsidR="000E5774" w:rsidRPr="003E657F">
        <w:rPr>
          <w:rFonts w:ascii="Arial" w:hAnsi="Arial" w:cs="Arial"/>
          <w:sz w:val="20"/>
          <w:szCs w:val="20"/>
        </w:rPr>
        <w:t xml:space="preserve"> (n=14) dobivenim kultivacijom hondrocita na nanokompozitnom nosaču u automatiziranom perfuzijskom bioreaktoru.</w:t>
      </w:r>
      <w:r w:rsidR="00A356EC" w:rsidRPr="003E657F">
        <w:rPr>
          <w:rFonts w:ascii="Arial" w:hAnsi="Arial" w:cs="Arial"/>
          <w:sz w:val="20"/>
          <w:szCs w:val="20"/>
        </w:rPr>
        <w:t xml:space="preserve"> Tkivni presa</w:t>
      </w:r>
      <w:r w:rsidR="00B533DC" w:rsidRPr="003E657F">
        <w:rPr>
          <w:rFonts w:ascii="Arial" w:hAnsi="Arial" w:cs="Arial"/>
          <w:sz w:val="20"/>
          <w:szCs w:val="20"/>
        </w:rPr>
        <w:t>d</w:t>
      </w:r>
      <w:r w:rsidR="00A356EC" w:rsidRPr="003E657F">
        <w:rPr>
          <w:rFonts w:ascii="Arial" w:hAnsi="Arial" w:cs="Arial"/>
          <w:sz w:val="20"/>
          <w:szCs w:val="20"/>
        </w:rPr>
        <w:t>ci podije</w:t>
      </w:r>
      <w:r w:rsidR="00B533DC" w:rsidRPr="003E657F">
        <w:rPr>
          <w:rFonts w:ascii="Arial" w:hAnsi="Arial" w:cs="Arial"/>
          <w:sz w:val="20"/>
          <w:szCs w:val="20"/>
        </w:rPr>
        <w:t>ljeni su u dvije skupine: presad</w:t>
      </w:r>
      <w:r w:rsidR="00A356EC" w:rsidRPr="003E657F">
        <w:rPr>
          <w:rFonts w:ascii="Arial" w:hAnsi="Arial" w:cs="Arial"/>
          <w:sz w:val="20"/>
          <w:szCs w:val="20"/>
        </w:rPr>
        <w:t>ci dobiveni iz hondrocita zglob</w:t>
      </w:r>
      <w:r w:rsidR="00B533DC" w:rsidRPr="003E657F">
        <w:rPr>
          <w:rFonts w:ascii="Arial" w:hAnsi="Arial" w:cs="Arial"/>
          <w:sz w:val="20"/>
          <w:szCs w:val="20"/>
        </w:rPr>
        <w:t>ne hrskavice (AC) (n=7) i presad</w:t>
      </w:r>
      <w:r w:rsidR="00A356EC" w:rsidRPr="003E657F">
        <w:rPr>
          <w:rFonts w:ascii="Arial" w:hAnsi="Arial" w:cs="Arial"/>
          <w:sz w:val="20"/>
          <w:szCs w:val="20"/>
        </w:rPr>
        <w:t xml:space="preserve">ci dobiveni iz hondrocita hrskavice nosnog septuma (NC) (n=7). </w:t>
      </w:r>
      <w:r w:rsidR="00EF551B" w:rsidRPr="003E657F">
        <w:rPr>
          <w:rFonts w:ascii="Arial" w:hAnsi="Arial" w:cs="Arial"/>
          <w:sz w:val="20"/>
          <w:szCs w:val="20"/>
        </w:rPr>
        <w:t xml:space="preserve">Hondrociti korišteni za proizvodnju tkivnih presadaka </w:t>
      </w:r>
      <w:r w:rsidR="00A356EC" w:rsidRPr="003E657F">
        <w:rPr>
          <w:rFonts w:ascii="Arial" w:hAnsi="Arial" w:cs="Arial"/>
          <w:sz w:val="20"/>
          <w:szCs w:val="20"/>
        </w:rPr>
        <w:t>hrskavice dobiveni</w:t>
      </w:r>
      <w:r w:rsidR="00EF551B" w:rsidRPr="003E657F">
        <w:rPr>
          <w:rFonts w:ascii="Arial" w:hAnsi="Arial" w:cs="Arial"/>
          <w:sz w:val="20"/>
          <w:szCs w:val="20"/>
        </w:rPr>
        <w:t xml:space="preserve"> su biopsijom zglobne hrskavice i hrskavice nosnog septuma u ovaca pasmine njemački Wustenrot, starosti 1-3 godine.</w:t>
      </w:r>
      <w:r w:rsidR="00EA1923" w:rsidRPr="003E657F">
        <w:rPr>
          <w:rFonts w:ascii="Arial" w:hAnsi="Arial" w:cs="Arial"/>
          <w:sz w:val="20"/>
          <w:szCs w:val="20"/>
        </w:rPr>
        <w:t xml:space="preserve"> U skupini AC uzorci zglobne hrskavice</w:t>
      </w:r>
      <w:r w:rsidR="00A356EC" w:rsidRPr="003E657F">
        <w:rPr>
          <w:rFonts w:ascii="Arial" w:hAnsi="Arial" w:cs="Arial"/>
          <w:sz w:val="20"/>
          <w:szCs w:val="20"/>
        </w:rPr>
        <w:t xml:space="preserve"> </w:t>
      </w:r>
      <w:r w:rsidR="00EA1923" w:rsidRPr="003E657F">
        <w:rPr>
          <w:rFonts w:ascii="Arial" w:hAnsi="Arial" w:cs="Arial"/>
          <w:sz w:val="20"/>
          <w:szCs w:val="20"/>
        </w:rPr>
        <w:t xml:space="preserve">dobiveni </w:t>
      </w:r>
      <w:r w:rsidR="00D55038" w:rsidRPr="003E657F">
        <w:rPr>
          <w:rFonts w:ascii="Arial" w:hAnsi="Arial" w:cs="Arial"/>
          <w:sz w:val="20"/>
          <w:szCs w:val="20"/>
        </w:rPr>
        <w:t>su</w:t>
      </w:r>
      <w:r w:rsidR="00A356EC" w:rsidRPr="003E657F">
        <w:rPr>
          <w:rFonts w:ascii="Arial" w:hAnsi="Arial" w:cs="Arial"/>
          <w:sz w:val="20"/>
          <w:szCs w:val="20"/>
        </w:rPr>
        <w:t xml:space="preserve"> biopsijom </w:t>
      </w:r>
      <w:r w:rsidR="00A279EC" w:rsidRPr="003E657F">
        <w:rPr>
          <w:rFonts w:ascii="Arial" w:hAnsi="Arial" w:cs="Arial"/>
          <w:sz w:val="20"/>
          <w:szCs w:val="20"/>
        </w:rPr>
        <w:t>hrskavice</w:t>
      </w:r>
      <w:r w:rsidR="00EA1923" w:rsidRPr="003E657F">
        <w:rPr>
          <w:rFonts w:ascii="Arial" w:hAnsi="Arial" w:cs="Arial"/>
          <w:sz w:val="20"/>
          <w:szCs w:val="20"/>
        </w:rPr>
        <w:t xml:space="preserve"> nosive površine</w:t>
      </w:r>
      <w:r w:rsidR="00A279EC" w:rsidRPr="003E657F">
        <w:rPr>
          <w:rFonts w:ascii="Arial" w:hAnsi="Arial" w:cs="Arial"/>
          <w:sz w:val="20"/>
          <w:szCs w:val="20"/>
        </w:rPr>
        <w:t xml:space="preserve"> </w:t>
      </w:r>
      <w:r w:rsidR="00A356EC" w:rsidRPr="003E657F">
        <w:rPr>
          <w:rFonts w:ascii="Arial" w:hAnsi="Arial" w:cs="Arial"/>
          <w:sz w:val="20"/>
          <w:szCs w:val="20"/>
        </w:rPr>
        <w:t xml:space="preserve">medijalnog i lateralnog kondila </w:t>
      </w:r>
      <w:r w:rsidR="00D55038" w:rsidRPr="003E657F">
        <w:rPr>
          <w:rFonts w:ascii="Arial" w:hAnsi="Arial" w:cs="Arial"/>
          <w:sz w:val="20"/>
          <w:szCs w:val="20"/>
        </w:rPr>
        <w:t xml:space="preserve">bedrene kosti </w:t>
      </w:r>
      <w:r w:rsidR="00A356EC" w:rsidRPr="003E657F">
        <w:rPr>
          <w:rFonts w:ascii="Arial" w:hAnsi="Arial" w:cs="Arial"/>
          <w:sz w:val="20"/>
          <w:szCs w:val="20"/>
        </w:rPr>
        <w:t>desne noge</w:t>
      </w:r>
      <w:r w:rsidR="00EA1923" w:rsidRPr="003E657F">
        <w:rPr>
          <w:rFonts w:ascii="Arial" w:hAnsi="Arial" w:cs="Arial"/>
          <w:sz w:val="20"/>
          <w:szCs w:val="20"/>
        </w:rPr>
        <w:t xml:space="preserve"> ovce (n=7) pomoću tubularnog instrumenta za ubodnu biopsiju promjera 4 mm</w:t>
      </w:r>
      <w:r w:rsidR="00D55038" w:rsidRPr="003E657F">
        <w:rPr>
          <w:rFonts w:ascii="Arial" w:hAnsi="Arial" w:cs="Arial"/>
          <w:sz w:val="20"/>
          <w:szCs w:val="20"/>
        </w:rPr>
        <w:t>. U skupini NC</w:t>
      </w:r>
      <w:r w:rsidR="00A356EC" w:rsidRPr="003E657F">
        <w:rPr>
          <w:rFonts w:ascii="Arial" w:hAnsi="Arial" w:cs="Arial"/>
          <w:sz w:val="20"/>
          <w:szCs w:val="20"/>
        </w:rPr>
        <w:t xml:space="preserve"> uzorci hrsk</w:t>
      </w:r>
      <w:r w:rsidR="00A279EC" w:rsidRPr="003E657F">
        <w:rPr>
          <w:rFonts w:ascii="Arial" w:hAnsi="Arial" w:cs="Arial"/>
          <w:sz w:val="20"/>
          <w:szCs w:val="20"/>
        </w:rPr>
        <w:t>avice nosnog s</w:t>
      </w:r>
      <w:r w:rsidR="00A356EC" w:rsidRPr="003E657F">
        <w:rPr>
          <w:rFonts w:ascii="Arial" w:hAnsi="Arial" w:cs="Arial"/>
          <w:sz w:val="20"/>
          <w:szCs w:val="20"/>
        </w:rPr>
        <w:t>e</w:t>
      </w:r>
      <w:r w:rsidR="00A279EC" w:rsidRPr="003E657F">
        <w:rPr>
          <w:rFonts w:ascii="Arial" w:hAnsi="Arial" w:cs="Arial"/>
          <w:sz w:val="20"/>
          <w:szCs w:val="20"/>
        </w:rPr>
        <w:t>p</w:t>
      </w:r>
      <w:r w:rsidR="00A356EC" w:rsidRPr="003E657F">
        <w:rPr>
          <w:rFonts w:ascii="Arial" w:hAnsi="Arial" w:cs="Arial"/>
          <w:sz w:val="20"/>
          <w:szCs w:val="20"/>
        </w:rPr>
        <w:t xml:space="preserve">tuma dobiveni su biopsijom </w:t>
      </w:r>
      <w:r w:rsidR="00A279EC" w:rsidRPr="003E657F">
        <w:rPr>
          <w:rFonts w:ascii="Arial" w:hAnsi="Arial" w:cs="Arial"/>
          <w:sz w:val="20"/>
          <w:szCs w:val="20"/>
        </w:rPr>
        <w:t>nosnog septuma u ovce</w:t>
      </w:r>
      <w:r w:rsidR="00EA1923" w:rsidRPr="003E657F">
        <w:rPr>
          <w:rFonts w:ascii="Arial" w:hAnsi="Arial" w:cs="Arial"/>
          <w:sz w:val="20"/>
          <w:szCs w:val="20"/>
        </w:rPr>
        <w:t xml:space="preserve"> (n=7) pomoću tubularnog instrumenta za ubodnu biopsiju promjera 8 mm</w:t>
      </w:r>
      <w:r w:rsidR="00A279EC" w:rsidRPr="003E657F">
        <w:rPr>
          <w:rFonts w:ascii="Arial" w:hAnsi="Arial" w:cs="Arial"/>
          <w:sz w:val="20"/>
          <w:szCs w:val="20"/>
        </w:rPr>
        <w:t xml:space="preserve">. </w:t>
      </w:r>
      <w:r w:rsidR="00141DBA" w:rsidRPr="003E657F">
        <w:rPr>
          <w:rFonts w:ascii="Arial" w:hAnsi="Arial" w:cs="Arial"/>
          <w:sz w:val="20"/>
          <w:szCs w:val="20"/>
        </w:rPr>
        <w:t>Uzor</w:t>
      </w:r>
      <w:r w:rsidR="008A6D06" w:rsidRPr="003E657F">
        <w:rPr>
          <w:rFonts w:ascii="Arial" w:hAnsi="Arial" w:cs="Arial"/>
          <w:sz w:val="20"/>
          <w:szCs w:val="20"/>
        </w:rPr>
        <w:t>c</w:t>
      </w:r>
      <w:r w:rsidR="00141DBA" w:rsidRPr="003E657F">
        <w:rPr>
          <w:rFonts w:ascii="Arial" w:hAnsi="Arial" w:cs="Arial"/>
          <w:sz w:val="20"/>
          <w:szCs w:val="20"/>
        </w:rPr>
        <w:t>i hrskavice su isprani u</w:t>
      </w:r>
      <w:r w:rsidR="00724F17" w:rsidRPr="003E657F">
        <w:rPr>
          <w:rFonts w:ascii="Arial" w:hAnsi="Arial" w:cs="Arial"/>
          <w:sz w:val="20"/>
          <w:szCs w:val="20"/>
        </w:rPr>
        <w:t xml:space="preserve"> sterilnom</w:t>
      </w:r>
      <w:r w:rsidR="00141DBA" w:rsidRPr="003E657F">
        <w:rPr>
          <w:rFonts w:ascii="Arial" w:hAnsi="Arial" w:cs="Arial"/>
          <w:sz w:val="20"/>
          <w:szCs w:val="20"/>
        </w:rPr>
        <w:t xml:space="preserve"> fosfatn</w:t>
      </w:r>
      <w:r w:rsidRPr="003E657F">
        <w:rPr>
          <w:rFonts w:ascii="Arial" w:hAnsi="Arial" w:cs="Arial"/>
          <w:sz w:val="20"/>
          <w:szCs w:val="20"/>
        </w:rPr>
        <w:t>o</w:t>
      </w:r>
      <w:r w:rsidR="00141DBA" w:rsidRPr="003E657F">
        <w:rPr>
          <w:rFonts w:ascii="Arial" w:hAnsi="Arial" w:cs="Arial"/>
          <w:sz w:val="20"/>
          <w:szCs w:val="20"/>
        </w:rPr>
        <w:t>m puferu PBS</w:t>
      </w:r>
      <w:r w:rsidR="008A6D06" w:rsidRPr="003E657F">
        <w:rPr>
          <w:rFonts w:ascii="Arial" w:hAnsi="Arial" w:cs="Arial"/>
          <w:sz w:val="20"/>
          <w:szCs w:val="20"/>
        </w:rPr>
        <w:t xml:space="preserve"> </w:t>
      </w:r>
      <w:r w:rsidR="00CE7DE4" w:rsidRPr="003E657F">
        <w:rPr>
          <w:rFonts w:ascii="Arial" w:hAnsi="Arial" w:cs="Arial"/>
          <w:sz w:val="20"/>
          <w:szCs w:val="20"/>
        </w:rPr>
        <w:t xml:space="preserve">(Phosphate Buffered Saline), </w:t>
      </w:r>
      <w:r w:rsidR="0046780B" w:rsidRPr="003E657F">
        <w:rPr>
          <w:rFonts w:ascii="Arial" w:hAnsi="Arial" w:cs="Arial"/>
          <w:sz w:val="20"/>
          <w:szCs w:val="20"/>
        </w:rPr>
        <w:t>usitnjeni na manje komade skalpelom te razgrađeni enzimom 0.15% kolagenaza tip II u kompletnom mediju (DMEM 92v/v%, FBS 5v/v%, PSG 1v/v%, HEPES 1v/v%, Na piruvat 1v/v%) u bioreaktoru z</w:t>
      </w:r>
      <w:r w:rsidR="003B28AF" w:rsidRPr="003E657F">
        <w:rPr>
          <w:rFonts w:ascii="Arial" w:hAnsi="Arial" w:cs="Arial"/>
          <w:sz w:val="20"/>
          <w:szCs w:val="20"/>
        </w:rPr>
        <w:t xml:space="preserve">a digestiju tijekom 20 sati na </w:t>
      </w:r>
      <w:r w:rsidR="0046780B" w:rsidRPr="003E657F">
        <w:rPr>
          <w:rFonts w:ascii="Arial" w:hAnsi="Arial" w:cs="Arial"/>
          <w:sz w:val="20"/>
          <w:szCs w:val="20"/>
        </w:rPr>
        <w:t xml:space="preserve">37 °C. </w:t>
      </w:r>
      <w:r w:rsidRPr="003E657F">
        <w:rPr>
          <w:rFonts w:ascii="Arial" w:hAnsi="Arial" w:cs="Arial"/>
          <w:sz w:val="20"/>
          <w:szCs w:val="20"/>
        </w:rPr>
        <w:t>I</w:t>
      </w:r>
      <w:r w:rsidR="008A6D06" w:rsidRPr="003E657F">
        <w:rPr>
          <w:rFonts w:ascii="Arial" w:hAnsi="Arial" w:cs="Arial"/>
          <w:sz w:val="20"/>
          <w:szCs w:val="20"/>
        </w:rPr>
        <w:t>zolirani hondrociti su</w:t>
      </w:r>
      <w:r w:rsidRPr="003E657F">
        <w:rPr>
          <w:rFonts w:ascii="Arial" w:hAnsi="Arial" w:cs="Arial"/>
          <w:sz w:val="20"/>
          <w:szCs w:val="20"/>
        </w:rPr>
        <w:t xml:space="preserve"> zatim</w:t>
      </w:r>
      <w:r w:rsidR="00C3093B" w:rsidRPr="003E657F">
        <w:rPr>
          <w:rFonts w:ascii="Arial" w:hAnsi="Arial" w:cs="Arial"/>
          <w:sz w:val="20"/>
          <w:szCs w:val="20"/>
        </w:rPr>
        <w:t xml:space="preserve"> metodom perfuzije</w:t>
      </w:r>
      <w:r w:rsidR="008A6D06" w:rsidRPr="003E657F">
        <w:rPr>
          <w:rFonts w:ascii="Arial" w:hAnsi="Arial" w:cs="Arial"/>
          <w:sz w:val="20"/>
          <w:szCs w:val="20"/>
        </w:rPr>
        <w:t xml:space="preserve"> na</w:t>
      </w:r>
      <w:r w:rsidR="0046780B" w:rsidRPr="003E657F">
        <w:rPr>
          <w:rFonts w:ascii="Arial" w:hAnsi="Arial" w:cs="Arial"/>
          <w:sz w:val="20"/>
          <w:szCs w:val="20"/>
        </w:rPr>
        <w:t>s</w:t>
      </w:r>
      <w:r w:rsidR="008A6D06" w:rsidRPr="003E657F">
        <w:rPr>
          <w:rFonts w:ascii="Arial" w:hAnsi="Arial" w:cs="Arial"/>
          <w:sz w:val="20"/>
          <w:szCs w:val="20"/>
        </w:rPr>
        <w:t>ađe</w:t>
      </w:r>
      <w:r w:rsidR="0046780B" w:rsidRPr="003E657F">
        <w:rPr>
          <w:rFonts w:ascii="Arial" w:hAnsi="Arial" w:cs="Arial"/>
          <w:sz w:val="20"/>
          <w:szCs w:val="20"/>
        </w:rPr>
        <w:t>ni na dvoslojni</w:t>
      </w:r>
      <w:r w:rsidR="00161A13" w:rsidRPr="003E657F">
        <w:rPr>
          <w:rFonts w:ascii="Arial" w:hAnsi="Arial" w:cs="Arial"/>
          <w:sz w:val="20"/>
          <w:szCs w:val="20"/>
        </w:rPr>
        <w:t xml:space="preserve"> nosač</w:t>
      </w:r>
      <w:r w:rsidR="00C3093B" w:rsidRPr="003E657F">
        <w:rPr>
          <w:rFonts w:ascii="Arial" w:hAnsi="Arial" w:cs="Arial"/>
          <w:sz w:val="20"/>
          <w:szCs w:val="20"/>
        </w:rPr>
        <w:t xml:space="preserve"> u automatiziranom perfuzijskom bioreaktoru</w:t>
      </w:r>
      <w:r w:rsidR="0046780B" w:rsidRPr="003E657F">
        <w:rPr>
          <w:rFonts w:ascii="Arial" w:hAnsi="Arial" w:cs="Arial"/>
          <w:sz w:val="20"/>
          <w:szCs w:val="20"/>
        </w:rPr>
        <w:t xml:space="preserve">. </w:t>
      </w:r>
      <w:r w:rsidR="00C3093B" w:rsidRPr="003E657F">
        <w:rPr>
          <w:rFonts w:ascii="Arial" w:hAnsi="Arial" w:cs="Arial"/>
          <w:sz w:val="20"/>
          <w:szCs w:val="20"/>
        </w:rPr>
        <w:t>Gornji sloj dvoslojnog nosača</w:t>
      </w:r>
      <w:r w:rsidR="0046780B" w:rsidRPr="003E657F">
        <w:rPr>
          <w:rFonts w:ascii="Arial" w:hAnsi="Arial" w:cs="Arial"/>
          <w:sz w:val="20"/>
          <w:szCs w:val="20"/>
        </w:rPr>
        <w:t xml:space="preserve"> građen</w:t>
      </w:r>
      <w:r w:rsidR="00C3093B" w:rsidRPr="003E657F">
        <w:rPr>
          <w:rFonts w:ascii="Arial" w:hAnsi="Arial" w:cs="Arial"/>
          <w:sz w:val="20"/>
          <w:szCs w:val="20"/>
        </w:rPr>
        <w:t xml:space="preserve"> je</w:t>
      </w:r>
      <w:r w:rsidR="0046780B" w:rsidRPr="003E657F">
        <w:rPr>
          <w:rFonts w:ascii="Arial" w:hAnsi="Arial" w:cs="Arial"/>
          <w:sz w:val="20"/>
          <w:szCs w:val="20"/>
        </w:rPr>
        <w:t xml:space="preserve"> od kolagena </w:t>
      </w:r>
      <w:r w:rsidR="00E40DDF" w:rsidRPr="003E657F">
        <w:rPr>
          <w:rFonts w:ascii="Arial" w:hAnsi="Arial" w:cs="Arial"/>
          <w:sz w:val="20"/>
          <w:szCs w:val="20"/>
        </w:rPr>
        <w:t>I</w:t>
      </w:r>
      <w:r w:rsidR="009047D4" w:rsidRPr="003E657F">
        <w:rPr>
          <w:rFonts w:ascii="Arial" w:hAnsi="Arial" w:cs="Arial"/>
          <w:sz w:val="20"/>
          <w:szCs w:val="20"/>
        </w:rPr>
        <w:t xml:space="preserve"> </w:t>
      </w:r>
      <w:r w:rsidR="00C3093B" w:rsidRPr="003E657F">
        <w:rPr>
          <w:rFonts w:ascii="Arial" w:hAnsi="Arial" w:cs="Arial"/>
          <w:sz w:val="20"/>
          <w:szCs w:val="20"/>
        </w:rPr>
        <w:t>i</w:t>
      </w:r>
      <w:r w:rsidR="0046780B" w:rsidRPr="003E657F">
        <w:rPr>
          <w:rFonts w:ascii="Arial" w:hAnsi="Arial" w:cs="Arial"/>
          <w:sz w:val="20"/>
          <w:szCs w:val="20"/>
        </w:rPr>
        <w:t xml:space="preserve"> služi kao podloga za uzgoj hrskavičnog tkiva, a donji sloj je građen od kolagena</w:t>
      </w:r>
      <w:r w:rsidR="00E40DDF" w:rsidRPr="003E657F">
        <w:rPr>
          <w:rFonts w:ascii="Arial" w:hAnsi="Arial" w:cs="Arial"/>
          <w:sz w:val="20"/>
          <w:szCs w:val="20"/>
        </w:rPr>
        <w:t xml:space="preserve"> I</w:t>
      </w:r>
      <w:r w:rsidR="0046780B" w:rsidRPr="003E657F">
        <w:rPr>
          <w:rFonts w:ascii="Arial" w:hAnsi="Arial" w:cs="Arial"/>
          <w:sz w:val="20"/>
          <w:szCs w:val="20"/>
        </w:rPr>
        <w:t xml:space="preserve"> i hidr</w:t>
      </w:r>
      <w:r w:rsidR="00C915E0" w:rsidRPr="003E657F">
        <w:rPr>
          <w:rFonts w:ascii="Arial" w:hAnsi="Arial" w:cs="Arial"/>
          <w:sz w:val="20"/>
          <w:szCs w:val="20"/>
        </w:rPr>
        <w:t xml:space="preserve">oksiapatita </w:t>
      </w:r>
      <w:r w:rsidR="00E40DDF" w:rsidRPr="003E657F">
        <w:rPr>
          <w:rFonts w:ascii="Arial" w:hAnsi="Arial" w:cs="Arial"/>
          <w:sz w:val="20"/>
          <w:szCs w:val="20"/>
        </w:rPr>
        <w:t>te služi</w:t>
      </w:r>
      <w:r w:rsidR="00C915E0" w:rsidRPr="003E657F">
        <w:rPr>
          <w:rFonts w:ascii="Arial" w:hAnsi="Arial" w:cs="Arial"/>
          <w:sz w:val="20"/>
          <w:szCs w:val="20"/>
        </w:rPr>
        <w:t xml:space="preserve"> kao pod</w:t>
      </w:r>
      <w:r w:rsidR="00F76EB6" w:rsidRPr="003E657F">
        <w:rPr>
          <w:rFonts w:ascii="Arial" w:hAnsi="Arial" w:cs="Arial"/>
          <w:sz w:val="20"/>
          <w:szCs w:val="20"/>
        </w:rPr>
        <w:t xml:space="preserve">loga za </w:t>
      </w:r>
      <w:bookmarkStart w:id="0" w:name="_GoBack"/>
      <w:bookmarkEnd w:id="0"/>
      <w:r w:rsidR="00F76EB6" w:rsidRPr="003E657F">
        <w:rPr>
          <w:rFonts w:ascii="Arial" w:hAnsi="Arial" w:cs="Arial"/>
          <w:sz w:val="20"/>
          <w:szCs w:val="20"/>
        </w:rPr>
        <w:t xml:space="preserve"> </w:t>
      </w:r>
      <w:r w:rsidR="00F76EB6" w:rsidRPr="003E657F">
        <w:rPr>
          <w:rFonts w:ascii="Arial" w:hAnsi="Arial" w:cs="Arial"/>
          <w:sz w:val="20"/>
          <w:szCs w:val="20"/>
        </w:rPr>
        <w:lastRenderedPageBreak/>
        <w:t>su</w:t>
      </w:r>
      <w:r w:rsidR="00C3093B" w:rsidRPr="003E657F">
        <w:rPr>
          <w:rFonts w:ascii="Arial" w:hAnsi="Arial" w:cs="Arial"/>
          <w:sz w:val="20"/>
          <w:szCs w:val="20"/>
        </w:rPr>
        <w:t>p</w:t>
      </w:r>
      <w:r w:rsidR="0046780B" w:rsidRPr="003E657F">
        <w:rPr>
          <w:rFonts w:ascii="Arial" w:hAnsi="Arial" w:cs="Arial"/>
          <w:sz w:val="20"/>
          <w:szCs w:val="20"/>
        </w:rPr>
        <w:t>hondraln</w:t>
      </w:r>
      <w:r w:rsidR="00E40DDF" w:rsidRPr="003E657F">
        <w:rPr>
          <w:rFonts w:ascii="Arial" w:hAnsi="Arial" w:cs="Arial"/>
          <w:sz w:val="20"/>
          <w:szCs w:val="20"/>
        </w:rPr>
        <w:t>u kost</w:t>
      </w:r>
      <w:r w:rsidR="0046780B" w:rsidRPr="003E657F">
        <w:rPr>
          <w:rFonts w:ascii="Arial" w:hAnsi="Arial" w:cs="Arial"/>
          <w:sz w:val="20"/>
          <w:szCs w:val="20"/>
        </w:rPr>
        <w:t xml:space="preserve">. </w:t>
      </w:r>
      <w:r w:rsidR="00C3093B" w:rsidRPr="003E657F">
        <w:rPr>
          <w:rFonts w:ascii="Arial" w:hAnsi="Arial" w:cs="Arial"/>
          <w:sz w:val="20"/>
          <w:szCs w:val="20"/>
        </w:rPr>
        <w:t xml:space="preserve">Uzgoj tkiva trajao je 5 tjedana </w:t>
      </w:r>
      <w:r w:rsidR="005A7CA6" w:rsidRPr="003E657F">
        <w:rPr>
          <w:rFonts w:ascii="Arial" w:hAnsi="Arial" w:cs="Arial"/>
          <w:sz w:val="20"/>
          <w:szCs w:val="20"/>
        </w:rPr>
        <w:t>u kontroliranim uvjetima bioreaktora uz stalno mjerenje pH, temperature, parcijalnih tlakova O</w:t>
      </w:r>
      <w:r w:rsidR="005A7CA6" w:rsidRPr="003E657F">
        <w:rPr>
          <w:rFonts w:ascii="Arial" w:hAnsi="Arial" w:cs="Arial"/>
          <w:sz w:val="20"/>
          <w:szCs w:val="20"/>
          <w:vertAlign w:val="subscript"/>
        </w:rPr>
        <w:t>2</w:t>
      </w:r>
      <w:r w:rsidR="005A7CA6" w:rsidRPr="003E657F">
        <w:rPr>
          <w:rFonts w:ascii="Arial" w:hAnsi="Arial" w:cs="Arial"/>
          <w:sz w:val="20"/>
          <w:szCs w:val="20"/>
        </w:rPr>
        <w:t xml:space="preserve"> i CO</w:t>
      </w:r>
      <w:r w:rsidR="005A7CA6" w:rsidRPr="003E657F">
        <w:rPr>
          <w:rFonts w:ascii="Arial" w:hAnsi="Arial" w:cs="Arial"/>
          <w:sz w:val="20"/>
          <w:szCs w:val="20"/>
          <w:vertAlign w:val="subscript"/>
        </w:rPr>
        <w:t>2</w:t>
      </w:r>
      <w:r w:rsidR="005A7CA6" w:rsidRPr="003E657F">
        <w:rPr>
          <w:rFonts w:ascii="Arial" w:hAnsi="Arial" w:cs="Arial"/>
          <w:sz w:val="20"/>
          <w:szCs w:val="20"/>
        </w:rPr>
        <w:t xml:space="preserve">. </w:t>
      </w:r>
      <w:r w:rsidR="00C3093B" w:rsidRPr="003E657F">
        <w:rPr>
          <w:rFonts w:ascii="Arial" w:hAnsi="Arial" w:cs="Arial"/>
          <w:sz w:val="20"/>
          <w:szCs w:val="20"/>
        </w:rPr>
        <w:t>Nakon</w:t>
      </w:r>
      <w:r w:rsidR="003B006F" w:rsidRPr="003E657F">
        <w:rPr>
          <w:rFonts w:ascii="Arial" w:hAnsi="Arial" w:cs="Arial"/>
          <w:sz w:val="20"/>
          <w:szCs w:val="20"/>
        </w:rPr>
        <w:t xml:space="preserve"> </w:t>
      </w:r>
      <w:r w:rsidR="00FF7A30" w:rsidRPr="003E657F">
        <w:rPr>
          <w:rFonts w:ascii="Arial" w:hAnsi="Arial" w:cs="Arial"/>
          <w:sz w:val="20"/>
          <w:szCs w:val="20"/>
        </w:rPr>
        <w:t>na</w:t>
      </w:r>
      <w:r w:rsidR="003B006F" w:rsidRPr="003E657F">
        <w:rPr>
          <w:rFonts w:ascii="Arial" w:hAnsi="Arial" w:cs="Arial"/>
          <w:sz w:val="20"/>
          <w:szCs w:val="20"/>
        </w:rPr>
        <w:t>sađivanja</w:t>
      </w:r>
      <w:r w:rsidR="00C3093B" w:rsidRPr="003E657F">
        <w:rPr>
          <w:rFonts w:ascii="Arial" w:hAnsi="Arial" w:cs="Arial"/>
          <w:sz w:val="20"/>
          <w:szCs w:val="20"/>
        </w:rPr>
        <w:t xml:space="preserve"> hondrocita </w:t>
      </w:r>
      <w:r w:rsidR="007031EB" w:rsidRPr="003E657F">
        <w:rPr>
          <w:rFonts w:ascii="Arial" w:hAnsi="Arial" w:cs="Arial"/>
          <w:sz w:val="20"/>
          <w:szCs w:val="20"/>
        </w:rPr>
        <w:t>usl</w:t>
      </w:r>
      <w:r w:rsidR="003B28AF" w:rsidRPr="003E657F">
        <w:rPr>
          <w:rFonts w:ascii="Arial" w:hAnsi="Arial" w:cs="Arial"/>
          <w:sz w:val="20"/>
          <w:szCs w:val="20"/>
        </w:rPr>
        <w:t>i</w:t>
      </w:r>
      <w:r w:rsidR="007031EB" w:rsidRPr="003E657F">
        <w:rPr>
          <w:rFonts w:ascii="Arial" w:hAnsi="Arial" w:cs="Arial"/>
          <w:sz w:val="20"/>
          <w:szCs w:val="20"/>
        </w:rPr>
        <w:t xml:space="preserve">jedila je </w:t>
      </w:r>
      <w:r w:rsidR="003B006F" w:rsidRPr="003E657F">
        <w:rPr>
          <w:rFonts w:ascii="Arial" w:hAnsi="Arial" w:cs="Arial"/>
          <w:sz w:val="20"/>
          <w:szCs w:val="20"/>
        </w:rPr>
        <w:t>trotjedna proliferacijska faza</w:t>
      </w:r>
      <w:r w:rsidR="007031EB" w:rsidRPr="003E657F">
        <w:rPr>
          <w:rFonts w:ascii="Arial" w:hAnsi="Arial" w:cs="Arial"/>
          <w:sz w:val="20"/>
          <w:szCs w:val="20"/>
        </w:rPr>
        <w:t xml:space="preserve"> u </w:t>
      </w:r>
      <w:r w:rsidR="003B006F" w:rsidRPr="003E657F">
        <w:rPr>
          <w:rFonts w:ascii="Arial" w:hAnsi="Arial" w:cs="Arial"/>
          <w:sz w:val="20"/>
          <w:szCs w:val="20"/>
        </w:rPr>
        <w:t>proliferacijsk</w:t>
      </w:r>
      <w:r w:rsidR="007031EB" w:rsidRPr="003E657F">
        <w:rPr>
          <w:rFonts w:ascii="Arial" w:hAnsi="Arial" w:cs="Arial"/>
          <w:sz w:val="20"/>
          <w:szCs w:val="20"/>
        </w:rPr>
        <w:t>o</w:t>
      </w:r>
      <w:r w:rsidR="00C3093B" w:rsidRPr="003E657F">
        <w:rPr>
          <w:rFonts w:ascii="Arial" w:hAnsi="Arial" w:cs="Arial"/>
          <w:sz w:val="20"/>
          <w:szCs w:val="20"/>
        </w:rPr>
        <w:t>m</w:t>
      </w:r>
      <w:r w:rsidR="003B006F" w:rsidRPr="003E657F">
        <w:rPr>
          <w:rFonts w:ascii="Arial" w:hAnsi="Arial" w:cs="Arial"/>
          <w:sz w:val="20"/>
          <w:szCs w:val="20"/>
        </w:rPr>
        <w:t xml:space="preserve"> medij</w:t>
      </w:r>
      <w:r w:rsidR="007031EB" w:rsidRPr="003E657F">
        <w:rPr>
          <w:rFonts w:ascii="Arial" w:hAnsi="Arial" w:cs="Arial"/>
          <w:sz w:val="20"/>
          <w:szCs w:val="20"/>
        </w:rPr>
        <w:t>u</w:t>
      </w:r>
      <w:r w:rsidR="003B006F" w:rsidRPr="003E657F">
        <w:rPr>
          <w:rFonts w:ascii="Arial" w:hAnsi="Arial" w:cs="Arial"/>
          <w:sz w:val="20"/>
          <w:szCs w:val="20"/>
        </w:rPr>
        <w:t xml:space="preserve"> (DMEM 87v/v%, FBS 10v/v%, PSG 1v/v%, HEPES 1v/v%, Na piruvat 1v/v%, TGF β1 1ng/ml, FGF2 5 ng/ml) </w:t>
      </w:r>
      <w:r w:rsidR="007031EB" w:rsidRPr="003E657F">
        <w:rPr>
          <w:rFonts w:ascii="Arial" w:hAnsi="Arial" w:cs="Arial"/>
          <w:sz w:val="20"/>
          <w:szCs w:val="20"/>
        </w:rPr>
        <w:t>koji je</w:t>
      </w:r>
      <w:r w:rsidR="003B006F" w:rsidRPr="003E657F">
        <w:rPr>
          <w:rFonts w:ascii="Arial" w:hAnsi="Arial" w:cs="Arial"/>
          <w:sz w:val="20"/>
          <w:szCs w:val="20"/>
        </w:rPr>
        <w:t xml:space="preserve"> izmjenjivan dvaput tjedno.  Nakon </w:t>
      </w:r>
      <w:r w:rsidR="007031EB" w:rsidRPr="003E657F">
        <w:rPr>
          <w:rFonts w:ascii="Arial" w:hAnsi="Arial" w:cs="Arial"/>
          <w:sz w:val="20"/>
          <w:szCs w:val="20"/>
        </w:rPr>
        <w:t xml:space="preserve">proliferacije, </w:t>
      </w:r>
      <w:r w:rsidR="003B006F" w:rsidRPr="003E657F">
        <w:rPr>
          <w:rFonts w:ascii="Arial" w:hAnsi="Arial" w:cs="Arial"/>
          <w:sz w:val="20"/>
          <w:szCs w:val="20"/>
        </w:rPr>
        <w:t>slijedila</w:t>
      </w:r>
      <w:r w:rsidR="007031EB" w:rsidRPr="003E657F">
        <w:rPr>
          <w:rFonts w:ascii="Arial" w:hAnsi="Arial" w:cs="Arial"/>
          <w:sz w:val="20"/>
          <w:szCs w:val="20"/>
        </w:rPr>
        <w:t xml:space="preserve"> je</w:t>
      </w:r>
      <w:r w:rsidR="003B006F" w:rsidRPr="003E657F">
        <w:rPr>
          <w:rFonts w:ascii="Arial" w:hAnsi="Arial" w:cs="Arial"/>
          <w:sz w:val="20"/>
          <w:szCs w:val="20"/>
        </w:rPr>
        <w:t xml:space="preserve"> dvotjedna diferencijacijska faza u diferencijacijskom mediju  (DMEM 87v/v%, FBS 10v/v%, PSG 1v/v%, HEPES 1v/v%, Na piruvat 1v/v%, TGF β1 10ng/ml, askorbinska kiselina 0.1 mM, inzulin 10µg/ml). </w:t>
      </w:r>
      <w:r w:rsidR="007031EB" w:rsidRPr="003E657F">
        <w:rPr>
          <w:rFonts w:ascii="Arial" w:hAnsi="Arial" w:cs="Arial"/>
          <w:sz w:val="20"/>
          <w:szCs w:val="20"/>
        </w:rPr>
        <w:t>Po završteku uzgoj</w:t>
      </w:r>
      <w:r w:rsidR="00B533DC" w:rsidRPr="003E657F">
        <w:rPr>
          <w:rFonts w:ascii="Arial" w:hAnsi="Arial" w:cs="Arial"/>
          <w:sz w:val="20"/>
          <w:szCs w:val="20"/>
        </w:rPr>
        <w:t>a u bioreaktoru, tkivni presad</w:t>
      </w:r>
      <w:r w:rsidR="003B28AF" w:rsidRPr="003E657F">
        <w:rPr>
          <w:rFonts w:ascii="Arial" w:hAnsi="Arial" w:cs="Arial"/>
          <w:sz w:val="20"/>
          <w:szCs w:val="20"/>
        </w:rPr>
        <w:t>c</w:t>
      </w:r>
      <w:r w:rsidR="003B006F" w:rsidRPr="003E657F">
        <w:rPr>
          <w:rFonts w:ascii="Arial" w:hAnsi="Arial" w:cs="Arial"/>
          <w:sz w:val="20"/>
          <w:szCs w:val="20"/>
        </w:rPr>
        <w:t>i su isprani PBS</w:t>
      </w:r>
      <w:r w:rsidR="004A4360" w:rsidRPr="003E657F">
        <w:rPr>
          <w:rFonts w:ascii="Arial" w:hAnsi="Arial" w:cs="Arial"/>
          <w:sz w:val="20"/>
          <w:szCs w:val="20"/>
        </w:rPr>
        <w:t>-</w:t>
      </w:r>
      <w:r w:rsidR="003B006F" w:rsidRPr="003E657F">
        <w:rPr>
          <w:rFonts w:ascii="Arial" w:hAnsi="Arial" w:cs="Arial"/>
          <w:sz w:val="20"/>
          <w:szCs w:val="20"/>
        </w:rPr>
        <w:t>om i fiksirani u 4%</w:t>
      </w:r>
      <w:r w:rsidR="00FE33E4" w:rsidRPr="003E657F">
        <w:rPr>
          <w:rFonts w:ascii="Arial" w:hAnsi="Arial" w:cs="Arial"/>
          <w:sz w:val="20"/>
          <w:szCs w:val="20"/>
        </w:rPr>
        <w:t xml:space="preserve"> paraformaldehidu (</w:t>
      </w:r>
      <w:r w:rsidR="003B006F" w:rsidRPr="003E657F">
        <w:rPr>
          <w:rFonts w:ascii="Arial" w:hAnsi="Arial" w:cs="Arial"/>
          <w:sz w:val="20"/>
          <w:szCs w:val="20"/>
        </w:rPr>
        <w:t>PFA</w:t>
      </w:r>
      <w:r w:rsidR="00FE33E4" w:rsidRPr="003E657F">
        <w:rPr>
          <w:rFonts w:ascii="Arial" w:hAnsi="Arial" w:cs="Arial"/>
          <w:sz w:val="20"/>
          <w:szCs w:val="20"/>
        </w:rPr>
        <w:t>)</w:t>
      </w:r>
      <w:r w:rsidR="003B006F" w:rsidRPr="003E657F">
        <w:rPr>
          <w:rFonts w:ascii="Arial" w:hAnsi="Arial" w:cs="Arial"/>
          <w:sz w:val="20"/>
          <w:szCs w:val="20"/>
        </w:rPr>
        <w:t xml:space="preserve">, dehidrirani u uzlaznom nizu etilnog alkohola i uklopljeni u parafin. Parafinski blokovi rezani su na rotacijskom mikrotomu na debljini od 8 </w:t>
      </w:r>
      <w:r w:rsidR="00C3093B" w:rsidRPr="003E657F">
        <w:rPr>
          <w:rFonts w:ascii="Arial" w:hAnsi="Arial" w:cs="Arial"/>
          <w:sz w:val="20"/>
          <w:szCs w:val="20"/>
        </w:rPr>
        <w:t>µ</w:t>
      </w:r>
      <w:r w:rsidR="003B006F" w:rsidRPr="003E657F">
        <w:rPr>
          <w:rFonts w:ascii="Arial" w:hAnsi="Arial" w:cs="Arial"/>
          <w:sz w:val="20"/>
          <w:szCs w:val="20"/>
        </w:rPr>
        <w:t xml:space="preserve">m, postavljeni na pozitivno nabijena predmenta staklaca Superfrost plus  i obojani histološkim bojama hematoksilin-eozin i safranin O te imunohistokemijski na </w:t>
      </w:r>
      <w:r w:rsidR="00D0693B" w:rsidRPr="003E657F">
        <w:rPr>
          <w:rFonts w:ascii="Arial" w:hAnsi="Arial" w:cs="Arial"/>
          <w:sz w:val="20"/>
          <w:szCs w:val="20"/>
        </w:rPr>
        <w:t>kolagen II</w:t>
      </w:r>
      <w:r w:rsidR="007031EB" w:rsidRPr="003E657F">
        <w:rPr>
          <w:rFonts w:ascii="Arial" w:hAnsi="Arial" w:cs="Arial"/>
          <w:sz w:val="20"/>
          <w:szCs w:val="20"/>
        </w:rPr>
        <w:t>, agrekan, kolagen I i kolagen tip VI. Prije imunohistokemijskog bojanja, svi uzorci su prvo deparafinirani i isprani PBS-om.</w:t>
      </w:r>
    </w:p>
    <w:p w:rsidR="007031EB" w:rsidRPr="003E657F" w:rsidRDefault="007031EB" w:rsidP="00370EC0">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Imunohistokemijsko bojanje na kolagen II</w:t>
      </w:r>
    </w:p>
    <w:p w:rsidR="007031EB" w:rsidRPr="003E657F" w:rsidRDefault="000D0637" w:rsidP="000E5774">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Za imunohistokemijsko bojanje na kolagen II rezovi se tretirani</w:t>
      </w:r>
      <w:r w:rsidR="007031EB" w:rsidRPr="003E657F">
        <w:rPr>
          <w:rFonts w:ascii="Arial" w:hAnsi="Arial" w:cs="Arial"/>
          <w:sz w:val="20"/>
          <w:szCs w:val="20"/>
        </w:rPr>
        <w:t xml:space="preserve"> s 0.1% proteinazom</w:t>
      </w:r>
      <w:r w:rsidRPr="003E657F">
        <w:rPr>
          <w:rFonts w:ascii="Arial" w:hAnsi="Arial" w:cs="Arial"/>
          <w:sz w:val="20"/>
          <w:szCs w:val="20"/>
        </w:rPr>
        <w:t xml:space="preserve"> 20 min</w:t>
      </w:r>
      <w:r w:rsidR="000A6EE6" w:rsidRPr="003E657F">
        <w:rPr>
          <w:rFonts w:ascii="Arial" w:hAnsi="Arial" w:cs="Arial"/>
          <w:sz w:val="20"/>
          <w:szCs w:val="20"/>
        </w:rPr>
        <w:t>uta</w:t>
      </w:r>
      <w:r w:rsidRPr="003E657F">
        <w:rPr>
          <w:rFonts w:ascii="Arial" w:hAnsi="Arial" w:cs="Arial"/>
          <w:sz w:val="20"/>
          <w:szCs w:val="20"/>
        </w:rPr>
        <w:t xml:space="preserve"> na sobnoj temperaturi</w:t>
      </w:r>
      <w:r w:rsidR="007031EB" w:rsidRPr="003E657F">
        <w:rPr>
          <w:rFonts w:ascii="Arial" w:hAnsi="Arial" w:cs="Arial"/>
          <w:sz w:val="20"/>
          <w:szCs w:val="20"/>
        </w:rPr>
        <w:t xml:space="preserve"> i 2.5% hijaluronidazom</w:t>
      </w:r>
      <w:r w:rsidRPr="003E657F">
        <w:rPr>
          <w:rFonts w:ascii="Arial" w:hAnsi="Arial" w:cs="Arial"/>
          <w:sz w:val="20"/>
          <w:szCs w:val="20"/>
        </w:rPr>
        <w:t xml:space="preserve"> 30 min</w:t>
      </w:r>
      <w:r w:rsidR="000A6EE6" w:rsidRPr="003E657F">
        <w:rPr>
          <w:rFonts w:ascii="Arial" w:hAnsi="Arial" w:cs="Arial"/>
          <w:sz w:val="20"/>
          <w:szCs w:val="20"/>
        </w:rPr>
        <w:t>uta</w:t>
      </w:r>
      <w:r w:rsidRPr="003E657F">
        <w:rPr>
          <w:rFonts w:ascii="Arial" w:hAnsi="Arial" w:cs="Arial"/>
          <w:sz w:val="20"/>
          <w:szCs w:val="20"/>
        </w:rPr>
        <w:t xml:space="preserve"> na 37°C. Endogena peroksidaza inaktivirana je inkubacijom u 3% H</w:t>
      </w:r>
      <w:r w:rsidRPr="003E657F">
        <w:rPr>
          <w:rFonts w:ascii="Arial" w:hAnsi="Arial" w:cs="Arial"/>
          <w:sz w:val="20"/>
          <w:szCs w:val="20"/>
          <w:vertAlign w:val="subscript"/>
        </w:rPr>
        <w:t>2</w:t>
      </w:r>
      <w:r w:rsidRPr="003E657F">
        <w:rPr>
          <w:rFonts w:ascii="Arial" w:hAnsi="Arial" w:cs="Arial"/>
          <w:sz w:val="20"/>
          <w:szCs w:val="20"/>
        </w:rPr>
        <w:t>O</w:t>
      </w:r>
      <w:r w:rsidRPr="003E657F">
        <w:rPr>
          <w:rFonts w:ascii="Arial" w:hAnsi="Arial" w:cs="Arial"/>
          <w:sz w:val="20"/>
          <w:szCs w:val="20"/>
          <w:vertAlign w:val="subscript"/>
        </w:rPr>
        <w:t>2</w:t>
      </w:r>
      <w:r w:rsidRPr="003E657F">
        <w:rPr>
          <w:rFonts w:ascii="Arial" w:hAnsi="Arial" w:cs="Arial"/>
          <w:sz w:val="20"/>
          <w:szCs w:val="20"/>
        </w:rPr>
        <w:t xml:space="preserve"> 10 min</w:t>
      </w:r>
      <w:r w:rsidR="000A6EE6" w:rsidRPr="003E657F">
        <w:rPr>
          <w:rFonts w:ascii="Arial" w:hAnsi="Arial" w:cs="Arial"/>
          <w:sz w:val="20"/>
          <w:szCs w:val="20"/>
        </w:rPr>
        <w:t>uta</w:t>
      </w:r>
      <w:r w:rsidRPr="003E657F">
        <w:rPr>
          <w:rFonts w:ascii="Arial" w:hAnsi="Arial" w:cs="Arial"/>
          <w:sz w:val="20"/>
          <w:szCs w:val="20"/>
        </w:rPr>
        <w:t xml:space="preserve"> na sobnoj temperaturi, a pozadinsko vezivanje onemogućeno je inkubacijom u 10% kozjem serumu</w:t>
      </w:r>
      <w:r w:rsidR="007B42C1" w:rsidRPr="003E657F">
        <w:rPr>
          <w:rFonts w:ascii="Arial" w:hAnsi="Arial" w:cs="Arial"/>
          <w:sz w:val="20"/>
          <w:szCs w:val="20"/>
        </w:rPr>
        <w:t xml:space="preserve"> (GS)</w:t>
      </w:r>
      <w:r w:rsidRPr="003E657F">
        <w:rPr>
          <w:rFonts w:ascii="Arial" w:hAnsi="Arial" w:cs="Arial"/>
          <w:sz w:val="20"/>
          <w:szCs w:val="20"/>
        </w:rPr>
        <w:t xml:space="preserve">. Rezovi su </w:t>
      </w:r>
      <w:r w:rsidR="007031EB" w:rsidRPr="003E657F">
        <w:rPr>
          <w:rFonts w:ascii="Arial" w:hAnsi="Arial" w:cs="Arial"/>
          <w:sz w:val="20"/>
          <w:szCs w:val="20"/>
        </w:rPr>
        <w:t>inkubirani s primarnim mišjim monoklonalnim protutijelom protiv ovčjeg kolagena II (II-II6B3, Developmental Studies Hybridoma Bank, University of Iowa, Iowa City, Iowa)</w:t>
      </w:r>
      <w:r w:rsidR="00DA78BC" w:rsidRPr="003E657F">
        <w:rPr>
          <w:rFonts w:ascii="Arial" w:hAnsi="Arial" w:cs="Arial"/>
          <w:sz w:val="20"/>
          <w:szCs w:val="20"/>
        </w:rPr>
        <w:t xml:space="preserve"> u razrjeđenju 1:20 preko noći na temperaturi 4°C</w:t>
      </w:r>
      <w:r w:rsidR="007031EB" w:rsidRPr="003E657F">
        <w:rPr>
          <w:rFonts w:ascii="Arial" w:hAnsi="Arial" w:cs="Arial"/>
          <w:sz w:val="20"/>
          <w:szCs w:val="20"/>
        </w:rPr>
        <w:t>.</w:t>
      </w:r>
    </w:p>
    <w:p w:rsidR="00DA78BC" w:rsidRPr="003E657F" w:rsidRDefault="00DA78BC" w:rsidP="00370EC0">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Imunohistokemijsko bojanje na agrekan</w:t>
      </w:r>
    </w:p>
    <w:p w:rsidR="00370EC0" w:rsidRPr="003E657F" w:rsidRDefault="00DA78BC" w:rsidP="00370EC0">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Za imunohistokemijsko bojanje na agrekan rezovi su tretirani hondroitinazom ABC, 0.2U/ml (Sigma, Aldrich, St. Louis, MO, USA) 60 min</w:t>
      </w:r>
      <w:r w:rsidR="000A6EE6" w:rsidRPr="003E657F">
        <w:rPr>
          <w:rFonts w:ascii="Arial" w:hAnsi="Arial" w:cs="Arial"/>
          <w:sz w:val="20"/>
          <w:szCs w:val="20"/>
        </w:rPr>
        <w:t>uta</w:t>
      </w:r>
      <w:r w:rsidRPr="003E657F">
        <w:rPr>
          <w:rFonts w:ascii="Arial" w:hAnsi="Arial" w:cs="Arial"/>
          <w:sz w:val="20"/>
          <w:szCs w:val="20"/>
        </w:rPr>
        <w:t xml:space="preserve"> na 37°C. Aktivacija endogene peroksidaze onemogućena je inkubacijom u 3% H</w:t>
      </w:r>
      <w:r w:rsidRPr="003E657F">
        <w:rPr>
          <w:rFonts w:ascii="Arial" w:hAnsi="Arial" w:cs="Arial"/>
          <w:sz w:val="20"/>
          <w:szCs w:val="20"/>
          <w:vertAlign w:val="subscript"/>
        </w:rPr>
        <w:t>2</w:t>
      </w:r>
      <w:r w:rsidRPr="003E657F">
        <w:rPr>
          <w:rFonts w:ascii="Arial" w:hAnsi="Arial" w:cs="Arial"/>
          <w:sz w:val="20"/>
          <w:szCs w:val="20"/>
        </w:rPr>
        <w:t>O</w:t>
      </w:r>
      <w:r w:rsidRPr="003E657F">
        <w:rPr>
          <w:rFonts w:ascii="Arial" w:hAnsi="Arial" w:cs="Arial"/>
          <w:sz w:val="20"/>
          <w:szCs w:val="20"/>
          <w:vertAlign w:val="subscript"/>
        </w:rPr>
        <w:t>2</w:t>
      </w:r>
      <w:r w:rsidRPr="003E657F">
        <w:rPr>
          <w:rFonts w:ascii="Arial" w:hAnsi="Arial" w:cs="Arial"/>
          <w:sz w:val="20"/>
          <w:szCs w:val="20"/>
        </w:rPr>
        <w:t xml:space="preserve"> 10 min</w:t>
      </w:r>
      <w:r w:rsidR="000A6EE6" w:rsidRPr="003E657F">
        <w:rPr>
          <w:rFonts w:ascii="Arial" w:hAnsi="Arial" w:cs="Arial"/>
          <w:sz w:val="20"/>
          <w:szCs w:val="20"/>
        </w:rPr>
        <w:t>uta</w:t>
      </w:r>
      <w:r w:rsidRPr="003E657F">
        <w:rPr>
          <w:rFonts w:ascii="Arial" w:hAnsi="Arial" w:cs="Arial"/>
          <w:sz w:val="20"/>
          <w:szCs w:val="20"/>
        </w:rPr>
        <w:t xml:space="preserve"> na sobnoj temperaturi, a pozadinsko vezivanje onemogućeno je inkubacijom u 10% </w:t>
      </w:r>
      <w:r w:rsidR="007B42C1" w:rsidRPr="003E657F">
        <w:rPr>
          <w:rFonts w:ascii="Arial" w:hAnsi="Arial" w:cs="Arial"/>
          <w:sz w:val="20"/>
          <w:szCs w:val="20"/>
        </w:rPr>
        <w:t>GS-u tijekom 1h na sobnoj temperaturi</w:t>
      </w:r>
      <w:r w:rsidRPr="003E657F">
        <w:rPr>
          <w:rFonts w:ascii="Arial" w:hAnsi="Arial" w:cs="Arial"/>
          <w:sz w:val="20"/>
          <w:szCs w:val="20"/>
        </w:rPr>
        <w:t>. Nakon toga rezovi su isprani te inkubirani s primarnim protutijelom anti-agrekan, CSPG1 (Acris Antibodies GmbH, Njemačka) u razrjeđenju 1:50</w:t>
      </w:r>
      <w:r w:rsidR="007B42C1" w:rsidRPr="003E657F">
        <w:rPr>
          <w:rFonts w:ascii="Arial" w:hAnsi="Arial" w:cs="Arial"/>
          <w:sz w:val="20"/>
          <w:szCs w:val="20"/>
        </w:rPr>
        <w:t xml:space="preserve"> 2</w:t>
      </w:r>
      <w:r w:rsidRPr="003E657F">
        <w:rPr>
          <w:rFonts w:ascii="Arial" w:hAnsi="Arial" w:cs="Arial"/>
          <w:sz w:val="20"/>
          <w:szCs w:val="20"/>
        </w:rPr>
        <w:t>h na sobnoj temperaturi.</w:t>
      </w:r>
    </w:p>
    <w:p w:rsidR="00DA78BC" w:rsidRPr="003E657F" w:rsidRDefault="00DA78BC" w:rsidP="00370EC0">
      <w:pPr>
        <w:pStyle w:val="ListParagraph"/>
        <w:numPr>
          <w:ilvl w:val="1"/>
          <w:numId w:val="4"/>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Imunohistokemijsko bojanje na kolagen I</w:t>
      </w:r>
    </w:p>
    <w:p w:rsidR="00DA78BC" w:rsidRPr="003E657F" w:rsidRDefault="00DA78BC" w:rsidP="000E5774">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Za imunohistokemijsko bojanje na kolagen I rezovi su tretirani proteinazom K (Dako, Agilent Technologies, Danska) 12 min</w:t>
      </w:r>
      <w:r w:rsidR="000A6EE6" w:rsidRPr="003E657F">
        <w:rPr>
          <w:rFonts w:ascii="Arial" w:hAnsi="Arial" w:cs="Arial"/>
          <w:sz w:val="20"/>
          <w:szCs w:val="20"/>
        </w:rPr>
        <w:t>uta</w:t>
      </w:r>
      <w:r w:rsidRPr="003E657F">
        <w:rPr>
          <w:rFonts w:ascii="Arial" w:hAnsi="Arial" w:cs="Arial"/>
          <w:sz w:val="20"/>
          <w:szCs w:val="20"/>
        </w:rPr>
        <w:t xml:space="preserve"> na sobnoj temperaturi</w:t>
      </w:r>
      <w:r w:rsidR="007B42C1" w:rsidRPr="003E657F">
        <w:rPr>
          <w:rFonts w:ascii="Arial" w:hAnsi="Arial" w:cs="Arial"/>
          <w:sz w:val="20"/>
          <w:szCs w:val="20"/>
        </w:rPr>
        <w:t>, a</w:t>
      </w:r>
      <w:r w:rsidRPr="003E657F">
        <w:rPr>
          <w:rFonts w:ascii="Arial" w:hAnsi="Arial" w:cs="Arial"/>
          <w:sz w:val="20"/>
          <w:szCs w:val="20"/>
        </w:rPr>
        <w:t xml:space="preserve"> zatim su inkubirani u 3% H</w:t>
      </w:r>
      <w:r w:rsidRPr="003E657F">
        <w:rPr>
          <w:rFonts w:ascii="Arial" w:hAnsi="Arial" w:cs="Arial"/>
          <w:sz w:val="20"/>
          <w:szCs w:val="20"/>
          <w:vertAlign w:val="subscript"/>
        </w:rPr>
        <w:t>2</w:t>
      </w:r>
      <w:r w:rsidRPr="003E657F">
        <w:rPr>
          <w:rFonts w:ascii="Arial" w:hAnsi="Arial" w:cs="Arial"/>
          <w:sz w:val="20"/>
          <w:szCs w:val="20"/>
        </w:rPr>
        <w:t>O</w:t>
      </w:r>
      <w:r w:rsidRPr="003E657F">
        <w:rPr>
          <w:rFonts w:ascii="Arial" w:hAnsi="Arial" w:cs="Arial"/>
          <w:sz w:val="20"/>
          <w:szCs w:val="20"/>
          <w:vertAlign w:val="subscript"/>
        </w:rPr>
        <w:t>2</w:t>
      </w:r>
      <w:r w:rsidRPr="003E657F">
        <w:rPr>
          <w:rFonts w:ascii="Arial" w:hAnsi="Arial" w:cs="Arial"/>
          <w:sz w:val="20"/>
          <w:szCs w:val="20"/>
        </w:rPr>
        <w:t xml:space="preserve"> 10 min</w:t>
      </w:r>
      <w:r w:rsidR="000A6EE6" w:rsidRPr="003E657F">
        <w:rPr>
          <w:rFonts w:ascii="Arial" w:hAnsi="Arial" w:cs="Arial"/>
          <w:sz w:val="20"/>
          <w:szCs w:val="20"/>
        </w:rPr>
        <w:t>uta</w:t>
      </w:r>
      <w:r w:rsidRPr="003E657F">
        <w:rPr>
          <w:rFonts w:ascii="Arial" w:hAnsi="Arial" w:cs="Arial"/>
          <w:sz w:val="20"/>
          <w:szCs w:val="20"/>
        </w:rPr>
        <w:t xml:space="preserve"> na sobnoj temperaturi. </w:t>
      </w:r>
      <w:r w:rsidR="007B42C1" w:rsidRPr="003E657F">
        <w:rPr>
          <w:rFonts w:ascii="Arial" w:hAnsi="Arial" w:cs="Arial"/>
          <w:sz w:val="20"/>
          <w:szCs w:val="20"/>
        </w:rPr>
        <w:t xml:space="preserve">Pozadinsko vezivanje onemogućeno je inkubacijom u 10% GS-u 1 h na sobnoj </w:t>
      </w:r>
      <w:r w:rsidR="007B42C1" w:rsidRPr="003E657F">
        <w:rPr>
          <w:rFonts w:ascii="Arial" w:hAnsi="Arial" w:cs="Arial"/>
          <w:sz w:val="20"/>
          <w:szCs w:val="20"/>
        </w:rPr>
        <w:lastRenderedPageBreak/>
        <w:t>temperaturi. Nakon ovakve pripreme rezovi su isprani i</w:t>
      </w:r>
      <w:r w:rsidRPr="003E657F">
        <w:rPr>
          <w:rFonts w:ascii="Arial" w:hAnsi="Arial" w:cs="Arial"/>
          <w:sz w:val="20"/>
          <w:szCs w:val="20"/>
        </w:rPr>
        <w:t xml:space="preserve"> inkubirani s primarnim protutijelom anti-kolagen I [5D8-G9] (Abcam, Cambridge, UK)</w:t>
      </w:r>
      <w:r w:rsidR="006D7F72" w:rsidRPr="003E657F">
        <w:rPr>
          <w:rFonts w:ascii="Arial" w:hAnsi="Arial" w:cs="Arial"/>
          <w:sz w:val="20"/>
          <w:szCs w:val="20"/>
        </w:rPr>
        <w:t xml:space="preserve"> u razrjeđenju 1:100 na </w:t>
      </w:r>
      <w:r w:rsidR="007B42C1" w:rsidRPr="003E657F">
        <w:rPr>
          <w:rFonts w:ascii="Arial" w:hAnsi="Arial" w:cs="Arial"/>
          <w:sz w:val="20"/>
          <w:szCs w:val="20"/>
        </w:rPr>
        <w:t>4° preko noći.</w:t>
      </w:r>
    </w:p>
    <w:p w:rsidR="007B42C1" w:rsidRPr="003E657F" w:rsidRDefault="00370EC0" w:rsidP="000E5774">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3.4. </w:t>
      </w:r>
      <w:r w:rsidR="007B42C1" w:rsidRPr="003E657F">
        <w:rPr>
          <w:rFonts w:ascii="Arial" w:hAnsi="Arial" w:cs="Arial"/>
          <w:sz w:val="20"/>
          <w:szCs w:val="20"/>
        </w:rPr>
        <w:t>Imunohistokemijsko bojanje na kolagen VI</w:t>
      </w:r>
    </w:p>
    <w:p w:rsidR="000A6EE6" w:rsidRPr="003E657F" w:rsidRDefault="003B006F"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Za imunohistokemijs</w:t>
      </w:r>
      <w:r w:rsidR="00897610" w:rsidRPr="003E657F">
        <w:rPr>
          <w:rFonts w:ascii="Arial" w:hAnsi="Arial" w:cs="Arial"/>
          <w:sz w:val="20"/>
          <w:szCs w:val="20"/>
        </w:rPr>
        <w:t>ko bojanje</w:t>
      </w:r>
      <w:r w:rsidR="007B42C1" w:rsidRPr="003E657F">
        <w:rPr>
          <w:rFonts w:ascii="Arial" w:hAnsi="Arial" w:cs="Arial"/>
          <w:sz w:val="20"/>
          <w:szCs w:val="20"/>
        </w:rPr>
        <w:t xml:space="preserve"> na kolagen VI rezove</w:t>
      </w:r>
      <w:r w:rsidRPr="003E657F">
        <w:rPr>
          <w:rFonts w:ascii="Arial" w:hAnsi="Arial" w:cs="Arial"/>
          <w:sz w:val="20"/>
          <w:szCs w:val="20"/>
        </w:rPr>
        <w:t xml:space="preserve"> smo </w:t>
      </w:r>
      <w:r w:rsidR="007B42C1" w:rsidRPr="003E657F">
        <w:rPr>
          <w:rFonts w:ascii="Arial" w:hAnsi="Arial" w:cs="Arial"/>
          <w:sz w:val="20"/>
          <w:szCs w:val="20"/>
        </w:rPr>
        <w:t xml:space="preserve">prvo </w:t>
      </w:r>
      <w:r w:rsidRPr="003E657F">
        <w:rPr>
          <w:rFonts w:ascii="Arial" w:hAnsi="Arial" w:cs="Arial"/>
          <w:sz w:val="20"/>
          <w:szCs w:val="20"/>
        </w:rPr>
        <w:t xml:space="preserve"> uronili u citratni pufer, pH 6 i ostavili</w:t>
      </w:r>
      <w:r w:rsidR="007B42C1" w:rsidRPr="003E657F">
        <w:rPr>
          <w:rFonts w:ascii="Arial" w:hAnsi="Arial" w:cs="Arial"/>
          <w:sz w:val="20"/>
          <w:szCs w:val="20"/>
        </w:rPr>
        <w:t xml:space="preserve"> ih</w:t>
      </w:r>
      <w:r w:rsidRPr="003E657F">
        <w:rPr>
          <w:rFonts w:ascii="Arial" w:hAnsi="Arial" w:cs="Arial"/>
          <w:sz w:val="20"/>
          <w:szCs w:val="20"/>
        </w:rPr>
        <w:t xml:space="preserve"> u inkubatoru na temperaturi 60°C preko noći. </w:t>
      </w:r>
      <w:r w:rsidR="007B42C1" w:rsidRPr="003E657F">
        <w:rPr>
          <w:rFonts w:ascii="Arial" w:hAnsi="Arial" w:cs="Arial"/>
          <w:sz w:val="20"/>
          <w:szCs w:val="20"/>
        </w:rPr>
        <w:t>Citratni pufer ispran je PBS-om</w:t>
      </w:r>
      <w:r w:rsidRPr="003E657F">
        <w:rPr>
          <w:rFonts w:ascii="Arial" w:hAnsi="Arial" w:cs="Arial"/>
          <w:sz w:val="20"/>
          <w:szCs w:val="20"/>
        </w:rPr>
        <w:t>.</w:t>
      </w:r>
      <w:r w:rsidR="006B27A7" w:rsidRPr="003E657F">
        <w:rPr>
          <w:rFonts w:ascii="Arial" w:hAnsi="Arial" w:cs="Arial"/>
          <w:sz w:val="20"/>
          <w:szCs w:val="20"/>
        </w:rPr>
        <w:t xml:space="preserve"> Kako bismo </w:t>
      </w:r>
      <w:r w:rsidR="007031EB" w:rsidRPr="003E657F">
        <w:rPr>
          <w:rFonts w:ascii="Arial" w:hAnsi="Arial" w:cs="Arial"/>
          <w:sz w:val="20"/>
          <w:szCs w:val="20"/>
        </w:rPr>
        <w:t xml:space="preserve">onemogućili </w:t>
      </w:r>
      <w:r w:rsidR="006B27A7" w:rsidRPr="003E657F">
        <w:rPr>
          <w:rFonts w:ascii="Arial" w:hAnsi="Arial" w:cs="Arial"/>
          <w:sz w:val="20"/>
          <w:szCs w:val="20"/>
        </w:rPr>
        <w:t>pozadinsko vezivanje antigena,</w:t>
      </w:r>
      <w:r w:rsidR="004A4360" w:rsidRPr="003E657F">
        <w:rPr>
          <w:rFonts w:ascii="Arial" w:hAnsi="Arial" w:cs="Arial"/>
          <w:sz w:val="20"/>
          <w:szCs w:val="20"/>
        </w:rPr>
        <w:t xml:space="preserve"> </w:t>
      </w:r>
      <w:r w:rsidR="006B27A7" w:rsidRPr="003E657F">
        <w:rPr>
          <w:rFonts w:ascii="Arial" w:hAnsi="Arial" w:cs="Arial"/>
          <w:sz w:val="20"/>
          <w:szCs w:val="20"/>
        </w:rPr>
        <w:t>u</w:t>
      </w:r>
      <w:r w:rsidRPr="003E657F">
        <w:rPr>
          <w:rFonts w:ascii="Arial" w:hAnsi="Arial" w:cs="Arial"/>
          <w:sz w:val="20"/>
          <w:szCs w:val="20"/>
        </w:rPr>
        <w:t>zorke</w:t>
      </w:r>
      <w:r w:rsidR="00DD2ED8" w:rsidRPr="003E657F">
        <w:rPr>
          <w:rFonts w:ascii="Arial" w:hAnsi="Arial" w:cs="Arial"/>
          <w:sz w:val="20"/>
          <w:szCs w:val="20"/>
        </w:rPr>
        <w:t xml:space="preserve"> smo</w:t>
      </w:r>
      <w:r w:rsidRPr="003E657F">
        <w:rPr>
          <w:rFonts w:ascii="Arial" w:hAnsi="Arial" w:cs="Arial"/>
          <w:sz w:val="20"/>
          <w:szCs w:val="20"/>
        </w:rPr>
        <w:t xml:space="preserve"> inkubirali </w:t>
      </w:r>
      <w:r w:rsidR="007B42C1" w:rsidRPr="003E657F">
        <w:rPr>
          <w:rFonts w:ascii="Arial" w:hAnsi="Arial" w:cs="Arial"/>
          <w:sz w:val="20"/>
          <w:szCs w:val="20"/>
        </w:rPr>
        <w:t xml:space="preserve">u </w:t>
      </w:r>
      <w:r w:rsidRPr="003E657F">
        <w:rPr>
          <w:rFonts w:ascii="Arial" w:hAnsi="Arial" w:cs="Arial"/>
          <w:sz w:val="20"/>
          <w:szCs w:val="20"/>
        </w:rPr>
        <w:t>10% GS</w:t>
      </w:r>
      <w:r w:rsidR="003B28AF" w:rsidRPr="003E657F">
        <w:rPr>
          <w:rFonts w:ascii="Arial" w:hAnsi="Arial" w:cs="Arial"/>
          <w:sz w:val="20"/>
          <w:szCs w:val="20"/>
        </w:rPr>
        <w:t>-u</w:t>
      </w:r>
      <w:r w:rsidRPr="003E657F">
        <w:rPr>
          <w:rFonts w:ascii="Arial" w:hAnsi="Arial" w:cs="Arial"/>
          <w:sz w:val="20"/>
          <w:szCs w:val="20"/>
        </w:rPr>
        <w:t xml:space="preserve"> 1h na sobnoj temperaturi. Nakon inkubacije</w:t>
      </w:r>
      <w:r w:rsidR="003B28AF" w:rsidRPr="003E657F">
        <w:rPr>
          <w:rFonts w:ascii="Arial" w:hAnsi="Arial" w:cs="Arial"/>
          <w:sz w:val="20"/>
          <w:szCs w:val="20"/>
        </w:rPr>
        <w:t xml:space="preserve"> </w:t>
      </w:r>
      <w:r w:rsidR="007B42C1" w:rsidRPr="003E657F">
        <w:rPr>
          <w:rFonts w:ascii="Arial" w:hAnsi="Arial" w:cs="Arial"/>
          <w:sz w:val="20"/>
          <w:szCs w:val="20"/>
        </w:rPr>
        <w:t>u</w:t>
      </w:r>
      <w:r w:rsidR="003B28AF" w:rsidRPr="003E657F">
        <w:rPr>
          <w:rFonts w:ascii="Arial" w:hAnsi="Arial" w:cs="Arial"/>
          <w:sz w:val="20"/>
          <w:szCs w:val="20"/>
        </w:rPr>
        <w:t xml:space="preserve"> </w:t>
      </w:r>
      <w:r w:rsidRPr="003E657F">
        <w:rPr>
          <w:rFonts w:ascii="Arial" w:hAnsi="Arial" w:cs="Arial"/>
          <w:sz w:val="20"/>
          <w:szCs w:val="20"/>
        </w:rPr>
        <w:t>10% GS</w:t>
      </w:r>
      <w:r w:rsidR="007B42C1" w:rsidRPr="003E657F">
        <w:rPr>
          <w:rFonts w:ascii="Arial" w:hAnsi="Arial" w:cs="Arial"/>
          <w:sz w:val="20"/>
          <w:szCs w:val="20"/>
        </w:rPr>
        <w:t>-u,</w:t>
      </w:r>
      <w:r w:rsidRPr="003E657F">
        <w:rPr>
          <w:rFonts w:ascii="Arial" w:hAnsi="Arial" w:cs="Arial"/>
          <w:sz w:val="20"/>
          <w:szCs w:val="20"/>
        </w:rPr>
        <w:t xml:space="preserve"> uslijedila je inkubacija s primarnim protutijelom. </w:t>
      </w:r>
      <w:r w:rsidR="007B42C1" w:rsidRPr="003E657F">
        <w:rPr>
          <w:rFonts w:ascii="Arial" w:hAnsi="Arial" w:cs="Arial"/>
          <w:sz w:val="20"/>
          <w:szCs w:val="20"/>
        </w:rPr>
        <w:t>Rezovi su inkubirani u z</w:t>
      </w:r>
      <w:r w:rsidRPr="003E657F">
        <w:rPr>
          <w:rFonts w:ascii="Arial" w:hAnsi="Arial" w:cs="Arial"/>
          <w:sz w:val="20"/>
          <w:szCs w:val="20"/>
        </w:rPr>
        <w:t>ečje</w:t>
      </w:r>
      <w:r w:rsidR="007B42C1" w:rsidRPr="003E657F">
        <w:rPr>
          <w:rFonts w:ascii="Arial" w:hAnsi="Arial" w:cs="Arial"/>
          <w:sz w:val="20"/>
          <w:szCs w:val="20"/>
        </w:rPr>
        <w:t>m</w:t>
      </w:r>
      <w:r w:rsidRPr="003E657F">
        <w:rPr>
          <w:rFonts w:ascii="Arial" w:hAnsi="Arial" w:cs="Arial"/>
          <w:sz w:val="20"/>
          <w:szCs w:val="20"/>
        </w:rPr>
        <w:t xml:space="preserve"> poliklonalno</w:t>
      </w:r>
      <w:r w:rsidR="007B42C1" w:rsidRPr="003E657F">
        <w:rPr>
          <w:rFonts w:ascii="Arial" w:hAnsi="Arial" w:cs="Arial"/>
          <w:sz w:val="20"/>
          <w:szCs w:val="20"/>
        </w:rPr>
        <w:t>m</w:t>
      </w:r>
      <w:r w:rsidRPr="003E657F">
        <w:rPr>
          <w:rFonts w:ascii="Arial" w:hAnsi="Arial" w:cs="Arial"/>
          <w:sz w:val="20"/>
          <w:szCs w:val="20"/>
        </w:rPr>
        <w:t xml:space="preserve"> primarno</w:t>
      </w:r>
      <w:r w:rsidR="007B42C1" w:rsidRPr="003E657F">
        <w:rPr>
          <w:rFonts w:ascii="Arial" w:hAnsi="Arial" w:cs="Arial"/>
          <w:sz w:val="20"/>
          <w:szCs w:val="20"/>
        </w:rPr>
        <w:t>m</w:t>
      </w:r>
      <w:r w:rsidRPr="003E657F">
        <w:rPr>
          <w:rFonts w:ascii="Arial" w:hAnsi="Arial" w:cs="Arial"/>
          <w:sz w:val="20"/>
          <w:szCs w:val="20"/>
        </w:rPr>
        <w:t xml:space="preserve"> protutijel</w:t>
      </w:r>
      <w:r w:rsidR="007B42C1" w:rsidRPr="003E657F">
        <w:rPr>
          <w:rFonts w:ascii="Arial" w:hAnsi="Arial" w:cs="Arial"/>
          <w:sz w:val="20"/>
          <w:szCs w:val="20"/>
        </w:rPr>
        <w:t>u</w:t>
      </w:r>
      <w:r w:rsidRPr="003E657F">
        <w:rPr>
          <w:rFonts w:ascii="Arial" w:hAnsi="Arial" w:cs="Arial"/>
          <w:sz w:val="20"/>
          <w:szCs w:val="20"/>
        </w:rPr>
        <w:t xml:space="preserve"> protiv kolagena VI (ab6588 Abcam) razrijeđeno</w:t>
      </w:r>
      <w:r w:rsidR="007B42C1" w:rsidRPr="003E657F">
        <w:rPr>
          <w:rFonts w:ascii="Arial" w:hAnsi="Arial" w:cs="Arial"/>
          <w:sz w:val="20"/>
          <w:szCs w:val="20"/>
        </w:rPr>
        <w:t>m</w:t>
      </w:r>
      <w:r w:rsidRPr="003E657F">
        <w:rPr>
          <w:rFonts w:ascii="Arial" w:hAnsi="Arial" w:cs="Arial"/>
          <w:sz w:val="20"/>
          <w:szCs w:val="20"/>
        </w:rPr>
        <w:t xml:space="preserve"> 1:3000 u PBS-u na temperaturi 4° </w:t>
      </w:r>
      <w:r w:rsidR="007B42C1" w:rsidRPr="003E657F">
        <w:rPr>
          <w:rFonts w:ascii="Arial" w:hAnsi="Arial" w:cs="Arial"/>
          <w:sz w:val="20"/>
          <w:szCs w:val="20"/>
        </w:rPr>
        <w:t xml:space="preserve">preko noći. Kao i kod prethodnih imunohistokemijskih bojanja, nakon </w:t>
      </w:r>
      <w:r w:rsidRPr="003E657F">
        <w:rPr>
          <w:rFonts w:ascii="Arial" w:hAnsi="Arial" w:cs="Arial"/>
          <w:sz w:val="20"/>
          <w:szCs w:val="20"/>
        </w:rPr>
        <w:t>ispiranja</w:t>
      </w:r>
      <w:r w:rsidR="007B42C1" w:rsidRPr="003E657F">
        <w:rPr>
          <w:rFonts w:ascii="Arial" w:hAnsi="Arial" w:cs="Arial"/>
          <w:sz w:val="20"/>
          <w:szCs w:val="20"/>
        </w:rPr>
        <w:t xml:space="preserve"> primarnog protutijela</w:t>
      </w:r>
      <w:r w:rsidRPr="003E657F">
        <w:rPr>
          <w:rFonts w:ascii="Arial" w:hAnsi="Arial" w:cs="Arial"/>
          <w:sz w:val="20"/>
          <w:szCs w:val="20"/>
        </w:rPr>
        <w:t xml:space="preserve"> </w:t>
      </w:r>
      <w:r w:rsidR="007B42C1" w:rsidRPr="003E657F">
        <w:rPr>
          <w:rFonts w:ascii="Arial" w:hAnsi="Arial" w:cs="Arial"/>
          <w:sz w:val="20"/>
          <w:szCs w:val="20"/>
        </w:rPr>
        <w:t>aktivacija endogene peroskidze onemogućena je</w:t>
      </w:r>
      <w:r w:rsidRPr="003E657F">
        <w:rPr>
          <w:rFonts w:ascii="Arial" w:hAnsi="Arial" w:cs="Arial"/>
          <w:sz w:val="20"/>
          <w:szCs w:val="20"/>
        </w:rPr>
        <w:t xml:space="preserve"> inkubacij</w:t>
      </w:r>
      <w:r w:rsidR="007B42C1" w:rsidRPr="003E657F">
        <w:rPr>
          <w:rFonts w:ascii="Arial" w:hAnsi="Arial" w:cs="Arial"/>
          <w:sz w:val="20"/>
          <w:szCs w:val="20"/>
        </w:rPr>
        <w:t>om</w:t>
      </w:r>
      <w:r w:rsidRPr="003E657F">
        <w:rPr>
          <w:rFonts w:ascii="Arial" w:hAnsi="Arial" w:cs="Arial"/>
          <w:sz w:val="20"/>
          <w:szCs w:val="20"/>
        </w:rPr>
        <w:t xml:space="preserve"> u 3% H</w:t>
      </w:r>
      <w:r w:rsidRPr="003E657F">
        <w:rPr>
          <w:rFonts w:ascii="Arial" w:hAnsi="Arial" w:cs="Arial"/>
          <w:sz w:val="20"/>
          <w:szCs w:val="20"/>
          <w:vertAlign w:val="subscript"/>
        </w:rPr>
        <w:t>2</w:t>
      </w:r>
      <w:r w:rsidRPr="003E657F">
        <w:rPr>
          <w:rFonts w:ascii="Arial" w:hAnsi="Arial" w:cs="Arial"/>
          <w:sz w:val="20"/>
          <w:szCs w:val="20"/>
        </w:rPr>
        <w:t>O</w:t>
      </w:r>
      <w:r w:rsidRPr="003E657F">
        <w:rPr>
          <w:rFonts w:ascii="Arial" w:hAnsi="Arial" w:cs="Arial"/>
          <w:sz w:val="20"/>
          <w:szCs w:val="20"/>
          <w:vertAlign w:val="subscript"/>
        </w:rPr>
        <w:t>2</w:t>
      </w:r>
      <w:r w:rsidRPr="003E657F">
        <w:rPr>
          <w:rFonts w:ascii="Arial" w:hAnsi="Arial" w:cs="Arial"/>
          <w:sz w:val="20"/>
          <w:szCs w:val="20"/>
        </w:rPr>
        <w:t xml:space="preserve"> 10 minuta na sobnoj temperaturi</w:t>
      </w:r>
      <w:r w:rsidR="007B42C1" w:rsidRPr="003E657F">
        <w:rPr>
          <w:rFonts w:ascii="Arial" w:hAnsi="Arial" w:cs="Arial"/>
          <w:sz w:val="20"/>
          <w:szCs w:val="20"/>
        </w:rPr>
        <w:t>.</w:t>
      </w:r>
    </w:p>
    <w:p w:rsidR="003B006F" w:rsidRPr="003E657F" w:rsidRDefault="007B42C1"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Kod svih imunohistokemijskih bojanja</w:t>
      </w:r>
      <w:r w:rsidR="000A6EE6" w:rsidRPr="003E657F">
        <w:rPr>
          <w:rFonts w:ascii="Arial" w:hAnsi="Arial" w:cs="Arial"/>
          <w:sz w:val="20"/>
          <w:szCs w:val="20"/>
        </w:rPr>
        <w:t>, nakonon ispiranja primanrog protutijela (odnosno 3% H</w:t>
      </w:r>
      <w:r w:rsidR="000A6EE6" w:rsidRPr="003E657F">
        <w:rPr>
          <w:rFonts w:ascii="Arial" w:hAnsi="Arial" w:cs="Arial"/>
          <w:sz w:val="20"/>
          <w:szCs w:val="20"/>
          <w:vertAlign w:val="subscript"/>
        </w:rPr>
        <w:t>2</w:t>
      </w:r>
      <w:r w:rsidR="000A6EE6" w:rsidRPr="003E657F">
        <w:rPr>
          <w:rFonts w:ascii="Arial" w:hAnsi="Arial" w:cs="Arial"/>
          <w:sz w:val="20"/>
          <w:szCs w:val="20"/>
        </w:rPr>
        <w:t>O</w:t>
      </w:r>
      <w:r w:rsidR="000A6EE6" w:rsidRPr="003E657F">
        <w:rPr>
          <w:rFonts w:ascii="Arial" w:hAnsi="Arial" w:cs="Arial"/>
          <w:sz w:val="20"/>
          <w:szCs w:val="20"/>
          <w:vertAlign w:val="subscript"/>
        </w:rPr>
        <w:t xml:space="preserve">2 </w:t>
      </w:r>
      <w:r w:rsidR="000A6EE6" w:rsidRPr="003E657F">
        <w:rPr>
          <w:rFonts w:ascii="Arial" w:hAnsi="Arial" w:cs="Arial"/>
          <w:sz w:val="20"/>
          <w:szCs w:val="20"/>
        </w:rPr>
        <w:t xml:space="preserve">u slučaju bojanja na kolagen VI) rezovi su inkubirani sa sekundarnim kozjim monoklonalnim protutijelom na antigene miša i kunića obilježenim peroksidazom (Dako, Agilent Technologies, Danska) 30 minuta na sobnoj temperaturi, prema uputuma proizvođača. </w:t>
      </w:r>
      <w:r w:rsidR="003B006F" w:rsidRPr="003E657F">
        <w:rPr>
          <w:rFonts w:ascii="Arial" w:hAnsi="Arial" w:cs="Arial"/>
          <w:sz w:val="20"/>
          <w:szCs w:val="20"/>
        </w:rPr>
        <w:t>Ponovili smo</w:t>
      </w:r>
      <w:r w:rsidR="00DD2ED8" w:rsidRPr="003E657F">
        <w:rPr>
          <w:rFonts w:ascii="Arial" w:hAnsi="Arial" w:cs="Arial"/>
          <w:sz w:val="20"/>
          <w:szCs w:val="20"/>
        </w:rPr>
        <w:t xml:space="preserve"> ispiranje </w:t>
      </w:r>
      <w:r w:rsidR="000A6EE6" w:rsidRPr="003E657F">
        <w:rPr>
          <w:rFonts w:ascii="Arial" w:hAnsi="Arial" w:cs="Arial"/>
          <w:sz w:val="20"/>
          <w:szCs w:val="20"/>
        </w:rPr>
        <w:t xml:space="preserve">te su uzorci </w:t>
      </w:r>
      <w:r w:rsidR="00DD2ED8" w:rsidRPr="003E657F">
        <w:rPr>
          <w:rFonts w:ascii="Arial" w:hAnsi="Arial" w:cs="Arial"/>
          <w:sz w:val="20"/>
          <w:szCs w:val="20"/>
        </w:rPr>
        <w:t>inkubira</w:t>
      </w:r>
      <w:r w:rsidR="000A6EE6" w:rsidRPr="003E657F">
        <w:rPr>
          <w:rFonts w:ascii="Arial" w:hAnsi="Arial" w:cs="Arial"/>
          <w:sz w:val="20"/>
          <w:szCs w:val="20"/>
        </w:rPr>
        <w:t>ni</w:t>
      </w:r>
      <w:r w:rsidR="00DD2ED8" w:rsidRPr="003E657F">
        <w:rPr>
          <w:rFonts w:ascii="Arial" w:hAnsi="Arial" w:cs="Arial"/>
          <w:sz w:val="20"/>
          <w:szCs w:val="20"/>
        </w:rPr>
        <w:t xml:space="preserve"> </w:t>
      </w:r>
      <w:r w:rsidR="006B27A7" w:rsidRPr="003E657F">
        <w:rPr>
          <w:rFonts w:ascii="Arial" w:hAnsi="Arial" w:cs="Arial"/>
          <w:sz w:val="20"/>
          <w:szCs w:val="20"/>
        </w:rPr>
        <w:t xml:space="preserve">2 minute </w:t>
      </w:r>
      <w:r w:rsidR="00DD2ED8" w:rsidRPr="003E657F">
        <w:rPr>
          <w:rFonts w:ascii="Arial" w:hAnsi="Arial" w:cs="Arial"/>
          <w:sz w:val="20"/>
          <w:szCs w:val="20"/>
        </w:rPr>
        <w:t xml:space="preserve">u supstratu </w:t>
      </w:r>
      <w:r w:rsidR="000A6EE6" w:rsidRPr="003E657F">
        <w:rPr>
          <w:rFonts w:ascii="Arial" w:hAnsi="Arial" w:cs="Arial"/>
          <w:sz w:val="20"/>
          <w:szCs w:val="20"/>
        </w:rPr>
        <w:t>3',3' diaminobenzidintetraklorid</w:t>
      </w:r>
      <w:r w:rsidR="003B006F" w:rsidRPr="003E657F">
        <w:rPr>
          <w:rFonts w:ascii="Arial" w:hAnsi="Arial" w:cs="Arial"/>
          <w:sz w:val="20"/>
          <w:szCs w:val="20"/>
        </w:rPr>
        <w:t xml:space="preserve"> (DAB) kromogen</w:t>
      </w:r>
      <w:r w:rsidR="000A6EE6" w:rsidRPr="003E657F">
        <w:rPr>
          <w:rFonts w:ascii="Arial" w:hAnsi="Arial" w:cs="Arial"/>
          <w:sz w:val="20"/>
          <w:szCs w:val="20"/>
        </w:rPr>
        <w:t>a</w:t>
      </w:r>
      <w:r w:rsidR="003B006F" w:rsidRPr="003E657F">
        <w:rPr>
          <w:rFonts w:ascii="Arial" w:hAnsi="Arial" w:cs="Arial"/>
          <w:sz w:val="20"/>
          <w:szCs w:val="20"/>
        </w:rPr>
        <w:t xml:space="preserve"> koji pozitivnu reakciju vezivanja antigen-</w:t>
      </w:r>
      <w:r w:rsidR="000A6EE6" w:rsidRPr="003E657F">
        <w:rPr>
          <w:rFonts w:ascii="Arial" w:hAnsi="Arial" w:cs="Arial"/>
          <w:sz w:val="20"/>
          <w:szCs w:val="20"/>
        </w:rPr>
        <w:t xml:space="preserve">protutijelo </w:t>
      </w:r>
      <w:r w:rsidR="003B006F" w:rsidRPr="003E657F">
        <w:rPr>
          <w:rFonts w:ascii="Arial" w:hAnsi="Arial" w:cs="Arial"/>
          <w:sz w:val="20"/>
          <w:szCs w:val="20"/>
        </w:rPr>
        <w:t xml:space="preserve">boji smeđe. Kao "counterstaining" </w:t>
      </w:r>
      <w:r w:rsidR="000A6EE6" w:rsidRPr="003E657F">
        <w:rPr>
          <w:rFonts w:ascii="Arial" w:hAnsi="Arial" w:cs="Arial"/>
          <w:sz w:val="20"/>
          <w:szCs w:val="20"/>
        </w:rPr>
        <w:t>rezovi su uronjeni</w:t>
      </w:r>
      <w:r w:rsidR="003B006F" w:rsidRPr="003E657F">
        <w:rPr>
          <w:rFonts w:ascii="Arial" w:hAnsi="Arial" w:cs="Arial"/>
          <w:sz w:val="20"/>
          <w:szCs w:val="20"/>
        </w:rPr>
        <w:t xml:space="preserve"> 5 sekundi u hematokslin,</w:t>
      </w:r>
      <w:r w:rsidR="00DD2ED8" w:rsidRPr="003E657F">
        <w:rPr>
          <w:rFonts w:ascii="Arial" w:hAnsi="Arial" w:cs="Arial"/>
          <w:sz w:val="20"/>
          <w:szCs w:val="20"/>
        </w:rPr>
        <w:t xml:space="preserve"> zatim ispra</w:t>
      </w:r>
      <w:r w:rsidR="000A6EE6" w:rsidRPr="003E657F">
        <w:rPr>
          <w:rFonts w:ascii="Arial" w:hAnsi="Arial" w:cs="Arial"/>
          <w:sz w:val="20"/>
          <w:szCs w:val="20"/>
        </w:rPr>
        <w:t>ni</w:t>
      </w:r>
      <w:r w:rsidR="00DD2ED8" w:rsidRPr="003E657F">
        <w:rPr>
          <w:rFonts w:ascii="Arial" w:hAnsi="Arial" w:cs="Arial"/>
          <w:sz w:val="20"/>
          <w:szCs w:val="20"/>
        </w:rPr>
        <w:t xml:space="preserve"> vodom 10 minuta.  </w:t>
      </w:r>
      <w:r w:rsidR="000A6EE6" w:rsidRPr="003E657F">
        <w:rPr>
          <w:rFonts w:ascii="Arial" w:hAnsi="Arial" w:cs="Arial"/>
          <w:sz w:val="20"/>
          <w:szCs w:val="20"/>
        </w:rPr>
        <w:t>Obojani rezovi prekriveni su</w:t>
      </w:r>
      <w:r w:rsidR="003B006F" w:rsidRPr="003E657F">
        <w:rPr>
          <w:rFonts w:ascii="Arial" w:hAnsi="Arial" w:cs="Arial"/>
          <w:sz w:val="20"/>
          <w:szCs w:val="20"/>
        </w:rPr>
        <w:t xml:space="preserve"> </w:t>
      </w:r>
      <w:r w:rsidR="000A6EE6" w:rsidRPr="003E657F">
        <w:rPr>
          <w:rFonts w:ascii="Arial" w:hAnsi="Arial" w:cs="Arial"/>
          <w:sz w:val="20"/>
          <w:szCs w:val="20"/>
        </w:rPr>
        <w:t xml:space="preserve">sredstvom </w:t>
      </w:r>
      <w:r w:rsidR="003B006F" w:rsidRPr="003E657F">
        <w:rPr>
          <w:rFonts w:ascii="Arial" w:hAnsi="Arial" w:cs="Arial"/>
          <w:sz w:val="20"/>
          <w:szCs w:val="20"/>
        </w:rPr>
        <w:t>za pokrivanje</w:t>
      </w:r>
      <w:r w:rsidR="006B27A7" w:rsidRPr="003E657F">
        <w:rPr>
          <w:rFonts w:ascii="Arial" w:hAnsi="Arial" w:cs="Arial"/>
          <w:sz w:val="20"/>
          <w:szCs w:val="20"/>
        </w:rPr>
        <w:t xml:space="preserve"> i pokrovnim stakalcima</w:t>
      </w:r>
      <w:r w:rsidR="003B006F" w:rsidRPr="003E657F">
        <w:rPr>
          <w:rFonts w:ascii="Arial" w:hAnsi="Arial" w:cs="Arial"/>
          <w:sz w:val="20"/>
          <w:szCs w:val="20"/>
        </w:rPr>
        <w:t>.</w:t>
      </w:r>
    </w:p>
    <w:p w:rsidR="009C044D" w:rsidRPr="003E657F" w:rsidRDefault="003B006F"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Za pozitivnu kontrolu koristili smo zdravu zglobnu hrskavicu ovce </w:t>
      </w:r>
      <w:r w:rsidR="009C044D" w:rsidRPr="003E657F">
        <w:rPr>
          <w:rFonts w:ascii="Arial" w:hAnsi="Arial" w:cs="Arial"/>
          <w:sz w:val="20"/>
          <w:szCs w:val="20"/>
        </w:rPr>
        <w:t>te dodatno</w:t>
      </w:r>
      <w:r w:rsidR="001B21A0" w:rsidRPr="003E657F">
        <w:rPr>
          <w:rFonts w:ascii="Arial" w:hAnsi="Arial" w:cs="Arial"/>
          <w:sz w:val="20"/>
          <w:szCs w:val="20"/>
        </w:rPr>
        <w:t xml:space="preserve"> </w:t>
      </w:r>
      <w:r w:rsidR="000A6EE6" w:rsidRPr="003E657F">
        <w:rPr>
          <w:rFonts w:ascii="Arial" w:hAnsi="Arial" w:cs="Arial"/>
          <w:sz w:val="20"/>
          <w:szCs w:val="20"/>
        </w:rPr>
        <w:t>posteljicu</w:t>
      </w:r>
      <w:r w:rsidRPr="003E657F">
        <w:rPr>
          <w:rFonts w:ascii="Arial" w:hAnsi="Arial" w:cs="Arial"/>
          <w:sz w:val="20"/>
          <w:szCs w:val="20"/>
        </w:rPr>
        <w:t xml:space="preserve"> </w:t>
      </w:r>
      <w:r w:rsidR="009C044D" w:rsidRPr="003E657F">
        <w:rPr>
          <w:rFonts w:ascii="Arial" w:hAnsi="Arial" w:cs="Arial"/>
          <w:sz w:val="20"/>
          <w:szCs w:val="20"/>
        </w:rPr>
        <w:t xml:space="preserve">čovjeka kod imunohistokemijskog bojanja na kolagen VI, </w:t>
      </w:r>
      <w:r w:rsidRPr="003E657F">
        <w:rPr>
          <w:rFonts w:ascii="Arial" w:hAnsi="Arial" w:cs="Arial"/>
          <w:sz w:val="20"/>
          <w:szCs w:val="20"/>
        </w:rPr>
        <w:t>a kao negativnu kont</w:t>
      </w:r>
      <w:r w:rsidR="00B533DC" w:rsidRPr="003E657F">
        <w:rPr>
          <w:rFonts w:ascii="Arial" w:hAnsi="Arial" w:cs="Arial"/>
          <w:sz w:val="20"/>
          <w:szCs w:val="20"/>
        </w:rPr>
        <w:t>rolu koristili smo uzorke presad</w:t>
      </w:r>
      <w:r w:rsidRPr="003E657F">
        <w:rPr>
          <w:rFonts w:ascii="Arial" w:hAnsi="Arial" w:cs="Arial"/>
          <w:sz w:val="20"/>
          <w:szCs w:val="20"/>
        </w:rPr>
        <w:t xml:space="preserve">ka, zglobne hrskavice i </w:t>
      </w:r>
      <w:r w:rsidR="009C044D" w:rsidRPr="003E657F">
        <w:rPr>
          <w:rFonts w:ascii="Arial" w:hAnsi="Arial" w:cs="Arial"/>
          <w:sz w:val="20"/>
          <w:szCs w:val="20"/>
        </w:rPr>
        <w:t>posteljice čovjeka</w:t>
      </w:r>
      <w:r w:rsidRPr="003E657F">
        <w:rPr>
          <w:rFonts w:ascii="Arial" w:hAnsi="Arial" w:cs="Arial"/>
          <w:sz w:val="20"/>
          <w:szCs w:val="20"/>
        </w:rPr>
        <w:t xml:space="preserve"> koji su prošli istovjetan postupak kao</w:t>
      </w:r>
      <w:r w:rsidR="009C044D" w:rsidRPr="003E657F">
        <w:rPr>
          <w:rFonts w:ascii="Arial" w:hAnsi="Arial" w:cs="Arial"/>
          <w:sz w:val="20"/>
          <w:szCs w:val="20"/>
        </w:rPr>
        <w:t xml:space="preserve"> </w:t>
      </w:r>
      <w:r w:rsidRPr="003E657F">
        <w:rPr>
          <w:rFonts w:ascii="Arial" w:hAnsi="Arial" w:cs="Arial"/>
          <w:sz w:val="20"/>
          <w:szCs w:val="20"/>
        </w:rPr>
        <w:t>ispitivani presa</w:t>
      </w:r>
      <w:r w:rsidR="00B533DC" w:rsidRPr="003E657F">
        <w:rPr>
          <w:rFonts w:ascii="Arial" w:hAnsi="Arial" w:cs="Arial"/>
          <w:sz w:val="20"/>
          <w:szCs w:val="20"/>
        </w:rPr>
        <w:t>d</w:t>
      </w:r>
      <w:r w:rsidRPr="003E657F">
        <w:rPr>
          <w:rFonts w:ascii="Arial" w:hAnsi="Arial" w:cs="Arial"/>
          <w:sz w:val="20"/>
          <w:szCs w:val="20"/>
        </w:rPr>
        <w:t>ci, ali uz izostavljanje primarnog protutijela.</w:t>
      </w:r>
    </w:p>
    <w:p w:rsidR="009C044D" w:rsidRPr="003E657F" w:rsidRDefault="009C044D" w:rsidP="00370EC0">
      <w:pPr>
        <w:pStyle w:val="ListParagraph"/>
        <w:numPr>
          <w:ilvl w:val="1"/>
          <w:numId w:val="6"/>
        </w:num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Kvantifikacija imunohistokemijskog bojanja na kolagen VI</w:t>
      </w:r>
    </w:p>
    <w:p w:rsidR="007C13D6" w:rsidRPr="003E657F" w:rsidRDefault="003B006F"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Histološke preparate pregledali</w:t>
      </w:r>
      <w:r w:rsidR="009C044D" w:rsidRPr="003E657F">
        <w:rPr>
          <w:rFonts w:ascii="Arial" w:hAnsi="Arial" w:cs="Arial"/>
          <w:sz w:val="20"/>
          <w:szCs w:val="20"/>
        </w:rPr>
        <w:t xml:space="preserve"> smo</w:t>
      </w:r>
      <w:r w:rsidRPr="003E657F">
        <w:rPr>
          <w:rFonts w:ascii="Arial" w:hAnsi="Arial" w:cs="Arial"/>
          <w:sz w:val="20"/>
          <w:szCs w:val="20"/>
        </w:rPr>
        <w:t xml:space="preserve"> upotrebom mikroskopa Nikon Eclipse </w:t>
      </w:r>
      <w:r w:rsidR="009C044D" w:rsidRPr="003E657F">
        <w:rPr>
          <w:rFonts w:ascii="Arial" w:hAnsi="Arial" w:cs="Arial"/>
          <w:sz w:val="20"/>
          <w:szCs w:val="20"/>
        </w:rPr>
        <w:t>E</w:t>
      </w:r>
      <w:r w:rsidRPr="003E657F">
        <w:rPr>
          <w:rFonts w:ascii="Arial" w:hAnsi="Arial" w:cs="Arial"/>
          <w:sz w:val="20"/>
          <w:szCs w:val="20"/>
        </w:rPr>
        <w:t xml:space="preserve">200 i fotografirali koristeći povećanje </w:t>
      </w:r>
      <w:r w:rsidR="009D7AE6" w:rsidRPr="003E657F">
        <w:rPr>
          <w:rFonts w:ascii="Arial" w:hAnsi="Arial" w:cs="Arial"/>
          <w:sz w:val="20"/>
          <w:szCs w:val="20"/>
        </w:rPr>
        <w:t>100x.</w:t>
      </w:r>
      <w:r w:rsidRPr="003E657F">
        <w:rPr>
          <w:rFonts w:ascii="Arial" w:hAnsi="Arial" w:cs="Arial"/>
          <w:sz w:val="20"/>
          <w:szCs w:val="20"/>
        </w:rPr>
        <w:t xml:space="preserve"> </w:t>
      </w:r>
      <w:r w:rsidR="009C044D" w:rsidRPr="003E657F">
        <w:rPr>
          <w:rFonts w:ascii="Arial" w:hAnsi="Arial" w:cs="Arial"/>
          <w:sz w:val="20"/>
          <w:szCs w:val="20"/>
        </w:rPr>
        <w:t>Površina preparata obojana DAB</w:t>
      </w:r>
      <w:r w:rsidR="00372724" w:rsidRPr="003E657F">
        <w:rPr>
          <w:rFonts w:ascii="Arial" w:hAnsi="Arial" w:cs="Arial"/>
          <w:sz w:val="20"/>
          <w:szCs w:val="20"/>
        </w:rPr>
        <w:t>-</w:t>
      </w:r>
      <w:r w:rsidR="009C044D" w:rsidRPr="003E657F">
        <w:rPr>
          <w:rFonts w:ascii="Arial" w:hAnsi="Arial" w:cs="Arial"/>
          <w:sz w:val="20"/>
          <w:szCs w:val="20"/>
        </w:rPr>
        <w:t xml:space="preserve">om smeđe odgovora tkivu u kojem je izražen kolagen VI. </w:t>
      </w:r>
      <w:r w:rsidR="003B6C2D" w:rsidRPr="003E657F">
        <w:rPr>
          <w:rFonts w:ascii="Arial" w:hAnsi="Arial" w:cs="Arial"/>
          <w:sz w:val="20"/>
          <w:szCs w:val="20"/>
        </w:rPr>
        <w:t>Uz</w:t>
      </w:r>
      <w:r w:rsidRPr="003E657F">
        <w:rPr>
          <w:rFonts w:ascii="Arial" w:hAnsi="Arial" w:cs="Arial"/>
          <w:sz w:val="20"/>
          <w:szCs w:val="20"/>
        </w:rPr>
        <w:t xml:space="preserve"> pomoć</w:t>
      </w:r>
      <w:r w:rsidR="006B27A7" w:rsidRPr="003E657F">
        <w:rPr>
          <w:rFonts w:ascii="Arial" w:hAnsi="Arial" w:cs="Arial"/>
          <w:sz w:val="20"/>
          <w:szCs w:val="20"/>
        </w:rPr>
        <w:t xml:space="preserve"> softvera</w:t>
      </w:r>
      <w:r w:rsidRPr="003E657F">
        <w:rPr>
          <w:rFonts w:ascii="Arial" w:hAnsi="Arial" w:cs="Arial"/>
          <w:sz w:val="20"/>
          <w:szCs w:val="20"/>
        </w:rPr>
        <w:t xml:space="preserve"> ImajeJ </w:t>
      </w:r>
      <w:r w:rsidR="006B27A7" w:rsidRPr="003E657F">
        <w:rPr>
          <w:rFonts w:ascii="Arial" w:hAnsi="Arial" w:cs="Arial"/>
          <w:sz w:val="20"/>
          <w:szCs w:val="20"/>
        </w:rPr>
        <w:t xml:space="preserve"> i algoritma </w:t>
      </w:r>
      <w:r w:rsidRPr="003E657F">
        <w:rPr>
          <w:rFonts w:ascii="Arial" w:hAnsi="Arial" w:cs="Arial"/>
          <w:sz w:val="20"/>
          <w:szCs w:val="20"/>
        </w:rPr>
        <w:t xml:space="preserve"> Andy's-Algorithm-maste</w:t>
      </w:r>
      <w:r w:rsidR="009F559F" w:rsidRPr="003E657F">
        <w:rPr>
          <w:rFonts w:ascii="Arial" w:hAnsi="Arial" w:cs="Arial"/>
          <w:sz w:val="20"/>
          <w:szCs w:val="20"/>
        </w:rPr>
        <w:t>r</w:t>
      </w:r>
      <w:r w:rsidR="00A54FB8" w:rsidRPr="003E657F">
        <w:rPr>
          <w:rFonts w:ascii="Arial" w:hAnsi="Arial" w:cs="Arial"/>
          <w:sz w:val="20"/>
          <w:szCs w:val="20"/>
        </w:rPr>
        <w:t xml:space="preserve"> definiran</w:t>
      </w:r>
      <w:r w:rsidR="00ED019F" w:rsidRPr="003E657F">
        <w:rPr>
          <w:rFonts w:ascii="Arial" w:hAnsi="Arial" w:cs="Arial"/>
          <w:sz w:val="20"/>
          <w:szCs w:val="20"/>
        </w:rPr>
        <w:t xml:space="preserve">o je promatrano područje (ROI), a obuhvaćalo je </w:t>
      </w:r>
      <w:r w:rsidR="003B6C2D" w:rsidRPr="003E657F">
        <w:rPr>
          <w:rFonts w:ascii="Arial" w:hAnsi="Arial" w:cs="Arial"/>
          <w:sz w:val="20"/>
          <w:szCs w:val="20"/>
        </w:rPr>
        <w:t>ukupn</w:t>
      </w:r>
      <w:r w:rsidR="00ED019F" w:rsidRPr="003E657F">
        <w:rPr>
          <w:rFonts w:ascii="Arial" w:hAnsi="Arial" w:cs="Arial"/>
          <w:sz w:val="20"/>
          <w:szCs w:val="20"/>
        </w:rPr>
        <w:t>u</w:t>
      </w:r>
      <w:r w:rsidR="003B6C2D" w:rsidRPr="003E657F">
        <w:rPr>
          <w:rFonts w:ascii="Arial" w:hAnsi="Arial" w:cs="Arial"/>
          <w:sz w:val="20"/>
          <w:szCs w:val="20"/>
        </w:rPr>
        <w:t xml:space="preserve"> površin</w:t>
      </w:r>
      <w:r w:rsidR="00ED019F" w:rsidRPr="003E657F">
        <w:rPr>
          <w:rFonts w:ascii="Arial" w:hAnsi="Arial" w:cs="Arial"/>
          <w:sz w:val="20"/>
          <w:szCs w:val="20"/>
        </w:rPr>
        <w:t>u</w:t>
      </w:r>
      <w:r w:rsidR="003B6C2D" w:rsidRPr="003E657F">
        <w:rPr>
          <w:rFonts w:ascii="Arial" w:hAnsi="Arial" w:cs="Arial"/>
          <w:sz w:val="20"/>
          <w:szCs w:val="20"/>
        </w:rPr>
        <w:t xml:space="preserve"> međustanične tvari</w:t>
      </w:r>
      <w:r w:rsidR="00ED019F" w:rsidRPr="003E657F">
        <w:rPr>
          <w:rFonts w:ascii="Arial" w:hAnsi="Arial" w:cs="Arial"/>
          <w:sz w:val="20"/>
          <w:szCs w:val="20"/>
        </w:rPr>
        <w:t xml:space="preserve"> tkivnih presadaka. Jezgre hondrocita i tračci nosača nisu uzeti u obzir</w:t>
      </w:r>
      <w:r w:rsidR="003B6C2D" w:rsidRPr="003E657F">
        <w:rPr>
          <w:rFonts w:ascii="Arial" w:hAnsi="Arial" w:cs="Arial"/>
          <w:sz w:val="20"/>
          <w:szCs w:val="20"/>
        </w:rPr>
        <w:t xml:space="preserve"> </w:t>
      </w:r>
      <w:r w:rsidR="009F559F" w:rsidRPr="003E657F">
        <w:rPr>
          <w:rFonts w:ascii="Arial" w:hAnsi="Arial" w:cs="Arial"/>
          <w:sz w:val="20"/>
          <w:szCs w:val="20"/>
        </w:rPr>
        <w:fldChar w:fldCharType="begin" w:fldLock="1"/>
      </w:r>
      <w:r w:rsidR="00AE2376" w:rsidRPr="003E657F">
        <w:rPr>
          <w:rFonts w:ascii="Arial" w:hAnsi="Arial" w:cs="Arial"/>
          <w:sz w:val="20"/>
          <w:szCs w:val="20"/>
        </w:rPr>
        <w:instrText>ADDIN CSL_CITATION { "citationItems" : [ { "id" : "ITEM-1", "itemData" : { "DOI" : "10.1038/s41598-017-15885-6", "ISSN" : "20452322", "abstract" : "Quantification of cellular antigens and their interactions via antibody-based detection methods are widely used in scientific research. Accurate high-throughput quantitation of these assays using general image analysis software can be time consuming and challenging, particularly when attempted by users with limited image processing and analysis knowledge. To overcome this, we have designed Andy\u2019s Algorithms, a series of automated image analysis pipelines for FIJI, that permits rapid, accurate and reproducible batch-processing of 3,3\u2032-diaminobenzidine (DAB) immunohistochemistry, proximity ligation assays (PLAs) and other common assays. Andy\u2019s Algorithms incorporates a step-by-step tutorial and optimization pipeline to make batch image analysis simple for the untrained user and adaptable across laboratories. Andy\u2019s algorithms provide a simpler, faster, standardized work flow compared to existing programs, while offering equivalent performance and additional features, in a free to use open-source application of FIJI. Andy\u2019s Algorithms are available at GitHub, publicly accessed at https://github.com/andlaw1841/Andy-s-Algorithm .", "author" : [ { "dropping-particle" : "", "family" : "Law", "given" : "Andrew M.K.", "non-dropping-particle" : "", "parse-names" : false, "suffix" : "" }, { "dropping-particle" : "", "family" : "Yin", "given" : "Julia X.M.", "non-dropping-particle" : "", "parse-names" : false, "suffix" : "" }, { "dropping-particle" : "", "family" : "Castillo", "given" : "Lesley", "non-dropping-particle" : "", "parse-names" : false, "suffix" : "" }, { "dropping-particle" : "", "family" : "Young", "given" : "Adelaide I.J.", "non-dropping-particle" : "", "parse-names" : false, "suffix" : "" }, { "dropping-particle" : "", "family" : "Piggin", "given" : "Catherine", "non-dropping-particle" : "", "parse-names" : false, "suffix" : "" }, { "dropping-particle" : "", "family" : "Rogers", "given" : "Samuel", "non-dropping-particle" : "", "parse-names" : false, "suffix" : "" }, { "dropping-particle" : "", "family" : "Caldon", "given" : "Catherine Elizabeth", "non-dropping-particle" : "", "parse-names" : false, "suffix" : "" }, { "dropping-particle" : "", "family" : "Burgess", "given" : "Andrew", "non-dropping-particle" : "", "parse-names" : false, "suffix" : "" }, { "dropping-particle" : "", "family" : "Millar", "given" : "Ewan K.A.", "non-dropping-particle" : "", "parse-names" : false, "suffix" : "" }, { "dropping-particle" : "", "family" : "O'Toole", "given" : "Sandra A.", "non-dropping-particle" : "", "parse-names" : false, "suffix" : "" }, { "dropping-particle" : "", "family" : "Gallego-Ortega", "given" : "David", "non-dropping-particle" : "", "parse-names" : false, "suffix" : "" }, { "dropping-particle" : "", "family" : "Ormandy", "given" : "Christopher J.", "non-dropping-particle" : "", "parse-names" : false, "suffix" : "" }, { "dropping-particle" : "", "family" : "Oakes", "given" : "Samantha R.", "non-dropping-particle" : "", "parse-names" : false, "suffix" : "" } ], "container-title" : "Scientific Reports", "id" : "ITEM-1", "issue" : "1", "issued" : { "date-parts" : [ [ "2017" ] ] }, "page" : "1-11", "title" : "Andy's Algorithms: New automated digital image analysis pipelines for FIJI", "type" : "article-journal", "volume" : "7" }, "uris" : [ "http://www.mendeley.com/documents/?uuid=3c014566-95dc-4a55-87c8-bc187750e560" ] } ], "mendeley" : { "formattedCitation" : "(Law et al. 2017)", "manualFormatting" : "(Law i sur., 2017)", "plainTextFormattedCitation" : "(Law et al. 2017)", "previouslyFormattedCitation" : "(Law et al. 2017)" }, "properties" : {  }, "schema" : "https://github.com/citation-style-language/schema/raw/master/csl-citation.json" }</w:instrText>
      </w:r>
      <w:r w:rsidR="009F559F" w:rsidRPr="003E657F">
        <w:rPr>
          <w:rFonts w:ascii="Arial" w:hAnsi="Arial" w:cs="Arial"/>
          <w:sz w:val="20"/>
          <w:szCs w:val="20"/>
        </w:rPr>
        <w:fldChar w:fldCharType="separate"/>
      </w:r>
      <w:r w:rsidR="004D6241" w:rsidRPr="003E657F">
        <w:rPr>
          <w:rFonts w:ascii="Arial" w:hAnsi="Arial" w:cs="Arial"/>
          <w:noProof/>
          <w:sz w:val="20"/>
          <w:szCs w:val="20"/>
        </w:rPr>
        <w:t xml:space="preserve">(Law </w:t>
      </w:r>
      <w:r w:rsidR="00AE2376" w:rsidRPr="003E657F">
        <w:rPr>
          <w:rFonts w:ascii="Arial" w:hAnsi="Arial" w:cs="Arial"/>
          <w:noProof/>
          <w:sz w:val="20"/>
          <w:szCs w:val="20"/>
        </w:rPr>
        <w:t>i sur.,</w:t>
      </w:r>
      <w:r w:rsidR="004D6241" w:rsidRPr="003E657F">
        <w:rPr>
          <w:rFonts w:ascii="Arial" w:hAnsi="Arial" w:cs="Arial"/>
          <w:noProof/>
          <w:sz w:val="20"/>
          <w:szCs w:val="20"/>
        </w:rPr>
        <w:t xml:space="preserve"> 2017)</w:t>
      </w:r>
      <w:r w:rsidR="009F559F" w:rsidRPr="003E657F">
        <w:rPr>
          <w:rFonts w:ascii="Arial" w:hAnsi="Arial" w:cs="Arial"/>
          <w:sz w:val="20"/>
          <w:szCs w:val="20"/>
        </w:rPr>
        <w:fldChar w:fldCharType="end"/>
      </w:r>
      <w:r w:rsidRPr="003E657F">
        <w:rPr>
          <w:rFonts w:ascii="Arial" w:hAnsi="Arial" w:cs="Arial"/>
          <w:sz w:val="20"/>
          <w:szCs w:val="20"/>
        </w:rPr>
        <w:t>.</w:t>
      </w:r>
      <w:r w:rsidR="00ED019F" w:rsidRPr="003E657F">
        <w:rPr>
          <w:rFonts w:ascii="Arial" w:hAnsi="Arial" w:cs="Arial"/>
          <w:sz w:val="20"/>
          <w:szCs w:val="20"/>
        </w:rPr>
        <w:t xml:space="preserve"> Na tom području, uz pomoć navedenog algoritma izračunata je površina međustanične tvari obojana DAB-om. Za svaki uzorak ovom </w:t>
      </w:r>
      <w:r w:rsidR="00ED019F" w:rsidRPr="003E657F">
        <w:rPr>
          <w:rFonts w:ascii="Arial" w:hAnsi="Arial" w:cs="Arial"/>
          <w:sz w:val="20"/>
          <w:szCs w:val="20"/>
        </w:rPr>
        <w:lastRenderedPageBreak/>
        <w:t xml:space="preserve">metodom su kvantificirane 3 nasumično </w:t>
      </w:r>
      <w:r w:rsidR="009C044D" w:rsidRPr="003E657F">
        <w:rPr>
          <w:rFonts w:ascii="Arial" w:hAnsi="Arial" w:cs="Arial"/>
          <w:sz w:val="20"/>
          <w:szCs w:val="20"/>
        </w:rPr>
        <w:t xml:space="preserve">odabrane fotografije </w:t>
      </w:r>
      <w:r w:rsidR="003B6C2D" w:rsidRPr="003E657F">
        <w:rPr>
          <w:rFonts w:ascii="Arial" w:hAnsi="Arial" w:cs="Arial"/>
          <w:sz w:val="20"/>
          <w:szCs w:val="20"/>
        </w:rPr>
        <w:t>srednja vrijednost do</w:t>
      </w:r>
      <w:r w:rsidR="00093C12" w:rsidRPr="003E657F">
        <w:rPr>
          <w:rFonts w:ascii="Arial" w:hAnsi="Arial" w:cs="Arial"/>
          <w:sz w:val="20"/>
          <w:szCs w:val="20"/>
        </w:rPr>
        <w:t>bivenih rezultata uzeta u obzir.  Rezultati mjerenja u grupama NC i AC prikazani su kao aritmetiča sredina i standardna devijacija (SD), a statistič</w:t>
      </w:r>
      <w:r w:rsidR="001B21A0" w:rsidRPr="003E657F">
        <w:rPr>
          <w:rFonts w:ascii="Arial" w:hAnsi="Arial" w:cs="Arial"/>
          <w:sz w:val="20"/>
          <w:szCs w:val="20"/>
        </w:rPr>
        <w:t>k</w:t>
      </w:r>
      <w:r w:rsidR="00093C12" w:rsidRPr="003E657F">
        <w:rPr>
          <w:rFonts w:ascii="Arial" w:hAnsi="Arial" w:cs="Arial"/>
          <w:sz w:val="20"/>
          <w:szCs w:val="20"/>
        </w:rPr>
        <w:t>a analiza provedena je upotrebom t-testa koristeći program SPSS Statistika 22</w:t>
      </w:r>
      <w:r w:rsidR="00372724" w:rsidRPr="003E657F">
        <w:rPr>
          <w:rFonts w:ascii="Arial" w:hAnsi="Arial" w:cs="Arial"/>
          <w:sz w:val="20"/>
          <w:szCs w:val="20"/>
        </w:rPr>
        <w:t>.</w:t>
      </w:r>
    </w:p>
    <w:p w:rsidR="00B3154A" w:rsidRPr="003E657F" w:rsidRDefault="00B3154A" w:rsidP="00136C0E">
      <w:pPr>
        <w:autoSpaceDE w:val="0"/>
        <w:autoSpaceDN w:val="0"/>
        <w:adjustRightInd w:val="0"/>
        <w:spacing w:after="0" w:line="480" w:lineRule="auto"/>
        <w:jc w:val="both"/>
        <w:rPr>
          <w:rFonts w:ascii="Arial" w:hAnsi="Arial" w:cs="Arial"/>
          <w:sz w:val="20"/>
          <w:szCs w:val="20"/>
        </w:rPr>
      </w:pPr>
    </w:p>
    <w:p w:rsidR="00EC448A" w:rsidRPr="003E657F" w:rsidRDefault="00370EC0" w:rsidP="00370EC0">
      <w:pPr>
        <w:autoSpaceDE w:val="0"/>
        <w:autoSpaceDN w:val="0"/>
        <w:adjustRightInd w:val="0"/>
        <w:spacing w:after="0" w:line="480" w:lineRule="auto"/>
        <w:jc w:val="both"/>
        <w:rPr>
          <w:rFonts w:ascii="Arial" w:hAnsi="Arial" w:cs="Arial"/>
          <w:b/>
          <w:szCs w:val="20"/>
        </w:rPr>
      </w:pPr>
      <w:r w:rsidRPr="003E657F">
        <w:rPr>
          <w:rFonts w:ascii="Arial" w:hAnsi="Arial" w:cs="Arial"/>
          <w:b/>
          <w:szCs w:val="20"/>
        </w:rPr>
        <w:t xml:space="preserve">4. </w:t>
      </w:r>
      <w:r w:rsidR="007C13D6" w:rsidRPr="003E657F">
        <w:rPr>
          <w:rFonts w:ascii="Arial" w:hAnsi="Arial" w:cs="Arial"/>
          <w:b/>
          <w:szCs w:val="20"/>
        </w:rPr>
        <w:t>Rezultati</w:t>
      </w:r>
    </w:p>
    <w:p w:rsidR="00A53CFE" w:rsidRPr="003E657F" w:rsidRDefault="00500203" w:rsidP="00136C0E">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Uzgoj hondrocita u automatiziranom perfuzijskom bioreaktoru rezultirao je tkivnim presadcima u kojima se mogu vidjeti </w:t>
      </w:r>
      <w:r w:rsidR="002B7EC1" w:rsidRPr="003E657F">
        <w:rPr>
          <w:rFonts w:ascii="Arial" w:hAnsi="Arial" w:cs="Arial"/>
          <w:sz w:val="20"/>
          <w:szCs w:val="20"/>
        </w:rPr>
        <w:t>jednoliko</w:t>
      </w:r>
      <w:r w:rsidRPr="003E657F">
        <w:rPr>
          <w:rFonts w:ascii="Arial" w:hAnsi="Arial" w:cs="Arial"/>
          <w:sz w:val="20"/>
          <w:szCs w:val="20"/>
        </w:rPr>
        <w:t xml:space="preserve"> raspoređene žive stanice i novo proizvedena međustanična tvar. Prosječan broj hondrocita nasađenih na nosače za proizvodnju tkivnih presadaka u skupini AC bio je 64821 ± 16804, a njihova vijabilnost </w:t>
      </w:r>
      <w:r w:rsidR="002B7EC1" w:rsidRPr="003E657F">
        <w:rPr>
          <w:rFonts w:ascii="Arial" w:hAnsi="Arial" w:cs="Arial"/>
          <w:sz w:val="20"/>
          <w:szCs w:val="20"/>
        </w:rPr>
        <w:t>91% ± 2.4%</w:t>
      </w:r>
      <w:r w:rsidRPr="003E657F">
        <w:rPr>
          <w:rFonts w:ascii="Arial" w:hAnsi="Arial" w:cs="Arial"/>
          <w:sz w:val="20"/>
          <w:szCs w:val="20"/>
        </w:rPr>
        <w:t>. Prosječan broj hondrocita nasađenih na nosače za proizvodnju tkivnih presadaka u skupini NC bio je 29196 ± 14622</w:t>
      </w:r>
      <w:r w:rsidR="002B7EC1" w:rsidRPr="003E657F">
        <w:rPr>
          <w:rFonts w:ascii="Arial" w:hAnsi="Arial" w:cs="Arial"/>
          <w:sz w:val="20"/>
          <w:szCs w:val="20"/>
        </w:rPr>
        <w:t>, a njihova vijabilnost 89% ± 4.1%</w:t>
      </w:r>
      <w:r w:rsidRPr="003E657F">
        <w:rPr>
          <w:rFonts w:ascii="Arial" w:hAnsi="Arial" w:cs="Arial"/>
          <w:sz w:val="20"/>
          <w:szCs w:val="20"/>
        </w:rPr>
        <w:t xml:space="preserve">.  </w:t>
      </w:r>
      <w:r w:rsidR="002B7EC1" w:rsidRPr="003E657F">
        <w:rPr>
          <w:rFonts w:ascii="Arial" w:hAnsi="Arial" w:cs="Arial"/>
          <w:sz w:val="20"/>
          <w:szCs w:val="20"/>
        </w:rPr>
        <w:t>U obje skupine</w:t>
      </w:r>
      <w:r w:rsidR="00A54FB8" w:rsidRPr="003E657F">
        <w:rPr>
          <w:rFonts w:ascii="Arial" w:hAnsi="Arial" w:cs="Arial"/>
          <w:sz w:val="20"/>
          <w:szCs w:val="20"/>
        </w:rPr>
        <w:t xml:space="preserve"> novostvorena</w:t>
      </w:r>
      <w:r w:rsidR="002B7EC1" w:rsidRPr="003E657F">
        <w:rPr>
          <w:rFonts w:ascii="Arial" w:hAnsi="Arial" w:cs="Arial"/>
          <w:sz w:val="20"/>
          <w:szCs w:val="20"/>
        </w:rPr>
        <w:t xml:space="preserve"> m</w:t>
      </w:r>
      <w:r w:rsidRPr="003E657F">
        <w:rPr>
          <w:rFonts w:ascii="Arial" w:hAnsi="Arial" w:cs="Arial"/>
          <w:sz w:val="20"/>
          <w:szCs w:val="20"/>
        </w:rPr>
        <w:t>eđustanična tvar</w:t>
      </w:r>
      <w:r w:rsidR="00A54FB8" w:rsidRPr="003E657F">
        <w:rPr>
          <w:rFonts w:ascii="Arial" w:hAnsi="Arial" w:cs="Arial"/>
          <w:sz w:val="20"/>
          <w:szCs w:val="20"/>
        </w:rPr>
        <w:t xml:space="preserve"> tkivnih presadaka</w:t>
      </w:r>
      <w:r w:rsidRPr="003E657F">
        <w:rPr>
          <w:rFonts w:ascii="Arial" w:hAnsi="Arial" w:cs="Arial"/>
          <w:sz w:val="20"/>
          <w:szCs w:val="20"/>
        </w:rPr>
        <w:t xml:space="preserve"> obojila se blago crveno metodom Safranin O što ukazuje na prisutnost glikozaminoglikana</w:t>
      </w:r>
      <w:r w:rsidR="002B7EC1" w:rsidRPr="003E657F">
        <w:rPr>
          <w:rFonts w:ascii="Arial" w:hAnsi="Arial" w:cs="Arial"/>
          <w:sz w:val="20"/>
          <w:szCs w:val="20"/>
        </w:rPr>
        <w:t xml:space="preserve"> (Slika 1)</w:t>
      </w:r>
      <w:r w:rsidR="00A53CFE" w:rsidRPr="003E657F">
        <w:rPr>
          <w:rFonts w:ascii="Arial" w:hAnsi="Arial" w:cs="Arial"/>
          <w:sz w:val="20"/>
          <w:szCs w:val="20"/>
        </w:rPr>
        <w:t>.</w:t>
      </w:r>
      <w:r w:rsidR="002B7EC1" w:rsidRPr="003E657F">
        <w:rPr>
          <w:rFonts w:ascii="Arial" w:hAnsi="Arial" w:cs="Arial"/>
          <w:sz w:val="20"/>
          <w:szCs w:val="20"/>
        </w:rPr>
        <w:t xml:space="preserve"> Imunohistokemijsko bojanje pokazalo je pozitivnu reakciju na kolagen II i agrekan, a negativnu na kolagen I u obje skupine (Slika 1). </w:t>
      </w:r>
      <w:r w:rsidR="00A53CFE" w:rsidRPr="003E657F">
        <w:rPr>
          <w:rFonts w:ascii="Arial" w:hAnsi="Arial" w:cs="Arial"/>
          <w:sz w:val="20"/>
          <w:szCs w:val="20"/>
        </w:rPr>
        <w:t xml:space="preserve">Imunohistokemijsko bojanje na kolagen VI </w:t>
      </w:r>
      <w:r w:rsidR="002B7EC1" w:rsidRPr="003E657F">
        <w:rPr>
          <w:rFonts w:ascii="Arial" w:hAnsi="Arial" w:cs="Arial"/>
          <w:sz w:val="20"/>
          <w:szCs w:val="20"/>
        </w:rPr>
        <w:t xml:space="preserve">također je pokazalo </w:t>
      </w:r>
      <w:r w:rsidR="00A53CFE" w:rsidRPr="003E657F">
        <w:rPr>
          <w:rFonts w:ascii="Arial" w:hAnsi="Arial" w:cs="Arial"/>
          <w:sz w:val="20"/>
          <w:szCs w:val="20"/>
        </w:rPr>
        <w:t xml:space="preserve">pozitivnu </w:t>
      </w:r>
      <w:r w:rsidR="004A4360" w:rsidRPr="003E657F">
        <w:rPr>
          <w:rFonts w:ascii="Arial" w:hAnsi="Arial" w:cs="Arial"/>
          <w:sz w:val="20"/>
          <w:szCs w:val="20"/>
        </w:rPr>
        <w:t xml:space="preserve">reakciju u </w:t>
      </w:r>
      <w:r w:rsidR="00A54FB8" w:rsidRPr="003E657F">
        <w:rPr>
          <w:rFonts w:ascii="Arial" w:hAnsi="Arial" w:cs="Arial"/>
          <w:sz w:val="20"/>
          <w:szCs w:val="20"/>
        </w:rPr>
        <w:t>A</w:t>
      </w:r>
      <w:r w:rsidR="004A4360" w:rsidRPr="003E657F">
        <w:rPr>
          <w:rFonts w:ascii="Arial" w:hAnsi="Arial" w:cs="Arial"/>
          <w:sz w:val="20"/>
          <w:szCs w:val="20"/>
        </w:rPr>
        <w:t>C i</w:t>
      </w:r>
      <w:r w:rsidR="00A53CFE" w:rsidRPr="003E657F">
        <w:rPr>
          <w:rFonts w:ascii="Arial" w:hAnsi="Arial" w:cs="Arial"/>
          <w:sz w:val="20"/>
          <w:szCs w:val="20"/>
        </w:rPr>
        <w:t xml:space="preserve"> </w:t>
      </w:r>
      <w:r w:rsidR="00A54FB8" w:rsidRPr="003E657F">
        <w:rPr>
          <w:rFonts w:ascii="Arial" w:hAnsi="Arial" w:cs="Arial"/>
          <w:sz w:val="20"/>
          <w:szCs w:val="20"/>
        </w:rPr>
        <w:t>N</w:t>
      </w:r>
      <w:r w:rsidR="00A53CFE" w:rsidRPr="003E657F">
        <w:rPr>
          <w:rFonts w:ascii="Arial" w:hAnsi="Arial" w:cs="Arial"/>
          <w:sz w:val="20"/>
          <w:szCs w:val="20"/>
        </w:rPr>
        <w:t>C skupini.</w:t>
      </w:r>
      <w:r w:rsidR="002B7EC1" w:rsidRPr="003E657F">
        <w:rPr>
          <w:rFonts w:ascii="Arial" w:hAnsi="Arial" w:cs="Arial"/>
          <w:sz w:val="20"/>
          <w:szCs w:val="20"/>
        </w:rPr>
        <w:t xml:space="preserve"> Međustanična tvar pozitivna na kolagen VI nalazi se u okruženju hondrocita u obje skupine, međutim ne vide se formirani pericelularni prostori. </w:t>
      </w:r>
      <w:r w:rsidR="00372724" w:rsidRPr="003E657F">
        <w:rPr>
          <w:rFonts w:ascii="Arial" w:hAnsi="Arial" w:cs="Arial"/>
          <w:sz w:val="20"/>
          <w:szCs w:val="20"/>
        </w:rPr>
        <w:t xml:space="preserve">Rezultati mjerenja pokazali su da kolagen VI zauzima </w:t>
      </w:r>
      <w:r w:rsidR="005A76E3" w:rsidRPr="003E657F">
        <w:rPr>
          <w:rFonts w:ascii="Arial" w:hAnsi="Arial" w:cs="Arial"/>
          <w:sz w:val="20"/>
          <w:szCs w:val="20"/>
        </w:rPr>
        <w:t>31.35%</w:t>
      </w:r>
      <w:r w:rsidR="00372724" w:rsidRPr="003E657F">
        <w:rPr>
          <w:rFonts w:ascii="Arial" w:hAnsi="Arial" w:cs="Arial"/>
          <w:sz w:val="20"/>
          <w:szCs w:val="20"/>
        </w:rPr>
        <w:t xml:space="preserve"> ± SD 8.13% površine novostovrene međustanične tvari u presadcima skupine </w:t>
      </w:r>
      <w:r w:rsidR="00A54FB8" w:rsidRPr="003E657F">
        <w:rPr>
          <w:rFonts w:ascii="Arial" w:hAnsi="Arial" w:cs="Arial"/>
          <w:sz w:val="20"/>
          <w:szCs w:val="20"/>
        </w:rPr>
        <w:t>A</w:t>
      </w:r>
      <w:r w:rsidR="00372724" w:rsidRPr="003E657F">
        <w:rPr>
          <w:rFonts w:ascii="Arial" w:hAnsi="Arial" w:cs="Arial"/>
          <w:sz w:val="20"/>
          <w:szCs w:val="20"/>
        </w:rPr>
        <w:t xml:space="preserve">C te </w:t>
      </w:r>
      <w:r w:rsidR="00A53CFE" w:rsidRPr="003E657F">
        <w:rPr>
          <w:rFonts w:ascii="Arial" w:hAnsi="Arial" w:cs="Arial"/>
          <w:sz w:val="20"/>
          <w:szCs w:val="20"/>
        </w:rPr>
        <w:t xml:space="preserve"> </w:t>
      </w:r>
      <w:r w:rsidR="005A76E3" w:rsidRPr="003E657F">
        <w:rPr>
          <w:rFonts w:ascii="Arial" w:hAnsi="Arial" w:cs="Arial"/>
          <w:sz w:val="20"/>
          <w:szCs w:val="20"/>
        </w:rPr>
        <w:t>29.45%</w:t>
      </w:r>
      <w:r w:rsidR="00A54FB8" w:rsidRPr="003E657F">
        <w:rPr>
          <w:rFonts w:ascii="Arial" w:hAnsi="Arial" w:cs="Arial"/>
          <w:sz w:val="20"/>
          <w:szCs w:val="20"/>
        </w:rPr>
        <w:t xml:space="preserve"> ± SD 10.87% u</w:t>
      </w:r>
      <w:r w:rsidR="00ED019F" w:rsidRPr="003E657F">
        <w:rPr>
          <w:rFonts w:ascii="Arial" w:hAnsi="Arial" w:cs="Arial"/>
          <w:sz w:val="20"/>
          <w:szCs w:val="20"/>
        </w:rPr>
        <w:t xml:space="preserve"> skupini</w:t>
      </w:r>
      <w:r w:rsidR="00A54FB8" w:rsidRPr="003E657F">
        <w:rPr>
          <w:rFonts w:ascii="Arial" w:hAnsi="Arial" w:cs="Arial"/>
          <w:sz w:val="20"/>
          <w:szCs w:val="20"/>
        </w:rPr>
        <w:t xml:space="preserve"> NC</w:t>
      </w:r>
      <w:r w:rsidR="006D27F6" w:rsidRPr="003E657F">
        <w:rPr>
          <w:rFonts w:ascii="Arial" w:hAnsi="Arial" w:cs="Arial"/>
          <w:sz w:val="20"/>
          <w:szCs w:val="20"/>
        </w:rPr>
        <w:t xml:space="preserve"> (Slika 4)</w:t>
      </w:r>
      <w:r w:rsidR="00A54FB8" w:rsidRPr="003E657F">
        <w:rPr>
          <w:rFonts w:ascii="Arial" w:hAnsi="Arial" w:cs="Arial"/>
          <w:sz w:val="20"/>
          <w:szCs w:val="20"/>
        </w:rPr>
        <w:t>. Statistič</w:t>
      </w:r>
      <w:r w:rsidR="00A53CFE" w:rsidRPr="003E657F">
        <w:rPr>
          <w:rFonts w:ascii="Arial" w:hAnsi="Arial" w:cs="Arial"/>
          <w:sz w:val="20"/>
          <w:szCs w:val="20"/>
        </w:rPr>
        <w:t>ka analiza pok</w:t>
      </w:r>
      <w:r w:rsidR="004A4360" w:rsidRPr="003E657F">
        <w:rPr>
          <w:rFonts w:ascii="Arial" w:hAnsi="Arial" w:cs="Arial"/>
          <w:sz w:val="20"/>
          <w:szCs w:val="20"/>
        </w:rPr>
        <w:t>azala je da nema razlike međ</w:t>
      </w:r>
      <w:r w:rsidR="00A53CFE" w:rsidRPr="003E657F">
        <w:rPr>
          <w:rFonts w:ascii="Arial" w:hAnsi="Arial" w:cs="Arial"/>
          <w:sz w:val="20"/>
          <w:szCs w:val="20"/>
        </w:rPr>
        <w:t xml:space="preserve">u </w:t>
      </w:r>
      <w:r w:rsidR="00ED019F" w:rsidRPr="003E657F">
        <w:rPr>
          <w:rFonts w:ascii="Arial" w:hAnsi="Arial" w:cs="Arial"/>
          <w:sz w:val="20"/>
          <w:szCs w:val="20"/>
        </w:rPr>
        <w:t xml:space="preserve">ispitivanim </w:t>
      </w:r>
      <w:r w:rsidR="00A53CFE" w:rsidRPr="003E657F">
        <w:rPr>
          <w:rFonts w:ascii="Arial" w:hAnsi="Arial" w:cs="Arial"/>
          <w:sz w:val="20"/>
          <w:szCs w:val="20"/>
        </w:rPr>
        <w:t>grupama (t-test</w:t>
      </w:r>
      <w:r w:rsidR="00A54FB8" w:rsidRPr="003E657F">
        <w:rPr>
          <w:rFonts w:ascii="Arial" w:hAnsi="Arial" w:cs="Arial"/>
          <w:sz w:val="20"/>
          <w:szCs w:val="20"/>
        </w:rPr>
        <w:t>, p&gt;0.05</w:t>
      </w:r>
      <w:r w:rsidR="00A53CFE" w:rsidRPr="003E657F">
        <w:rPr>
          <w:rFonts w:ascii="Arial" w:hAnsi="Arial" w:cs="Arial"/>
          <w:sz w:val="20"/>
          <w:szCs w:val="20"/>
        </w:rPr>
        <w:t>).</w:t>
      </w:r>
    </w:p>
    <w:p w:rsidR="009C41ED" w:rsidRPr="003E657F" w:rsidRDefault="009C41ED" w:rsidP="00BD109C">
      <w:pPr>
        <w:autoSpaceDE w:val="0"/>
        <w:autoSpaceDN w:val="0"/>
        <w:adjustRightInd w:val="0"/>
        <w:spacing w:after="0" w:line="480" w:lineRule="auto"/>
        <w:rPr>
          <w:rFonts w:ascii="Arial" w:hAnsi="Arial" w:cs="Arial"/>
          <w:sz w:val="20"/>
          <w:szCs w:val="20"/>
        </w:rPr>
      </w:pPr>
    </w:p>
    <w:p w:rsidR="00A26354" w:rsidRPr="003E657F" w:rsidRDefault="002706CB" w:rsidP="006D27F6">
      <w:pPr>
        <w:autoSpaceDE w:val="0"/>
        <w:autoSpaceDN w:val="0"/>
        <w:adjustRightInd w:val="0"/>
        <w:spacing w:after="0" w:line="480" w:lineRule="auto"/>
        <w:jc w:val="center"/>
        <w:rPr>
          <w:rFonts w:ascii="Arial" w:hAnsi="Arial" w:cs="Arial"/>
          <w:sz w:val="20"/>
          <w:szCs w:val="20"/>
        </w:rPr>
      </w:pPr>
      <w:r w:rsidRPr="003E657F">
        <w:rPr>
          <w:rFonts w:ascii="Arial" w:hAnsi="Arial" w:cs="Arial"/>
          <w:noProof/>
          <w:sz w:val="20"/>
          <w:szCs w:val="20"/>
          <w:lang w:eastAsia="hr-HR"/>
        </w:rPr>
        <w:lastRenderedPageBreak/>
        <w:drawing>
          <wp:inline distT="0" distB="0" distL="0" distR="0" wp14:anchorId="59782165" wp14:editId="70A6079D">
            <wp:extent cx="5410423" cy="7646135"/>
            <wp:effectExtent l="0" t="0" r="0" b="0"/>
            <wp:docPr id="3" name="Picture 3" descr="C:\Users\Andrija\Documents\kolagen vi\kolagen vi\grafto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ija\Documents\kolagen vi\kolagen vi\graftov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423" cy="7646135"/>
                    </a:xfrm>
                    <a:prstGeom prst="rect">
                      <a:avLst/>
                    </a:prstGeom>
                    <a:noFill/>
                    <a:ln>
                      <a:noFill/>
                    </a:ln>
                  </pic:spPr>
                </pic:pic>
              </a:graphicData>
            </a:graphic>
          </wp:inline>
        </w:drawing>
      </w:r>
    </w:p>
    <w:p w:rsidR="008709D6" w:rsidRPr="003E657F" w:rsidRDefault="008709D6" w:rsidP="00ED019F">
      <w:pPr>
        <w:autoSpaceDE w:val="0"/>
        <w:autoSpaceDN w:val="0"/>
        <w:adjustRightInd w:val="0"/>
        <w:spacing w:after="0" w:line="480" w:lineRule="auto"/>
        <w:jc w:val="both"/>
        <w:rPr>
          <w:rFonts w:ascii="Arial" w:hAnsi="Arial" w:cs="Arial"/>
          <w:b/>
          <w:sz w:val="20"/>
          <w:szCs w:val="20"/>
        </w:rPr>
      </w:pPr>
      <w:r w:rsidRPr="003E657F">
        <w:rPr>
          <w:rFonts w:ascii="Arial" w:hAnsi="Arial" w:cs="Arial"/>
          <w:b/>
          <w:sz w:val="20"/>
          <w:szCs w:val="20"/>
        </w:rPr>
        <w:t xml:space="preserve">Slika 1. </w:t>
      </w:r>
      <w:r w:rsidR="00ED019F" w:rsidRPr="003E657F">
        <w:rPr>
          <w:rFonts w:ascii="Arial" w:hAnsi="Arial" w:cs="Arial"/>
          <w:sz w:val="20"/>
          <w:szCs w:val="20"/>
        </w:rPr>
        <w:t>Prikaz morfologije tkivnih presadaka dobivenih uzgojem hondrocita na dvoslojnom nosaču u automatiziranom perfuzijskom bioreaktoru. Povećanje 100X, u umetnutim slikama 400X.</w:t>
      </w:r>
    </w:p>
    <w:p w:rsidR="00A279EC" w:rsidRPr="003E657F" w:rsidRDefault="00A279EC" w:rsidP="00BD109C">
      <w:pPr>
        <w:autoSpaceDE w:val="0"/>
        <w:autoSpaceDN w:val="0"/>
        <w:adjustRightInd w:val="0"/>
        <w:spacing w:after="0" w:line="480" w:lineRule="auto"/>
        <w:rPr>
          <w:rFonts w:ascii="Arial" w:hAnsi="Arial" w:cs="Arial"/>
          <w:b/>
          <w:sz w:val="20"/>
          <w:szCs w:val="20"/>
        </w:rPr>
      </w:pPr>
    </w:p>
    <w:p w:rsidR="00B42475" w:rsidRPr="003E657F" w:rsidRDefault="004078BE" w:rsidP="006D27F6">
      <w:pPr>
        <w:autoSpaceDE w:val="0"/>
        <w:autoSpaceDN w:val="0"/>
        <w:adjustRightInd w:val="0"/>
        <w:spacing w:after="0" w:line="480" w:lineRule="auto"/>
        <w:jc w:val="center"/>
        <w:rPr>
          <w:rFonts w:ascii="Arial" w:hAnsi="Arial" w:cs="Arial"/>
          <w:sz w:val="20"/>
          <w:szCs w:val="20"/>
        </w:rPr>
      </w:pPr>
      <w:r w:rsidRPr="003E657F">
        <w:rPr>
          <w:rFonts w:ascii="Arial" w:hAnsi="Arial" w:cs="Arial"/>
          <w:noProof/>
          <w:sz w:val="20"/>
          <w:szCs w:val="20"/>
          <w:lang w:eastAsia="hr-HR"/>
        </w:rPr>
        <w:lastRenderedPageBreak/>
        <w:drawing>
          <wp:inline distT="0" distB="0" distL="0" distR="0" wp14:anchorId="2C7F0FC4" wp14:editId="218CA41A">
            <wp:extent cx="5331497" cy="4657725"/>
            <wp:effectExtent l="0" t="0" r="2540" b="0"/>
            <wp:docPr id="6" name="Picture 6" descr="C:\Users\Andrija\Documents\kolagen vi\kolagen vi\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ija\Documents\kolagen vi\kolagen vi\AC.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7561"/>
                    <a:stretch/>
                  </pic:blipFill>
                  <pic:spPr bwMode="auto">
                    <a:xfrm>
                      <a:off x="0" y="0"/>
                      <a:ext cx="5330825" cy="4657138"/>
                    </a:xfrm>
                    <a:prstGeom prst="rect">
                      <a:avLst/>
                    </a:prstGeom>
                    <a:noFill/>
                    <a:ln>
                      <a:noFill/>
                    </a:ln>
                    <a:extLst>
                      <a:ext uri="{53640926-AAD7-44D8-BBD7-CCE9431645EC}">
                        <a14:shadowObscured xmlns:a14="http://schemas.microsoft.com/office/drawing/2010/main"/>
                      </a:ext>
                    </a:extLst>
                  </pic:spPr>
                </pic:pic>
              </a:graphicData>
            </a:graphic>
          </wp:inline>
        </w:drawing>
      </w:r>
    </w:p>
    <w:p w:rsidR="00B42475" w:rsidRPr="003E657F" w:rsidRDefault="00B42475" w:rsidP="006D27F6">
      <w:pPr>
        <w:autoSpaceDE w:val="0"/>
        <w:autoSpaceDN w:val="0"/>
        <w:adjustRightInd w:val="0"/>
        <w:spacing w:after="0" w:line="480" w:lineRule="auto"/>
        <w:jc w:val="both"/>
        <w:rPr>
          <w:rFonts w:ascii="Arial" w:hAnsi="Arial" w:cs="Arial"/>
          <w:b/>
          <w:sz w:val="20"/>
          <w:szCs w:val="20"/>
        </w:rPr>
      </w:pPr>
      <w:r w:rsidRPr="003E657F">
        <w:rPr>
          <w:rFonts w:ascii="Arial" w:hAnsi="Arial" w:cs="Arial"/>
          <w:b/>
          <w:sz w:val="20"/>
          <w:szCs w:val="20"/>
        </w:rPr>
        <w:t xml:space="preserve">Slika 2. </w:t>
      </w:r>
      <w:r w:rsidR="006D27F6" w:rsidRPr="003E657F">
        <w:rPr>
          <w:rFonts w:ascii="Arial" w:hAnsi="Arial" w:cs="Arial"/>
          <w:sz w:val="20"/>
          <w:szCs w:val="20"/>
        </w:rPr>
        <w:t>Prikaz imunohistokemijskog bojanja na koagen VI u tkivnim presadcima dobivenim uzgojem hondrocita porijekla zglobne hrskavice ovce na dvoslojnom nosaču u automatiziranom perfuzijskom bioreaktoru (AC). Smeđe obojano tkivo međustanične tvari u kojem je izražen kolagen VI. Nedostaje organizacija kolagena VI u pericelularni prostor tipičan za hijalinu hrskavicu. Povećanje 100X.</w:t>
      </w:r>
    </w:p>
    <w:p w:rsidR="00B42475" w:rsidRPr="003E657F" w:rsidRDefault="004078BE" w:rsidP="00BD109C">
      <w:pPr>
        <w:autoSpaceDE w:val="0"/>
        <w:autoSpaceDN w:val="0"/>
        <w:adjustRightInd w:val="0"/>
        <w:spacing w:after="0" w:line="480" w:lineRule="auto"/>
        <w:rPr>
          <w:rFonts w:ascii="Arial" w:hAnsi="Arial" w:cs="Arial"/>
          <w:sz w:val="20"/>
          <w:szCs w:val="20"/>
        </w:rPr>
      </w:pPr>
      <w:r w:rsidRPr="003E657F">
        <w:rPr>
          <w:rFonts w:ascii="Arial" w:hAnsi="Arial" w:cs="Arial"/>
          <w:noProof/>
          <w:sz w:val="20"/>
          <w:szCs w:val="20"/>
          <w:lang w:eastAsia="hr-HR"/>
        </w:rPr>
        <w:lastRenderedPageBreak/>
        <w:drawing>
          <wp:inline distT="0" distB="0" distL="0" distR="0" wp14:anchorId="2B804161" wp14:editId="7258E819">
            <wp:extent cx="5330825" cy="4752975"/>
            <wp:effectExtent l="0" t="0" r="3175" b="9525"/>
            <wp:docPr id="7" name="Picture 7" descr="C:\Users\Andrija\Documents\kolagen vi\kolagen vi\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ija\Documents\kolagen vi\kolagen vi\NC.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0825" cy="4752975"/>
                    </a:xfrm>
                    <a:prstGeom prst="rect">
                      <a:avLst/>
                    </a:prstGeom>
                    <a:noFill/>
                    <a:ln>
                      <a:noFill/>
                    </a:ln>
                  </pic:spPr>
                </pic:pic>
              </a:graphicData>
            </a:graphic>
          </wp:inline>
        </w:drawing>
      </w:r>
    </w:p>
    <w:p w:rsidR="00B42475" w:rsidRPr="003E657F" w:rsidRDefault="00B42475" w:rsidP="006D27F6">
      <w:pPr>
        <w:autoSpaceDE w:val="0"/>
        <w:autoSpaceDN w:val="0"/>
        <w:adjustRightInd w:val="0"/>
        <w:spacing w:after="0" w:line="480" w:lineRule="auto"/>
        <w:jc w:val="both"/>
        <w:rPr>
          <w:rFonts w:ascii="Arial" w:hAnsi="Arial" w:cs="Arial"/>
          <w:b/>
          <w:sz w:val="20"/>
          <w:szCs w:val="20"/>
        </w:rPr>
      </w:pPr>
      <w:r w:rsidRPr="003E657F">
        <w:rPr>
          <w:rFonts w:ascii="Arial" w:hAnsi="Arial" w:cs="Arial"/>
          <w:b/>
          <w:sz w:val="20"/>
          <w:szCs w:val="20"/>
        </w:rPr>
        <w:t xml:space="preserve">Slika 3. </w:t>
      </w:r>
      <w:r w:rsidR="006D27F6" w:rsidRPr="003E657F">
        <w:rPr>
          <w:rFonts w:ascii="Arial" w:hAnsi="Arial" w:cs="Arial"/>
          <w:sz w:val="20"/>
          <w:szCs w:val="20"/>
        </w:rPr>
        <w:t>Prikaz imunohistokemijskog bojanja na koagen VI u tkivnim presadcima dobivenim uzgojem hondrocita porijekla hrskavice nosnog septuma ovce na dvoslojnom nosaču u automatiziranom perfuzijskom bioreaktoru (NC). Smeđe obojano tkivo međustanične tvari u kojem je izražen kolagen VI. Nedostaje organizacija kolagena VI u pericelularni prostor tipičan za hijalinu hrskavicu. Povećanje 100X.</w:t>
      </w:r>
    </w:p>
    <w:p w:rsidR="00A279EC" w:rsidRPr="003E657F" w:rsidRDefault="00A279EC" w:rsidP="00BD109C">
      <w:pPr>
        <w:autoSpaceDE w:val="0"/>
        <w:autoSpaceDN w:val="0"/>
        <w:adjustRightInd w:val="0"/>
        <w:spacing w:after="0" w:line="480" w:lineRule="auto"/>
        <w:rPr>
          <w:rFonts w:ascii="Arial" w:hAnsi="Arial" w:cs="Arial"/>
          <w:b/>
          <w:sz w:val="20"/>
          <w:szCs w:val="20"/>
        </w:rPr>
      </w:pPr>
    </w:p>
    <w:p w:rsidR="00A279EC" w:rsidRPr="003E657F" w:rsidRDefault="00A279EC" w:rsidP="00BD109C">
      <w:pPr>
        <w:autoSpaceDE w:val="0"/>
        <w:autoSpaceDN w:val="0"/>
        <w:adjustRightInd w:val="0"/>
        <w:spacing w:after="0" w:line="480" w:lineRule="auto"/>
        <w:rPr>
          <w:rFonts w:ascii="Arial" w:hAnsi="Arial" w:cs="Arial"/>
          <w:b/>
          <w:sz w:val="20"/>
          <w:szCs w:val="20"/>
        </w:rPr>
      </w:pPr>
    </w:p>
    <w:p w:rsidR="00A279EC" w:rsidRPr="003E657F" w:rsidRDefault="00A279EC" w:rsidP="00BD109C">
      <w:pPr>
        <w:autoSpaceDE w:val="0"/>
        <w:autoSpaceDN w:val="0"/>
        <w:adjustRightInd w:val="0"/>
        <w:spacing w:after="0" w:line="480" w:lineRule="auto"/>
        <w:rPr>
          <w:rFonts w:ascii="Arial" w:hAnsi="Arial" w:cs="Arial"/>
          <w:b/>
          <w:sz w:val="20"/>
          <w:szCs w:val="20"/>
        </w:rPr>
      </w:pPr>
    </w:p>
    <w:p w:rsidR="00A279EC" w:rsidRPr="003E657F" w:rsidRDefault="00A279EC" w:rsidP="00BD109C">
      <w:pPr>
        <w:autoSpaceDE w:val="0"/>
        <w:autoSpaceDN w:val="0"/>
        <w:adjustRightInd w:val="0"/>
        <w:spacing w:after="0" w:line="480" w:lineRule="auto"/>
        <w:rPr>
          <w:rFonts w:ascii="Arial" w:hAnsi="Arial" w:cs="Arial"/>
          <w:b/>
          <w:sz w:val="20"/>
          <w:szCs w:val="20"/>
        </w:rPr>
      </w:pPr>
    </w:p>
    <w:p w:rsidR="00A279EC" w:rsidRPr="003E657F" w:rsidRDefault="00A279EC" w:rsidP="00BD109C">
      <w:pPr>
        <w:autoSpaceDE w:val="0"/>
        <w:autoSpaceDN w:val="0"/>
        <w:adjustRightInd w:val="0"/>
        <w:spacing w:after="0" w:line="480" w:lineRule="auto"/>
        <w:rPr>
          <w:rFonts w:ascii="Arial" w:hAnsi="Arial" w:cs="Arial"/>
          <w:b/>
          <w:sz w:val="20"/>
          <w:szCs w:val="20"/>
        </w:rPr>
      </w:pPr>
    </w:p>
    <w:p w:rsidR="00571CF8" w:rsidRPr="003E657F" w:rsidRDefault="00571CF8" w:rsidP="00BD109C">
      <w:pPr>
        <w:autoSpaceDE w:val="0"/>
        <w:autoSpaceDN w:val="0"/>
        <w:adjustRightInd w:val="0"/>
        <w:spacing w:after="0" w:line="480" w:lineRule="auto"/>
        <w:rPr>
          <w:rFonts w:ascii="Arial" w:hAnsi="Arial" w:cs="Arial"/>
          <w:sz w:val="20"/>
          <w:szCs w:val="20"/>
        </w:rPr>
      </w:pPr>
      <w:r w:rsidRPr="003E657F">
        <w:rPr>
          <w:rFonts w:ascii="Arial" w:hAnsi="Arial" w:cs="Arial"/>
          <w:noProof/>
          <w:sz w:val="20"/>
          <w:szCs w:val="20"/>
          <w:lang w:eastAsia="hr-HR"/>
        </w:rPr>
        <w:lastRenderedPageBreak/>
        <w:drawing>
          <wp:inline distT="0" distB="0" distL="0" distR="0" wp14:anchorId="57CCFA52" wp14:editId="6DAC0390">
            <wp:extent cx="4986068" cy="2872596"/>
            <wp:effectExtent l="0" t="0" r="5080"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71CF8" w:rsidRPr="003E657F" w:rsidRDefault="00B42475" w:rsidP="00BD109C">
      <w:pPr>
        <w:autoSpaceDE w:val="0"/>
        <w:autoSpaceDN w:val="0"/>
        <w:adjustRightInd w:val="0"/>
        <w:spacing w:after="0" w:line="480" w:lineRule="auto"/>
        <w:rPr>
          <w:rFonts w:ascii="Arial" w:hAnsi="Arial" w:cs="Arial"/>
          <w:b/>
          <w:sz w:val="20"/>
          <w:szCs w:val="20"/>
        </w:rPr>
      </w:pPr>
      <w:r w:rsidRPr="003E657F">
        <w:rPr>
          <w:rFonts w:ascii="Arial" w:hAnsi="Arial" w:cs="Arial"/>
          <w:b/>
          <w:sz w:val="20"/>
          <w:szCs w:val="20"/>
        </w:rPr>
        <w:t>Slika 4</w:t>
      </w:r>
      <w:r w:rsidR="00A279EC" w:rsidRPr="003E657F">
        <w:rPr>
          <w:rFonts w:ascii="Arial" w:hAnsi="Arial" w:cs="Arial"/>
          <w:b/>
          <w:sz w:val="20"/>
          <w:szCs w:val="20"/>
        </w:rPr>
        <w:t>.</w:t>
      </w:r>
      <w:r w:rsidR="00571CF8" w:rsidRPr="003E657F">
        <w:rPr>
          <w:rFonts w:ascii="Arial" w:hAnsi="Arial" w:cs="Arial"/>
          <w:b/>
          <w:sz w:val="20"/>
          <w:szCs w:val="20"/>
        </w:rPr>
        <w:t xml:space="preserve"> </w:t>
      </w:r>
      <w:r w:rsidR="00EC26C2" w:rsidRPr="003E657F">
        <w:rPr>
          <w:rFonts w:ascii="Arial" w:hAnsi="Arial" w:cs="Arial"/>
          <w:sz w:val="20"/>
          <w:szCs w:val="20"/>
        </w:rPr>
        <w:t>Grafički prikaz izražaja kolagena VI u</w:t>
      </w:r>
      <w:r w:rsidR="006D27F6" w:rsidRPr="003E657F">
        <w:rPr>
          <w:rFonts w:ascii="Arial" w:hAnsi="Arial" w:cs="Arial"/>
          <w:sz w:val="20"/>
          <w:szCs w:val="20"/>
        </w:rPr>
        <w:t xml:space="preserve"> međustaničnoj tvari tkivnih presadaka skupine</w:t>
      </w:r>
      <w:r w:rsidR="00EC26C2" w:rsidRPr="003E657F">
        <w:rPr>
          <w:rFonts w:ascii="Arial" w:hAnsi="Arial" w:cs="Arial"/>
          <w:sz w:val="20"/>
          <w:szCs w:val="20"/>
        </w:rPr>
        <w:t xml:space="preserve"> AC i NC.</w:t>
      </w:r>
      <w:r w:rsidR="00EC26C2" w:rsidRPr="003E657F">
        <w:rPr>
          <w:rFonts w:ascii="Arial" w:hAnsi="Arial" w:cs="Arial"/>
          <w:b/>
          <w:sz w:val="20"/>
          <w:szCs w:val="20"/>
        </w:rPr>
        <w:t xml:space="preserve"> </w:t>
      </w:r>
      <w:r w:rsidR="006D27F6" w:rsidRPr="003E657F">
        <w:rPr>
          <w:rFonts w:ascii="Arial" w:hAnsi="Arial" w:cs="Arial"/>
          <w:sz w:val="20"/>
          <w:szCs w:val="20"/>
        </w:rPr>
        <w:t>Kolagen VI zauzima 31.35% ± SD 8.13% površine međustanične tvari tkivnih presadaka skupine AC i 29.45% ± SD 10.87% površine međustanične tvari tkivnih presadaka skupine NC. Stupci prikazuju vrijednosti izražene u pikselima.</w:t>
      </w:r>
    </w:p>
    <w:p w:rsidR="008F4C89" w:rsidRPr="003E657F" w:rsidRDefault="008F4C89" w:rsidP="00BD109C">
      <w:pPr>
        <w:autoSpaceDE w:val="0"/>
        <w:autoSpaceDN w:val="0"/>
        <w:adjustRightInd w:val="0"/>
        <w:spacing w:after="0" w:line="480" w:lineRule="auto"/>
        <w:rPr>
          <w:rFonts w:ascii="Arial" w:hAnsi="Arial" w:cs="Arial"/>
          <w:sz w:val="20"/>
          <w:szCs w:val="20"/>
        </w:rPr>
      </w:pPr>
    </w:p>
    <w:p w:rsidR="00BC32B5" w:rsidRPr="003E657F" w:rsidRDefault="00370EC0" w:rsidP="00BD109C">
      <w:pPr>
        <w:autoSpaceDE w:val="0"/>
        <w:autoSpaceDN w:val="0"/>
        <w:adjustRightInd w:val="0"/>
        <w:spacing w:after="0" w:line="480" w:lineRule="auto"/>
        <w:rPr>
          <w:rFonts w:ascii="Arial" w:hAnsi="Arial" w:cs="Arial"/>
          <w:b/>
          <w:szCs w:val="20"/>
        </w:rPr>
      </w:pPr>
      <w:r w:rsidRPr="003E657F">
        <w:rPr>
          <w:rFonts w:ascii="Arial" w:hAnsi="Arial" w:cs="Arial"/>
          <w:b/>
          <w:szCs w:val="20"/>
        </w:rPr>
        <w:t xml:space="preserve">5. </w:t>
      </w:r>
      <w:r w:rsidR="008C746D" w:rsidRPr="003E657F">
        <w:rPr>
          <w:rFonts w:ascii="Arial" w:hAnsi="Arial" w:cs="Arial"/>
          <w:b/>
          <w:szCs w:val="20"/>
        </w:rPr>
        <w:t>Rasprava</w:t>
      </w:r>
    </w:p>
    <w:p w:rsidR="00A279EC" w:rsidRPr="003E657F" w:rsidRDefault="004165C3" w:rsidP="00A279EC">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Tkivni presadci hrskavice dobiveni uzgojem u automatiziranom perfuzijskom bioreaktoru </w:t>
      </w:r>
      <w:r w:rsidR="00EE4524" w:rsidRPr="003E657F">
        <w:rPr>
          <w:rFonts w:ascii="Arial" w:hAnsi="Arial" w:cs="Arial"/>
          <w:sz w:val="20"/>
          <w:szCs w:val="20"/>
        </w:rPr>
        <w:t>pokazali su uobičajene histološke karakteristike hijaline hrskavice: prisutnost GAG, kolagena II, agrekana te odsustvo kolagena I. Cilj ovog istraživanja bio je pokazati prisustvo i distribuciju kolagena VI u tkivnim presadcima dobivenim iz hondrocita dva različita izvora: zglobne hrskavice i hrskavice nosnog seputma u ovce.</w:t>
      </w:r>
      <w:r w:rsidR="006D7F72" w:rsidRPr="003E657F">
        <w:rPr>
          <w:rFonts w:ascii="Arial" w:hAnsi="Arial" w:cs="Arial"/>
          <w:sz w:val="20"/>
          <w:szCs w:val="20"/>
        </w:rPr>
        <w:t xml:space="preserve"> </w:t>
      </w:r>
      <w:r w:rsidR="00EE4524" w:rsidRPr="003E657F">
        <w:rPr>
          <w:rFonts w:ascii="Arial" w:hAnsi="Arial" w:cs="Arial"/>
          <w:sz w:val="20"/>
          <w:szCs w:val="20"/>
        </w:rPr>
        <w:t xml:space="preserve">Kolagen VI značajno izražen u međustaničnoj tvari tkivnih presadaka ukazuje na to da su </w:t>
      </w:r>
      <w:r w:rsidR="002A0AD1" w:rsidRPr="003E657F">
        <w:rPr>
          <w:rFonts w:ascii="Arial" w:hAnsi="Arial" w:cs="Arial"/>
          <w:sz w:val="20"/>
          <w:szCs w:val="20"/>
        </w:rPr>
        <w:t xml:space="preserve">se nasađene stanice prihvatile za </w:t>
      </w:r>
      <w:r w:rsidR="00EE4524" w:rsidRPr="003E657F">
        <w:rPr>
          <w:rFonts w:ascii="Arial" w:hAnsi="Arial" w:cs="Arial"/>
          <w:sz w:val="20"/>
          <w:szCs w:val="20"/>
        </w:rPr>
        <w:t>nosač</w:t>
      </w:r>
      <w:r w:rsidR="002A0AD1" w:rsidRPr="003E657F">
        <w:rPr>
          <w:rFonts w:ascii="Arial" w:hAnsi="Arial" w:cs="Arial"/>
          <w:sz w:val="20"/>
          <w:szCs w:val="20"/>
        </w:rPr>
        <w:t xml:space="preserve"> i počele lučiti molekule koje </w:t>
      </w:r>
      <w:r w:rsidR="00B41317" w:rsidRPr="003E657F">
        <w:rPr>
          <w:rFonts w:ascii="Arial" w:hAnsi="Arial" w:cs="Arial"/>
          <w:sz w:val="20"/>
          <w:szCs w:val="20"/>
        </w:rPr>
        <w:t>su specifične za njihov uobičajn</w:t>
      </w:r>
      <w:r w:rsidR="002F599C" w:rsidRPr="003E657F">
        <w:rPr>
          <w:rFonts w:ascii="Arial" w:hAnsi="Arial" w:cs="Arial"/>
          <w:sz w:val="20"/>
          <w:szCs w:val="20"/>
        </w:rPr>
        <w:t xml:space="preserve">i okoliš, točnije PCM </w:t>
      </w:r>
      <w:r w:rsidR="00FF7A30" w:rsidRPr="003E657F">
        <w:rPr>
          <w:rFonts w:ascii="Arial" w:hAnsi="Arial" w:cs="Arial"/>
          <w:sz w:val="20"/>
          <w:szCs w:val="20"/>
        </w:rPr>
        <w:fldChar w:fldCharType="begin" w:fldLock="1"/>
      </w:r>
      <w:r w:rsidR="00847249" w:rsidRPr="003E657F">
        <w:rPr>
          <w:rFonts w:ascii="Arial" w:hAnsi="Arial" w:cs="Arial"/>
          <w:sz w:val="20"/>
          <w:szCs w:val="20"/>
        </w:rPr>
        <w:instrText>ADDIN CSL_CITATION { "citationItems" : [ { "id" : "ITEM-1", "itemData" : { "DOI" : "10.1016/j.matbio.2014.08.009.The", "author" : [ { "dropping-particle" : "", "family" : "Wilusz", "given" : "Rebecca E.", "non-dropping-particle" : "", "parse-names" : false, "suffix" : "" }, { "dropping-particle" : "", "family" : "Sanchez-Adams", "given" : "Johannah", "non-dropping-particle" : "", "parse-names" : false, "suffix" : "" }, { "dropping-particle" : "", "family" : "Guilak", "given" : "Farshid", "non-dropping-particle" : "", "parse-names" : false, "suffix" : "" } ], "id" : "ITEM-1", "issue" : "919", "issued" : { "date-parts" : [ [ "2015" ] ] }, "page" : "25-32", "title" : "The Structure and Function of the Pericellular Matrix of Articular Cartilage", "type" : "article-journal" }, "uris" : [ "http://www.mendeley.com/documents/?uuid=4485f69a-a427-4eab-943d-005f200622bd", "http://www.mendeley.com/documents/?uuid=5cea985a-cf43-408a-a37b-b505db46d809" ] }, { "id" : "ITEM-2", "itemData" : { "ISBN" : "0021-9533", "ISSN" : "0021-9533", "PMID" : "3075620", "abstract" : "A heterogenous population of intact chondrons extracted from low-speed homogenates of canine tibial cartilage were stained by indirect immunofluorescence methods with a polyclonal antibody to type VI collagen. In each of the four chondron groups examined, anti-(type VI collagen) anti-serum was concentrated in the capsule immediately adjacent to the chondrocyte complex. A constant but weaker fluorescent reaction persists in 'tail-like' extensions common to single and double chondrons and in the medial connections between adjacent chondrons in linear columns and aggregated clusters. Frayed collagen bundles typical of chondron preparations did not react with the antibody. Similarly, chondrons reacted with normal rabbit serum, or treated by type VI collagen extraction procedures, showed no staining reaction. The differential localization of type VI collagen in the pericellular capsule is discussed in relation to the maintenance of the chondron's integrity and to the protection of the chondrocyte during dynamic compressive loading.", "author" : [ { "dropping-particle" : "", "family" : "Poole", "given" : "C Anthony", "non-dropping-particle" : "", "parse-names" : false, "suffix" : "" }, { "dropping-particle" : "", "family" : "Ayad", "given" : "Shirley", "non-dropping-particle" : "", "parse-names" : false, "suffix" : "" }, { "dropping-particle" : "", "family" : "Schofield", "given" : "Jennifer R", "non-dropping-particle" : "", "parse-names" : false, "suffix" : "" } ], "container-title" : "Journal of cell science", "id" : "ITEM-2", "issued" : { "date-parts" : [ [ "1988" ] ] }, "page" : "635-643", "title" : "Chondrons from articular cartilage: I. Immunolocalization of type VI collagen in the pericellular capsule of isolated canine tibial chondrons.", "type" : "article-journal", "volume" : "90 ( Pt 4)" }, "uris" : [ "http://www.mendeley.com/documents/?uuid=8c322c3c-746e-4b96-80b2-e3c382cc00c9", "http://www.mendeley.com/documents/?uuid=f1c3465e-43f7-4ac9-9d81-b5435cfb7b23", "http://www.mendeley.com/documents/?uuid=55c006b1-f24b-4c85-b003-e6fdd4933517" ] }, { "id" : "ITEM-3", "itemData" : { "DOI" : "10.1007/s10735-010-9257-7", "ISSN" : "15672379", "PMID" : "20213143", "abstract" : "The distribution of type II and VI collagen was immunocytochemically investigated in bovine articular and nasal cartilage. Cartilage explants were used either fresh or cultured for up to 4 weeks with or without interleukin 1alpha (IL-1alpha). Sections of the explants were incubated with antibodies for both types of collagen. Microscopic analyses revealed that type II collagen was preferentially localized in the interchondron matrix whereas type VI collagen was primarily found in the direct vicinity of the chondrocytes. Treatment of the sections with hyaluronidase greatly enhanced the signal for both types of collagen. Also in sections of explants cultured with IL-1alpha a higher level of labeling of the collagens was found. This was apparent without any pre-treatment with hyaluronidase. Under the influence of IL-1alpha the area positive for type VI collagen that surrounded the chondrocytes broadened. Although the two collagens in both types of cartilage were distributed similarly, a remarkable difference was the higher degree of staining of type VI collagen in articular cartilage. Concomitantly we noted that digestion of this type of cartilage hardly occurred in the presence of IL-1alpha whereas nasal cartilage was almost completely degraded within 18 days of culture. Since type VI collagen is known to be relatively resistant to proteolysis we speculate that the higher level of type VI collagen in articular cartilage is important in protecting cartilage from digestion.", "author" : [ { "dropping-particle" : "", "family" : "Jansen", "given" : "I D C", "non-dropping-particle" : "", "parse-names" : false, "suffix" : "" }, { "dropping-particle" : "", "family" : "Hollander", "given" : "A P", "non-dropping-particle" : "", "parse-names" : false, "suffix" : "" }, { "dropping-particle" : "", "family" : "Buttle", "given" : "D J", "non-dropping-particle" : "", "parse-names" : false, "suffix" : "" }, { "dropping-particle" : "", "family" : "Everts", "given" : "V", "non-dropping-particle" : "", "parse-names" : false, "suffix" : "" } ], "container-title" : "Journal of Molecular Histology", "id" : "ITEM-3", "issue" : "1", "issued" : { "date-parts" : [ [ "2010" ] ] }, "page" : "9-17", "title" : "Type II and VI collagen in nasal and articular cartilage and the effect of IL-1a on the distribution of these collagens", "type" : "article-journal", "volume" : "41" }, "uris" : [ "http://www.mendeley.com/documents/?uuid=6217c187-7665-49b0-9ccf-2689a5e7d5be" ] } ], "mendeley" : { "formattedCitation" : "(Wilusz, Sanchez-Adams, and Guilak 2015; Poole, Ayad, and Schofield 1988; Jansen et al. 2010)", "manualFormatting" : "(Wilusz i sur., 2015; Poole i sur., 1988; Jansen i sur., 2010)", "plainTextFormattedCitation" : "(Wilusz, Sanchez-Adams, and Guilak 2015; Poole, Ayad, and Schofield 1988; Jansen et al. 2010)", "previouslyFormattedCitation" : "(Wilusz, Sanchez-Adams, and Guilak 2015; Poole, Ayad, and Schofield 1988; Jansen et al. 2010)" }, "properties" : {  }, "schema" : "https://github.com/citation-style-language/schema/raw/master/csl-citation.json" }</w:instrText>
      </w:r>
      <w:r w:rsidR="00FF7A30" w:rsidRPr="003E657F">
        <w:rPr>
          <w:rFonts w:ascii="Arial" w:hAnsi="Arial" w:cs="Arial"/>
          <w:sz w:val="20"/>
          <w:szCs w:val="20"/>
        </w:rPr>
        <w:fldChar w:fldCharType="separate"/>
      </w:r>
      <w:r w:rsidR="004D6241" w:rsidRPr="003E657F">
        <w:rPr>
          <w:rFonts w:ascii="Arial" w:hAnsi="Arial" w:cs="Arial"/>
          <w:noProof/>
          <w:sz w:val="20"/>
          <w:szCs w:val="20"/>
        </w:rPr>
        <w:t xml:space="preserve">(Wilusz </w:t>
      </w:r>
      <w:r w:rsidR="001B46FA" w:rsidRPr="003E657F">
        <w:rPr>
          <w:rFonts w:ascii="Arial" w:hAnsi="Arial" w:cs="Arial"/>
          <w:noProof/>
          <w:sz w:val="20"/>
          <w:szCs w:val="20"/>
        </w:rPr>
        <w:t>i sur.,</w:t>
      </w:r>
      <w:r w:rsidR="004D6241" w:rsidRPr="003E657F">
        <w:rPr>
          <w:rFonts w:ascii="Arial" w:hAnsi="Arial" w:cs="Arial"/>
          <w:noProof/>
          <w:sz w:val="20"/>
          <w:szCs w:val="20"/>
        </w:rPr>
        <w:t xml:space="preserve"> 2015; Poole </w:t>
      </w:r>
      <w:r w:rsidR="001B46FA" w:rsidRPr="003E657F">
        <w:rPr>
          <w:rFonts w:ascii="Arial" w:hAnsi="Arial" w:cs="Arial"/>
          <w:noProof/>
          <w:sz w:val="20"/>
          <w:szCs w:val="20"/>
        </w:rPr>
        <w:t>i sur.,</w:t>
      </w:r>
      <w:r w:rsidR="004D6241" w:rsidRPr="003E657F">
        <w:rPr>
          <w:rFonts w:ascii="Arial" w:hAnsi="Arial" w:cs="Arial"/>
          <w:noProof/>
          <w:sz w:val="20"/>
          <w:szCs w:val="20"/>
        </w:rPr>
        <w:t xml:space="preserve"> 1988; Jansen </w:t>
      </w:r>
      <w:r w:rsidR="001B46FA" w:rsidRPr="003E657F">
        <w:rPr>
          <w:rFonts w:ascii="Arial" w:hAnsi="Arial" w:cs="Arial"/>
          <w:noProof/>
          <w:sz w:val="20"/>
          <w:szCs w:val="20"/>
        </w:rPr>
        <w:t>i sur.,</w:t>
      </w:r>
      <w:r w:rsidR="004D6241" w:rsidRPr="003E657F">
        <w:rPr>
          <w:rFonts w:ascii="Arial" w:hAnsi="Arial" w:cs="Arial"/>
          <w:noProof/>
          <w:sz w:val="20"/>
          <w:szCs w:val="20"/>
        </w:rPr>
        <w:t xml:space="preserve"> 2010)</w:t>
      </w:r>
      <w:r w:rsidR="00FF7A30" w:rsidRPr="003E657F">
        <w:rPr>
          <w:rFonts w:ascii="Arial" w:hAnsi="Arial" w:cs="Arial"/>
          <w:sz w:val="20"/>
          <w:szCs w:val="20"/>
        </w:rPr>
        <w:fldChar w:fldCharType="end"/>
      </w:r>
      <w:r w:rsidR="00557DB9" w:rsidRPr="003E657F">
        <w:rPr>
          <w:rFonts w:ascii="Arial" w:hAnsi="Arial" w:cs="Arial"/>
          <w:sz w:val="20"/>
          <w:szCs w:val="20"/>
        </w:rPr>
        <w:t>.</w:t>
      </w:r>
      <w:r w:rsidR="002F599C" w:rsidRPr="003E657F">
        <w:rPr>
          <w:rFonts w:ascii="Arial" w:hAnsi="Arial" w:cs="Arial"/>
          <w:sz w:val="20"/>
          <w:szCs w:val="20"/>
        </w:rPr>
        <w:t xml:space="preserve"> Kolagen VI je poznat kao molekula koja definira PCM </w:t>
      </w:r>
      <w:r w:rsidR="002F599C" w:rsidRPr="003E657F">
        <w:rPr>
          <w:rFonts w:ascii="Arial" w:hAnsi="Arial" w:cs="Arial"/>
          <w:sz w:val="20"/>
          <w:szCs w:val="20"/>
        </w:rPr>
        <w:fldChar w:fldCharType="begin" w:fldLock="1"/>
      </w:r>
      <w:r w:rsidR="002F599C"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"http://www.mendeley.com/documents/?uuid=82622a5e-e795-41a7-87fe-d5a103732c3b" ] } ], "mendeley" : { "formattedCitation" : "(Wilusz, DeFrate, and Guilak 2013)", "manualFormatting" : "(Wilusz i sur.,2013)", "plainTextFormattedCitation" : "(Wilusz, DeFrate, and Guilak 2013)", "previouslyFormattedCitation" : "(Wilusz, DeFrate, and Guilak 2013)" }, "properties" : {  }, "schema" : "https://github.com/citation-style-language/schema/raw/master/csl-citation.json" }</w:instrText>
      </w:r>
      <w:r w:rsidR="002F599C" w:rsidRPr="003E657F">
        <w:rPr>
          <w:rFonts w:ascii="Arial" w:hAnsi="Arial" w:cs="Arial"/>
          <w:sz w:val="20"/>
          <w:szCs w:val="20"/>
        </w:rPr>
        <w:fldChar w:fldCharType="separate"/>
      </w:r>
      <w:r w:rsidR="002F599C" w:rsidRPr="003E657F">
        <w:rPr>
          <w:rFonts w:ascii="Arial" w:hAnsi="Arial" w:cs="Arial"/>
          <w:noProof/>
          <w:sz w:val="20"/>
          <w:szCs w:val="20"/>
        </w:rPr>
        <w:t>(Wilusz i sur.,2013)</w:t>
      </w:r>
      <w:r w:rsidR="002F599C" w:rsidRPr="003E657F">
        <w:rPr>
          <w:rFonts w:ascii="Arial" w:hAnsi="Arial" w:cs="Arial"/>
          <w:sz w:val="20"/>
          <w:szCs w:val="20"/>
        </w:rPr>
        <w:fldChar w:fldCharType="end"/>
      </w:r>
      <w:r w:rsidR="002F599C" w:rsidRPr="003E657F">
        <w:rPr>
          <w:rFonts w:ascii="Arial" w:hAnsi="Arial" w:cs="Arial"/>
          <w:sz w:val="20"/>
          <w:szCs w:val="20"/>
        </w:rPr>
        <w:t xml:space="preserve">. Njegova uloga leži u njegovoj mogućnosi da se veže na razne ostale molekule međustanične tvari. Osim što omogućava da se stanica preko njega veže na kolagen II, glavnu molekulu interteritorija, on se veže na perlekan i tako </w:t>
      </w:r>
      <w:r w:rsidR="000F70B1" w:rsidRPr="003E657F">
        <w:rPr>
          <w:rFonts w:ascii="Arial" w:hAnsi="Arial" w:cs="Arial"/>
          <w:sz w:val="20"/>
          <w:szCs w:val="20"/>
        </w:rPr>
        <w:t xml:space="preserve"> sudjeluje u </w:t>
      </w:r>
      <w:r w:rsidR="002F599C" w:rsidRPr="003E657F">
        <w:rPr>
          <w:rFonts w:ascii="Arial" w:hAnsi="Arial" w:cs="Arial"/>
          <w:sz w:val="20"/>
          <w:szCs w:val="20"/>
        </w:rPr>
        <w:t>defi</w:t>
      </w:r>
      <w:r w:rsidR="000F70B1" w:rsidRPr="003E657F">
        <w:rPr>
          <w:rFonts w:ascii="Arial" w:hAnsi="Arial" w:cs="Arial"/>
          <w:sz w:val="20"/>
          <w:szCs w:val="20"/>
        </w:rPr>
        <w:t>niciji</w:t>
      </w:r>
      <w:r w:rsidR="002F599C" w:rsidRPr="003E657F">
        <w:rPr>
          <w:rFonts w:ascii="Arial" w:hAnsi="Arial" w:cs="Arial"/>
          <w:sz w:val="20"/>
          <w:szCs w:val="20"/>
        </w:rPr>
        <w:t xml:space="preserve"> mehaničk</w:t>
      </w:r>
      <w:r w:rsidR="000F70B1" w:rsidRPr="003E657F">
        <w:rPr>
          <w:rFonts w:ascii="Arial" w:hAnsi="Arial" w:cs="Arial"/>
          <w:sz w:val="20"/>
          <w:szCs w:val="20"/>
        </w:rPr>
        <w:t>ih</w:t>
      </w:r>
      <w:r w:rsidR="002F599C" w:rsidRPr="003E657F">
        <w:rPr>
          <w:rFonts w:ascii="Arial" w:hAnsi="Arial" w:cs="Arial"/>
          <w:sz w:val="20"/>
          <w:szCs w:val="20"/>
        </w:rPr>
        <w:t xml:space="preserve"> svojstva teritorija</w:t>
      </w:r>
      <w:r w:rsidR="006D7F72" w:rsidRPr="003E657F">
        <w:rPr>
          <w:rFonts w:ascii="Arial" w:hAnsi="Arial" w:cs="Arial"/>
          <w:sz w:val="20"/>
          <w:szCs w:val="20"/>
        </w:rPr>
        <w:t xml:space="preserve"> </w:t>
      </w:r>
      <w:r w:rsidR="002F599C" w:rsidRPr="003E657F">
        <w:rPr>
          <w:rFonts w:ascii="Arial" w:hAnsi="Arial" w:cs="Arial"/>
          <w:sz w:val="20"/>
          <w:szCs w:val="20"/>
        </w:rPr>
        <w:fldChar w:fldCharType="begin" w:fldLock="1"/>
      </w:r>
      <w:r w:rsidR="002F599C" w:rsidRPr="003E657F">
        <w:rPr>
          <w:rFonts w:ascii="Arial" w:hAnsi="Arial" w:cs="Arial"/>
          <w:sz w:val="20"/>
          <w:szCs w:val="20"/>
        </w:rPr>
        <w:instrText>ADDIN CSL_CITATION { "citationItems" : [ { "id" : "ITEM-1", "itemData" : { "DOI" : "10.1074/jbc.M304638200", "ISBN" : "4646157756", "ISSN" : "00219258", "PMID" : "12840020", "abstract" : "Native supramolecular assemblies containing collagen VI microfibrils and associated extracellular matrix proteins were isolated from Swarm rat chondrosarcoma tissue. Their composition and spatial organization were characterized by electron microscopy and immunological detection of molecular constituents. The small leucine-rich repeat (LRR) proteoglycans biglycan and decorin were bound to the N-terminal region of collagen VI. Chondroadherin, another member of the LRR family, was identified both at the N and C termini of collagen VI. Matrilin-1, -3, and -4 were found in complexes with biglycan or decorin at the N terminus. The interactions between collagen VI, biglycan, decorin, and matrilin-1 were studied in detail and revealed a biglycan/matrilin-1 or decorin/matrilin-1 complex acting as a linkage between collagen VI microfibrils and aggrecan or alternatively collagen II. The complexes between matrilin-1 and biglycan or decorin were also reconstituted in vitro. Colocalization of collagen VI and the different ligands in the pericellular matrix of cultured chondrosarcoma cells supported the physiological relevance of the observed interactions in matrix assembly.", "author" : [ { "dropping-particle" : "", "family" : "Wiberg", "given" : "Charlotte", "non-dropping-particle" : "", "parse-names" : false, "suffix" : "" }, { "dropping-particle" : "", "family" : "Klatt", "given" : "Andreas R", "non-dropping-particle" : "", "parse-names" : false, "suffix" : "" }, { "dropping-particle" : "", "family" : "Wagener", "given" : "Raimund", "non-dropping-particle" : "", "parse-names" : false, "suffix" : "" }, { "dropping-particle" : "", "family" : "Paulsson", "given" : "Mats", "non-dropping-particle" : "", "parse-names" : false, "suffix" : "" }, { "dropping-particle" : "", "family" : "Bateman", "given" : "John F", "non-dropping-particle" : "", "parse-names" : false, "suffix" : "" }, { "dropping-particle" : "", "family" : "Heineg\u00e5rd", "given" : "Dick", "non-dropping-particle" : "", "parse-names" : false, "suffix" : "" }, { "dropping-particle" : "", "family" : "M\u00f6rgelin", "given" : "Matthias", "non-dropping-particle" : "", "parse-names" : false, "suffix" : "" } ], "container-title" : "Journal of Biological Chemistry", "id" : "ITEM-1", "issue" : "39", "issued" : { "date-parts" : [ [ "2003" ] ] }, "page" : "37698-37704", "title" : "Complexes of matrilin-1 and biglycan or decorin connect collagen VI microfibrils to both collagen II and aggrecan", "type" : "article-journal", "volume" : "278" }, "uris" : [ "http://www.mendeley.com/documents/?uuid=68c011a2-aa46-4135-9bb0-01c905cf77b6" ] }, { "id" : "ITEM-2",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"ITEM-2", "issue" : "6", "issued" : { "date-parts" : [ [ "2013" ] ] }, "page" : "320-327", "title" : "A Biomechanical Role for Perlecan in the Pericellular Matrix of Articular Cartilage", "type" : "article-journal", "volume" : "31" }, "uris" : [ "http://www.mendeley.com/documents/?uuid=82622a5e-e795-41a7-87fe-d5a103732c3b" ] } ], "mendeley" : { "formattedCitation" : "(Wiberg et al. 2003; Wilusz, DeFrate, and Guilak 2013)", "manualFormatting" : "(Wiberg i sur., 2003; Wilusz i sur.,2013)", "plainTextFormattedCitation" : "(Wiberg et al. 2003; Wilusz, DeFrate, and Guilak 2013)", "previouslyFormattedCitation" : "(Wiberg et al. 2003; Wilusz, DeFrate, and Guilak 2013)" }, "properties" : {  }, "schema" : "https://github.com/citation-style-language/schema/raw/master/csl-citation.json" }</w:instrText>
      </w:r>
      <w:r w:rsidR="002F599C" w:rsidRPr="003E657F">
        <w:rPr>
          <w:rFonts w:ascii="Arial" w:hAnsi="Arial" w:cs="Arial"/>
          <w:sz w:val="20"/>
          <w:szCs w:val="20"/>
        </w:rPr>
        <w:fldChar w:fldCharType="separate"/>
      </w:r>
      <w:r w:rsidR="002F599C" w:rsidRPr="003E657F">
        <w:rPr>
          <w:rFonts w:ascii="Arial" w:hAnsi="Arial" w:cs="Arial"/>
          <w:noProof/>
          <w:sz w:val="20"/>
          <w:szCs w:val="20"/>
        </w:rPr>
        <w:t>(Wiberg i sur., 2003; Wilusz i sur.,2013)</w:t>
      </w:r>
      <w:r w:rsidR="002F599C" w:rsidRPr="003E657F">
        <w:rPr>
          <w:rFonts w:ascii="Arial" w:hAnsi="Arial" w:cs="Arial"/>
          <w:sz w:val="20"/>
          <w:szCs w:val="20"/>
        </w:rPr>
        <w:fldChar w:fldCharType="end"/>
      </w:r>
      <w:r w:rsidR="002F599C" w:rsidRPr="003E657F">
        <w:rPr>
          <w:rFonts w:ascii="Arial" w:hAnsi="Arial" w:cs="Arial"/>
          <w:sz w:val="20"/>
          <w:szCs w:val="20"/>
        </w:rPr>
        <w:t>.</w:t>
      </w:r>
      <w:r w:rsidR="006D7F72" w:rsidRPr="003E657F">
        <w:rPr>
          <w:rFonts w:ascii="Arial" w:hAnsi="Arial" w:cs="Arial"/>
          <w:sz w:val="20"/>
          <w:szCs w:val="20"/>
        </w:rPr>
        <w:t xml:space="preserve"> Perlekan</w:t>
      </w:r>
      <w:r w:rsidR="000F70B1" w:rsidRPr="003E657F">
        <w:rPr>
          <w:rFonts w:ascii="Arial" w:hAnsi="Arial" w:cs="Arial"/>
          <w:sz w:val="20"/>
          <w:szCs w:val="20"/>
        </w:rPr>
        <w:t xml:space="preserve"> koji se nala</w:t>
      </w:r>
      <w:r w:rsidR="006D7F72" w:rsidRPr="003E657F">
        <w:rPr>
          <w:rFonts w:ascii="Arial" w:hAnsi="Arial" w:cs="Arial"/>
          <w:sz w:val="20"/>
          <w:szCs w:val="20"/>
        </w:rPr>
        <w:t>zi u užem pojasu oko stanice nego kolagen VI</w:t>
      </w:r>
      <w:r w:rsidR="000F70B1" w:rsidRPr="003E657F">
        <w:rPr>
          <w:rFonts w:ascii="Arial" w:hAnsi="Arial" w:cs="Arial"/>
          <w:sz w:val="20"/>
          <w:szCs w:val="20"/>
        </w:rPr>
        <w:t xml:space="preserve"> odgovoran</w:t>
      </w:r>
      <w:r w:rsidR="006D7F72" w:rsidRPr="003E657F">
        <w:rPr>
          <w:rFonts w:ascii="Arial" w:hAnsi="Arial" w:cs="Arial"/>
          <w:sz w:val="20"/>
          <w:szCs w:val="20"/>
        </w:rPr>
        <w:t xml:space="preserve"> je</w:t>
      </w:r>
      <w:r w:rsidR="000F70B1" w:rsidRPr="003E657F">
        <w:rPr>
          <w:rFonts w:ascii="Arial" w:hAnsi="Arial" w:cs="Arial"/>
          <w:sz w:val="20"/>
          <w:szCs w:val="20"/>
        </w:rPr>
        <w:t xml:space="preserve"> za niži elasticitet PCM-a u odnosu na ECM</w:t>
      </w:r>
      <w:r w:rsidR="0018498C" w:rsidRPr="003E657F">
        <w:rPr>
          <w:rFonts w:ascii="Arial" w:hAnsi="Arial" w:cs="Arial"/>
          <w:sz w:val="20"/>
          <w:szCs w:val="20"/>
        </w:rPr>
        <w:t xml:space="preserve"> </w:t>
      </w:r>
      <w:r w:rsidR="000F70B1" w:rsidRPr="003E657F">
        <w:rPr>
          <w:rFonts w:ascii="Arial" w:hAnsi="Arial" w:cs="Arial"/>
          <w:sz w:val="20"/>
          <w:szCs w:val="20"/>
        </w:rPr>
        <w:fldChar w:fldCharType="begin" w:fldLock="1"/>
      </w:r>
      <w:r w:rsidR="003F659F"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"http://www.mendeley.com/documents/?uuid=82622a5e-e795-41a7-87fe-d5a103732c3b" ] } ], "mendeley" : { "formattedCitation" : "(Wilusz, DeFrate, and Guilak 2013)", "manualFormatting" : "(Wilusz i sur., 2013)", "plainTextFormattedCitation" : "(Wilusz, DeFrate, and Guilak 2013)", "previouslyFormattedCitation" : "(Wilusz, DeFrate, and Guilak 2013)" }, "properties" : {  }, "schema" : "https://github.com/citation-style-language/schema/raw/master/csl-citation.json" }</w:instrText>
      </w:r>
      <w:r w:rsidR="000F70B1" w:rsidRPr="003E657F">
        <w:rPr>
          <w:rFonts w:ascii="Arial" w:hAnsi="Arial" w:cs="Arial"/>
          <w:sz w:val="20"/>
          <w:szCs w:val="20"/>
        </w:rPr>
        <w:fldChar w:fldCharType="separate"/>
      </w:r>
      <w:r w:rsidR="000F70B1" w:rsidRPr="003E657F">
        <w:rPr>
          <w:rFonts w:ascii="Arial" w:hAnsi="Arial" w:cs="Arial"/>
          <w:noProof/>
          <w:sz w:val="20"/>
          <w:szCs w:val="20"/>
        </w:rPr>
        <w:t>(Wilusz i sur., 2013)</w:t>
      </w:r>
      <w:r w:rsidR="000F70B1" w:rsidRPr="003E657F">
        <w:rPr>
          <w:rFonts w:ascii="Arial" w:hAnsi="Arial" w:cs="Arial"/>
          <w:sz w:val="20"/>
          <w:szCs w:val="20"/>
        </w:rPr>
        <w:fldChar w:fldCharType="end"/>
      </w:r>
      <w:r w:rsidR="000F70B1" w:rsidRPr="003E657F">
        <w:rPr>
          <w:rFonts w:ascii="Arial" w:hAnsi="Arial" w:cs="Arial"/>
          <w:sz w:val="20"/>
          <w:szCs w:val="20"/>
        </w:rPr>
        <w:t>.</w:t>
      </w:r>
      <w:r w:rsidR="003F659F" w:rsidRPr="003E657F">
        <w:rPr>
          <w:rFonts w:ascii="Arial" w:hAnsi="Arial" w:cs="Arial"/>
          <w:sz w:val="20"/>
          <w:szCs w:val="20"/>
        </w:rPr>
        <w:t xml:space="preserve"> Moguće je da jednolik</w:t>
      </w:r>
      <w:r w:rsidR="006D7F72" w:rsidRPr="003E657F">
        <w:rPr>
          <w:rFonts w:ascii="Arial" w:hAnsi="Arial" w:cs="Arial"/>
          <w:sz w:val="20"/>
          <w:szCs w:val="20"/>
        </w:rPr>
        <w:t>o rasprostranjen</w:t>
      </w:r>
      <w:r w:rsidR="003F659F" w:rsidRPr="003E657F">
        <w:rPr>
          <w:rFonts w:ascii="Arial" w:hAnsi="Arial" w:cs="Arial"/>
          <w:sz w:val="20"/>
          <w:szCs w:val="20"/>
        </w:rPr>
        <w:t xml:space="preserve"> kolag</w:t>
      </w:r>
      <w:r w:rsidR="006D7F72" w:rsidRPr="003E657F">
        <w:rPr>
          <w:rFonts w:ascii="Arial" w:hAnsi="Arial" w:cs="Arial"/>
          <w:sz w:val="20"/>
          <w:szCs w:val="20"/>
        </w:rPr>
        <w:t>en VI po međustaničnoj tvari presadaka kakvu smo</w:t>
      </w:r>
      <w:r w:rsidR="003F659F" w:rsidRPr="003E657F">
        <w:rPr>
          <w:rFonts w:ascii="Arial" w:hAnsi="Arial" w:cs="Arial"/>
          <w:sz w:val="20"/>
          <w:szCs w:val="20"/>
        </w:rPr>
        <w:t xml:space="preserve"> prikazali u ovom radu sa sobom nosi biomehanička </w:t>
      </w:r>
      <w:r w:rsidR="003F659F" w:rsidRPr="003E657F">
        <w:rPr>
          <w:rFonts w:ascii="Arial" w:hAnsi="Arial" w:cs="Arial"/>
          <w:sz w:val="20"/>
          <w:szCs w:val="20"/>
        </w:rPr>
        <w:lastRenderedPageBreak/>
        <w:t>svojstva koja se razlikuju os biomehaničkih svojstava zrele hijaline hrskavice u kojoj je kolagen VI prisutan samo u uskom pojasu oko hondrocita</w:t>
      </w:r>
      <w:r w:rsidR="006D7F72" w:rsidRPr="003E657F">
        <w:rPr>
          <w:rFonts w:ascii="Arial" w:hAnsi="Arial" w:cs="Arial"/>
          <w:sz w:val="20"/>
          <w:szCs w:val="20"/>
        </w:rPr>
        <w:t xml:space="preserve">. No, ta tvrdnja još nije u potpunosti istražena </w:t>
      </w:r>
      <w:r w:rsidR="003F659F" w:rsidRPr="003E657F">
        <w:rPr>
          <w:rFonts w:ascii="Arial" w:hAnsi="Arial" w:cs="Arial"/>
          <w:sz w:val="20"/>
          <w:szCs w:val="20"/>
        </w:rPr>
        <w:fldChar w:fldCharType="begin" w:fldLock="1"/>
      </w:r>
      <w:r w:rsidR="008F2B1B" w:rsidRPr="003E657F">
        <w:rPr>
          <w:rFonts w:ascii="Arial" w:hAnsi="Arial" w:cs="Arial"/>
          <w:sz w:val="20"/>
          <w:szCs w:val="20"/>
        </w:rPr>
        <w:instrText>ADDIN CSL_CITATION { "citationItems" : [ { "id" : "ITEM-1", "itemData" : { "DOI" : "10.1017/S0021878297001921", "ISBN" : "0021-8782 (Print)\\r0021-8782 (Linking)", "ISSN" : "00218782", "PMID" : "9183676", "abstract" : "Cell-matrix and matrix-matrix interactions are of critical importance in regulating the development, maintenance and repair of articular cartilage. In this study, we examined the structural colocalisation of type VI collagen and fibronectin in isolated chondrons and long-term agarose cultured chondrocytes extracted from normal adult canine articular cartilage. Using double labelling immunohistochemistry in conjunction with dual channel confocal microscopy and digital image processing we demonstrate that type VI collagen and fibronectin are distributed in a similar staining pattern and are colocalised at the surface of cultured chondrocytes and isolated chondrons. The results suggest that type VI collagen and fibronectin may play a role in both cell-matrix adhesion and matrix-matrix cohesion in the pericellular microenvironment surrounding articular cartilage chondrocytes.", "author" : [ { "dropping-particle" : "", "family" : "Chang", "given" : "Jiang", "non-dropping-particle" : "", "parse-names" : false, "suffix" : "" }, { "dropping-particle" : "", "family" : "Nakajima", "given" : "Hideto", "non-dropping-particle" : "", "parse-names" : false, "suffix" : "" }, { "dropping-particle" : "", "family" : "Anthony Poole", "given" : "C.", "non-dropping-particle" : "", "parse-names" : false, "suffix" : "" } ], "container-title" : "Journal of Anatomy", "id" : "ITEM-1", "issue" : "4", "issued" : { "date-parts" : [ [ "1997" ] ] }, "page" : "523-532", "title" : "Structural colocalisation of type VI collagen and fibronectin in agarose cultured chondrocytes and isolated chondrons extracted from adult canine tibial cartilage", "type" : "article-journal", "volume" : "190" }, "uris" : [ "http://www.mendeley.com/documents/?uuid=c511f2b4-ca4c-4756-8d5a-914d03dfb634" ] } ], "mendeley" : { "formattedCitation" : "(Chang, Nakajima, and Anthony Poole 1997)", "manualFormatting" : "(Chang i sur., 1997)", "plainTextFormattedCitation" : "(Chang, Nakajima, and Anthony Poole 1997)", "previouslyFormattedCitation" : "(Chang, Nakajima, and Anthony Poole 1997)" }, "properties" : {  }, "schema" : "https://github.com/citation-style-language/schema/raw/master/csl-citation.json" }</w:instrText>
      </w:r>
      <w:r w:rsidR="003F659F" w:rsidRPr="003E657F">
        <w:rPr>
          <w:rFonts w:ascii="Arial" w:hAnsi="Arial" w:cs="Arial"/>
          <w:sz w:val="20"/>
          <w:szCs w:val="20"/>
        </w:rPr>
        <w:fldChar w:fldCharType="separate"/>
      </w:r>
      <w:r w:rsidR="003F659F" w:rsidRPr="003E657F">
        <w:rPr>
          <w:rFonts w:ascii="Arial" w:hAnsi="Arial" w:cs="Arial"/>
          <w:noProof/>
          <w:sz w:val="20"/>
          <w:szCs w:val="20"/>
        </w:rPr>
        <w:t>(Chang i sur., 1997)</w:t>
      </w:r>
      <w:r w:rsidR="003F659F" w:rsidRPr="003E657F">
        <w:rPr>
          <w:rFonts w:ascii="Arial" w:hAnsi="Arial" w:cs="Arial"/>
          <w:sz w:val="20"/>
          <w:szCs w:val="20"/>
        </w:rPr>
        <w:fldChar w:fldCharType="end"/>
      </w:r>
      <w:r w:rsidR="003F659F" w:rsidRPr="003E657F">
        <w:rPr>
          <w:rFonts w:ascii="Arial" w:hAnsi="Arial" w:cs="Arial"/>
          <w:sz w:val="20"/>
          <w:szCs w:val="20"/>
        </w:rPr>
        <w:t>.</w:t>
      </w:r>
      <w:r w:rsidR="006D7F72" w:rsidRPr="003E657F">
        <w:rPr>
          <w:rFonts w:ascii="Arial" w:hAnsi="Arial" w:cs="Arial"/>
          <w:sz w:val="20"/>
          <w:szCs w:val="20"/>
        </w:rPr>
        <w:t xml:space="preserve"> </w:t>
      </w:r>
      <w:r w:rsidR="008F2B1B" w:rsidRPr="003E657F">
        <w:rPr>
          <w:rFonts w:ascii="Arial" w:hAnsi="Arial" w:cs="Arial"/>
          <w:sz w:val="20"/>
          <w:szCs w:val="20"/>
        </w:rPr>
        <w:t xml:space="preserve">Osim svoje uloge u biomehaničkim svojstvima PCM-a, dokazana je pojačana ekspresija kolagena VI u hondrocitima u stadiju proliferacije, </w:t>
      </w:r>
      <w:r w:rsidR="006D7F72" w:rsidRPr="003E657F">
        <w:rPr>
          <w:rFonts w:ascii="Arial" w:hAnsi="Arial" w:cs="Arial"/>
          <w:sz w:val="20"/>
          <w:szCs w:val="20"/>
        </w:rPr>
        <w:t xml:space="preserve">koja </w:t>
      </w:r>
      <w:r w:rsidR="003F659F" w:rsidRPr="003E657F">
        <w:rPr>
          <w:rFonts w:ascii="Arial" w:hAnsi="Arial" w:cs="Arial"/>
          <w:sz w:val="20"/>
          <w:szCs w:val="20"/>
        </w:rPr>
        <w:t>je pod kontrolom</w:t>
      </w:r>
      <w:r w:rsidR="006D7F72" w:rsidRPr="003E657F">
        <w:rPr>
          <w:rFonts w:ascii="Arial" w:hAnsi="Arial" w:cs="Arial"/>
          <w:sz w:val="20"/>
          <w:szCs w:val="20"/>
        </w:rPr>
        <w:t xml:space="preserve"> bjelančevine slične paratiroidnom hormonu</w:t>
      </w:r>
      <w:r w:rsidR="003F659F" w:rsidRPr="003E657F">
        <w:rPr>
          <w:rFonts w:ascii="Arial" w:hAnsi="Arial" w:cs="Arial"/>
          <w:sz w:val="20"/>
          <w:szCs w:val="20"/>
        </w:rPr>
        <w:t xml:space="preserve"> (</w:t>
      </w:r>
      <w:r w:rsidR="003F659F" w:rsidRPr="003E657F">
        <w:rPr>
          <w:rFonts w:ascii="Arial" w:hAnsi="Arial" w:cs="Arial"/>
          <w:color w:val="000000"/>
          <w:sz w:val="20"/>
          <w:szCs w:val="20"/>
          <w:shd w:val="clear" w:color="auto" w:fill="FFFFFF"/>
        </w:rPr>
        <w:t xml:space="preserve">PTHrP, </w:t>
      </w:r>
      <w:r w:rsidR="003F659F" w:rsidRPr="003E657F">
        <w:rPr>
          <w:rFonts w:ascii="Arial" w:hAnsi="Arial" w:cs="Arial"/>
          <w:sz w:val="20"/>
          <w:szCs w:val="20"/>
        </w:rPr>
        <w:t>Parat</w:t>
      </w:r>
      <w:r w:rsidR="008F2B1B" w:rsidRPr="003E657F">
        <w:rPr>
          <w:rFonts w:ascii="Arial" w:hAnsi="Arial" w:cs="Arial"/>
          <w:sz w:val="20"/>
          <w:szCs w:val="20"/>
        </w:rPr>
        <w:t>hyroid Hormone–Related Protein)</w:t>
      </w:r>
      <w:r w:rsidR="006D7F72" w:rsidRPr="003E657F">
        <w:rPr>
          <w:rFonts w:ascii="Arial" w:hAnsi="Arial" w:cs="Arial"/>
          <w:sz w:val="20"/>
          <w:szCs w:val="20"/>
        </w:rPr>
        <w:t xml:space="preserve"> </w:t>
      </w:r>
      <w:r w:rsidR="003F659F" w:rsidRPr="003E657F">
        <w:rPr>
          <w:rFonts w:ascii="Arial" w:hAnsi="Arial" w:cs="Arial"/>
          <w:sz w:val="20"/>
          <w:szCs w:val="20"/>
        </w:rPr>
        <w:fldChar w:fldCharType="begin" w:fldLock="1"/>
      </w:r>
      <w:r w:rsidR="003F659F" w:rsidRPr="003E657F">
        <w:rPr>
          <w:rFonts w:ascii="Arial" w:hAnsi="Arial" w:cs="Arial"/>
          <w:sz w:val="20"/>
          <w:szCs w:val="20"/>
        </w:rPr>
        <w:instrText>ADDIN CSL_CITATION { "citationItems" : [ { "id" : "ITEM-1", "itemData" : { "DOI" : "10.1177/1759720X12448454", "ISBN" : "1759-720X\\r1759-7218", "ISSN" : "17597218", "PMID" : "22859926", "abstract" : "Chondrogenesis occurs as a result of mesenchymal cell condensation and chondroprogenitor cell differentiation. Following chondrogenesis, the chondrocytes remain as resting cells to form the articular cartilage or undergo proliferation, terminal differentiation to chondrocyte hypertrophy, and apoptosis in a process termed endochondral ossification, whereby the hypertrophic cartilage is replaced by bone. Human adult articular cartilage is a complex tissue of matrix proteins that varies from superficial to deep layers and from loaded to unloaded zones. A major challenge to efforts to repair cartilage by stem cell-based and other tissue-engineering strategies is the inability of the resident chondrocytes to lay down a new matrix with the same properties as it had when it was formed during development. Thus, understanding and comparing the mechanisms of cartilage remodeling during development, osteoarthritis (OA), and aging may lead to more effective strategies for preventing cartilage damage and promoting repair. The pivotal proteinase that marks OA progression is matrix metalloproteinase 13 (MMP-13), the major type II collagen-degrading collagenase, which is regulated by both stress and inflammatory signals. We and other investigators have found that there are common mediators of these processes in human OA cartilage. We also observe temporal and spatial expression of these mediators in early through late stages of OA in mouse models and are analyzing the consequences of knockout or transgenic overexpression of critical genes. Since the chondrocytes in adult human cartilage are normally quiescent and maintain the matrix in a low turnover state, understanding how they undergo phenotypic modulation and promote matrix destruction and abnormal repair in OA may to lead to identification of critical targets for therapy to block cartilage damage and promote effective cartilage repair.", "author" : [ { "dropping-particle" : "", "family" : "Goldring", "given" : "Mary B.", "non-dropping-particle" : "", "parse-names" : false, "suffix" : "" } ], "container-title" : "Therapeutic Advances in Musculoskeletal Disease", "id" : "ITEM-1", "issue" : "4", "issued" : { "date-parts" : [ [ "2012" ] ] }, "page" : "269-285", "title" : "Chondrogenesis, chondrocyte differentiation, and articular cartilage metabolism in health and osteoarthritis", "type" : "article-journal", "volume" : "4" }, "uris" : [ "http://www.mendeley.com/documents/?uuid=09cefd3e-20f6-45e2-8318-9c34b2c74256" ] } ], "mendeley" : { "formattedCitation" : "(Goldring 2012)", "manualFormatting" : "(Goldring, 2012)", "plainTextFormattedCitation" : "(Goldring 2012)", "previouslyFormattedCitation" : "(Goldring 2012)" }, "properties" : {  }, "schema" : "https://github.com/citation-style-language/schema/raw/master/csl-citation.json" }</w:instrText>
      </w:r>
      <w:r w:rsidR="003F659F" w:rsidRPr="003E657F">
        <w:rPr>
          <w:rFonts w:ascii="Arial" w:hAnsi="Arial" w:cs="Arial"/>
          <w:sz w:val="20"/>
          <w:szCs w:val="20"/>
        </w:rPr>
        <w:fldChar w:fldCharType="separate"/>
      </w:r>
      <w:r w:rsidR="003F659F" w:rsidRPr="003E657F">
        <w:rPr>
          <w:rFonts w:ascii="Arial" w:hAnsi="Arial" w:cs="Arial"/>
          <w:noProof/>
          <w:sz w:val="20"/>
          <w:szCs w:val="20"/>
        </w:rPr>
        <w:t>(Goldring, 2012)</w:t>
      </w:r>
      <w:r w:rsidR="003F659F" w:rsidRPr="003E657F">
        <w:rPr>
          <w:rFonts w:ascii="Arial" w:hAnsi="Arial" w:cs="Arial"/>
          <w:sz w:val="20"/>
          <w:szCs w:val="20"/>
        </w:rPr>
        <w:fldChar w:fldCharType="end"/>
      </w:r>
      <w:r w:rsidR="003F659F" w:rsidRPr="003E657F">
        <w:rPr>
          <w:rFonts w:ascii="Arial" w:hAnsi="Arial" w:cs="Arial"/>
          <w:sz w:val="20"/>
          <w:szCs w:val="20"/>
        </w:rPr>
        <w:t>.</w:t>
      </w:r>
      <w:r w:rsidR="005800CC" w:rsidRPr="003E657F">
        <w:rPr>
          <w:rFonts w:ascii="Arial" w:hAnsi="Arial" w:cs="Arial"/>
          <w:sz w:val="20"/>
          <w:szCs w:val="20"/>
        </w:rPr>
        <w:t xml:space="preserve"> Kako su stanice u našem radu</w:t>
      </w:r>
      <w:r w:rsidR="000620D4" w:rsidRPr="003E657F">
        <w:rPr>
          <w:rFonts w:ascii="Arial" w:hAnsi="Arial" w:cs="Arial"/>
          <w:sz w:val="20"/>
          <w:szCs w:val="20"/>
        </w:rPr>
        <w:t xml:space="preserve"> </w:t>
      </w:r>
      <w:r w:rsidR="005800CC" w:rsidRPr="003E657F">
        <w:rPr>
          <w:rFonts w:ascii="Arial" w:hAnsi="Arial" w:cs="Arial"/>
          <w:sz w:val="20"/>
          <w:szCs w:val="20"/>
        </w:rPr>
        <w:t>bile proliferativno aktivne</w:t>
      </w:r>
      <w:r w:rsidR="00B8294B" w:rsidRPr="003E657F">
        <w:rPr>
          <w:rFonts w:ascii="Arial" w:hAnsi="Arial" w:cs="Arial"/>
          <w:sz w:val="20"/>
          <w:szCs w:val="20"/>
        </w:rPr>
        <w:t>, odnosno potaknute na proliferaciju u proliferacijskom mediju, količina kolagena VI</w:t>
      </w:r>
      <w:r w:rsidR="005800CC" w:rsidRPr="003E657F">
        <w:rPr>
          <w:rFonts w:ascii="Arial" w:hAnsi="Arial" w:cs="Arial"/>
          <w:sz w:val="20"/>
          <w:szCs w:val="20"/>
        </w:rPr>
        <w:t xml:space="preserve"> mogla </w:t>
      </w:r>
      <w:r w:rsidR="00B8294B" w:rsidRPr="003E657F">
        <w:rPr>
          <w:rFonts w:ascii="Arial" w:hAnsi="Arial" w:cs="Arial"/>
          <w:sz w:val="20"/>
          <w:szCs w:val="20"/>
        </w:rPr>
        <w:t xml:space="preserve">bi </w:t>
      </w:r>
      <w:r w:rsidR="005800CC" w:rsidRPr="003E657F">
        <w:rPr>
          <w:rFonts w:ascii="Arial" w:hAnsi="Arial" w:cs="Arial"/>
          <w:sz w:val="20"/>
          <w:szCs w:val="20"/>
        </w:rPr>
        <w:t xml:space="preserve">biti posljedica njegove ekspresije za vrijeme proliferacijske faze. </w:t>
      </w:r>
      <w:r w:rsidR="000620D4" w:rsidRPr="003E657F">
        <w:rPr>
          <w:rFonts w:ascii="Arial" w:hAnsi="Arial" w:cs="Arial"/>
          <w:sz w:val="20"/>
          <w:szCs w:val="20"/>
        </w:rPr>
        <w:t xml:space="preserve">Osim samih stanica dio sustava za </w:t>
      </w:r>
      <w:r w:rsidR="00B8294B" w:rsidRPr="003E657F">
        <w:rPr>
          <w:rFonts w:ascii="Arial" w:hAnsi="Arial" w:cs="Arial"/>
          <w:sz w:val="20"/>
          <w:szCs w:val="20"/>
        </w:rPr>
        <w:t>prozvodnju tkivnih presadaka su</w:t>
      </w:r>
      <w:r w:rsidR="000620D4" w:rsidRPr="003E657F">
        <w:rPr>
          <w:rFonts w:ascii="Arial" w:hAnsi="Arial" w:cs="Arial"/>
          <w:sz w:val="20"/>
          <w:szCs w:val="20"/>
        </w:rPr>
        <w:t xml:space="preserve"> </w:t>
      </w:r>
      <w:r w:rsidR="00B8294B" w:rsidRPr="003E657F">
        <w:rPr>
          <w:rFonts w:ascii="Arial" w:hAnsi="Arial" w:cs="Arial"/>
          <w:sz w:val="20"/>
          <w:szCs w:val="20"/>
        </w:rPr>
        <w:t>nosači</w:t>
      </w:r>
      <w:r w:rsidR="000620D4" w:rsidRPr="003E657F">
        <w:rPr>
          <w:rFonts w:ascii="Arial" w:hAnsi="Arial" w:cs="Arial"/>
          <w:sz w:val="20"/>
          <w:szCs w:val="20"/>
        </w:rPr>
        <w:t xml:space="preserve"> i bioreaktori.</w:t>
      </w:r>
      <w:r w:rsidR="00557DB9" w:rsidRPr="003E657F">
        <w:rPr>
          <w:rFonts w:ascii="Arial" w:hAnsi="Arial" w:cs="Arial"/>
          <w:sz w:val="20"/>
          <w:szCs w:val="20"/>
        </w:rPr>
        <w:t xml:space="preserve"> </w:t>
      </w:r>
      <w:r w:rsidR="000620D4" w:rsidRPr="003E657F">
        <w:rPr>
          <w:rFonts w:ascii="Arial" w:hAnsi="Arial" w:cs="Arial"/>
          <w:sz w:val="20"/>
          <w:szCs w:val="20"/>
        </w:rPr>
        <w:t>Utjeca</w:t>
      </w:r>
      <w:r w:rsidR="00B8294B" w:rsidRPr="003E657F">
        <w:rPr>
          <w:rFonts w:ascii="Arial" w:hAnsi="Arial" w:cs="Arial"/>
          <w:sz w:val="20"/>
          <w:szCs w:val="20"/>
        </w:rPr>
        <w:t>j</w:t>
      </w:r>
      <w:r w:rsidR="000620D4" w:rsidRPr="003E657F">
        <w:rPr>
          <w:rFonts w:ascii="Arial" w:hAnsi="Arial" w:cs="Arial"/>
          <w:sz w:val="20"/>
          <w:szCs w:val="20"/>
        </w:rPr>
        <w:t xml:space="preserve"> biorea</w:t>
      </w:r>
      <w:r w:rsidR="000F70B1" w:rsidRPr="003E657F">
        <w:rPr>
          <w:rFonts w:ascii="Arial" w:hAnsi="Arial" w:cs="Arial"/>
          <w:sz w:val="20"/>
          <w:szCs w:val="20"/>
        </w:rPr>
        <w:t xml:space="preserve">ktora, </w:t>
      </w:r>
      <w:r w:rsidR="00B8294B" w:rsidRPr="003E657F">
        <w:rPr>
          <w:rFonts w:ascii="Arial" w:hAnsi="Arial" w:cs="Arial"/>
          <w:sz w:val="20"/>
          <w:szCs w:val="20"/>
        </w:rPr>
        <w:t xml:space="preserve">odnosno </w:t>
      </w:r>
      <w:r w:rsidR="000F70B1" w:rsidRPr="003E657F">
        <w:rPr>
          <w:rFonts w:ascii="Arial" w:hAnsi="Arial" w:cs="Arial"/>
          <w:sz w:val="20"/>
          <w:szCs w:val="20"/>
        </w:rPr>
        <w:t>uvjeta</w:t>
      </w:r>
      <w:r w:rsidR="00B8294B" w:rsidRPr="003E657F">
        <w:rPr>
          <w:rFonts w:ascii="Arial" w:hAnsi="Arial" w:cs="Arial"/>
          <w:sz w:val="20"/>
          <w:szCs w:val="20"/>
        </w:rPr>
        <w:t xml:space="preserve"> uzgoja</w:t>
      </w:r>
      <w:r w:rsidR="000F70B1" w:rsidRPr="003E657F">
        <w:rPr>
          <w:rFonts w:ascii="Arial" w:hAnsi="Arial" w:cs="Arial"/>
          <w:sz w:val="20"/>
          <w:szCs w:val="20"/>
        </w:rPr>
        <w:t xml:space="preserve"> </w:t>
      </w:r>
      <w:r w:rsidR="000620D4" w:rsidRPr="003E657F">
        <w:rPr>
          <w:rFonts w:ascii="Arial" w:hAnsi="Arial" w:cs="Arial"/>
          <w:sz w:val="20"/>
          <w:szCs w:val="20"/>
        </w:rPr>
        <w:t>kojima su stanice</w:t>
      </w:r>
      <w:r w:rsidR="00B8294B" w:rsidRPr="003E657F">
        <w:rPr>
          <w:rFonts w:ascii="Arial" w:hAnsi="Arial" w:cs="Arial"/>
          <w:sz w:val="20"/>
          <w:szCs w:val="20"/>
        </w:rPr>
        <w:t xml:space="preserve"> bile izložene i</w:t>
      </w:r>
      <w:r w:rsidR="000620D4" w:rsidRPr="003E657F">
        <w:rPr>
          <w:rFonts w:ascii="Arial" w:hAnsi="Arial" w:cs="Arial"/>
          <w:sz w:val="20"/>
          <w:szCs w:val="20"/>
        </w:rPr>
        <w:t xml:space="preserve"> u njima se razvijale</w:t>
      </w:r>
      <w:r w:rsidR="00B8294B" w:rsidRPr="003E657F">
        <w:rPr>
          <w:rFonts w:ascii="Arial" w:hAnsi="Arial" w:cs="Arial"/>
          <w:sz w:val="20"/>
          <w:szCs w:val="20"/>
        </w:rPr>
        <w:t>,</w:t>
      </w:r>
      <w:r w:rsidR="000620D4" w:rsidRPr="003E657F">
        <w:rPr>
          <w:rFonts w:ascii="Arial" w:hAnsi="Arial" w:cs="Arial"/>
          <w:sz w:val="20"/>
          <w:szCs w:val="20"/>
        </w:rPr>
        <w:t xml:space="preserve"> može</w:t>
      </w:r>
      <w:r w:rsidR="00B8294B" w:rsidRPr="003E657F">
        <w:rPr>
          <w:rFonts w:ascii="Arial" w:hAnsi="Arial" w:cs="Arial"/>
          <w:sz w:val="20"/>
          <w:szCs w:val="20"/>
        </w:rPr>
        <w:t xml:space="preserve"> se</w:t>
      </w:r>
      <w:r w:rsidR="000620D4" w:rsidRPr="003E657F">
        <w:rPr>
          <w:rFonts w:ascii="Arial" w:hAnsi="Arial" w:cs="Arial"/>
          <w:sz w:val="20"/>
          <w:szCs w:val="20"/>
        </w:rPr>
        <w:t xml:space="preserve"> vidjeti kroz njihov fenotip. </w:t>
      </w:r>
      <w:r w:rsidR="00557DB9" w:rsidRPr="003E657F">
        <w:rPr>
          <w:rFonts w:ascii="Arial" w:hAnsi="Arial" w:cs="Arial"/>
          <w:sz w:val="20"/>
          <w:szCs w:val="20"/>
        </w:rPr>
        <w:t xml:space="preserve">Fraser </w:t>
      </w:r>
      <w:r w:rsidR="001B46FA" w:rsidRPr="003E657F">
        <w:rPr>
          <w:rFonts w:ascii="Arial" w:hAnsi="Arial" w:cs="Arial"/>
          <w:noProof/>
          <w:sz w:val="20"/>
          <w:szCs w:val="20"/>
        </w:rPr>
        <w:t>i sur.</w:t>
      </w:r>
      <w:r w:rsidR="00FF7A30" w:rsidRPr="003E657F">
        <w:rPr>
          <w:rFonts w:ascii="Arial" w:hAnsi="Arial" w:cs="Arial"/>
          <w:sz w:val="20"/>
          <w:szCs w:val="20"/>
        </w:rPr>
        <w:t xml:space="preserve"> </w:t>
      </w:r>
      <w:r w:rsidR="00B8294B" w:rsidRPr="003E657F">
        <w:rPr>
          <w:rFonts w:ascii="Arial" w:hAnsi="Arial" w:cs="Arial"/>
          <w:sz w:val="20"/>
          <w:szCs w:val="20"/>
        </w:rPr>
        <w:t>s</w:t>
      </w:r>
      <w:r w:rsidR="00FF7A30" w:rsidRPr="003E657F">
        <w:rPr>
          <w:rFonts w:ascii="Arial" w:hAnsi="Arial" w:cs="Arial"/>
          <w:sz w:val="20"/>
          <w:szCs w:val="20"/>
        </w:rPr>
        <w:t>u</w:t>
      </w:r>
      <w:r w:rsidR="00B8294B" w:rsidRPr="003E657F">
        <w:rPr>
          <w:rFonts w:ascii="Arial" w:hAnsi="Arial" w:cs="Arial"/>
          <w:sz w:val="20"/>
          <w:szCs w:val="20"/>
        </w:rPr>
        <w:t xml:space="preserve"> nakon trotjednog</w:t>
      </w:r>
      <w:r w:rsidR="003F00DA" w:rsidRPr="003E657F">
        <w:rPr>
          <w:rFonts w:ascii="Arial" w:hAnsi="Arial" w:cs="Arial"/>
          <w:sz w:val="20"/>
          <w:szCs w:val="20"/>
        </w:rPr>
        <w:t xml:space="preserve"> uzg</w:t>
      </w:r>
      <w:r w:rsidR="002A527E" w:rsidRPr="003E657F">
        <w:rPr>
          <w:rFonts w:ascii="Arial" w:hAnsi="Arial" w:cs="Arial"/>
          <w:sz w:val="20"/>
          <w:szCs w:val="20"/>
        </w:rPr>
        <w:t>o</w:t>
      </w:r>
      <w:r w:rsidR="00B8294B" w:rsidRPr="003E657F">
        <w:rPr>
          <w:rFonts w:ascii="Arial" w:hAnsi="Arial" w:cs="Arial"/>
          <w:sz w:val="20"/>
          <w:szCs w:val="20"/>
        </w:rPr>
        <w:t>ja hondrocita na nosačima</w:t>
      </w:r>
      <w:r w:rsidR="003F00DA" w:rsidRPr="003E657F">
        <w:rPr>
          <w:rFonts w:ascii="Arial" w:hAnsi="Arial" w:cs="Arial"/>
          <w:sz w:val="20"/>
          <w:szCs w:val="20"/>
        </w:rPr>
        <w:t xml:space="preserve"> u </w:t>
      </w:r>
      <w:r w:rsidR="00CB53D1" w:rsidRPr="003E657F">
        <w:rPr>
          <w:rFonts w:ascii="Arial" w:hAnsi="Arial" w:cs="Arial"/>
          <w:sz w:val="20"/>
          <w:szCs w:val="20"/>
        </w:rPr>
        <w:t>P</w:t>
      </w:r>
      <w:r w:rsidR="003F00DA" w:rsidRPr="003E657F">
        <w:rPr>
          <w:rFonts w:ascii="Arial" w:hAnsi="Arial" w:cs="Arial"/>
          <w:sz w:val="20"/>
          <w:szCs w:val="20"/>
        </w:rPr>
        <w:t xml:space="preserve">etrijevim </w:t>
      </w:r>
      <w:r w:rsidR="00B8294B" w:rsidRPr="003E657F">
        <w:rPr>
          <w:rFonts w:ascii="Arial" w:hAnsi="Arial" w:cs="Arial"/>
          <w:sz w:val="20"/>
          <w:szCs w:val="20"/>
        </w:rPr>
        <w:t>posudama</w:t>
      </w:r>
      <w:r w:rsidR="000620D4" w:rsidRPr="003E657F">
        <w:rPr>
          <w:rFonts w:ascii="Arial" w:hAnsi="Arial" w:cs="Arial"/>
          <w:sz w:val="20"/>
          <w:szCs w:val="20"/>
        </w:rPr>
        <w:t xml:space="preserve">, koje </w:t>
      </w:r>
      <w:r w:rsidR="00B8294B" w:rsidRPr="003E657F">
        <w:rPr>
          <w:rFonts w:ascii="Arial" w:hAnsi="Arial" w:cs="Arial"/>
          <w:sz w:val="20"/>
          <w:szCs w:val="20"/>
        </w:rPr>
        <w:t>se</w:t>
      </w:r>
      <w:r w:rsidR="000620D4" w:rsidRPr="003E657F">
        <w:rPr>
          <w:rFonts w:ascii="Arial" w:hAnsi="Arial" w:cs="Arial"/>
          <w:sz w:val="20"/>
          <w:szCs w:val="20"/>
        </w:rPr>
        <w:t xml:space="preserve"> </w:t>
      </w:r>
      <w:r w:rsidR="00B8294B" w:rsidRPr="003E657F">
        <w:rPr>
          <w:rFonts w:ascii="Arial" w:hAnsi="Arial" w:cs="Arial"/>
          <w:sz w:val="20"/>
          <w:szCs w:val="20"/>
        </w:rPr>
        <w:t xml:space="preserve">mogu smatrati </w:t>
      </w:r>
      <w:r w:rsidR="000620D4" w:rsidRPr="003E657F">
        <w:rPr>
          <w:rFonts w:ascii="Arial" w:hAnsi="Arial" w:cs="Arial"/>
          <w:sz w:val="20"/>
          <w:szCs w:val="20"/>
        </w:rPr>
        <w:t>statični</w:t>
      </w:r>
      <w:r w:rsidR="00B8294B" w:rsidRPr="003E657F">
        <w:rPr>
          <w:rFonts w:ascii="Arial" w:hAnsi="Arial" w:cs="Arial"/>
          <w:sz w:val="20"/>
          <w:szCs w:val="20"/>
        </w:rPr>
        <w:t>m</w:t>
      </w:r>
      <w:r w:rsidR="000620D4" w:rsidRPr="003E657F">
        <w:rPr>
          <w:rFonts w:ascii="Arial" w:hAnsi="Arial" w:cs="Arial"/>
          <w:sz w:val="20"/>
          <w:szCs w:val="20"/>
        </w:rPr>
        <w:t xml:space="preserve"> bioreaktor</w:t>
      </w:r>
      <w:r w:rsidR="00B8294B" w:rsidRPr="003E657F">
        <w:rPr>
          <w:rFonts w:ascii="Arial" w:hAnsi="Arial" w:cs="Arial"/>
          <w:sz w:val="20"/>
          <w:szCs w:val="20"/>
        </w:rPr>
        <w:t>ima</w:t>
      </w:r>
      <w:r w:rsidR="000620D4" w:rsidRPr="003E657F">
        <w:rPr>
          <w:rFonts w:ascii="Arial" w:hAnsi="Arial" w:cs="Arial"/>
          <w:sz w:val="20"/>
          <w:szCs w:val="20"/>
        </w:rPr>
        <w:t>,</w:t>
      </w:r>
      <w:r w:rsidR="00B8294B" w:rsidRPr="003E657F">
        <w:rPr>
          <w:rFonts w:ascii="Arial" w:hAnsi="Arial" w:cs="Arial"/>
          <w:sz w:val="20"/>
          <w:szCs w:val="20"/>
        </w:rPr>
        <w:t xml:space="preserve"> </w:t>
      </w:r>
      <w:r w:rsidR="003F00DA" w:rsidRPr="003E657F">
        <w:rPr>
          <w:rFonts w:ascii="Arial" w:hAnsi="Arial" w:cs="Arial"/>
          <w:sz w:val="20"/>
          <w:szCs w:val="20"/>
        </w:rPr>
        <w:t>također dokazali prisutnost kolagena VI</w:t>
      </w:r>
      <w:r w:rsidR="00B8294B" w:rsidRPr="003E657F">
        <w:rPr>
          <w:rFonts w:ascii="Arial" w:hAnsi="Arial" w:cs="Arial"/>
          <w:sz w:val="20"/>
          <w:szCs w:val="20"/>
        </w:rPr>
        <w:t>,</w:t>
      </w:r>
      <w:r w:rsidR="003F00DA" w:rsidRPr="003E657F">
        <w:rPr>
          <w:rFonts w:ascii="Arial" w:hAnsi="Arial" w:cs="Arial"/>
          <w:sz w:val="20"/>
          <w:szCs w:val="20"/>
        </w:rPr>
        <w:t xml:space="preserve"> zajedno s kolagenom II i perlekanom</w:t>
      </w:r>
      <w:r w:rsidR="00B8294B" w:rsidRPr="003E657F">
        <w:rPr>
          <w:rFonts w:ascii="Arial" w:hAnsi="Arial" w:cs="Arial"/>
          <w:sz w:val="20"/>
          <w:szCs w:val="20"/>
        </w:rPr>
        <w:t>, od ranije</w:t>
      </w:r>
      <w:r w:rsidR="003F00DA" w:rsidRPr="003E657F">
        <w:rPr>
          <w:rFonts w:ascii="Arial" w:hAnsi="Arial" w:cs="Arial"/>
          <w:sz w:val="20"/>
          <w:szCs w:val="20"/>
        </w:rPr>
        <w:t xml:space="preserve"> poznati</w:t>
      </w:r>
      <w:r w:rsidR="00B8294B" w:rsidRPr="003E657F">
        <w:rPr>
          <w:rFonts w:ascii="Arial" w:hAnsi="Arial" w:cs="Arial"/>
          <w:sz w:val="20"/>
          <w:szCs w:val="20"/>
        </w:rPr>
        <w:t>ma</w:t>
      </w:r>
      <w:r w:rsidR="003F00DA" w:rsidRPr="003E657F">
        <w:rPr>
          <w:rFonts w:ascii="Arial" w:hAnsi="Arial" w:cs="Arial"/>
          <w:sz w:val="20"/>
          <w:szCs w:val="20"/>
        </w:rPr>
        <w:t xml:space="preserve"> </w:t>
      </w:r>
      <w:r w:rsidR="00CB53D1" w:rsidRPr="003E657F">
        <w:rPr>
          <w:rFonts w:ascii="Arial" w:hAnsi="Arial" w:cs="Arial"/>
          <w:sz w:val="20"/>
          <w:szCs w:val="20"/>
        </w:rPr>
        <w:t>biljezi</w:t>
      </w:r>
      <w:r w:rsidR="00B8294B" w:rsidRPr="003E657F">
        <w:rPr>
          <w:rFonts w:ascii="Arial" w:hAnsi="Arial" w:cs="Arial"/>
          <w:sz w:val="20"/>
          <w:szCs w:val="20"/>
        </w:rPr>
        <w:t>ma</w:t>
      </w:r>
      <w:r w:rsidR="003F00DA" w:rsidRPr="003E657F">
        <w:rPr>
          <w:rFonts w:ascii="Arial" w:hAnsi="Arial" w:cs="Arial"/>
          <w:sz w:val="20"/>
          <w:szCs w:val="20"/>
        </w:rPr>
        <w:t xml:space="preserve"> hijaline hrskavice</w:t>
      </w:r>
      <w:r w:rsidR="000E56DD" w:rsidRPr="003E657F">
        <w:rPr>
          <w:rFonts w:ascii="Arial" w:hAnsi="Arial" w:cs="Arial"/>
          <w:sz w:val="20"/>
          <w:szCs w:val="20"/>
        </w:rPr>
        <w:t xml:space="preserve"> </w:t>
      </w:r>
      <w:r w:rsidR="003F00DA" w:rsidRPr="003E657F">
        <w:rPr>
          <w:rFonts w:ascii="Arial" w:hAnsi="Arial" w:cs="Arial"/>
          <w:sz w:val="20"/>
          <w:szCs w:val="20"/>
        </w:rPr>
        <w:fldChar w:fldCharType="begin" w:fldLock="1"/>
      </w:r>
      <w:r w:rsidR="0008585B" w:rsidRPr="003E657F">
        <w:rPr>
          <w:rFonts w:ascii="Arial" w:hAnsi="Arial" w:cs="Arial"/>
          <w:sz w:val="20"/>
          <w:szCs w:val="20"/>
        </w:rPr>
        <w:instrText>ADDIN CSL_CITATION { "citationItems" : [ { "id" : "ITEM-1", "itemData" : { "DOI" : "10.1016/j.matbio.2012.05.002.A", "author" : [ { "dropping-particle" : "", "family" : "Wilusz", "given" : "Rebecca E.", "non-dropping-particle" : "", "parse-names" : false, "suffix" : "" }, { "dropping-particle" : "", "family" : "DeFrate", "given" : "Louis E.", "non-dropping-particle" : "", "parse-names" : false, "suffix" : "" }, { "dropping-particle" : "", "family" : "Guilak", "given" : "Farshid", "non-dropping-particle" : "", "parse-names" : false, "suffix" : "" } ], "id" : "ITEM-1", "issue" : "6", "issued" : { "date-parts" : [ [ "2013" ] ] }, "page" : "320-327", "title" : "A Biomechanical Role for Perlecan in the Pericellular Matrix of Articular Cartilage", "type" : "article-journal", "volume" : "31" }, "uris" : [ "http://www.mendeley.com/documents/?uuid=5b812919-e6de-4bb3-8f7c-f1131afcee1f", "http://www.mendeley.com/documents/?uuid=82622a5e-e795-41a7-87fe-d5a103732c3b", "http://www.mendeley.com/documents/?uuid=7a3f7c57-fbfe-4624-bfd1-6546cf1fdc13" ] }, { "id" : "ITEM-2", "itemData" : { "DOI" : "10.1089/ten.2006.12.569", "ISBN" : "10763279 (ISSN)", "ISSN" : "1076-3279", "PMID" : "16579690", "abstract" : "Together, the chondrocyte and its pericellular matrix have been collectively termed the chondron. Current opinion is that the pericellular matrix has both protective and signalling functions between chondrocyte and extracellular matrix. Formation of a native chondrocyte pericellular matrix or chondron structure might therefore be advantageous when tissue engineering a functional hyaline cartilage construct. The presence of chondrons has not been previously described in cartilage engineered on a scaffold. In this paper, we describe a modified immunochemical method to detect collagen VI, a key molecular marker for the pericellular matrix, and an investigation of type VI collagen distribution in engineered hyaline cartilage constructs. Cartilage constructs were engineered from adult human or bovine hyaline chondrocytes cultured on sponge or nonwoven fiber based HYAFF 11 scaffolds. Type VI collagen was detected in all constructs, but a distinctive, high-density, chondron-like distribution of collagen VI was present only in constructs exhibiting additional features of hyaline cartilage engineered using nonwoven HYAFF 11. Chondron structures were localized in areas of the extracellular matrix displaying strong collagen II and GAG staining of constructs where type II collagen composed a high percentage (over 65%) of the total collagen.", "author" : [ { "dropping-particle" : "", "family" : "Fraser", "given" : "Sarah a", "non-dropping-particle" : "", "parse-names" : false, "suffix" : "" }, { "dropping-particle" : "", "family" : "Crawford", "given" : "Aileen", "non-dropping-particle" : "", "parse-names" : false, "suffix" : "" }, { "dropping-particle" : "", "family" : "Frazer", "given" : "Astrid", "non-dropping-particle" : "", "parse-names" : false, "suffix" : "" }, { "dropping-particle" : "", "family" : "Dickinson", "given" : "Sally", "non-dropping-particle" : "", "parse-names" : false, "suffix" : "" }, { "dropping-particle" : "", "family" : "Hollander", "given" : "Anthony P", "non-dropping-particle" : "", "parse-names" : false, "suffix" : "" }, { "dropping-particle" : "", "family" : "Brook", "given" : "Ian M", "non-dropping-particle" : "", "parse-names" : false, "suffix" : "" }, { "dropping-particle" : "V", "family" : "Hatton", "given" : "Paul", "non-dropping-particle" : "", "parse-names" : false, "suffix" : "" } ], "container-title" : "Tissue engineering", "id" : "ITEM-2", "issue" : "3", "issued" : { "date-parts" : [ [ "2006" ] ] }, "page" : "569-77", "title" : "Localization of type VI collagen in tissue-engineered cartilage on polymer scaffolds.", "type" : "article-journal", "volume" : "12" }, "uris" : [ "http://www.mendeley.com/documents/?uuid=c2fcc512-ba54-4890-b4c9-d23b772e47e4" ] }, { "id" : "ITEM-3", "itemData" : { "DOI" : "10.1186/ar380", "ISBN" : "1465-9905 (Print) 1465-9905 (Linking)", "ISSN" : "14659905", "PMID" : "11879535", "abstract" : "The extracellular framework and two-thirds of the dry mass of adult articular cartilage are polymeric collagen. Type II collagen is the principal molecular component in mammals, but collagens III, VI, IX, X, XI, XII and XIV all contribute to the mature matrix. In developing cartilage, the core fibrillar network is a cross-linked copolymer of collagens II, IX and XI. The functions of collagens IX and XI in this heteropolymer are not yet fully defined but, evidently, they are critically important since mutations in COLIX and COLXI genes result in chondrodysplasia phenotypes that feature precocious osteoarthritis. Collagens XII and XIV are thought also to be bound to fibril surfaces but not covalently attached. Collagen VI polymerizes into its own type of filamentous network that has multiple adhesion domains for cells and other matrix components. Collagen X is normally restricted to the thin layer of calcified cartilage that interfaces articular cartilage with bone.", "author" : [ { "dropping-particle" : "", "family" : "Eyre", "given" : "David", "non-dropping-particle" : "", "parse-names" : false, "suffix" : "" } ], "container-title" : "Arthritis Research", "id" : "ITEM-3", "issue" : "1", "issued" : { "date-parts" : [ [ "2002" ] ] }, "page" : "30-35", "title" : "Collagen of articular cartilage", "type" : "article", "volume" : "4" }, "uris" : [ "http://www.mendeley.com/documents/?uuid=3d466185-c09a-4fff-b788-f5e84661426d" ] }, { "id" : "ITEM-4", "itemData" : { "DOI" : "10.1007/s10735-010-9257-7", "ISSN" : "15672379", "PMID" : "20213143", "abstract" : "The distribution of type II and VI collagen was immunocytochemically investigated in bovine articular and nasal cartilage. Cartilage explants were used either fresh or cultured for up to 4 weeks with or without interleukin 1alpha (IL-1alpha). Sections of the explants were incubated with antibodies for both types of collagen. Microscopic analyses revealed that type II collagen was preferentially localized in the interchondron matrix whereas type VI collagen was primarily found in the direct vicinity of the chondrocytes. Treatment of the sections with hyaluronidase greatly enhanced the signal for both types of collagen. Also in sections of explants cultured with IL-1alpha a higher level of labeling of the collagens was found. This was apparent without any pre-treatment with hyaluronidase. Under the influence of IL-1alpha the area positive for type VI collagen that surrounded the chondrocytes broadened. Although the two collagens in both types of cartilage were distributed similarly, a remarkable difference was the higher degree of staining of type VI collagen in articular cartilage. Concomitantly we noted that digestion of this type of cartilage hardly occurred in the presence of IL-1alpha whereas nasal cartilage was almost completely degraded within 18 days of culture. Since type VI collagen is known to be relatively resistant to proteolysis we speculate that the higher level of type VI collagen in articular cartilage is important in protecting cartilage from digestion.", "author" : [ { "dropping-particle" : "", "family" : "Jansen", "given" : "I D C", "non-dropping-particle" : "", "parse-names" : false, "suffix" : "" }, { "dropping-particle" : "", "family" : "Hollander", "given" : "A P", "non-dropping-particle" : "", "parse-names" : false, "suffix" : "" }, { "dropping-particle" : "", "family" : "Buttle", "given" : "D J", "non-dropping-particle" : "", "parse-names" : false, "suffix" : "" }, { "dropping-particle" : "", "family" : "Everts", "given" : "V", "non-dropping-particle" : "", "parse-names" : false, "suffix" : "" } ], "container-title" : "Journal of Molecular Histology", "id" : "ITEM-4", "issue" : "1", "issued" : { "date-parts" : [ [ "2010" ] ] }, "page" : "9-17", "title" : "Type II and VI collagen in nasal and articular cartilage and the effect of IL-1a on the distribution of these collagens", "type" : "article-journal", "volume" : "41" }, "uris" : [ "http://www.mendeley.com/documents/?uuid=6217c187-7665-49b0-9ccf-2689a5e7d5be" ] } ], "mendeley" : { "formattedCitation" : "(Wilusz, DeFrate, and Guilak 2013; Fraser et al. 2006; Eyre 2002; Jansen et al. 2010)", "manualFormatting" : "(Wilusz i sur., 2013; Fraser i sur., 2006; Eyre 2002; Jansen i sur., 2010)", "plainTextFormattedCitation" : "(Wilusz, DeFrate, and Guilak 2013; Fraser et al. 2006; Eyre 2002; Jansen et al. 2010)", "previouslyFormattedCitation" : "(Wilusz, DeFrate, and Guilak 2013; Fraser et al. 2006; Eyre 2002; Jansen et al. 2010)" }, "properties" : {  }, "schema" : "https://github.com/citation-style-language/schema/raw/master/csl-citation.json" }</w:instrText>
      </w:r>
      <w:r w:rsidR="003F00DA" w:rsidRPr="003E657F">
        <w:rPr>
          <w:rFonts w:ascii="Arial" w:hAnsi="Arial" w:cs="Arial"/>
          <w:sz w:val="20"/>
          <w:szCs w:val="20"/>
        </w:rPr>
        <w:fldChar w:fldCharType="separate"/>
      </w:r>
      <w:r w:rsidR="004D6241" w:rsidRPr="003E657F">
        <w:rPr>
          <w:rFonts w:ascii="Arial" w:hAnsi="Arial" w:cs="Arial"/>
          <w:noProof/>
          <w:sz w:val="20"/>
          <w:szCs w:val="20"/>
        </w:rPr>
        <w:t>(Wilusz</w:t>
      </w:r>
      <w:r w:rsidR="000E56DD" w:rsidRPr="003E657F">
        <w:rPr>
          <w:rFonts w:ascii="Arial" w:hAnsi="Arial" w:cs="Arial"/>
          <w:noProof/>
          <w:sz w:val="20"/>
          <w:szCs w:val="20"/>
        </w:rPr>
        <w:t xml:space="preserve"> i sur.,</w:t>
      </w:r>
      <w:r w:rsidR="004D6241" w:rsidRPr="003E657F">
        <w:rPr>
          <w:rFonts w:ascii="Arial" w:hAnsi="Arial" w:cs="Arial"/>
          <w:noProof/>
          <w:sz w:val="20"/>
          <w:szCs w:val="20"/>
        </w:rPr>
        <w:t xml:space="preserve"> 2013; Fraser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2006; Eyre 2002; Jansen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2010)</w:t>
      </w:r>
      <w:r w:rsidR="003F00DA" w:rsidRPr="003E657F">
        <w:rPr>
          <w:rFonts w:ascii="Arial" w:hAnsi="Arial" w:cs="Arial"/>
          <w:sz w:val="20"/>
          <w:szCs w:val="20"/>
        </w:rPr>
        <w:fldChar w:fldCharType="end"/>
      </w:r>
      <w:r w:rsidR="003F00DA" w:rsidRPr="003E657F">
        <w:rPr>
          <w:rFonts w:ascii="Arial" w:hAnsi="Arial" w:cs="Arial"/>
          <w:sz w:val="20"/>
          <w:szCs w:val="20"/>
        </w:rPr>
        <w:t xml:space="preserve">. </w:t>
      </w:r>
      <w:r w:rsidR="00B8294B" w:rsidRPr="003E657F">
        <w:rPr>
          <w:rFonts w:ascii="Arial" w:hAnsi="Arial" w:cs="Arial"/>
          <w:sz w:val="20"/>
          <w:szCs w:val="20"/>
        </w:rPr>
        <w:t xml:space="preserve">U ovom istraživanju </w:t>
      </w:r>
      <w:r w:rsidR="003F00DA" w:rsidRPr="003E657F">
        <w:rPr>
          <w:rFonts w:ascii="Arial" w:hAnsi="Arial" w:cs="Arial"/>
          <w:sz w:val="20"/>
          <w:szCs w:val="20"/>
        </w:rPr>
        <w:t>prisutnost kolagena IV opisana</w:t>
      </w:r>
      <w:r w:rsidR="00B8294B" w:rsidRPr="003E657F">
        <w:rPr>
          <w:rFonts w:ascii="Arial" w:hAnsi="Arial" w:cs="Arial"/>
          <w:sz w:val="20"/>
          <w:szCs w:val="20"/>
        </w:rPr>
        <w:t xml:space="preserve"> je</w:t>
      </w:r>
      <w:r w:rsidR="003F00DA" w:rsidRPr="003E657F">
        <w:rPr>
          <w:rFonts w:ascii="Arial" w:hAnsi="Arial" w:cs="Arial"/>
          <w:sz w:val="20"/>
          <w:szCs w:val="20"/>
        </w:rPr>
        <w:t xml:space="preserve"> u tankom pojasu oko hondrocita, ali samo na djelovima </w:t>
      </w:r>
      <w:r w:rsidR="00B8294B" w:rsidRPr="003E657F">
        <w:rPr>
          <w:rFonts w:ascii="Arial" w:hAnsi="Arial" w:cs="Arial"/>
          <w:sz w:val="20"/>
          <w:szCs w:val="20"/>
        </w:rPr>
        <w:t>nosača</w:t>
      </w:r>
      <w:r w:rsidR="003F00DA" w:rsidRPr="003E657F">
        <w:rPr>
          <w:rFonts w:ascii="Arial" w:hAnsi="Arial" w:cs="Arial"/>
          <w:sz w:val="20"/>
          <w:szCs w:val="20"/>
        </w:rPr>
        <w:t xml:space="preserve"> gdje su prisutni kolagen II i perlekan</w:t>
      </w:r>
      <w:r w:rsidR="00B8294B" w:rsidRPr="003E657F">
        <w:rPr>
          <w:rFonts w:ascii="Arial" w:hAnsi="Arial" w:cs="Arial"/>
          <w:sz w:val="20"/>
          <w:szCs w:val="20"/>
        </w:rPr>
        <w:t xml:space="preserve"> </w:t>
      </w:r>
      <w:r w:rsidR="003F00DA" w:rsidRPr="003E657F">
        <w:rPr>
          <w:rFonts w:ascii="Arial" w:hAnsi="Arial" w:cs="Arial"/>
          <w:sz w:val="20"/>
          <w:szCs w:val="20"/>
        </w:rPr>
        <w:fldChar w:fldCharType="begin" w:fldLock="1"/>
      </w:r>
      <w:r w:rsidR="000E56DD" w:rsidRPr="003E657F">
        <w:rPr>
          <w:rFonts w:ascii="Arial" w:hAnsi="Arial" w:cs="Arial"/>
          <w:sz w:val="20"/>
          <w:szCs w:val="20"/>
        </w:rPr>
        <w:instrText>ADDIN CSL_CITATION { "citationItems" : [ { "id" : "ITEM-1", "itemData" : { "DOI" : "10.1089/ten.2006.12.569", "ISBN" : "10763279 (ISSN)", "ISSN" : "1076-3279", "PMID" : "16579690", "abstract" : "Together, the chondrocyte and its pericellular matrix have been collectively termed the chondron. Current opinion is that the pericellular matrix has both protective and signalling functions between chondrocyte and extracellular matrix. Formation of a native chondrocyte pericellular matrix or chondron structure might therefore be advantageous when tissue engineering a functional hyaline cartilage construct. The presence of chondrons has not been previously described in cartilage engineered on a scaffold. In this paper, we describe a modified immunochemical method to detect collagen VI, a key molecular marker for the pericellular matrix, and an investigation of type VI collagen distribution in engineered hyaline cartilage constructs. Cartilage constructs were engineered from adult human or bovine hyaline chondrocytes cultured on sponge or nonwoven fiber based HYAFF 11 scaffolds. Type VI collagen was detected in all constructs, but a distinctive, high-density, chondron-like distribution of collagen VI was present only in constructs exhibiting additional features of hyaline cartilage engineered using nonwoven HYAFF 11. Chondron structures were localized in areas of the extracellular matrix displaying strong collagen II and GAG staining of constructs where type II collagen composed a high percentage (over 65%) of the total collagen.", "author" : [ { "dropping-particle" : "", "family" : "Fraser", "given" : "Sarah a", "non-dropping-particle" : "", "parse-names" : false, "suffix" : "" }, { "dropping-particle" : "", "family" : "Crawford", "given" : "Aileen", "non-dropping-particle" : "", "parse-names" : false, "suffix" : "" }, { "dropping-particle" : "", "family" : "Frazer", "given" : "Astrid", "non-dropping-particle" : "", "parse-names" : false, "suffix" : "" }, { "dropping-particle" : "", "family" : "Dickinson", "given" : "Sally", "non-dropping-particle" : "", "parse-names" : false, "suffix" : "" }, { "dropping-particle" : "", "family" : "Hollander", "given" : "Anthony P", "non-dropping-particle" : "", "parse-names" : false, "suffix" : "" }, { "dropping-particle" : "", "family" : "Brook", "given" : "Ian M", "non-dropping-particle" : "", "parse-names" : false, "suffix" : "" }, { "dropping-particle" : "V", "family" : "Hatton", "given" : "Paul", "non-dropping-particle" : "", "parse-names" : false, "suffix" : "" } ], "container-title" : "Tissue engineering", "id" : "ITEM-1", "issue" : "3", "issued" : { "date-parts" : [ [ "2006" ] ] }, "page" : "569-77", "title" : "Localization of type VI collagen in tissue-engineered cartilage on polymer scaffolds.", "type" : "article-journal", "volume" : "12" }, "uris" : [ "http://www.mendeley.com/documents/?uuid=c54aef3f-f6f9-4b5d-9bba-4bf2d99a1e73", "http://www.mendeley.com/documents/?uuid=c2fcc512-ba54-4890-b4c9-d23b772e47e4" ] } ], "mendeley" : { "formattedCitation" : "(Fraser et al. 2006)", "manualFormatting" : "(Fraser i sur., 2006)", "plainTextFormattedCitation" : "(Fraser et al. 2006)", "previouslyFormattedCitation" : "(Fraser et al. 2006)" }, "properties" : {  }, "schema" : "https://github.com/citation-style-language/schema/raw/master/csl-citation.json" }</w:instrText>
      </w:r>
      <w:r w:rsidR="003F00DA" w:rsidRPr="003E657F">
        <w:rPr>
          <w:rFonts w:ascii="Arial" w:hAnsi="Arial" w:cs="Arial"/>
          <w:sz w:val="20"/>
          <w:szCs w:val="20"/>
        </w:rPr>
        <w:fldChar w:fldCharType="separate"/>
      </w:r>
      <w:r w:rsidR="004D6241" w:rsidRPr="003E657F">
        <w:rPr>
          <w:rFonts w:ascii="Arial" w:hAnsi="Arial" w:cs="Arial"/>
          <w:noProof/>
          <w:sz w:val="20"/>
          <w:szCs w:val="20"/>
        </w:rPr>
        <w:t xml:space="preserve">(Fraser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2006)</w:t>
      </w:r>
      <w:r w:rsidR="003F00DA" w:rsidRPr="003E657F">
        <w:rPr>
          <w:rFonts w:ascii="Arial" w:hAnsi="Arial" w:cs="Arial"/>
          <w:sz w:val="20"/>
          <w:szCs w:val="20"/>
        </w:rPr>
        <w:fldChar w:fldCharType="end"/>
      </w:r>
      <w:r w:rsidR="003F00DA" w:rsidRPr="003E657F">
        <w:rPr>
          <w:rFonts w:ascii="Arial" w:hAnsi="Arial" w:cs="Arial"/>
          <w:sz w:val="20"/>
          <w:szCs w:val="20"/>
        </w:rPr>
        <w:t>. U našem</w:t>
      </w:r>
      <w:r w:rsidR="00CB53D1" w:rsidRPr="003E657F">
        <w:rPr>
          <w:rFonts w:ascii="Arial" w:hAnsi="Arial" w:cs="Arial"/>
          <w:sz w:val="20"/>
          <w:szCs w:val="20"/>
        </w:rPr>
        <w:t xml:space="preserve"> </w:t>
      </w:r>
      <w:r w:rsidR="00B8294B" w:rsidRPr="003E657F">
        <w:rPr>
          <w:rFonts w:ascii="Arial" w:hAnsi="Arial" w:cs="Arial"/>
          <w:sz w:val="20"/>
          <w:szCs w:val="20"/>
        </w:rPr>
        <w:t xml:space="preserve">istraživanju, u kojem </w:t>
      </w:r>
      <w:r w:rsidR="000620D4" w:rsidRPr="003E657F">
        <w:rPr>
          <w:rFonts w:ascii="Arial" w:hAnsi="Arial" w:cs="Arial"/>
          <w:sz w:val="20"/>
          <w:szCs w:val="20"/>
        </w:rPr>
        <w:t>je</w:t>
      </w:r>
      <w:r w:rsidR="00B8294B" w:rsidRPr="003E657F">
        <w:rPr>
          <w:rFonts w:ascii="Arial" w:hAnsi="Arial" w:cs="Arial"/>
          <w:sz w:val="20"/>
          <w:szCs w:val="20"/>
        </w:rPr>
        <w:t xml:space="preserve"> za uzgoj tkivnih presadaka</w:t>
      </w:r>
      <w:r w:rsidR="000620D4" w:rsidRPr="003E657F">
        <w:rPr>
          <w:rFonts w:ascii="Arial" w:hAnsi="Arial" w:cs="Arial"/>
          <w:sz w:val="20"/>
          <w:szCs w:val="20"/>
        </w:rPr>
        <w:t xml:space="preserve"> korišten dinamični bioreaktor,</w:t>
      </w:r>
      <w:r w:rsidR="00CB53D1" w:rsidRPr="003E657F">
        <w:rPr>
          <w:rFonts w:ascii="Arial" w:hAnsi="Arial" w:cs="Arial"/>
          <w:sz w:val="20"/>
          <w:szCs w:val="20"/>
        </w:rPr>
        <w:t xml:space="preserve"> kolagen VI nije</w:t>
      </w:r>
      <w:r w:rsidR="00B8294B" w:rsidRPr="003E657F">
        <w:rPr>
          <w:rFonts w:ascii="Arial" w:hAnsi="Arial" w:cs="Arial"/>
          <w:sz w:val="20"/>
          <w:szCs w:val="20"/>
        </w:rPr>
        <w:t xml:space="preserve"> se</w:t>
      </w:r>
      <w:r w:rsidR="00CB53D1" w:rsidRPr="003E657F">
        <w:rPr>
          <w:rFonts w:ascii="Arial" w:hAnsi="Arial" w:cs="Arial"/>
          <w:sz w:val="20"/>
          <w:szCs w:val="20"/>
        </w:rPr>
        <w:t xml:space="preserve"> nalazio u tako uskom pojasu oko hondrocita, </w:t>
      </w:r>
      <w:r w:rsidR="003F00DA" w:rsidRPr="003E657F">
        <w:rPr>
          <w:rFonts w:ascii="Arial" w:hAnsi="Arial" w:cs="Arial"/>
          <w:sz w:val="20"/>
          <w:szCs w:val="20"/>
        </w:rPr>
        <w:t>nego je bio šire rasprostra</w:t>
      </w:r>
      <w:r w:rsidR="00B8294B" w:rsidRPr="003E657F">
        <w:rPr>
          <w:rFonts w:ascii="Arial" w:hAnsi="Arial" w:cs="Arial"/>
          <w:sz w:val="20"/>
          <w:szCs w:val="20"/>
        </w:rPr>
        <w:t>njen (Slika 2 i 3)</w:t>
      </w:r>
      <w:r w:rsidR="003F00DA" w:rsidRPr="003E657F">
        <w:rPr>
          <w:rFonts w:ascii="Arial" w:hAnsi="Arial" w:cs="Arial"/>
          <w:sz w:val="20"/>
          <w:szCs w:val="20"/>
        </w:rPr>
        <w:t>.</w:t>
      </w:r>
      <w:r w:rsidR="00F14711" w:rsidRPr="003E657F">
        <w:rPr>
          <w:rFonts w:ascii="Arial" w:hAnsi="Arial" w:cs="Arial"/>
          <w:sz w:val="20"/>
          <w:szCs w:val="20"/>
        </w:rPr>
        <w:t xml:space="preserve"> </w:t>
      </w:r>
      <w:r w:rsidR="006A5060" w:rsidRPr="003E657F">
        <w:rPr>
          <w:rFonts w:ascii="Arial" w:hAnsi="Arial" w:cs="Arial"/>
          <w:sz w:val="20"/>
          <w:szCs w:val="20"/>
        </w:rPr>
        <w:t xml:space="preserve">Getgood </w:t>
      </w:r>
      <w:r w:rsidR="000E56DD" w:rsidRPr="003E657F">
        <w:rPr>
          <w:rFonts w:ascii="Arial" w:hAnsi="Arial" w:cs="Arial"/>
          <w:noProof/>
          <w:sz w:val="20"/>
          <w:szCs w:val="20"/>
        </w:rPr>
        <w:t>i sur.</w:t>
      </w:r>
      <w:r w:rsidR="006A5060" w:rsidRPr="003E657F">
        <w:rPr>
          <w:rFonts w:ascii="Arial" w:hAnsi="Arial" w:cs="Arial"/>
          <w:sz w:val="20"/>
          <w:szCs w:val="20"/>
        </w:rPr>
        <w:t xml:space="preserve"> pokazali</w:t>
      </w:r>
      <w:r w:rsidR="00925D8D" w:rsidRPr="003E657F">
        <w:rPr>
          <w:rFonts w:ascii="Arial" w:hAnsi="Arial" w:cs="Arial"/>
          <w:sz w:val="20"/>
          <w:szCs w:val="20"/>
        </w:rPr>
        <w:t xml:space="preserve"> su</w:t>
      </w:r>
      <w:r w:rsidR="006A5060" w:rsidRPr="003E657F">
        <w:rPr>
          <w:rFonts w:ascii="Arial" w:hAnsi="Arial" w:cs="Arial"/>
          <w:sz w:val="20"/>
          <w:szCs w:val="20"/>
        </w:rPr>
        <w:t xml:space="preserve"> da je kolagen VI</w:t>
      </w:r>
      <w:r w:rsidR="00314BE5" w:rsidRPr="003E657F">
        <w:rPr>
          <w:rFonts w:ascii="Arial" w:hAnsi="Arial" w:cs="Arial"/>
          <w:sz w:val="20"/>
          <w:szCs w:val="20"/>
        </w:rPr>
        <w:t xml:space="preserve"> u kombinaciji s kolagenom II, a</w:t>
      </w:r>
      <w:r w:rsidR="00DE3522" w:rsidRPr="003E657F">
        <w:rPr>
          <w:rFonts w:ascii="Arial" w:hAnsi="Arial" w:cs="Arial"/>
          <w:sz w:val="20"/>
          <w:szCs w:val="20"/>
        </w:rPr>
        <w:t>li</w:t>
      </w:r>
      <w:r w:rsidR="00314BE5" w:rsidRPr="003E657F">
        <w:rPr>
          <w:rFonts w:ascii="Arial" w:hAnsi="Arial" w:cs="Arial"/>
          <w:sz w:val="20"/>
          <w:szCs w:val="20"/>
        </w:rPr>
        <w:t xml:space="preserve"> b</w:t>
      </w:r>
      <w:r w:rsidR="00925D8D" w:rsidRPr="003E657F">
        <w:rPr>
          <w:rFonts w:ascii="Arial" w:hAnsi="Arial" w:cs="Arial"/>
          <w:sz w:val="20"/>
          <w:szCs w:val="20"/>
        </w:rPr>
        <w:t>ez pr</w:t>
      </w:r>
      <w:r w:rsidR="00DE3522" w:rsidRPr="003E657F">
        <w:rPr>
          <w:rFonts w:ascii="Arial" w:hAnsi="Arial" w:cs="Arial"/>
          <w:sz w:val="20"/>
          <w:szCs w:val="20"/>
        </w:rPr>
        <w:t>isustva kolagena I biljeg</w:t>
      </w:r>
      <w:r w:rsidR="006A5060" w:rsidRPr="003E657F">
        <w:rPr>
          <w:rFonts w:ascii="Arial" w:hAnsi="Arial" w:cs="Arial"/>
          <w:sz w:val="20"/>
          <w:szCs w:val="20"/>
        </w:rPr>
        <w:t xml:space="preserve"> zdrav</w:t>
      </w:r>
      <w:r w:rsidR="00DE3522" w:rsidRPr="003E657F">
        <w:rPr>
          <w:rFonts w:ascii="Arial" w:hAnsi="Arial" w:cs="Arial"/>
          <w:sz w:val="20"/>
          <w:szCs w:val="20"/>
        </w:rPr>
        <w:t>e</w:t>
      </w:r>
      <w:r w:rsidR="006A5060" w:rsidRPr="003E657F">
        <w:rPr>
          <w:rFonts w:ascii="Arial" w:hAnsi="Arial" w:cs="Arial"/>
          <w:sz w:val="20"/>
          <w:szCs w:val="20"/>
        </w:rPr>
        <w:t xml:space="preserve"> hrskavic</w:t>
      </w:r>
      <w:r w:rsidR="00DE3522" w:rsidRPr="003E657F">
        <w:rPr>
          <w:rFonts w:ascii="Arial" w:hAnsi="Arial" w:cs="Arial"/>
          <w:sz w:val="20"/>
          <w:szCs w:val="20"/>
        </w:rPr>
        <w:t>e</w:t>
      </w:r>
      <w:r w:rsidR="006A5060" w:rsidRPr="003E657F">
        <w:rPr>
          <w:rFonts w:ascii="Arial" w:hAnsi="Arial" w:cs="Arial"/>
          <w:sz w:val="20"/>
          <w:szCs w:val="20"/>
        </w:rPr>
        <w:t xml:space="preserve"> i hrskavic</w:t>
      </w:r>
      <w:r w:rsidR="00DE3522" w:rsidRPr="003E657F">
        <w:rPr>
          <w:rFonts w:ascii="Arial" w:hAnsi="Arial" w:cs="Arial"/>
          <w:sz w:val="20"/>
          <w:szCs w:val="20"/>
        </w:rPr>
        <w:t>e</w:t>
      </w:r>
      <w:r w:rsidR="006A5060" w:rsidRPr="003E657F">
        <w:rPr>
          <w:rFonts w:ascii="Arial" w:hAnsi="Arial" w:cs="Arial"/>
          <w:sz w:val="20"/>
          <w:szCs w:val="20"/>
        </w:rPr>
        <w:t xml:space="preserve"> koja je nakon „popravka“ zadržala fenotipska obilježja hijaline hrskavice</w:t>
      </w:r>
      <w:r w:rsidR="00DE3522" w:rsidRPr="003E657F">
        <w:rPr>
          <w:rFonts w:ascii="Arial" w:hAnsi="Arial" w:cs="Arial"/>
          <w:sz w:val="20"/>
          <w:szCs w:val="20"/>
        </w:rPr>
        <w:t>.</w:t>
      </w:r>
      <w:r w:rsidR="00925D8D" w:rsidRPr="003E657F">
        <w:rPr>
          <w:rFonts w:ascii="Arial" w:hAnsi="Arial" w:cs="Arial"/>
          <w:sz w:val="20"/>
          <w:szCs w:val="20"/>
        </w:rPr>
        <w:t xml:space="preserve"> </w:t>
      </w:r>
      <w:r w:rsidR="00DE3522" w:rsidRPr="003E657F">
        <w:rPr>
          <w:rFonts w:ascii="Arial" w:hAnsi="Arial" w:cs="Arial"/>
          <w:sz w:val="20"/>
          <w:szCs w:val="20"/>
        </w:rPr>
        <w:t>Za razliku od toga,</w:t>
      </w:r>
      <w:r w:rsidR="006A5060" w:rsidRPr="003E657F">
        <w:rPr>
          <w:rFonts w:ascii="Arial" w:hAnsi="Arial" w:cs="Arial"/>
          <w:sz w:val="20"/>
          <w:szCs w:val="20"/>
        </w:rPr>
        <w:t xml:space="preserve"> u hrskavici koja je nakon „popravka“ pokaziva</w:t>
      </w:r>
      <w:r w:rsidR="00557DB9" w:rsidRPr="003E657F">
        <w:rPr>
          <w:rFonts w:ascii="Arial" w:hAnsi="Arial" w:cs="Arial"/>
          <w:sz w:val="20"/>
          <w:szCs w:val="20"/>
        </w:rPr>
        <w:t xml:space="preserve">la značajke </w:t>
      </w:r>
      <w:r w:rsidR="00925D8D" w:rsidRPr="003E657F">
        <w:rPr>
          <w:rFonts w:ascii="Arial" w:hAnsi="Arial" w:cs="Arial"/>
          <w:sz w:val="20"/>
          <w:szCs w:val="20"/>
        </w:rPr>
        <w:t>vezivno-hrskavičnoga</w:t>
      </w:r>
      <w:r w:rsidR="00DE3522" w:rsidRPr="003E657F">
        <w:rPr>
          <w:rFonts w:ascii="Arial" w:hAnsi="Arial" w:cs="Arial"/>
          <w:sz w:val="20"/>
          <w:szCs w:val="20"/>
        </w:rPr>
        <w:t xml:space="preserve"> tkiva bili su prisutni kolagen II i velike količ</w:t>
      </w:r>
      <w:r w:rsidR="00925D8D" w:rsidRPr="003E657F">
        <w:rPr>
          <w:rFonts w:ascii="Arial" w:hAnsi="Arial" w:cs="Arial"/>
          <w:sz w:val="20"/>
          <w:szCs w:val="20"/>
        </w:rPr>
        <w:t>ine kolagena I, bez kolagena VI</w:t>
      </w:r>
      <w:r w:rsidR="00B41317" w:rsidRPr="003E657F">
        <w:rPr>
          <w:rFonts w:ascii="Arial" w:hAnsi="Arial" w:cs="Arial"/>
          <w:sz w:val="20"/>
          <w:szCs w:val="20"/>
        </w:rPr>
        <w:t xml:space="preserve"> </w:t>
      </w:r>
      <w:r w:rsidR="006A5060" w:rsidRPr="003E657F">
        <w:rPr>
          <w:rFonts w:ascii="Arial" w:hAnsi="Arial" w:cs="Arial"/>
          <w:sz w:val="20"/>
          <w:szCs w:val="20"/>
        </w:rPr>
        <w:fldChar w:fldCharType="begin" w:fldLock="1"/>
      </w:r>
      <w:r w:rsidR="000E56DD" w:rsidRPr="003E657F">
        <w:rPr>
          <w:rFonts w:ascii="Arial" w:hAnsi="Arial" w:cs="Arial"/>
          <w:sz w:val="20"/>
          <w:szCs w:val="20"/>
        </w:rPr>
        <w:instrText>ADDIN CSL_CITATION { "citationItems" : [ { "id" : "ITEM-1", "itemData" : { "DOI" : "10.1177/1947603512444597", "ISBN" : "6035124445", "ISSN" : "19476035", "PMID" : "26069645", "abstract" : "Objective:This study investigates the combination of platelet-rich plasma (PRP) or concentrated bone marrow aspirate (CBMA) with a biphasic collagen/glycosaminoglycan (GAG) osteochondral scaffold for the treatment of osteochondral defects in sheep.Design:Acute osteochondral defects were created in the medial femoral condyle (MFC) and the lateral trochlea sulcus (LTS) of 24 sheep (n = 6). Defects were left empty or filled with a 6 \u00d7 6-mm scaffold, either on its own or in combination with PRP or CBMA. Outcome measures at 6 months included mechanical testing, International Cartilage Repair Society (ICRS) repair score, modified O'Driscoll histology score, qualitative histology, and immunohistochemistry for type I, II, and VI collagen.Results:No differences in mechanical properties, ICRS repair score, or modified O'Driscoll score were detected between the 4 groups. However, qualitative assessments of the histological architecture, Safranin O content, and collagen immunohistochemistry indicated that in the PRP/scaffold groups, there was a more hyaline cartilage-like tissue repair. In addition, the addition of CBMA and PRP to the scaffold reduced cyst formation in the subchondral bone of healed lesions.Conclusion:There was more hyaline cartilage-like tissue formed in the PRP/scaffold group and less subchondral cystic lesion formation in the CBMA and PRP/scaffold groups, although there were no quantitative differences in the repair tissue formed. \u00a9 The Author(s) 2012.", "author" : [ { "dropping-particle" : "", "family" : "Getgood", "given" : "Alan", "non-dropping-particle" : "", "parse-names" : false, "suffix" : "" }, { "dropping-particle" : "", "family" : "Henson", "given" : "Frances", "non-dropping-particle" : "", "parse-names" : false, "suffix" : "" }, { "dropping-particle" : "", "family" : "Skelton", "given" : "Carrie", "non-dropping-particle" : "", "parse-names" : false, "suffix" : "" }, { "dropping-particle" : "", "family" : "Herrera", "given" : "Emilio", "non-dropping-particle" : "", "parse-names" : false, "suffix" : "" }, { "dropping-particle" : "", "family" : "Brooks", "given" : "Roger", "non-dropping-particle" : "", "parse-names" : false, "suffix" : "" }, { "dropping-particle" : "", "family" : "Fortier", "given" : "Lisa A.", "non-dropping-particle" : "", "parse-names" : false, "suffix" : "" }, { "dropping-particle" : "", "family" : "Rushton", "given" : "Neil", "non-dropping-particle" : "", "parse-names" : false, "suffix" : "" } ], "container-title" : "Cartilage", "id" : "ITEM-1", "issue" : "4", "issued" : { "date-parts" : [ [ "2012" ] ] }, "page" : "351-363", "title" : "The Augmentation of a Collagen/Glycosaminoglycan Biphasic Osteochondral Scaffold with Platelet-Rich Plasma and Concentrated Bone Marrow Aspirate for Osteochondral Defect Repair in Sheep: A Pilot Study", "type" : "article-journal", "volume" : "3" }, "uris" : [ "http://www.mendeley.com/documents/?uuid=cf28233c-eb5d-41ab-bf77-55addb6b76f0" ] } ], "mendeley" : { "formattedCitation" : "(Getgood et al. 2012)", "manualFormatting" : "(Getgood i sur., 2012)", "plainTextFormattedCitation" : "(Getgood et al. 2012)", "previouslyFormattedCitation" : "(Getgood et al. 2012)" }, "properties" : {  }, "schema" : "https://github.com/citation-style-language/schema/raw/master/csl-citation.json" }</w:instrText>
      </w:r>
      <w:r w:rsidR="006A5060" w:rsidRPr="003E657F">
        <w:rPr>
          <w:rFonts w:ascii="Arial" w:hAnsi="Arial" w:cs="Arial"/>
          <w:sz w:val="20"/>
          <w:szCs w:val="20"/>
        </w:rPr>
        <w:fldChar w:fldCharType="separate"/>
      </w:r>
      <w:r w:rsidR="004D6241" w:rsidRPr="003E657F">
        <w:rPr>
          <w:rFonts w:ascii="Arial" w:hAnsi="Arial" w:cs="Arial"/>
          <w:noProof/>
          <w:sz w:val="20"/>
          <w:szCs w:val="20"/>
        </w:rPr>
        <w:t xml:space="preserve">(Getgood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2012)</w:t>
      </w:r>
      <w:r w:rsidR="006A5060" w:rsidRPr="003E657F">
        <w:rPr>
          <w:rFonts w:ascii="Arial" w:hAnsi="Arial" w:cs="Arial"/>
          <w:sz w:val="20"/>
          <w:szCs w:val="20"/>
        </w:rPr>
        <w:fldChar w:fldCharType="end"/>
      </w:r>
      <w:r w:rsidR="00883494" w:rsidRPr="003E657F">
        <w:rPr>
          <w:rFonts w:ascii="Arial" w:hAnsi="Arial" w:cs="Arial"/>
          <w:sz w:val="20"/>
          <w:szCs w:val="20"/>
        </w:rPr>
        <w:t>.</w:t>
      </w:r>
      <w:r w:rsidR="00925D8D" w:rsidRPr="003E657F">
        <w:rPr>
          <w:rFonts w:ascii="Arial" w:hAnsi="Arial" w:cs="Arial"/>
          <w:sz w:val="20"/>
          <w:szCs w:val="20"/>
        </w:rPr>
        <w:t xml:space="preserve"> Iz ovog razloga smo odabrali kolagen VI kao biljeg za hondrocite koji pokazuju fenotip upravo hijaline hrksavice.</w:t>
      </w:r>
      <w:r w:rsidR="00314BE5" w:rsidRPr="003E657F">
        <w:rPr>
          <w:rFonts w:ascii="Arial" w:hAnsi="Arial" w:cs="Arial"/>
          <w:sz w:val="20"/>
          <w:szCs w:val="20"/>
        </w:rPr>
        <w:t xml:space="preserve"> </w:t>
      </w:r>
      <w:r w:rsidR="00C2394A" w:rsidRPr="003E657F">
        <w:rPr>
          <w:rFonts w:ascii="Arial" w:hAnsi="Arial" w:cs="Arial"/>
          <w:sz w:val="20"/>
          <w:szCs w:val="20"/>
        </w:rPr>
        <w:t>U našem radu su bojanja na kolagen I bila negativna, a kolagen I i II su bil</w:t>
      </w:r>
      <w:r w:rsidR="00925D8D" w:rsidRPr="003E657F">
        <w:rPr>
          <w:rFonts w:ascii="Arial" w:hAnsi="Arial" w:cs="Arial"/>
          <w:sz w:val="20"/>
          <w:szCs w:val="20"/>
        </w:rPr>
        <w:t>i prisutni, što ukazuje da je su hondrociti nakon uzgoja zadržali</w:t>
      </w:r>
      <w:r w:rsidR="00C2394A" w:rsidRPr="003E657F">
        <w:rPr>
          <w:rFonts w:ascii="Arial" w:hAnsi="Arial" w:cs="Arial"/>
          <w:sz w:val="20"/>
          <w:szCs w:val="20"/>
        </w:rPr>
        <w:t xml:space="preserve"> </w:t>
      </w:r>
      <w:r w:rsidR="00925D8D" w:rsidRPr="003E657F">
        <w:rPr>
          <w:rFonts w:ascii="Arial" w:hAnsi="Arial" w:cs="Arial"/>
          <w:sz w:val="20"/>
          <w:szCs w:val="20"/>
        </w:rPr>
        <w:t xml:space="preserve">svoj </w:t>
      </w:r>
      <w:r w:rsidR="00C2394A" w:rsidRPr="003E657F">
        <w:rPr>
          <w:rFonts w:ascii="Arial" w:hAnsi="Arial" w:cs="Arial"/>
          <w:sz w:val="20"/>
          <w:szCs w:val="20"/>
        </w:rPr>
        <w:t>fenotip.</w:t>
      </w:r>
      <w:r w:rsidR="004C02BD" w:rsidRPr="003E657F">
        <w:rPr>
          <w:rFonts w:ascii="Arial" w:hAnsi="Arial" w:cs="Arial"/>
          <w:sz w:val="20"/>
          <w:szCs w:val="20"/>
        </w:rPr>
        <w:t xml:space="preserve"> Kolagen VI je već prije dokazan u hrskavičnom tkivu dobiv</w:t>
      </w:r>
      <w:r w:rsidR="00925D8D" w:rsidRPr="003E657F">
        <w:rPr>
          <w:rFonts w:ascii="Arial" w:hAnsi="Arial" w:cs="Arial"/>
          <w:sz w:val="20"/>
          <w:szCs w:val="20"/>
        </w:rPr>
        <w:t xml:space="preserve">enom uzgojem hondrocita porijekla </w:t>
      </w:r>
      <w:r w:rsidR="004C02BD" w:rsidRPr="003E657F">
        <w:rPr>
          <w:rFonts w:ascii="Arial" w:hAnsi="Arial" w:cs="Arial"/>
          <w:sz w:val="20"/>
          <w:szCs w:val="20"/>
        </w:rPr>
        <w:t xml:space="preserve">nosne i zglobne hrskavice, iako su u tom </w:t>
      </w:r>
      <w:r w:rsidR="00925D8D" w:rsidRPr="003E657F">
        <w:rPr>
          <w:rFonts w:ascii="Arial" w:hAnsi="Arial" w:cs="Arial"/>
          <w:sz w:val="20"/>
          <w:szCs w:val="20"/>
        </w:rPr>
        <w:t>istraživanju</w:t>
      </w:r>
      <w:r w:rsidR="0074413D" w:rsidRPr="003E657F">
        <w:rPr>
          <w:rFonts w:ascii="Arial" w:hAnsi="Arial" w:cs="Arial"/>
          <w:sz w:val="20"/>
          <w:szCs w:val="20"/>
        </w:rPr>
        <w:t xml:space="preserve"> količine kolagena VI bile značajno veće</w:t>
      </w:r>
      <w:r w:rsidR="00925D8D" w:rsidRPr="003E657F">
        <w:rPr>
          <w:rFonts w:ascii="Arial" w:hAnsi="Arial" w:cs="Arial"/>
          <w:sz w:val="20"/>
          <w:szCs w:val="20"/>
        </w:rPr>
        <w:t xml:space="preserve"> u tkivu dobivenom uzgojem </w:t>
      </w:r>
      <w:r w:rsidR="0074413D" w:rsidRPr="003E657F">
        <w:rPr>
          <w:rFonts w:ascii="Arial" w:hAnsi="Arial" w:cs="Arial"/>
          <w:sz w:val="20"/>
          <w:szCs w:val="20"/>
        </w:rPr>
        <w:t>zglobni</w:t>
      </w:r>
      <w:r w:rsidR="00925D8D" w:rsidRPr="003E657F">
        <w:rPr>
          <w:rFonts w:ascii="Arial" w:hAnsi="Arial" w:cs="Arial"/>
          <w:sz w:val="20"/>
          <w:szCs w:val="20"/>
        </w:rPr>
        <w:t>h hondrocita od one u tkivu dobivenom uzgojem hondrocita porijekla nosne hrskavice</w:t>
      </w:r>
      <w:r w:rsidR="0058426F" w:rsidRPr="003E657F">
        <w:rPr>
          <w:rFonts w:ascii="Arial" w:hAnsi="Arial" w:cs="Arial"/>
          <w:sz w:val="20"/>
          <w:szCs w:val="20"/>
        </w:rPr>
        <w:t xml:space="preserve"> </w:t>
      </w:r>
      <w:r w:rsidR="0074413D" w:rsidRPr="003E657F">
        <w:rPr>
          <w:rFonts w:ascii="Arial" w:hAnsi="Arial" w:cs="Arial"/>
          <w:sz w:val="20"/>
          <w:szCs w:val="20"/>
        </w:rPr>
        <w:fldChar w:fldCharType="begin" w:fldLock="1"/>
      </w:r>
      <w:r w:rsidR="000E56DD" w:rsidRPr="003E657F">
        <w:rPr>
          <w:rFonts w:ascii="Arial" w:hAnsi="Arial" w:cs="Arial"/>
          <w:sz w:val="20"/>
          <w:szCs w:val="20"/>
        </w:rPr>
        <w:instrText>ADDIN CSL_CITATION { "citationItems" : [ { "id" : "ITEM-1", "itemData" : { "DOI" : "10.1007/s10735-010-9257-7", "ISSN" : "15672379", "PMID" : "20213143", "abstract" : "The distribution of type II and VI collagen was immunocytochemically investigated in bovine articular and nasal cartilage. Cartilage explants were used either fresh or cultured for up to 4 weeks with or without interleukin 1alpha (IL-1alpha). Sections of the explants were incubated with antibodies for both types of collagen. Microscopic analyses revealed that type II collagen was preferentially localized in the interchondron matrix whereas type VI collagen was primarily found in the direct vicinity of the chondrocytes. Treatment of the sections with hyaluronidase greatly enhanced the signal for both types of collagen. Also in sections of explants cultured with IL-1alpha a higher level of labeling of the collagens was found. This was apparent without any pre-treatment with hyaluronidase. Under the influence of IL-1alpha the area positive for type VI collagen that surrounded the chondrocytes broadened. Although the two collagens in both types of cartilage were distributed similarly, a remarkable difference was the higher degree of staining of type VI collagen in articular cartilage. Concomitantly we noted that digestion of this type of cartilage hardly occurred in the presence of IL-1alpha whereas nasal cartilage was almost completely degraded within 18 days of culture. Since type VI collagen is known to be relatively resistant to proteolysis we speculate that the higher level of type VI collagen in articular cartilage is important in protecting cartilage from digestion.", "author" : [ { "dropping-particle" : "", "family" : "Jansen", "given" : "I D C", "non-dropping-particle" : "", "parse-names" : false, "suffix" : "" }, { "dropping-particle" : "", "family" : "Hollander", "given" : "A P", "non-dropping-particle" : "", "parse-names" : false, "suffix" : "" }, { "dropping-particle" : "", "family" : "Buttle", "given" : "D J", "non-dropping-particle" : "", "parse-names" : false, "suffix" : "" }, { "dropping-particle" : "", "family" : "Everts", "given" : "V", "non-dropping-particle" : "", "parse-names" : false, "suffix" : "" } ], "container-title" : "Journal of Molecular Histology", "id" : "ITEM-1", "issue" : "1", "issued" : { "date-parts" : [ [ "2010" ] ] }, "page" : "9-17", "title" : "Type II and VI collagen in nasal and articular cartilage and the effect of IL-1a on the distribution of these collagens", "type" : "article-journal", "volume" : "41" }, "uris" : [ "http://www.mendeley.com/documents/?uuid=6217c187-7665-49b0-9ccf-2689a5e7d5be" ] } ], "mendeley" : { "formattedCitation" : "(Jansen et al. 2010)", "manualFormatting" : "(Jansen i sur., 2010)", "plainTextFormattedCitation" : "(Jansen et al. 2010)", "previouslyFormattedCitation" : "(Jansen et al. 2010)" }, "properties" : {  }, "schema" : "https://github.com/citation-style-language/schema/raw/master/csl-citation.json" }</w:instrText>
      </w:r>
      <w:r w:rsidR="0074413D" w:rsidRPr="003E657F">
        <w:rPr>
          <w:rFonts w:ascii="Arial" w:hAnsi="Arial" w:cs="Arial"/>
          <w:sz w:val="20"/>
          <w:szCs w:val="20"/>
        </w:rPr>
        <w:fldChar w:fldCharType="separate"/>
      </w:r>
      <w:r w:rsidR="004D6241" w:rsidRPr="003E657F">
        <w:rPr>
          <w:rFonts w:ascii="Arial" w:hAnsi="Arial" w:cs="Arial"/>
          <w:noProof/>
          <w:sz w:val="20"/>
          <w:szCs w:val="20"/>
        </w:rPr>
        <w:t xml:space="preserve">(Jansen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2010)</w:t>
      </w:r>
      <w:r w:rsidR="0074413D" w:rsidRPr="003E657F">
        <w:rPr>
          <w:rFonts w:ascii="Arial" w:hAnsi="Arial" w:cs="Arial"/>
          <w:sz w:val="20"/>
          <w:szCs w:val="20"/>
        </w:rPr>
        <w:fldChar w:fldCharType="end"/>
      </w:r>
      <w:r w:rsidR="0083690F" w:rsidRPr="003E657F">
        <w:rPr>
          <w:rFonts w:ascii="Arial" w:hAnsi="Arial" w:cs="Arial"/>
          <w:sz w:val="20"/>
          <w:szCs w:val="20"/>
        </w:rPr>
        <w:t>.</w:t>
      </w:r>
      <w:r w:rsidR="00F90CE3" w:rsidRPr="003E657F">
        <w:rPr>
          <w:rFonts w:ascii="Arial" w:hAnsi="Arial" w:cs="Arial"/>
          <w:sz w:val="20"/>
          <w:szCs w:val="20"/>
        </w:rPr>
        <w:t xml:space="preserve"> </w:t>
      </w:r>
      <w:r w:rsidR="00037AE4" w:rsidRPr="003E657F">
        <w:rPr>
          <w:rFonts w:ascii="Arial" w:hAnsi="Arial" w:cs="Arial"/>
          <w:sz w:val="20"/>
          <w:szCs w:val="20"/>
        </w:rPr>
        <w:t xml:space="preserve">Mumme </w:t>
      </w:r>
      <w:r w:rsidR="000E56DD" w:rsidRPr="003E657F">
        <w:rPr>
          <w:rFonts w:ascii="Arial" w:hAnsi="Arial" w:cs="Arial"/>
          <w:noProof/>
          <w:sz w:val="20"/>
          <w:szCs w:val="20"/>
        </w:rPr>
        <w:t>i sur.</w:t>
      </w:r>
      <w:r w:rsidR="00037AE4" w:rsidRPr="003E657F">
        <w:rPr>
          <w:rFonts w:ascii="Arial" w:hAnsi="Arial" w:cs="Arial"/>
          <w:sz w:val="20"/>
          <w:szCs w:val="20"/>
        </w:rPr>
        <w:t xml:space="preserve"> su u svom </w:t>
      </w:r>
      <w:r w:rsidR="00925D8D" w:rsidRPr="003E657F">
        <w:rPr>
          <w:rFonts w:ascii="Arial" w:hAnsi="Arial" w:cs="Arial"/>
          <w:sz w:val="20"/>
          <w:szCs w:val="20"/>
        </w:rPr>
        <w:t>istaživanju provedenom na kozama</w:t>
      </w:r>
      <w:r w:rsidR="004C7FA2" w:rsidRPr="003E657F">
        <w:rPr>
          <w:rFonts w:ascii="Arial" w:hAnsi="Arial" w:cs="Arial"/>
          <w:sz w:val="20"/>
          <w:szCs w:val="20"/>
        </w:rPr>
        <w:t xml:space="preserve"> pokazali da su</w:t>
      </w:r>
      <w:r w:rsidR="00037AE4" w:rsidRPr="003E657F">
        <w:rPr>
          <w:rFonts w:ascii="Arial" w:hAnsi="Arial" w:cs="Arial"/>
          <w:sz w:val="20"/>
          <w:szCs w:val="20"/>
        </w:rPr>
        <w:t xml:space="preserve"> hondrociti</w:t>
      </w:r>
      <w:r w:rsidR="004C7FA2" w:rsidRPr="003E657F">
        <w:rPr>
          <w:rFonts w:ascii="Arial" w:hAnsi="Arial" w:cs="Arial"/>
          <w:sz w:val="20"/>
          <w:szCs w:val="20"/>
        </w:rPr>
        <w:t xml:space="preserve"> izolirani iz hrskavice nosnog septuma</w:t>
      </w:r>
      <w:r w:rsidR="00037AE4" w:rsidRPr="003E657F">
        <w:rPr>
          <w:rFonts w:ascii="Arial" w:hAnsi="Arial" w:cs="Arial"/>
          <w:sz w:val="20"/>
          <w:szCs w:val="20"/>
        </w:rPr>
        <w:t xml:space="preserve"> pogodni za </w:t>
      </w:r>
      <w:r w:rsidR="00925D8D" w:rsidRPr="003E657F">
        <w:rPr>
          <w:rFonts w:ascii="Arial" w:hAnsi="Arial" w:cs="Arial"/>
          <w:sz w:val="20"/>
          <w:szCs w:val="20"/>
        </w:rPr>
        <w:t>proizvodnju</w:t>
      </w:r>
      <w:r w:rsidR="00037AE4" w:rsidRPr="003E657F">
        <w:rPr>
          <w:rFonts w:ascii="Arial" w:hAnsi="Arial" w:cs="Arial"/>
          <w:sz w:val="20"/>
          <w:szCs w:val="20"/>
        </w:rPr>
        <w:t xml:space="preserve"> </w:t>
      </w:r>
      <w:r w:rsidR="004C7FA2" w:rsidRPr="003E657F">
        <w:rPr>
          <w:rFonts w:ascii="Arial" w:hAnsi="Arial" w:cs="Arial"/>
          <w:sz w:val="20"/>
          <w:szCs w:val="20"/>
        </w:rPr>
        <w:t>i primjenu presadaka</w:t>
      </w:r>
      <w:r w:rsidR="00037AE4" w:rsidRPr="003E657F">
        <w:rPr>
          <w:rFonts w:ascii="Arial" w:hAnsi="Arial" w:cs="Arial"/>
          <w:sz w:val="20"/>
          <w:szCs w:val="20"/>
        </w:rPr>
        <w:t xml:space="preserve"> </w:t>
      </w:r>
      <w:r w:rsidR="004C7FA2" w:rsidRPr="003E657F">
        <w:rPr>
          <w:rFonts w:ascii="Arial" w:hAnsi="Arial" w:cs="Arial"/>
          <w:sz w:val="20"/>
          <w:szCs w:val="20"/>
        </w:rPr>
        <w:t>u kirurškom</w:t>
      </w:r>
      <w:r w:rsidR="00037AE4" w:rsidRPr="003E657F">
        <w:rPr>
          <w:rFonts w:ascii="Arial" w:hAnsi="Arial" w:cs="Arial"/>
          <w:sz w:val="20"/>
          <w:szCs w:val="20"/>
        </w:rPr>
        <w:t xml:space="preserve"> </w:t>
      </w:r>
      <w:r w:rsidR="004C7FA2" w:rsidRPr="003E657F">
        <w:rPr>
          <w:rFonts w:ascii="Arial" w:hAnsi="Arial" w:cs="Arial"/>
          <w:sz w:val="20"/>
          <w:szCs w:val="20"/>
        </w:rPr>
        <w:t>liječenju oštećenja</w:t>
      </w:r>
      <w:r w:rsidR="00037AE4" w:rsidRPr="003E657F">
        <w:rPr>
          <w:rFonts w:ascii="Arial" w:hAnsi="Arial" w:cs="Arial"/>
          <w:sz w:val="20"/>
          <w:szCs w:val="20"/>
        </w:rPr>
        <w:t xml:space="preserve"> zglobne hrskavice. Štoviše</w:t>
      </w:r>
      <w:r w:rsidR="004C7FA2" w:rsidRPr="003E657F">
        <w:rPr>
          <w:rFonts w:ascii="Arial" w:hAnsi="Arial" w:cs="Arial"/>
          <w:sz w:val="20"/>
          <w:szCs w:val="20"/>
        </w:rPr>
        <w:t>, pokazali su da se</w:t>
      </w:r>
      <w:r w:rsidR="002A6C72" w:rsidRPr="003E657F">
        <w:rPr>
          <w:rFonts w:ascii="Arial" w:hAnsi="Arial" w:cs="Arial"/>
          <w:sz w:val="20"/>
          <w:szCs w:val="20"/>
        </w:rPr>
        <w:t xml:space="preserve"> </w:t>
      </w:r>
      <w:r w:rsidR="004C7FA2" w:rsidRPr="003E657F">
        <w:rPr>
          <w:rFonts w:ascii="Arial" w:hAnsi="Arial" w:cs="Arial"/>
          <w:sz w:val="20"/>
          <w:szCs w:val="20"/>
        </w:rPr>
        <w:t>presadc</w:t>
      </w:r>
      <w:r w:rsidR="00B41317" w:rsidRPr="003E657F">
        <w:rPr>
          <w:rFonts w:ascii="Arial" w:hAnsi="Arial" w:cs="Arial"/>
          <w:sz w:val="20"/>
          <w:szCs w:val="20"/>
        </w:rPr>
        <w:t>i s nosnim hondrocitima</w:t>
      </w:r>
      <w:r w:rsidR="00037AE4" w:rsidRPr="003E657F">
        <w:rPr>
          <w:rFonts w:ascii="Arial" w:hAnsi="Arial" w:cs="Arial"/>
          <w:sz w:val="20"/>
          <w:szCs w:val="20"/>
        </w:rPr>
        <w:t xml:space="preserve"> </w:t>
      </w:r>
      <w:r w:rsidR="004C7FA2" w:rsidRPr="003E657F">
        <w:rPr>
          <w:rFonts w:ascii="Arial" w:hAnsi="Arial" w:cs="Arial"/>
          <w:sz w:val="20"/>
          <w:szCs w:val="20"/>
        </w:rPr>
        <w:t>integriraju u okolnu zglobnu hrskavicu</w:t>
      </w:r>
      <w:r w:rsidR="00D10605" w:rsidRPr="003E657F">
        <w:rPr>
          <w:rFonts w:ascii="Arial" w:hAnsi="Arial" w:cs="Arial"/>
          <w:sz w:val="20"/>
          <w:szCs w:val="20"/>
        </w:rPr>
        <w:t xml:space="preserve"> i</w:t>
      </w:r>
      <w:r w:rsidR="00037AE4" w:rsidRPr="003E657F">
        <w:rPr>
          <w:rFonts w:ascii="Arial" w:hAnsi="Arial" w:cs="Arial"/>
          <w:sz w:val="20"/>
          <w:szCs w:val="20"/>
        </w:rPr>
        <w:t xml:space="preserve"> </w:t>
      </w:r>
      <w:r w:rsidR="002A6C72" w:rsidRPr="003E657F">
        <w:rPr>
          <w:rFonts w:ascii="Arial" w:hAnsi="Arial" w:cs="Arial"/>
          <w:sz w:val="20"/>
          <w:szCs w:val="20"/>
        </w:rPr>
        <w:t>su</w:t>
      </w:r>
      <w:r w:rsidR="004C7FA2" w:rsidRPr="003E657F">
        <w:rPr>
          <w:rFonts w:ascii="Arial" w:hAnsi="Arial" w:cs="Arial"/>
          <w:sz w:val="20"/>
          <w:szCs w:val="20"/>
        </w:rPr>
        <w:t>phondralnu</w:t>
      </w:r>
      <w:r w:rsidR="002A6C72" w:rsidRPr="003E657F">
        <w:rPr>
          <w:rFonts w:ascii="Arial" w:hAnsi="Arial" w:cs="Arial"/>
          <w:sz w:val="20"/>
          <w:szCs w:val="20"/>
        </w:rPr>
        <w:t xml:space="preserve"> kost </w:t>
      </w:r>
      <w:r w:rsidR="002A6C72" w:rsidRPr="003E657F">
        <w:rPr>
          <w:rFonts w:ascii="Arial" w:hAnsi="Arial" w:cs="Arial"/>
          <w:sz w:val="20"/>
          <w:szCs w:val="20"/>
        </w:rPr>
        <w:lastRenderedPageBreak/>
        <w:t>usporedivo</w:t>
      </w:r>
      <w:r w:rsidR="004C7FA2" w:rsidRPr="003E657F">
        <w:rPr>
          <w:rFonts w:ascii="Arial" w:hAnsi="Arial" w:cs="Arial"/>
          <w:sz w:val="20"/>
          <w:szCs w:val="20"/>
        </w:rPr>
        <w:t xml:space="preserve"> dobro kao i presadci</w:t>
      </w:r>
      <w:r w:rsidR="002A6C72" w:rsidRPr="003E657F">
        <w:rPr>
          <w:rFonts w:ascii="Arial" w:hAnsi="Arial" w:cs="Arial"/>
          <w:sz w:val="20"/>
          <w:szCs w:val="20"/>
        </w:rPr>
        <w:t xml:space="preserve"> s hondrocitima dobivenim iz zglobne hrskavice</w:t>
      </w:r>
      <w:r w:rsidR="004C7FA2" w:rsidRPr="003E657F">
        <w:rPr>
          <w:rFonts w:ascii="Arial" w:hAnsi="Arial" w:cs="Arial"/>
          <w:sz w:val="20"/>
          <w:szCs w:val="20"/>
        </w:rPr>
        <w:t xml:space="preserve"> </w:t>
      </w:r>
      <w:r w:rsidR="002A6C72" w:rsidRPr="003E657F">
        <w:rPr>
          <w:rFonts w:ascii="Arial" w:hAnsi="Arial" w:cs="Arial"/>
          <w:sz w:val="20"/>
          <w:szCs w:val="20"/>
        </w:rPr>
        <w:fldChar w:fldCharType="begin" w:fldLock="1"/>
      </w:r>
      <w:r w:rsidR="002A6C72" w:rsidRPr="003E657F">
        <w:rPr>
          <w:rFonts w:ascii="Arial" w:hAnsi="Arial" w:cs="Arial"/>
          <w:sz w:val="20"/>
          <w:szCs w:val="20"/>
        </w:rPr>
        <w:instrText>ADDIN CSL_CITATION { "citationItems" : [ { "id" : "ITEM-1", "itemData" : { "DOI" : "10.1089/ten.tea.2016.0159", "ISSN" : "1937-3341", "PMID" : "27633049", "abstract" : "Nasal chondrocytes (NC) were previously demonstrated to remain viable and to participate in the repair of articular cartilage defects in goats. Here, we investigated critical features of tissue-engineered grafts generated by NC in this large animal model, namely cell retention at the implantation site, architecture and integration with adjacent tissues, and effects on subchondral bone changes. In this study, isolated autologous goat NC (gNC) and goat articular chondrocytes (gAC, as control) were expanded, green fluorescent protein-labelled and seeded on a type I/III collagen membrane. After chondrogenic differentiation, tissue-engineered grafts were implanted into chondral defects (6 mm in diameter) in the stifle joint for 3 or 6 months. At the time of explantation, surrounding tissues showed no or very low (only in the infrapatellar fat pad &lt;0.32%) migration of the grafted cells. In repair tissue, gNC formed typical structures of articular cartilage, such as flattened cells at the surface and column-like clusters in the middle layers. Semi-quantitative histological evaluation revealed efficient integration of the grafted tissues with the adjacent native cartilage and underlying subchondral bone. A significantly increased subchondral bone area, as a sign for the onset of osteoarthritis, was observed following treatment of cartilage defects with gAC-, but not with gNC-grafts. Our results reinforce the use of NC-based engineered tissue for articular cartilage repair and preliminarily indicate their potential for the treatment of early osteoarthritic defects.", "author" : [ { "dropping-particle" : "", "family" : "Mumme", "given" : "Marcus", "non-dropping-particle" : "", "parse-names" : false, "suffix" : "" }, { "dropping-particle" : "", "family" : "Steinitz", "given" : "Amir", "non-dropping-particle" : "", "parse-names" : false, "suffix" : "" }, { "dropping-particle" : "", "family" : "Nuss", "given" : "Katja M.", "non-dropping-particle" : "", "parse-names" : false, "suffix" : "" }, { "dropping-particle" : "", "family" : "Klein", "given" : "Karina", "non-dropping-particle" : "", "parse-names" : false, "suffix" : "" }, { "dropping-particle" : "", "family" : "Feliciano", "given" : "Sandra", "non-dropping-particle" : "", "parse-names" : false, "suffix" : "" }, { "dropping-particle" : "", "family" : "Kronen", "given" : "Peter", "non-dropping-particle" : "", "parse-names" : false, "suffix" : "" }, { "dropping-particle" : "", "family" : "Jakob", "given" : "Marcel", "non-dropping-particle" : "", "parse-names" : false, "suffix" : "" }, { "dropping-particle" : "", "family" : "Rechenberg", "given" : "Brigitte", "non-dropping-particle" : "von", "parse-names" : false, "suffix" : "" }, { "dropping-particle" : "", "family" : "Martin", "given" : "Ivan", "non-dropping-particle" : "", "parse-names" : false, "suffix" : "" }, { "dropping-particle" : "", "family" : "Barbero", "given" : "Andrea", "non-dropping-particle" : "", "parse-names" : false, "suffix" : "" }, { "dropping-particle" : "", "family" : "Pelttari", "given" : "Karoliina", "non-dropping-particle" : "", "parse-names" : false, "suffix" : "" } ], "container-title" : "Tissue Engineering Part A", "id" : "ITEM-1", "issue" : "21-22", "issued" : { "date-parts" : [ [ "2016" ] ] }, "page" : "1286-1295", "title" : "Regenerative Potential of Tissue-Engineered Nasal Chondrocytes in Goat Articular Cartilage Defects", "type" : "article-journal", "volume" : "22" }, "uris" : [ "http://www.mendeley.com/documents/?uuid=d2b7e16b-ad39-4136-8876-ea021bbbae13" ] } ], "mendeley" : { "formattedCitation" : "(Mumme et al. 2016)", "manualFormatting" : "(Mumme i sur., 2016)", "plainTextFormattedCitation" : "(Mumme et al. 2016)", "previouslyFormattedCitation" : "(Mumme et al. 2016)" }, "properties" : {  }, "schema" : "https://github.com/citation-style-language/schema/raw/master/csl-citation.json" }</w:instrText>
      </w:r>
      <w:r w:rsidR="002A6C72" w:rsidRPr="003E657F">
        <w:rPr>
          <w:rFonts w:ascii="Arial" w:hAnsi="Arial" w:cs="Arial"/>
          <w:sz w:val="20"/>
          <w:szCs w:val="20"/>
        </w:rPr>
        <w:fldChar w:fldCharType="separate"/>
      </w:r>
      <w:r w:rsidR="002A6C72" w:rsidRPr="003E657F">
        <w:rPr>
          <w:rFonts w:ascii="Arial" w:hAnsi="Arial" w:cs="Arial"/>
          <w:noProof/>
          <w:sz w:val="20"/>
          <w:szCs w:val="20"/>
        </w:rPr>
        <w:t>(Mumme i sur., 2016)</w:t>
      </w:r>
      <w:r w:rsidR="002A6C72" w:rsidRPr="003E657F">
        <w:rPr>
          <w:rFonts w:ascii="Arial" w:hAnsi="Arial" w:cs="Arial"/>
          <w:sz w:val="20"/>
          <w:szCs w:val="20"/>
        </w:rPr>
        <w:fldChar w:fldCharType="end"/>
      </w:r>
      <w:r w:rsidR="004C7FA2" w:rsidRPr="003E657F">
        <w:rPr>
          <w:rFonts w:ascii="Arial" w:hAnsi="Arial" w:cs="Arial"/>
          <w:sz w:val="20"/>
          <w:szCs w:val="20"/>
        </w:rPr>
        <w:t>. Sup</w:t>
      </w:r>
      <w:r w:rsidR="002A6C72" w:rsidRPr="003E657F">
        <w:rPr>
          <w:rFonts w:ascii="Arial" w:hAnsi="Arial" w:cs="Arial"/>
          <w:sz w:val="20"/>
          <w:szCs w:val="20"/>
        </w:rPr>
        <w:t xml:space="preserve">hondralna kost u području </w:t>
      </w:r>
      <w:r w:rsidR="004C7FA2" w:rsidRPr="003E657F">
        <w:rPr>
          <w:rFonts w:ascii="Arial" w:hAnsi="Arial" w:cs="Arial"/>
          <w:sz w:val="20"/>
          <w:szCs w:val="20"/>
        </w:rPr>
        <w:t>presadaka</w:t>
      </w:r>
      <w:r w:rsidR="002A6C72" w:rsidRPr="003E657F">
        <w:rPr>
          <w:rFonts w:ascii="Arial" w:hAnsi="Arial" w:cs="Arial"/>
          <w:sz w:val="20"/>
          <w:szCs w:val="20"/>
        </w:rPr>
        <w:t xml:space="preserve"> s hondrocitima iz nosne hrskavice </w:t>
      </w:r>
      <w:r w:rsidR="004C7FA2" w:rsidRPr="003E657F">
        <w:rPr>
          <w:rFonts w:ascii="Arial" w:hAnsi="Arial" w:cs="Arial"/>
          <w:sz w:val="20"/>
          <w:szCs w:val="20"/>
        </w:rPr>
        <w:t>nije zadebljana</w:t>
      </w:r>
      <w:r w:rsidR="002A6C72" w:rsidRPr="003E657F">
        <w:rPr>
          <w:rFonts w:ascii="Arial" w:hAnsi="Arial" w:cs="Arial"/>
          <w:sz w:val="20"/>
          <w:szCs w:val="20"/>
        </w:rPr>
        <w:t xml:space="preserve">, za razliku od područja </w:t>
      </w:r>
      <w:r w:rsidR="004C7FA2" w:rsidRPr="003E657F">
        <w:rPr>
          <w:rFonts w:ascii="Arial" w:hAnsi="Arial" w:cs="Arial"/>
          <w:sz w:val="20"/>
          <w:szCs w:val="20"/>
        </w:rPr>
        <w:t>gdje su presadci s</w:t>
      </w:r>
      <w:r w:rsidR="002A6C72" w:rsidRPr="003E657F">
        <w:rPr>
          <w:rFonts w:ascii="Arial" w:hAnsi="Arial" w:cs="Arial"/>
          <w:sz w:val="20"/>
          <w:szCs w:val="20"/>
        </w:rPr>
        <w:t xml:space="preserve"> ho</w:t>
      </w:r>
      <w:r w:rsidR="004C7FA2" w:rsidRPr="003E657F">
        <w:rPr>
          <w:rFonts w:ascii="Arial" w:hAnsi="Arial" w:cs="Arial"/>
          <w:sz w:val="20"/>
          <w:szCs w:val="20"/>
        </w:rPr>
        <w:t xml:space="preserve">ndrocitima iz zglobne hrskavice </w:t>
      </w:r>
      <w:r w:rsidR="002A6C72" w:rsidRPr="003E657F">
        <w:rPr>
          <w:rFonts w:ascii="Arial" w:hAnsi="Arial" w:cs="Arial"/>
          <w:sz w:val="20"/>
          <w:szCs w:val="20"/>
        </w:rPr>
        <w:t>što je</w:t>
      </w:r>
      <w:r w:rsidR="004C7FA2" w:rsidRPr="003E657F">
        <w:rPr>
          <w:rFonts w:ascii="Arial" w:hAnsi="Arial" w:cs="Arial"/>
          <w:sz w:val="20"/>
          <w:szCs w:val="20"/>
        </w:rPr>
        <w:t xml:space="preserve"> </w:t>
      </w:r>
      <w:r w:rsidR="002A6C72" w:rsidRPr="003E657F">
        <w:rPr>
          <w:rFonts w:ascii="Arial" w:hAnsi="Arial" w:cs="Arial"/>
          <w:sz w:val="20"/>
          <w:szCs w:val="20"/>
        </w:rPr>
        <w:t>pokazatelj rani</w:t>
      </w:r>
      <w:r w:rsidR="004C7FA2" w:rsidRPr="003E657F">
        <w:rPr>
          <w:rFonts w:ascii="Arial" w:hAnsi="Arial" w:cs="Arial"/>
          <w:sz w:val="20"/>
          <w:szCs w:val="20"/>
        </w:rPr>
        <w:t>h osteoartritičnih</w:t>
      </w:r>
      <w:r w:rsidR="002A6C72" w:rsidRPr="003E657F">
        <w:rPr>
          <w:rFonts w:ascii="Arial" w:hAnsi="Arial" w:cs="Arial"/>
          <w:sz w:val="20"/>
          <w:szCs w:val="20"/>
        </w:rPr>
        <w:t xml:space="preserve"> promjena</w:t>
      </w:r>
      <w:r w:rsidR="004C7FA2" w:rsidRPr="003E657F">
        <w:rPr>
          <w:rFonts w:ascii="Arial" w:hAnsi="Arial" w:cs="Arial"/>
          <w:sz w:val="20"/>
          <w:szCs w:val="20"/>
        </w:rPr>
        <w:t xml:space="preserve"> </w:t>
      </w:r>
      <w:r w:rsidR="00037AE4" w:rsidRPr="003E657F">
        <w:rPr>
          <w:rFonts w:ascii="Arial" w:hAnsi="Arial" w:cs="Arial"/>
          <w:sz w:val="20"/>
          <w:szCs w:val="20"/>
        </w:rPr>
        <w:fldChar w:fldCharType="begin" w:fldLock="1"/>
      </w:r>
      <w:r w:rsidR="000E56DD" w:rsidRPr="003E657F">
        <w:rPr>
          <w:rFonts w:ascii="Arial" w:hAnsi="Arial" w:cs="Arial"/>
          <w:sz w:val="20"/>
          <w:szCs w:val="20"/>
        </w:rPr>
        <w:instrText>ADDIN CSL_CITATION { "citationItems" : [ { "id" : "ITEM-1", "itemData" : { "DOI" : "10.1089/ten.tea.2016.0159", "ISSN" : "1937-3341", "PMID" : "27633049", "abstract" : "Nasal chondrocytes (NC) were previously demonstrated to remain viable and to participate in the repair of articular cartilage defects in goats. Here, we investigated critical features of tissue-engineered grafts generated by NC in this large animal model, namely cell retention at the implantation site, architecture and integration with adjacent tissues, and effects on subchondral bone changes. In this study, isolated autologous goat NC (gNC) and goat articular chondrocytes (gAC, as control) were expanded, green fluorescent protein-labelled and seeded on a type I/III collagen membrane. After chondrogenic differentiation, tissue-engineered grafts were implanted into chondral defects (6 mm in diameter) in the stifle joint for 3 or 6 months. At the time of explantation, surrounding tissues showed no or very low (only in the infrapatellar fat pad &lt;0.32%) migration of the grafted cells. In repair tissue, gNC formed typical structures of articular cartilage, such as flattened cells at the surface and column-like clusters in the middle layers. Semi-quantitative histological evaluation revealed efficient integration of the grafted tissues with the adjacent native cartilage and underlying subchondral bone. A significantly increased subchondral bone area, as a sign for the onset of osteoarthritis, was observed following treatment of cartilage defects with gAC-, but not with gNC-grafts. Our results reinforce the use of NC-based engineered tissue for articular cartilage repair and preliminarily indicate their potential for the treatment of early osteoarthritic defects.", "author" : [ { "dropping-particle" : "", "family" : "Mumme", "given" : "Marcus", "non-dropping-particle" : "", "parse-names" : false, "suffix" : "" }, { "dropping-particle" : "", "family" : "Steinitz", "given" : "Amir", "non-dropping-particle" : "", "parse-names" : false, "suffix" : "" }, { "dropping-particle" : "", "family" : "Nuss", "given" : "Katja M.", "non-dropping-particle" : "", "parse-names" : false, "suffix" : "" }, { "dropping-particle" : "", "family" : "Klein", "given" : "Karina", "non-dropping-particle" : "", "parse-names" : false, "suffix" : "" }, { "dropping-particle" : "", "family" : "Feliciano", "given" : "Sandra", "non-dropping-particle" : "", "parse-names" : false, "suffix" : "" }, { "dropping-particle" : "", "family" : "Kronen", "given" : "Peter", "non-dropping-particle" : "", "parse-names" : false, "suffix" : "" }, { "dropping-particle" : "", "family" : "Jakob", "given" : "Marcel", "non-dropping-particle" : "", "parse-names" : false, "suffix" : "" }, { "dropping-particle" : "", "family" : "Rechenberg", "given" : "Brigitte", "non-dropping-particle" : "von", "parse-names" : false, "suffix" : "" }, { "dropping-particle" : "", "family" : "Martin", "given" : "Ivan", "non-dropping-particle" : "", "parse-names" : false, "suffix" : "" }, { "dropping-particle" : "", "family" : "Barbero", "given" : "Andrea", "non-dropping-particle" : "", "parse-names" : false, "suffix" : "" }, { "dropping-particle" : "", "family" : "Pelttari", "given" : "Karoliina", "non-dropping-particle" : "", "parse-names" : false, "suffix" : "" } ], "container-title" : "Tissue Engineering Part A", "id" : "ITEM-1", "issue" : "21-22", "issued" : { "date-parts" : [ [ "2016" ] ] }, "page" : "1286-1295", "title" : "Regenerative Potential of Tissue-Engineered Nasal Chondrocytes in Goat Articular Cartilage Defects", "type" : "article-journal", "volume" : "22" }, "uris" : [ "http://www.mendeley.com/documents/?uuid=d2b7e16b-ad39-4136-8876-ea021bbbae13", "http://www.mendeley.com/documents/?uuid=2f20225f-5e2a-4955-867c-b65f5d72e6d6" ] } ], "mendeley" : { "formattedCitation" : "(Mumme et al. 2016)", "manualFormatting" : "(Mumme i sur., 2016)", "plainTextFormattedCitation" : "(Mumme et al. 2016)", "previouslyFormattedCitation" : "(Mumme et al. 2016)" }, "properties" : {  }, "schema" : "https://github.com/citation-style-language/schema/raw/master/csl-citation.json" }</w:instrText>
      </w:r>
      <w:r w:rsidR="00037AE4" w:rsidRPr="003E657F">
        <w:rPr>
          <w:rFonts w:ascii="Arial" w:hAnsi="Arial" w:cs="Arial"/>
          <w:sz w:val="20"/>
          <w:szCs w:val="20"/>
        </w:rPr>
        <w:fldChar w:fldCharType="separate"/>
      </w:r>
      <w:r w:rsidR="004D6241" w:rsidRPr="003E657F">
        <w:rPr>
          <w:rFonts w:ascii="Arial" w:hAnsi="Arial" w:cs="Arial"/>
          <w:noProof/>
          <w:sz w:val="20"/>
          <w:szCs w:val="20"/>
        </w:rPr>
        <w:t xml:space="preserve">(Mumme </w:t>
      </w:r>
      <w:r w:rsidR="000E56DD" w:rsidRPr="003E657F">
        <w:rPr>
          <w:rFonts w:ascii="Arial" w:hAnsi="Arial" w:cs="Arial"/>
          <w:noProof/>
          <w:sz w:val="20"/>
          <w:szCs w:val="20"/>
        </w:rPr>
        <w:t>i sur.,</w:t>
      </w:r>
      <w:r w:rsidR="004D6241" w:rsidRPr="003E657F">
        <w:rPr>
          <w:rFonts w:ascii="Arial" w:hAnsi="Arial" w:cs="Arial"/>
          <w:noProof/>
          <w:sz w:val="20"/>
          <w:szCs w:val="20"/>
        </w:rPr>
        <w:t xml:space="preserve"> 2016)</w:t>
      </w:r>
      <w:r w:rsidR="00037AE4" w:rsidRPr="003E657F">
        <w:rPr>
          <w:rFonts w:ascii="Arial" w:hAnsi="Arial" w:cs="Arial"/>
          <w:sz w:val="20"/>
          <w:szCs w:val="20"/>
        </w:rPr>
        <w:fldChar w:fldCharType="end"/>
      </w:r>
      <w:r w:rsidR="0083690F" w:rsidRPr="003E657F">
        <w:rPr>
          <w:rFonts w:ascii="Arial" w:hAnsi="Arial" w:cs="Arial"/>
          <w:sz w:val="20"/>
          <w:szCs w:val="20"/>
        </w:rPr>
        <w:t>.</w:t>
      </w:r>
      <w:r w:rsidR="00D7434E" w:rsidRPr="003E657F">
        <w:rPr>
          <w:rFonts w:ascii="Arial" w:hAnsi="Arial" w:cs="Arial"/>
          <w:sz w:val="20"/>
          <w:szCs w:val="20"/>
        </w:rPr>
        <w:t xml:space="preserve"> </w:t>
      </w:r>
      <w:r w:rsidR="004C7FA2" w:rsidRPr="003E657F">
        <w:rPr>
          <w:rFonts w:ascii="Arial" w:hAnsi="Arial" w:cs="Arial"/>
          <w:sz w:val="20"/>
          <w:szCs w:val="20"/>
        </w:rPr>
        <w:t>Ovi rez</w:t>
      </w:r>
      <w:r w:rsidR="00422190" w:rsidRPr="003E657F">
        <w:rPr>
          <w:rFonts w:ascii="Arial" w:hAnsi="Arial" w:cs="Arial"/>
          <w:sz w:val="20"/>
          <w:szCs w:val="20"/>
        </w:rPr>
        <w:t>u</w:t>
      </w:r>
      <w:r w:rsidR="002A6C72" w:rsidRPr="003E657F">
        <w:rPr>
          <w:rFonts w:ascii="Arial" w:hAnsi="Arial" w:cs="Arial"/>
          <w:sz w:val="20"/>
          <w:szCs w:val="20"/>
        </w:rPr>
        <w:t>ltati govore u prilo</w:t>
      </w:r>
      <w:r w:rsidR="004C7FA2" w:rsidRPr="003E657F">
        <w:rPr>
          <w:rFonts w:ascii="Arial" w:hAnsi="Arial" w:cs="Arial"/>
          <w:sz w:val="20"/>
          <w:szCs w:val="20"/>
        </w:rPr>
        <w:t>g našoj tvrdnji da hondrociti porijekla hrskavice</w:t>
      </w:r>
      <w:r w:rsidR="002A6C72" w:rsidRPr="003E657F">
        <w:rPr>
          <w:rFonts w:ascii="Arial" w:hAnsi="Arial" w:cs="Arial"/>
          <w:sz w:val="20"/>
          <w:szCs w:val="20"/>
        </w:rPr>
        <w:t xml:space="preserve"> nosn</w:t>
      </w:r>
      <w:r w:rsidR="004C7FA2" w:rsidRPr="003E657F">
        <w:rPr>
          <w:rFonts w:ascii="Arial" w:hAnsi="Arial" w:cs="Arial"/>
          <w:sz w:val="20"/>
          <w:szCs w:val="20"/>
        </w:rPr>
        <w:t>og septuma</w:t>
      </w:r>
      <w:r w:rsidR="00422190" w:rsidRPr="003E657F">
        <w:rPr>
          <w:rFonts w:ascii="Arial" w:hAnsi="Arial" w:cs="Arial"/>
          <w:sz w:val="20"/>
          <w:szCs w:val="20"/>
        </w:rPr>
        <w:t>, kao i hondrociti porijekla zglobne hrskavice</w:t>
      </w:r>
      <w:r w:rsidR="004C7FA2" w:rsidRPr="003E657F">
        <w:rPr>
          <w:rFonts w:ascii="Arial" w:hAnsi="Arial" w:cs="Arial"/>
          <w:sz w:val="20"/>
          <w:szCs w:val="20"/>
        </w:rPr>
        <w:t xml:space="preserve"> </w:t>
      </w:r>
      <w:r w:rsidR="00422190" w:rsidRPr="003E657F">
        <w:rPr>
          <w:rFonts w:ascii="Arial" w:hAnsi="Arial" w:cs="Arial"/>
          <w:sz w:val="20"/>
          <w:szCs w:val="20"/>
        </w:rPr>
        <w:t>zadržavaju hijalini</w:t>
      </w:r>
      <w:r w:rsidR="002A6C72" w:rsidRPr="003E657F">
        <w:rPr>
          <w:rFonts w:ascii="Arial" w:hAnsi="Arial" w:cs="Arial"/>
          <w:sz w:val="20"/>
          <w:szCs w:val="20"/>
        </w:rPr>
        <w:t xml:space="preserve"> fenotip nakon uzgoja </w:t>
      </w:r>
      <w:r w:rsidR="004C7FA2" w:rsidRPr="003E657F">
        <w:rPr>
          <w:rFonts w:ascii="Arial" w:hAnsi="Arial" w:cs="Arial"/>
          <w:sz w:val="20"/>
          <w:szCs w:val="20"/>
        </w:rPr>
        <w:t>u perfuzijskom bioreaktoru</w:t>
      </w:r>
      <w:r w:rsidR="00422190" w:rsidRPr="003E657F">
        <w:rPr>
          <w:rFonts w:ascii="Arial" w:hAnsi="Arial" w:cs="Arial"/>
          <w:sz w:val="20"/>
          <w:szCs w:val="20"/>
        </w:rPr>
        <w:t xml:space="preserve">. </w:t>
      </w:r>
    </w:p>
    <w:p w:rsidR="00422190" w:rsidRPr="003E657F" w:rsidRDefault="00422190" w:rsidP="00A279EC">
      <w:pPr>
        <w:autoSpaceDE w:val="0"/>
        <w:autoSpaceDN w:val="0"/>
        <w:adjustRightInd w:val="0"/>
        <w:spacing w:after="0" w:line="480" w:lineRule="auto"/>
        <w:jc w:val="both"/>
        <w:rPr>
          <w:rFonts w:ascii="Arial" w:hAnsi="Arial" w:cs="Arial"/>
          <w:sz w:val="20"/>
          <w:szCs w:val="20"/>
        </w:rPr>
      </w:pPr>
    </w:p>
    <w:p w:rsidR="00883494" w:rsidRPr="003E657F" w:rsidRDefault="00370EC0" w:rsidP="00A279EC">
      <w:pPr>
        <w:autoSpaceDE w:val="0"/>
        <w:autoSpaceDN w:val="0"/>
        <w:adjustRightInd w:val="0"/>
        <w:spacing w:after="0" w:line="480" w:lineRule="auto"/>
        <w:jc w:val="both"/>
        <w:rPr>
          <w:rFonts w:ascii="Arial" w:hAnsi="Arial" w:cs="Arial"/>
          <w:b/>
          <w:szCs w:val="20"/>
        </w:rPr>
      </w:pPr>
      <w:r w:rsidRPr="003E657F">
        <w:rPr>
          <w:rFonts w:ascii="Arial" w:hAnsi="Arial" w:cs="Arial"/>
          <w:b/>
          <w:szCs w:val="20"/>
        </w:rPr>
        <w:t xml:space="preserve">6. </w:t>
      </w:r>
      <w:r w:rsidR="00883494" w:rsidRPr="003E657F">
        <w:rPr>
          <w:rFonts w:ascii="Arial" w:hAnsi="Arial" w:cs="Arial"/>
          <w:b/>
          <w:szCs w:val="20"/>
        </w:rPr>
        <w:t>Zaključci</w:t>
      </w:r>
    </w:p>
    <w:p w:rsidR="00883494" w:rsidRPr="003E657F" w:rsidRDefault="00632AAD" w:rsidP="00A279EC">
      <w:pPr>
        <w:autoSpaceDE w:val="0"/>
        <w:autoSpaceDN w:val="0"/>
        <w:adjustRightInd w:val="0"/>
        <w:spacing w:after="0" w:line="480" w:lineRule="auto"/>
        <w:jc w:val="both"/>
        <w:rPr>
          <w:rFonts w:ascii="Arial" w:hAnsi="Arial" w:cs="Arial"/>
          <w:sz w:val="20"/>
          <w:szCs w:val="20"/>
        </w:rPr>
      </w:pPr>
      <w:r w:rsidRPr="003E657F">
        <w:rPr>
          <w:rFonts w:ascii="Arial" w:hAnsi="Arial" w:cs="Arial"/>
          <w:sz w:val="20"/>
          <w:szCs w:val="20"/>
        </w:rPr>
        <w:t xml:space="preserve">Kolagen VI je molekula ključna za </w:t>
      </w:r>
      <w:r w:rsidR="004C7FA2" w:rsidRPr="003E657F">
        <w:rPr>
          <w:rFonts w:ascii="Arial" w:hAnsi="Arial" w:cs="Arial"/>
          <w:sz w:val="20"/>
          <w:szCs w:val="20"/>
        </w:rPr>
        <w:t>međudjelovanje</w:t>
      </w:r>
      <w:r w:rsidR="00557DB9" w:rsidRPr="003E657F">
        <w:rPr>
          <w:rFonts w:ascii="Arial" w:hAnsi="Arial" w:cs="Arial"/>
          <w:sz w:val="20"/>
          <w:szCs w:val="20"/>
        </w:rPr>
        <w:t xml:space="preserve"> hondrocita i ECM-a, te molekula koja</w:t>
      </w:r>
      <w:r w:rsidRPr="003E657F">
        <w:rPr>
          <w:rFonts w:ascii="Arial" w:hAnsi="Arial" w:cs="Arial"/>
          <w:sz w:val="20"/>
          <w:szCs w:val="20"/>
        </w:rPr>
        <w:t xml:space="preserve"> definira PCM. Prijašn</w:t>
      </w:r>
      <w:r w:rsidR="004C7FA2" w:rsidRPr="003E657F">
        <w:rPr>
          <w:rFonts w:ascii="Arial" w:hAnsi="Arial" w:cs="Arial"/>
          <w:sz w:val="20"/>
          <w:szCs w:val="20"/>
        </w:rPr>
        <w:t>ja istraživanja ukazuju na njegovu</w:t>
      </w:r>
      <w:r w:rsidRPr="003E657F">
        <w:rPr>
          <w:rFonts w:ascii="Arial" w:hAnsi="Arial" w:cs="Arial"/>
          <w:sz w:val="20"/>
          <w:szCs w:val="20"/>
        </w:rPr>
        <w:t xml:space="preserve"> razlikovnu ulogu između hijaline hrskavice i </w:t>
      </w:r>
      <w:r w:rsidR="004C7FA2" w:rsidRPr="003E657F">
        <w:rPr>
          <w:rFonts w:ascii="Arial" w:hAnsi="Arial" w:cs="Arial"/>
          <w:sz w:val="20"/>
          <w:szCs w:val="20"/>
        </w:rPr>
        <w:t>vezivno-hrskavičnog</w:t>
      </w:r>
      <w:r w:rsidRPr="003E657F">
        <w:rPr>
          <w:rFonts w:ascii="Arial" w:hAnsi="Arial" w:cs="Arial"/>
          <w:sz w:val="20"/>
          <w:szCs w:val="20"/>
        </w:rPr>
        <w:t xml:space="preserve"> tkiva. Osim toga </w:t>
      </w:r>
      <w:r w:rsidR="00422190" w:rsidRPr="003E657F">
        <w:rPr>
          <w:rFonts w:ascii="Arial" w:hAnsi="Arial" w:cs="Arial"/>
          <w:sz w:val="20"/>
          <w:szCs w:val="20"/>
        </w:rPr>
        <w:t>kolagen VI pojačano je izražen na</w:t>
      </w:r>
      <w:r w:rsidRPr="003E657F">
        <w:rPr>
          <w:rFonts w:ascii="Arial" w:hAnsi="Arial" w:cs="Arial"/>
          <w:sz w:val="20"/>
          <w:szCs w:val="20"/>
        </w:rPr>
        <w:t xml:space="preserve"> hondrocitima koji su proliferativno aktivni. Uzevši u obzir </w:t>
      </w:r>
      <w:r w:rsidR="004D42C4" w:rsidRPr="003E657F">
        <w:rPr>
          <w:rFonts w:ascii="Arial" w:hAnsi="Arial" w:cs="Arial"/>
          <w:sz w:val="20"/>
          <w:szCs w:val="20"/>
        </w:rPr>
        <w:t>statistički nevažnu razliku u ek</w:t>
      </w:r>
      <w:r w:rsidR="0074413D" w:rsidRPr="003E657F">
        <w:rPr>
          <w:rFonts w:ascii="Arial" w:hAnsi="Arial" w:cs="Arial"/>
          <w:sz w:val="20"/>
          <w:szCs w:val="20"/>
        </w:rPr>
        <w:t>spresiji kolagen VI među tkivima uzgojenim od hondrocita</w:t>
      </w:r>
      <w:r w:rsidRPr="003E657F">
        <w:rPr>
          <w:rFonts w:ascii="Arial" w:hAnsi="Arial" w:cs="Arial"/>
          <w:sz w:val="20"/>
          <w:szCs w:val="20"/>
        </w:rPr>
        <w:t xml:space="preserve"> dobiveni</w:t>
      </w:r>
      <w:r w:rsidR="0074413D" w:rsidRPr="003E657F">
        <w:rPr>
          <w:rFonts w:ascii="Arial" w:hAnsi="Arial" w:cs="Arial"/>
          <w:sz w:val="20"/>
          <w:szCs w:val="20"/>
        </w:rPr>
        <w:t>h iz</w:t>
      </w:r>
      <w:r w:rsidR="00422190" w:rsidRPr="003E657F">
        <w:rPr>
          <w:rFonts w:ascii="Arial" w:hAnsi="Arial" w:cs="Arial"/>
          <w:sz w:val="20"/>
          <w:szCs w:val="20"/>
        </w:rPr>
        <w:t xml:space="preserve"> hrskavice nosnog septuma</w:t>
      </w:r>
      <w:r w:rsidR="0074413D" w:rsidRPr="003E657F">
        <w:rPr>
          <w:rFonts w:ascii="Arial" w:hAnsi="Arial" w:cs="Arial"/>
          <w:sz w:val="20"/>
          <w:szCs w:val="20"/>
        </w:rPr>
        <w:t xml:space="preserve"> i zglobne hrskavice</w:t>
      </w:r>
      <w:r w:rsidR="00422190" w:rsidRPr="003E657F">
        <w:rPr>
          <w:rFonts w:ascii="Arial" w:hAnsi="Arial" w:cs="Arial"/>
          <w:sz w:val="20"/>
          <w:szCs w:val="20"/>
        </w:rPr>
        <w:t xml:space="preserve"> ovce, možemo zaključiti kako hrskavica nosnog septuma predstavlja značajan izvor hondrocita za liječenje oštećenja zglobne hrskavice.</w:t>
      </w:r>
    </w:p>
    <w:p w:rsidR="00370EC0" w:rsidRPr="003E657F" w:rsidRDefault="00370EC0">
      <w:pPr>
        <w:rPr>
          <w:rFonts w:ascii="Arial" w:hAnsi="Arial" w:cs="Arial"/>
          <w:sz w:val="20"/>
          <w:szCs w:val="20"/>
        </w:rPr>
      </w:pPr>
      <w:r w:rsidRPr="003E657F">
        <w:rPr>
          <w:rFonts w:ascii="Arial" w:hAnsi="Arial" w:cs="Arial"/>
          <w:sz w:val="20"/>
          <w:szCs w:val="20"/>
        </w:rPr>
        <w:br w:type="page"/>
      </w:r>
    </w:p>
    <w:p w:rsidR="00C7595B" w:rsidRPr="003E657F" w:rsidRDefault="00370EC0" w:rsidP="005812C5">
      <w:pPr>
        <w:autoSpaceDE w:val="0"/>
        <w:autoSpaceDN w:val="0"/>
        <w:adjustRightInd w:val="0"/>
        <w:spacing w:after="0" w:line="480" w:lineRule="auto"/>
        <w:rPr>
          <w:rFonts w:ascii="Arial" w:hAnsi="Arial" w:cs="Arial"/>
          <w:b/>
        </w:rPr>
      </w:pPr>
      <w:r w:rsidRPr="003E657F">
        <w:rPr>
          <w:rFonts w:ascii="Arial" w:hAnsi="Arial" w:cs="Arial"/>
          <w:b/>
        </w:rPr>
        <w:lastRenderedPageBreak/>
        <w:t>7.</w:t>
      </w:r>
      <w:r w:rsidR="00AB43EB" w:rsidRPr="003E657F">
        <w:rPr>
          <w:rFonts w:ascii="Arial" w:hAnsi="Arial" w:cs="Arial"/>
          <w:b/>
        </w:rPr>
        <w:t xml:space="preserve"> Popis literature</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Alexopoulos, L</w:t>
      </w:r>
      <w:r w:rsidR="00EC3DCF" w:rsidRPr="003E657F">
        <w:rPr>
          <w:rFonts w:ascii="Arial" w:hAnsi="Arial" w:cs="Arial"/>
          <w:sz w:val="20"/>
          <w:szCs w:val="20"/>
        </w:rPr>
        <w:t xml:space="preserve">. G.; </w:t>
      </w:r>
      <w:r w:rsidRPr="003E657F">
        <w:rPr>
          <w:rFonts w:ascii="Arial" w:hAnsi="Arial" w:cs="Arial"/>
          <w:sz w:val="20"/>
          <w:szCs w:val="20"/>
        </w:rPr>
        <w:t>Youn,</w:t>
      </w:r>
      <w:r w:rsidR="00EC3DCF" w:rsidRPr="003E657F">
        <w:rPr>
          <w:rFonts w:ascii="Arial" w:hAnsi="Arial" w:cs="Arial"/>
          <w:sz w:val="20"/>
          <w:szCs w:val="20"/>
        </w:rPr>
        <w:t xml:space="preserve"> I.;</w:t>
      </w:r>
      <w:r w:rsidRPr="003E657F">
        <w:rPr>
          <w:rFonts w:ascii="Arial" w:hAnsi="Arial" w:cs="Arial"/>
          <w:sz w:val="20"/>
          <w:szCs w:val="20"/>
        </w:rPr>
        <w:t xml:space="preserve"> Bonaldo,</w:t>
      </w:r>
      <w:r w:rsidR="00EC3DCF" w:rsidRPr="003E657F">
        <w:rPr>
          <w:rFonts w:ascii="Arial" w:hAnsi="Arial" w:cs="Arial"/>
          <w:sz w:val="20"/>
          <w:szCs w:val="20"/>
        </w:rPr>
        <w:t xml:space="preserve"> P.;</w:t>
      </w:r>
      <w:r w:rsidRPr="003E657F">
        <w:rPr>
          <w:rFonts w:ascii="Arial" w:hAnsi="Arial" w:cs="Arial"/>
          <w:sz w:val="20"/>
          <w:szCs w:val="20"/>
        </w:rPr>
        <w:t xml:space="preserve">  </w:t>
      </w:r>
      <w:r w:rsidR="00EC3DCF" w:rsidRPr="003E657F">
        <w:rPr>
          <w:rFonts w:ascii="Arial" w:hAnsi="Arial" w:cs="Arial"/>
          <w:sz w:val="20"/>
          <w:szCs w:val="20"/>
        </w:rPr>
        <w:t>Guilak F. (</w:t>
      </w:r>
      <w:r w:rsidRPr="003E657F">
        <w:rPr>
          <w:rFonts w:ascii="Arial" w:hAnsi="Arial" w:cs="Arial"/>
          <w:sz w:val="20"/>
          <w:szCs w:val="20"/>
        </w:rPr>
        <w:t>2009.</w:t>
      </w:r>
      <w:r w:rsidR="00EC3DCF" w:rsidRPr="003E657F">
        <w:rPr>
          <w:rFonts w:ascii="Arial" w:hAnsi="Arial" w:cs="Arial"/>
          <w:sz w:val="20"/>
          <w:szCs w:val="20"/>
        </w:rPr>
        <w:t xml:space="preserve">) </w:t>
      </w:r>
      <w:r w:rsidRPr="003E657F">
        <w:rPr>
          <w:rFonts w:ascii="Arial" w:hAnsi="Arial" w:cs="Arial"/>
          <w:sz w:val="20"/>
          <w:szCs w:val="20"/>
        </w:rPr>
        <w:t>D</w:t>
      </w:r>
      <w:r w:rsidR="00422190" w:rsidRPr="003E657F">
        <w:rPr>
          <w:rFonts w:ascii="Arial" w:hAnsi="Arial" w:cs="Arial"/>
          <w:sz w:val="20"/>
          <w:szCs w:val="20"/>
        </w:rPr>
        <w:t xml:space="preserve">evelopmental and Osteoarthritic </w:t>
      </w:r>
      <w:r w:rsidRPr="003E657F">
        <w:rPr>
          <w:rFonts w:ascii="Arial" w:hAnsi="Arial" w:cs="Arial"/>
          <w:sz w:val="20"/>
          <w:szCs w:val="20"/>
        </w:rPr>
        <w:t>Changes in Col6a1-Knockout Mice:</w:t>
      </w:r>
      <w:r w:rsidR="00A07F54" w:rsidRPr="003E657F">
        <w:rPr>
          <w:rFonts w:ascii="Arial" w:hAnsi="Arial" w:cs="Arial"/>
          <w:sz w:val="20"/>
          <w:szCs w:val="20"/>
        </w:rPr>
        <w:t xml:space="preserve"> </w:t>
      </w:r>
      <w:r w:rsidRPr="003E657F">
        <w:rPr>
          <w:rFonts w:ascii="Arial" w:hAnsi="Arial" w:cs="Arial"/>
          <w:sz w:val="20"/>
          <w:szCs w:val="20"/>
        </w:rPr>
        <w:t xml:space="preserve"> Biomechanics of Type VI Collagen in the</w:t>
      </w:r>
      <w:r w:rsidR="00EC3DCF" w:rsidRPr="003E657F">
        <w:rPr>
          <w:rFonts w:ascii="Arial" w:hAnsi="Arial" w:cs="Arial"/>
          <w:sz w:val="20"/>
          <w:szCs w:val="20"/>
        </w:rPr>
        <w:t xml:space="preserve"> Cartilage Pericellular Matrix.</w:t>
      </w:r>
      <w:r w:rsidRPr="003E657F">
        <w:rPr>
          <w:rFonts w:ascii="Arial" w:hAnsi="Arial" w:cs="Arial"/>
          <w:sz w:val="20"/>
          <w:szCs w:val="20"/>
        </w:rPr>
        <w:t xml:space="preserve"> </w:t>
      </w:r>
      <w:r w:rsidRPr="003E657F">
        <w:rPr>
          <w:rFonts w:ascii="Arial" w:hAnsi="Arial" w:cs="Arial"/>
          <w:i/>
          <w:sz w:val="20"/>
          <w:szCs w:val="20"/>
        </w:rPr>
        <w:t>Arthritis and Rheumatism</w:t>
      </w:r>
      <w:r w:rsidR="00EC3DCF" w:rsidRPr="003E657F">
        <w:rPr>
          <w:rFonts w:ascii="Arial" w:hAnsi="Arial" w:cs="Arial"/>
          <w:sz w:val="20"/>
          <w:szCs w:val="20"/>
        </w:rPr>
        <w:t xml:space="preserve">, </w:t>
      </w:r>
      <w:r w:rsidRPr="003E657F">
        <w:rPr>
          <w:rFonts w:ascii="Arial" w:hAnsi="Arial" w:cs="Arial"/>
          <w:sz w:val="20"/>
          <w:szCs w:val="20"/>
        </w:rPr>
        <w:t>60 (3)</w:t>
      </w:r>
      <w:r w:rsidR="00EC3DCF" w:rsidRPr="003E657F">
        <w:rPr>
          <w:rFonts w:ascii="Arial" w:hAnsi="Arial" w:cs="Arial"/>
          <w:sz w:val="20"/>
          <w:szCs w:val="20"/>
        </w:rPr>
        <w:t xml:space="preserve">, str. </w:t>
      </w:r>
      <w:r w:rsidRPr="003E657F">
        <w:rPr>
          <w:rFonts w:ascii="Arial" w:hAnsi="Arial" w:cs="Arial"/>
          <w:sz w:val="20"/>
          <w:szCs w:val="20"/>
        </w:rPr>
        <w:t xml:space="preserve">771–79. </w:t>
      </w:r>
    </w:p>
    <w:p w:rsidR="000C3A64" w:rsidRPr="003E657F" w:rsidRDefault="000C3A64"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Brittberg, M.; Lindah,l A.; Nilsson, A.; Ohlsson, C.; Isaksson, O.; Peterson, L. (1994.) Treatment of deep cartilage defects in the knee with autologous chondrocyte transplantation. </w:t>
      </w:r>
      <w:r w:rsidRPr="003E657F">
        <w:rPr>
          <w:rFonts w:ascii="Arial" w:hAnsi="Arial" w:cs="Arial"/>
          <w:i/>
          <w:sz w:val="20"/>
          <w:szCs w:val="20"/>
        </w:rPr>
        <w:t>The New England Journal of Medicine,</w:t>
      </w:r>
      <w:r w:rsidRPr="003E657F">
        <w:rPr>
          <w:rFonts w:ascii="Arial" w:hAnsi="Arial" w:cs="Arial"/>
          <w:sz w:val="20"/>
          <w:szCs w:val="20"/>
        </w:rPr>
        <w:t xml:space="preserve"> 331 (14), str: 889-95.</w:t>
      </w:r>
    </w:p>
    <w:p w:rsidR="007F7BA5" w:rsidRPr="003E657F" w:rsidRDefault="007F7BA5"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Candrian, C.  i sur. (2015.) Engineered cartilage generated by nasal chondrocytes is responsive to physical forces resembling joint loading. </w:t>
      </w:r>
      <w:r w:rsidRPr="003E657F">
        <w:rPr>
          <w:rFonts w:ascii="Arial" w:hAnsi="Arial" w:cs="Arial"/>
          <w:i/>
          <w:sz w:val="20"/>
          <w:szCs w:val="20"/>
        </w:rPr>
        <w:t>Arthritis and Rheumatism</w:t>
      </w:r>
      <w:r w:rsidRPr="003E657F">
        <w:rPr>
          <w:rFonts w:ascii="Arial" w:hAnsi="Arial" w:cs="Arial"/>
          <w:sz w:val="20"/>
          <w:szCs w:val="20"/>
        </w:rPr>
        <w:t>,  58 (1), str: 197-208.</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Cescon,</w:t>
      </w:r>
      <w:r w:rsidR="00C10FD7" w:rsidRPr="003E657F">
        <w:rPr>
          <w:rFonts w:ascii="Arial" w:hAnsi="Arial" w:cs="Arial"/>
          <w:sz w:val="20"/>
          <w:szCs w:val="20"/>
        </w:rPr>
        <w:t xml:space="preserve"> M.;</w:t>
      </w:r>
      <w:r w:rsidR="00A07F54" w:rsidRPr="003E657F">
        <w:rPr>
          <w:rFonts w:ascii="Arial" w:hAnsi="Arial" w:cs="Arial"/>
          <w:sz w:val="20"/>
          <w:szCs w:val="20"/>
        </w:rPr>
        <w:t xml:space="preserve"> </w:t>
      </w:r>
      <w:r w:rsidR="00C10FD7" w:rsidRPr="003E657F">
        <w:rPr>
          <w:rFonts w:ascii="Arial" w:hAnsi="Arial" w:cs="Arial"/>
          <w:sz w:val="20"/>
          <w:szCs w:val="20"/>
        </w:rPr>
        <w:t xml:space="preserve"> </w:t>
      </w:r>
      <w:r w:rsidRPr="003E657F">
        <w:rPr>
          <w:rFonts w:ascii="Arial" w:hAnsi="Arial" w:cs="Arial"/>
          <w:sz w:val="20"/>
          <w:szCs w:val="20"/>
        </w:rPr>
        <w:t>Gattazzo,</w:t>
      </w:r>
      <w:r w:rsidR="0015607A">
        <w:rPr>
          <w:rFonts w:ascii="Arial" w:hAnsi="Arial" w:cs="Arial"/>
          <w:sz w:val="20"/>
          <w:szCs w:val="20"/>
        </w:rPr>
        <w:t xml:space="preserve"> </w:t>
      </w:r>
      <w:r w:rsidR="00C10FD7" w:rsidRPr="003E657F">
        <w:rPr>
          <w:rFonts w:ascii="Arial" w:hAnsi="Arial" w:cs="Arial"/>
          <w:sz w:val="20"/>
          <w:szCs w:val="20"/>
        </w:rPr>
        <w:t xml:space="preserve">F.; </w:t>
      </w:r>
      <w:r w:rsidRPr="003E657F">
        <w:rPr>
          <w:rFonts w:ascii="Arial" w:hAnsi="Arial" w:cs="Arial"/>
          <w:sz w:val="20"/>
          <w:szCs w:val="20"/>
        </w:rPr>
        <w:t>Chen,</w:t>
      </w:r>
      <w:r w:rsidR="0015607A">
        <w:rPr>
          <w:rFonts w:ascii="Arial" w:hAnsi="Arial" w:cs="Arial"/>
          <w:sz w:val="20"/>
          <w:szCs w:val="20"/>
        </w:rPr>
        <w:t xml:space="preserve"> </w:t>
      </w:r>
      <w:r w:rsidR="00C10FD7" w:rsidRPr="003E657F">
        <w:rPr>
          <w:rFonts w:ascii="Arial" w:hAnsi="Arial" w:cs="Arial"/>
          <w:sz w:val="20"/>
          <w:szCs w:val="20"/>
        </w:rPr>
        <w:t>P.;</w:t>
      </w:r>
      <w:r w:rsidRPr="003E657F">
        <w:rPr>
          <w:rFonts w:ascii="Arial" w:hAnsi="Arial" w:cs="Arial"/>
          <w:sz w:val="20"/>
          <w:szCs w:val="20"/>
        </w:rPr>
        <w:t xml:space="preserve"> Bonaldo</w:t>
      </w:r>
      <w:r w:rsidR="00C10FD7" w:rsidRPr="003E657F">
        <w:rPr>
          <w:rFonts w:ascii="Arial" w:hAnsi="Arial" w:cs="Arial"/>
          <w:sz w:val="20"/>
          <w:szCs w:val="20"/>
        </w:rPr>
        <w:t>,</w:t>
      </w:r>
      <w:r w:rsidR="0015607A">
        <w:rPr>
          <w:rFonts w:ascii="Arial" w:hAnsi="Arial" w:cs="Arial"/>
          <w:sz w:val="20"/>
          <w:szCs w:val="20"/>
        </w:rPr>
        <w:t xml:space="preserve"> </w:t>
      </w:r>
      <w:r w:rsidR="00C10FD7" w:rsidRPr="003E657F">
        <w:rPr>
          <w:rFonts w:ascii="Arial" w:hAnsi="Arial" w:cs="Arial"/>
          <w:sz w:val="20"/>
          <w:szCs w:val="20"/>
        </w:rPr>
        <w:t>P</w:t>
      </w:r>
      <w:r w:rsidRPr="003E657F">
        <w:rPr>
          <w:rFonts w:ascii="Arial" w:hAnsi="Arial" w:cs="Arial"/>
          <w:sz w:val="20"/>
          <w:szCs w:val="20"/>
        </w:rPr>
        <w:t xml:space="preserve">. </w:t>
      </w:r>
      <w:r w:rsidR="00C10FD7" w:rsidRPr="003E657F">
        <w:rPr>
          <w:rFonts w:ascii="Arial" w:hAnsi="Arial" w:cs="Arial"/>
          <w:sz w:val="20"/>
          <w:szCs w:val="20"/>
        </w:rPr>
        <w:t>(</w:t>
      </w:r>
      <w:r w:rsidRPr="003E657F">
        <w:rPr>
          <w:rFonts w:ascii="Arial" w:hAnsi="Arial" w:cs="Arial"/>
          <w:sz w:val="20"/>
          <w:szCs w:val="20"/>
        </w:rPr>
        <w:t>2015.</w:t>
      </w:r>
      <w:r w:rsidR="00C10FD7" w:rsidRPr="003E657F">
        <w:rPr>
          <w:rFonts w:ascii="Arial" w:hAnsi="Arial" w:cs="Arial"/>
          <w:sz w:val="20"/>
          <w:szCs w:val="20"/>
        </w:rPr>
        <w:t>)</w:t>
      </w:r>
      <w:r w:rsidRPr="003E657F">
        <w:rPr>
          <w:rFonts w:ascii="Arial" w:hAnsi="Arial" w:cs="Arial"/>
          <w:sz w:val="20"/>
          <w:szCs w:val="20"/>
        </w:rPr>
        <w:t xml:space="preserve"> </w:t>
      </w:r>
      <w:r w:rsidR="00C10FD7" w:rsidRPr="003E657F">
        <w:rPr>
          <w:rFonts w:ascii="Arial" w:hAnsi="Arial" w:cs="Arial"/>
          <w:sz w:val="20"/>
          <w:szCs w:val="20"/>
        </w:rPr>
        <w:t>Collagen VI at a Glance.</w:t>
      </w:r>
      <w:r w:rsidRPr="003E657F">
        <w:rPr>
          <w:rFonts w:ascii="Arial" w:hAnsi="Arial" w:cs="Arial"/>
          <w:sz w:val="20"/>
          <w:szCs w:val="20"/>
        </w:rPr>
        <w:t xml:space="preserve"> </w:t>
      </w:r>
      <w:r w:rsidRPr="003E657F">
        <w:rPr>
          <w:rFonts w:ascii="Arial" w:hAnsi="Arial" w:cs="Arial"/>
          <w:i/>
          <w:sz w:val="20"/>
          <w:szCs w:val="20"/>
        </w:rPr>
        <w:t>Journal of Cell Science</w:t>
      </w:r>
      <w:r w:rsidR="00C10FD7" w:rsidRPr="003E657F">
        <w:rPr>
          <w:rFonts w:ascii="Arial" w:hAnsi="Arial" w:cs="Arial"/>
          <w:sz w:val="20"/>
          <w:szCs w:val="20"/>
        </w:rPr>
        <w:t>, 128 (19), str.</w:t>
      </w:r>
      <w:r w:rsidRPr="003E657F">
        <w:rPr>
          <w:rFonts w:ascii="Arial" w:hAnsi="Arial" w:cs="Arial"/>
          <w:sz w:val="20"/>
          <w:szCs w:val="20"/>
        </w:rPr>
        <w:t xml:space="preserve"> 3525–31. </w:t>
      </w:r>
    </w:p>
    <w:p w:rsidR="00ED3FE3" w:rsidRPr="003E657F" w:rsidRDefault="00ED3FE3" w:rsidP="00ED3FE3">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C</w:t>
      </w:r>
      <w:r>
        <w:rPr>
          <w:rFonts w:ascii="Arial" w:hAnsi="Arial" w:cs="Arial"/>
          <w:sz w:val="20"/>
          <w:szCs w:val="20"/>
        </w:rPr>
        <w:t>hang,</w:t>
      </w:r>
      <w:r w:rsidR="00842302">
        <w:rPr>
          <w:rFonts w:ascii="Arial" w:hAnsi="Arial" w:cs="Arial"/>
          <w:sz w:val="20"/>
          <w:szCs w:val="20"/>
        </w:rPr>
        <w:t xml:space="preserve"> </w:t>
      </w:r>
      <w:r>
        <w:rPr>
          <w:rFonts w:ascii="Arial" w:hAnsi="Arial" w:cs="Arial"/>
          <w:sz w:val="20"/>
          <w:szCs w:val="20"/>
        </w:rPr>
        <w:t>J</w:t>
      </w:r>
      <w:r w:rsidRPr="003E657F">
        <w:rPr>
          <w:rFonts w:ascii="Arial" w:hAnsi="Arial" w:cs="Arial"/>
          <w:sz w:val="20"/>
          <w:szCs w:val="20"/>
        </w:rPr>
        <w:t>.; Nakajima,</w:t>
      </w:r>
      <w:r w:rsidR="00842302">
        <w:rPr>
          <w:rFonts w:ascii="Arial" w:hAnsi="Arial" w:cs="Arial"/>
          <w:sz w:val="20"/>
          <w:szCs w:val="20"/>
        </w:rPr>
        <w:t xml:space="preserve"> </w:t>
      </w:r>
      <w:r w:rsidRPr="003E657F">
        <w:rPr>
          <w:rFonts w:ascii="Arial" w:hAnsi="Arial" w:cs="Arial"/>
          <w:sz w:val="20"/>
          <w:szCs w:val="20"/>
        </w:rPr>
        <w:t xml:space="preserve">H.;  Poole, </w:t>
      </w:r>
      <w:r w:rsidR="0015607A">
        <w:rPr>
          <w:rFonts w:ascii="Arial" w:hAnsi="Arial" w:cs="Arial"/>
          <w:sz w:val="20"/>
          <w:szCs w:val="20"/>
        </w:rPr>
        <w:t>C.</w:t>
      </w:r>
      <w:r w:rsidRPr="003E657F">
        <w:rPr>
          <w:rFonts w:ascii="Arial" w:hAnsi="Arial" w:cs="Arial"/>
          <w:sz w:val="20"/>
          <w:szCs w:val="20"/>
        </w:rPr>
        <w:t xml:space="preserve">A. (1997.) Structural Colocalisation of Type VI Collagen and Fibronectin in Agarose Cultured Chondrocytes and Isolated Chondrons Extracted from Adult Canine Tibial Cartilage, </w:t>
      </w:r>
      <w:r w:rsidRPr="003E657F">
        <w:rPr>
          <w:rFonts w:ascii="Arial" w:hAnsi="Arial" w:cs="Arial"/>
          <w:i/>
          <w:sz w:val="20"/>
          <w:szCs w:val="20"/>
        </w:rPr>
        <w:t>Journal of Anatomy</w:t>
      </w:r>
      <w:r w:rsidRPr="003E657F">
        <w:rPr>
          <w:rFonts w:ascii="Arial" w:hAnsi="Arial" w:cs="Arial"/>
          <w:sz w:val="20"/>
          <w:szCs w:val="20"/>
        </w:rPr>
        <w:t>, 190 (4), str: 523–32.</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Christensen, S</w:t>
      </w:r>
      <w:r w:rsidR="00C10FD7" w:rsidRPr="003E657F">
        <w:rPr>
          <w:rFonts w:ascii="Arial" w:hAnsi="Arial" w:cs="Arial"/>
          <w:sz w:val="20"/>
          <w:szCs w:val="20"/>
        </w:rPr>
        <w:t>.</w:t>
      </w:r>
      <w:r w:rsidRPr="003E657F">
        <w:rPr>
          <w:rFonts w:ascii="Arial" w:hAnsi="Arial" w:cs="Arial"/>
          <w:sz w:val="20"/>
          <w:szCs w:val="20"/>
        </w:rPr>
        <w:t>E</w:t>
      </w:r>
      <w:r w:rsidR="00C10FD7" w:rsidRPr="003E657F">
        <w:rPr>
          <w:rFonts w:ascii="Arial" w:hAnsi="Arial" w:cs="Arial"/>
          <w:sz w:val="20"/>
          <w:szCs w:val="20"/>
        </w:rPr>
        <w:t>.</w:t>
      </w:r>
      <w:r w:rsidR="008953F3" w:rsidRPr="003E657F">
        <w:rPr>
          <w:rFonts w:ascii="Arial" w:hAnsi="Arial" w:cs="Arial"/>
          <w:sz w:val="20"/>
          <w:szCs w:val="20"/>
        </w:rPr>
        <w:t xml:space="preserve"> i sur.</w:t>
      </w:r>
      <w:r w:rsidRPr="003E657F">
        <w:rPr>
          <w:rFonts w:ascii="Arial" w:hAnsi="Arial" w:cs="Arial"/>
          <w:sz w:val="20"/>
          <w:szCs w:val="20"/>
        </w:rPr>
        <w:t xml:space="preserve"> </w:t>
      </w:r>
      <w:r w:rsidR="008953F3" w:rsidRPr="003E657F">
        <w:rPr>
          <w:rFonts w:ascii="Arial" w:hAnsi="Arial" w:cs="Arial"/>
          <w:sz w:val="20"/>
          <w:szCs w:val="20"/>
        </w:rPr>
        <w:t>(</w:t>
      </w:r>
      <w:r w:rsidRPr="003E657F">
        <w:rPr>
          <w:rFonts w:ascii="Arial" w:hAnsi="Arial" w:cs="Arial"/>
          <w:sz w:val="20"/>
          <w:szCs w:val="20"/>
        </w:rPr>
        <w:t>2012.</w:t>
      </w:r>
      <w:r w:rsidR="008953F3" w:rsidRPr="003E657F">
        <w:rPr>
          <w:rFonts w:ascii="Arial" w:hAnsi="Arial" w:cs="Arial"/>
          <w:sz w:val="20"/>
          <w:szCs w:val="20"/>
        </w:rPr>
        <w:t>)</w:t>
      </w:r>
      <w:r w:rsidRPr="003E657F">
        <w:rPr>
          <w:rFonts w:ascii="Arial" w:hAnsi="Arial" w:cs="Arial"/>
          <w:sz w:val="20"/>
          <w:szCs w:val="20"/>
        </w:rPr>
        <w:t xml:space="preserve"> Altered Trabecular Bone Structure and Delayed Cartilage Degeneration in the </w:t>
      </w:r>
      <w:r w:rsidR="00493DC3">
        <w:rPr>
          <w:rFonts w:ascii="Arial" w:hAnsi="Arial" w:cs="Arial"/>
          <w:sz w:val="20"/>
          <w:szCs w:val="20"/>
        </w:rPr>
        <w:t xml:space="preserve">Knees of Collagen vi Null Mice. </w:t>
      </w:r>
      <w:r w:rsidR="00493DC3">
        <w:rPr>
          <w:rFonts w:ascii="Arial" w:hAnsi="Arial" w:cs="Arial"/>
          <w:i/>
          <w:sz w:val="20"/>
          <w:szCs w:val="20"/>
        </w:rPr>
        <w:t xml:space="preserve">PloS </w:t>
      </w:r>
      <w:r w:rsidRPr="003E657F">
        <w:rPr>
          <w:rFonts w:ascii="Arial" w:hAnsi="Arial" w:cs="Arial"/>
          <w:i/>
          <w:sz w:val="20"/>
          <w:szCs w:val="20"/>
        </w:rPr>
        <w:t>ONE</w:t>
      </w:r>
      <w:r w:rsidR="008953F3" w:rsidRPr="003E657F">
        <w:rPr>
          <w:rFonts w:ascii="Arial" w:hAnsi="Arial" w:cs="Arial"/>
          <w:sz w:val="20"/>
          <w:szCs w:val="20"/>
        </w:rPr>
        <w:t>,</w:t>
      </w:r>
      <w:r w:rsidR="00493DC3">
        <w:rPr>
          <w:rFonts w:ascii="Arial" w:hAnsi="Arial" w:cs="Arial"/>
          <w:sz w:val="20"/>
          <w:szCs w:val="20"/>
        </w:rPr>
        <w:t xml:space="preserve"> </w:t>
      </w:r>
      <w:r w:rsidRPr="003E657F">
        <w:rPr>
          <w:rFonts w:ascii="Arial" w:hAnsi="Arial" w:cs="Arial"/>
          <w:sz w:val="20"/>
          <w:szCs w:val="20"/>
        </w:rPr>
        <w:t>7</w:t>
      </w:r>
      <w:r w:rsidR="00DF69FF" w:rsidRPr="003E657F">
        <w:rPr>
          <w:rFonts w:ascii="Arial" w:hAnsi="Arial" w:cs="Arial"/>
          <w:sz w:val="20"/>
          <w:szCs w:val="20"/>
        </w:rPr>
        <w:t xml:space="preserve"> </w:t>
      </w:r>
      <w:r w:rsidRPr="003E657F">
        <w:rPr>
          <w:rFonts w:ascii="Arial" w:hAnsi="Arial" w:cs="Arial"/>
          <w:sz w:val="20"/>
          <w:szCs w:val="20"/>
        </w:rPr>
        <w:t xml:space="preserve">(3). </w:t>
      </w:r>
      <w:r w:rsidR="008953F3" w:rsidRPr="003E657F">
        <w:rPr>
          <w:rFonts w:ascii="Arial" w:hAnsi="Arial" w:cs="Arial"/>
          <w:sz w:val="20"/>
          <w:szCs w:val="20"/>
        </w:rPr>
        <w:t>URL:http://journals.plos.org/plosone/article?id=10.1371/journal.pone.0033397 (2018-02-25)</w:t>
      </w:r>
    </w:p>
    <w:p w:rsidR="00D90D70" w:rsidRPr="003E657F" w:rsidRDefault="00D90D70"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Correia, C. i sur. (2012.) Dynamic culturing of cartilage tissue: the significance of hydrostatic pressure. </w:t>
      </w:r>
      <w:r w:rsidRPr="003E657F">
        <w:rPr>
          <w:rFonts w:ascii="Arial" w:hAnsi="Arial" w:cs="Arial"/>
          <w:i/>
          <w:sz w:val="20"/>
          <w:szCs w:val="20"/>
        </w:rPr>
        <w:t>Tissue engineering Part A</w:t>
      </w:r>
      <w:r w:rsidRPr="003E657F">
        <w:rPr>
          <w:rFonts w:ascii="Arial" w:hAnsi="Arial" w:cs="Arial"/>
          <w:sz w:val="20"/>
          <w:szCs w:val="20"/>
        </w:rPr>
        <w:t>, 18(19-20), str: 1979-91.</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Curl, W</w:t>
      </w:r>
      <w:r w:rsidR="008953F3" w:rsidRPr="003E657F">
        <w:rPr>
          <w:rFonts w:ascii="Arial" w:hAnsi="Arial" w:cs="Arial"/>
          <w:sz w:val="20"/>
          <w:szCs w:val="20"/>
        </w:rPr>
        <w:t>.</w:t>
      </w:r>
      <w:r w:rsidRPr="003E657F">
        <w:rPr>
          <w:rFonts w:ascii="Arial" w:hAnsi="Arial" w:cs="Arial"/>
          <w:sz w:val="20"/>
          <w:szCs w:val="20"/>
        </w:rPr>
        <w:t>W</w:t>
      </w:r>
      <w:r w:rsidR="002A5B64">
        <w:rPr>
          <w:rFonts w:ascii="Arial" w:hAnsi="Arial" w:cs="Arial"/>
          <w:sz w:val="20"/>
          <w:szCs w:val="20"/>
        </w:rPr>
        <w:t xml:space="preserve">.; Krome, J.; Gordon, E.S.; Rushing, J.; Smith, B.P.; Poehing, G.G. </w:t>
      </w:r>
      <w:r w:rsidR="008953F3" w:rsidRPr="003E657F">
        <w:rPr>
          <w:rFonts w:ascii="Arial" w:hAnsi="Arial" w:cs="Arial"/>
          <w:sz w:val="20"/>
          <w:szCs w:val="20"/>
        </w:rPr>
        <w:t>(</w:t>
      </w:r>
      <w:r w:rsidRPr="003E657F">
        <w:rPr>
          <w:rFonts w:ascii="Arial" w:hAnsi="Arial" w:cs="Arial"/>
          <w:sz w:val="20"/>
          <w:szCs w:val="20"/>
        </w:rPr>
        <w:t>1997.</w:t>
      </w:r>
      <w:r w:rsidR="008953F3" w:rsidRPr="003E657F">
        <w:rPr>
          <w:rFonts w:ascii="Arial" w:hAnsi="Arial" w:cs="Arial"/>
          <w:sz w:val="20"/>
          <w:szCs w:val="20"/>
        </w:rPr>
        <w:t xml:space="preserve">) </w:t>
      </w:r>
      <w:r w:rsidRPr="003E657F">
        <w:rPr>
          <w:rFonts w:ascii="Arial" w:hAnsi="Arial" w:cs="Arial"/>
          <w:sz w:val="20"/>
          <w:szCs w:val="20"/>
        </w:rPr>
        <w:t xml:space="preserve">Cartilage Injuries : A Review of 31 , 516 Knee Arthroscopies. </w:t>
      </w:r>
      <w:r w:rsidR="00A07F54" w:rsidRPr="003E657F">
        <w:rPr>
          <w:rFonts w:ascii="Arial" w:hAnsi="Arial" w:cs="Arial"/>
          <w:i/>
          <w:sz w:val="20"/>
          <w:szCs w:val="20"/>
        </w:rPr>
        <w:t>Arthroscopy</w:t>
      </w:r>
      <w:r w:rsidRPr="003E657F">
        <w:rPr>
          <w:rFonts w:ascii="Arial" w:hAnsi="Arial" w:cs="Arial"/>
          <w:i/>
          <w:sz w:val="20"/>
          <w:szCs w:val="20"/>
        </w:rPr>
        <w:t>: The Journal of Arthroscopic &amp; Related Surgery</w:t>
      </w:r>
      <w:r w:rsidR="008953F3" w:rsidRPr="003E657F">
        <w:rPr>
          <w:rFonts w:ascii="Arial" w:hAnsi="Arial" w:cs="Arial"/>
          <w:i/>
          <w:sz w:val="20"/>
          <w:szCs w:val="20"/>
        </w:rPr>
        <w:t>I,</w:t>
      </w:r>
      <w:r w:rsidRPr="003E657F">
        <w:rPr>
          <w:rFonts w:ascii="Arial" w:hAnsi="Arial" w:cs="Arial"/>
          <w:sz w:val="20"/>
          <w:szCs w:val="20"/>
        </w:rPr>
        <w:t xml:space="preserve"> 13 (4)</w:t>
      </w:r>
      <w:r w:rsidR="008953F3" w:rsidRPr="003E657F">
        <w:rPr>
          <w:rFonts w:ascii="Arial" w:hAnsi="Arial" w:cs="Arial"/>
          <w:sz w:val="20"/>
          <w:szCs w:val="20"/>
        </w:rPr>
        <w:t>, str: 456–60.</w:t>
      </w:r>
    </w:p>
    <w:p w:rsidR="00D93319" w:rsidRPr="003E657F" w:rsidRDefault="008953F3"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Eyre, D. (2002.) </w:t>
      </w:r>
      <w:r w:rsidR="00D93319" w:rsidRPr="003E657F">
        <w:rPr>
          <w:rFonts w:ascii="Arial" w:hAnsi="Arial" w:cs="Arial"/>
          <w:sz w:val="20"/>
          <w:szCs w:val="20"/>
        </w:rPr>
        <w:t>C</w:t>
      </w:r>
      <w:r w:rsidR="00A07F54" w:rsidRPr="003E657F">
        <w:rPr>
          <w:rFonts w:ascii="Arial" w:hAnsi="Arial" w:cs="Arial"/>
          <w:sz w:val="20"/>
          <w:szCs w:val="20"/>
        </w:rPr>
        <w:t xml:space="preserve">ollagen of Articular Cartilage. </w:t>
      </w:r>
      <w:r w:rsidR="00D93319" w:rsidRPr="003E657F">
        <w:rPr>
          <w:rFonts w:ascii="Arial" w:hAnsi="Arial" w:cs="Arial"/>
          <w:sz w:val="20"/>
          <w:szCs w:val="20"/>
        </w:rPr>
        <w:t xml:space="preserve"> </w:t>
      </w:r>
      <w:r w:rsidR="00D93319" w:rsidRPr="003E657F">
        <w:rPr>
          <w:rFonts w:ascii="Arial" w:hAnsi="Arial" w:cs="Arial"/>
          <w:i/>
          <w:sz w:val="20"/>
          <w:szCs w:val="20"/>
        </w:rPr>
        <w:t>Arthritis Research</w:t>
      </w:r>
      <w:r w:rsidRPr="003E657F">
        <w:rPr>
          <w:rFonts w:ascii="Arial" w:hAnsi="Arial" w:cs="Arial"/>
          <w:sz w:val="20"/>
          <w:szCs w:val="20"/>
        </w:rPr>
        <w:t>,</w:t>
      </w:r>
      <w:r w:rsidR="00D93319" w:rsidRPr="003E657F">
        <w:rPr>
          <w:rFonts w:ascii="Arial" w:hAnsi="Arial" w:cs="Arial"/>
          <w:sz w:val="20"/>
          <w:szCs w:val="20"/>
        </w:rPr>
        <w:t xml:space="preserve"> </w:t>
      </w:r>
      <w:r w:rsidRPr="003E657F">
        <w:rPr>
          <w:rFonts w:ascii="Arial" w:hAnsi="Arial" w:cs="Arial"/>
          <w:sz w:val="20"/>
          <w:szCs w:val="20"/>
        </w:rPr>
        <w:t>4</w:t>
      </w:r>
      <w:r w:rsidR="00DF69FF" w:rsidRPr="003E657F">
        <w:rPr>
          <w:rFonts w:ascii="Arial" w:hAnsi="Arial" w:cs="Arial"/>
          <w:sz w:val="20"/>
          <w:szCs w:val="20"/>
        </w:rPr>
        <w:t xml:space="preserve"> </w:t>
      </w:r>
      <w:r w:rsidRPr="003E657F">
        <w:rPr>
          <w:rFonts w:ascii="Arial" w:hAnsi="Arial" w:cs="Arial"/>
          <w:sz w:val="20"/>
          <w:szCs w:val="20"/>
        </w:rPr>
        <w:t>(1),</w:t>
      </w:r>
      <w:r w:rsidR="001C5320" w:rsidRPr="003E657F">
        <w:rPr>
          <w:rFonts w:ascii="Arial" w:hAnsi="Arial" w:cs="Arial"/>
          <w:sz w:val="20"/>
          <w:szCs w:val="20"/>
        </w:rPr>
        <w:t xml:space="preserve"> str: </w:t>
      </w:r>
      <w:r w:rsidRPr="003E657F">
        <w:rPr>
          <w:rFonts w:ascii="Arial" w:hAnsi="Arial" w:cs="Arial"/>
          <w:sz w:val="20"/>
          <w:szCs w:val="20"/>
        </w:rPr>
        <w:t>30-5.</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Fitzgerald, J</w:t>
      </w:r>
      <w:r w:rsidR="001C5320" w:rsidRPr="003E657F">
        <w:rPr>
          <w:rFonts w:ascii="Arial" w:hAnsi="Arial" w:cs="Arial"/>
          <w:sz w:val="20"/>
          <w:szCs w:val="20"/>
        </w:rPr>
        <w:t>.;</w:t>
      </w:r>
      <w:r w:rsidRPr="003E657F">
        <w:rPr>
          <w:rFonts w:ascii="Arial" w:hAnsi="Arial" w:cs="Arial"/>
          <w:sz w:val="20"/>
          <w:szCs w:val="20"/>
        </w:rPr>
        <w:t xml:space="preserve"> Holden,</w:t>
      </w:r>
      <w:r w:rsidR="001C5320" w:rsidRPr="003E657F">
        <w:rPr>
          <w:rFonts w:ascii="Arial" w:hAnsi="Arial" w:cs="Arial"/>
          <w:sz w:val="20"/>
          <w:szCs w:val="20"/>
        </w:rPr>
        <w:t>P.;</w:t>
      </w:r>
      <w:r w:rsidRPr="003E657F">
        <w:rPr>
          <w:rFonts w:ascii="Arial" w:hAnsi="Arial" w:cs="Arial"/>
          <w:sz w:val="20"/>
          <w:szCs w:val="20"/>
        </w:rPr>
        <w:t xml:space="preserve"> Hansen,</w:t>
      </w:r>
      <w:r w:rsidR="001C5320" w:rsidRPr="003E657F">
        <w:rPr>
          <w:rFonts w:ascii="Arial" w:hAnsi="Arial" w:cs="Arial"/>
          <w:sz w:val="20"/>
          <w:szCs w:val="20"/>
        </w:rPr>
        <w:t>U.;</w:t>
      </w:r>
      <w:r w:rsidRPr="003E657F">
        <w:rPr>
          <w:rFonts w:ascii="Arial" w:hAnsi="Arial" w:cs="Arial"/>
          <w:sz w:val="20"/>
          <w:szCs w:val="20"/>
        </w:rPr>
        <w:t xml:space="preserve"> </w:t>
      </w:r>
      <w:r w:rsidR="001C5320" w:rsidRPr="003E657F">
        <w:rPr>
          <w:rFonts w:ascii="Arial" w:hAnsi="Arial" w:cs="Arial"/>
          <w:sz w:val="20"/>
          <w:szCs w:val="20"/>
        </w:rPr>
        <w:t>(</w:t>
      </w:r>
      <w:r w:rsidRPr="003E657F">
        <w:rPr>
          <w:rFonts w:ascii="Arial" w:hAnsi="Arial" w:cs="Arial"/>
          <w:sz w:val="20"/>
          <w:szCs w:val="20"/>
        </w:rPr>
        <w:t>2017.</w:t>
      </w:r>
      <w:r w:rsidR="001C5320" w:rsidRPr="003E657F">
        <w:rPr>
          <w:rFonts w:ascii="Arial" w:hAnsi="Arial" w:cs="Arial"/>
          <w:sz w:val="20"/>
          <w:szCs w:val="20"/>
        </w:rPr>
        <w:t>)</w:t>
      </w:r>
      <w:r w:rsidRPr="003E657F">
        <w:rPr>
          <w:rFonts w:ascii="Arial" w:hAnsi="Arial" w:cs="Arial"/>
          <w:sz w:val="20"/>
          <w:szCs w:val="20"/>
        </w:rPr>
        <w:t xml:space="preserve"> The Expanded Collagen VI Famil</w:t>
      </w:r>
      <w:r w:rsidR="001C5320" w:rsidRPr="003E657F">
        <w:rPr>
          <w:rFonts w:ascii="Arial" w:hAnsi="Arial" w:cs="Arial"/>
          <w:sz w:val="20"/>
          <w:szCs w:val="20"/>
        </w:rPr>
        <w:t xml:space="preserve">y: New Chains and New Questions, </w:t>
      </w:r>
      <w:r w:rsidR="001C5320" w:rsidRPr="003E657F">
        <w:rPr>
          <w:rFonts w:ascii="Arial" w:hAnsi="Arial" w:cs="Arial"/>
          <w:i/>
          <w:sz w:val="20"/>
          <w:szCs w:val="20"/>
        </w:rPr>
        <w:t>Connective Tissue Research</w:t>
      </w:r>
      <w:r w:rsidR="001C5320" w:rsidRPr="003E657F">
        <w:rPr>
          <w:rFonts w:ascii="Arial" w:hAnsi="Arial" w:cs="Arial"/>
          <w:sz w:val="20"/>
          <w:szCs w:val="20"/>
        </w:rPr>
        <w:t xml:space="preserve">, </w:t>
      </w:r>
      <w:r w:rsidR="001C5320" w:rsidRPr="003E657F">
        <w:rPr>
          <w:rFonts w:ascii="Arial" w:hAnsi="Arial" w:cs="Arial"/>
          <w:i/>
          <w:sz w:val="20"/>
          <w:szCs w:val="20"/>
        </w:rPr>
        <w:t xml:space="preserve"> </w:t>
      </w:r>
      <w:r w:rsidR="001C5320" w:rsidRPr="003E657F">
        <w:rPr>
          <w:rFonts w:ascii="Arial" w:hAnsi="Arial" w:cs="Arial"/>
          <w:sz w:val="20"/>
          <w:szCs w:val="20"/>
        </w:rPr>
        <w:t xml:space="preserve"> 54 (6), str:</w:t>
      </w:r>
      <w:r w:rsidRPr="003E657F">
        <w:rPr>
          <w:rFonts w:ascii="Arial" w:hAnsi="Arial" w:cs="Arial"/>
          <w:sz w:val="20"/>
          <w:szCs w:val="20"/>
        </w:rPr>
        <w:t xml:space="preserve"> 345–50. </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Fitzgerald, J</w:t>
      </w:r>
      <w:r w:rsidR="001C5320" w:rsidRPr="003E657F">
        <w:rPr>
          <w:rFonts w:ascii="Arial" w:hAnsi="Arial" w:cs="Arial"/>
          <w:sz w:val="20"/>
          <w:szCs w:val="20"/>
        </w:rPr>
        <w:t>;</w:t>
      </w:r>
      <w:r w:rsidR="00A07F54" w:rsidRPr="003E657F">
        <w:rPr>
          <w:rFonts w:ascii="Arial" w:hAnsi="Arial" w:cs="Arial"/>
          <w:sz w:val="20"/>
          <w:szCs w:val="20"/>
        </w:rPr>
        <w:t xml:space="preserve"> </w:t>
      </w:r>
      <w:r w:rsidRPr="003E657F">
        <w:rPr>
          <w:rFonts w:ascii="Arial" w:hAnsi="Arial" w:cs="Arial"/>
          <w:sz w:val="20"/>
          <w:szCs w:val="20"/>
        </w:rPr>
        <w:t xml:space="preserve"> Rich,</w:t>
      </w:r>
      <w:r w:rsidR="001C5320" w:rsidRPr="003E657F">
        <w:rPr>
          <w:rFonts w:ascii="Arial" w:hAnsi="Arial" w:cs="Arial"/>
          <w:sz w:val="20"/>
          <w:szCs w:val="20"/>
        </w:rPr>
        <w:t>C;</w:t>
      </w:r>
      <w:r w:rsidR="00A07F54" w:rsidRPr="003E657F">
        <w:rPr>
          <w:rFonts w:ascii="Arial" w:hAnsi="Arial" w:cs="Arial"/>
          <w:sz w:val="20"/>
          <w:szCs w:val="20"/>
        </w:rPr>
        <w:t xml:space="preserve"> </w:t>
      </w:r>
      <w:r w:rsidRPr="003E657F">
        <w:rPr>
          <w:rFonts w:ascii="Arial" w:hAnsi="Arial" w:cs="Arial"/>
          <w:sz w:val="20"/>
          <w:szCs w:val="20"/>
        </w:rPr>
        <w:t xml:space="preserve"> </w:t>
      </w:r>
      <w:r w:rsidR="001C5320" w:rsidRPr="003E657F">
        <w:rPr>
          <w:rFonts w:ascii="Arial" w:hAnsi="Arial" w:cs="Arial"/>
          <w:sz w:val="20"/>
          <w:szCs w:val="20"/>
        </w:rPr>
        <w:t>Zh</w:t>
      </w:r>
      <w:r w:rsidRPr="003E657F">
        <w:rPr>
          <w:rFonts w:ascii="Arial" w:hAnsi="Arial" w:cs="Arial"/>
          <w:sz w:val="20"/>
          <w:szCs w:val="20"/>
        </w:rPr>
        <w:t>ou,</w:t>
      </w:r>
      <w:r w:rsidR="001C5320" w:rsidRPr="003E657F">
        <w:rPr>
          <w:rFonts w:ascii="Arial" w:hAnsi="Arial" w:cs="Arial"/>
          <w:sz w:val="20"/>
          <w:szCs w:val="20"/>
        </w:rPr>
        <w:t xml:space="preserve"> F.H.;</w:t>
      </w:r>
      <w:r w:rsidRPr="003E657F">
        <w:rPr>
          <w:rFonts w:ascii="Arial" w:hAnsi="Arial" w:cs="Arial"/>
          <w:sz w:val="20"/>
          <w:szCs w:val="20"/>
        </w:rPr>
        <w:t xml:space="preserve"> Hansen</w:t>
      </w:r>
      <w:r w:rsidR="001C5320" w:rsidRPr="003E657F">
        <w:rPr>
          <w:rFonts w:ascii="Arial" w:hAnsi="Arial" w:cs="Arial"/>
          <w:sz w:val="20"/>
          <w:szCs w:val="20"/>
        </w:rPr>
        <w:t>, U</w:t>
      </w:r>
      <w:r w:rsidRPr="003E657F">
        <w:rPr>
          <w:rFonts w:ascii="Arial" w:hAnsi="Arial" w:cs="Arial"/>
          <w:sz w:val="20"/>
          <w:szCs w:val="20"/>
        </w:rPr>
        <w:t xml:space="preserve">. </w:t>
      </w:r>
      <w:r w:rsidR="001C5320" w:rsidRPr="003E657F">
        <w:rPr>
          <w:rFonts w:ascii="Arial" w:hAnsi="Arial" w:cs="Arial"/>
          <w:sz w:val="20"/>
          <w:szCs w:val="20"/>
        </w:rPr>
        <w:t>(</w:t>
      </w:r>
      <w:r w:rsidRPr="003E657F">
        <w:rPr>
          <w:rFonts w:ascii="Arial" w:hAnsi="Arial" w:cs="Arial"/>
          <w:sz w:val="20"/>
          <w:szCs w:val="20"/>
        </w:rPr>
        <w:t>2008.</w:t>
      </w:r>
      <w:r w:rsidR="001C5320" w:rsidRPr="003E657F">
        <w:rPr>
          <w:rFonts w:ascii="Arial" w:hAnsi="Arial" w:cs="Arial"/>
          <w:sz w:val="20"/>
          <w:szCs w:val="20"/>
        </w:rPr>
        <w:t>)</w:t>
      </w:r>
      <w:r w:rsidRPr="003E657F">
        <w:rPr>
          <w:rFonts w:ascii="Arial" w:hAnsi="Arial" w:cs="Arial"/>
          <w:sz w:val="20"/>
          <w:szCs w:val="20"/>
        </w:rPr>
        <w:t xml:space="preserve"> Three Novel Collagen VI Chai</w:t>
      </w:r>
      <w:r w:rsidR="001C5320" w:rsidRPr="003E657F">
        <w:rPr>
          <w:rFonts w:ascii="Arial" w:hAnsi="Arial" w:cs="Arial"/>
          <w:sz w:val="20"/>
          <w:szCs w:val="20"/>
        </w:rPr>
        <w:t xml:space="preserve">ns, α4(VI), α5(VI), and α6(VI). </w:t>
      </w:r>
      <w:r w:rsidRPr="003E657F">
        <w:rPr>
          <w:rFonts w:ascii="Arial" w:hAnsi="Arial" w:cs="Arial"/>
          <w:sz w:val="20"/>
          <w:szCs w:val="20"/>
        </w:rPr>
        <w:t xml:space="preserve"> </w:t>
      </w:r>
      <w:r w:rsidRPr="003E657F">
        <w:rPr>
          <w:rFonts w:ascii="Arial" w:hAnsi="Arial" w:cs="Arial"/>
          <w:i/>
          <w:sz w:val="20"/>
          <w:szCs w:val="20"/>
        </w:rPr>
        <w:t>Journal of Biological Chemistry</w:t>
      </w:r>
      <w:r w:rsidR="001C5320" w:rsidRPr="003E657F">
        <w:rPr>
          <w:rFonts w:ascii="Arial" w:hAnsi="Arial" w:cs="Arial"/>
          <w:sz w:val="20"/>
          <w:szCs w:val="20"/>
        </w:rPr>
        <w:t xml:space="preserve">, </w:t>
      </w:r>
      <w:r w:rsidRPr="003E657F">
        <w:rPr>
          <w:rFonts w:ascii="Arial" w:hAnsi="Arial" w:cs="Arial"/>
          <w:sz w:val="20"/>
          <w:szCs w:val="20"/>
        </w:rPr>
        <w:t>283 (29)</w:t>
      </w:r>
      <w:r w:rsidR="001C5320" w:rsidRPr="003E657F">
        <w:rPr>
          <w:rFonts w:ascii="Arial" w:hAnsi="Arial" w:cs="Arial"/>
          <w:sz w:val="20"/>
          <w:szCs w:val="20"/>
        </w:rPr>
        <w:t>, str</w:t>
      </w:r>
      <w:r w:rsidRPr="003E657F">
        <w:rPr>
          <w:rFonts w:ascii="Arial" w:hAnsi="Arial" w:cs="Arial"/>
          <w:sz w:val="20"/>
          <w:szCs w:val="20"/>
        </w:rPr>
        <w:t>: 20170–80.</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Fraser, S</w:t>
      </w:r>
      <w:r w:rsidR="001C5320" w:rsidRPr="003E657F">
        <w:rPr>
          <w:rFonts w:ascii="Arial" w:hAnsi="Arial" w:cs="Arial"/>
          <w:sz w:val="20"/>
          <w:szCs w:val="20"/>
        </w:rPr>
        <w:t>.A. i sur. (</w:t>
      </w:r>
      <w:r w:rsidRPr="003E657F">
        <w:rPr>
          <w:rFonts w:ascii="Arial" w:hAnsi="Arial" w:cs="Arial"/>
          <w:sz w:val="20"/>
          <w:szCs w:val="20"/>
        </w:rPr>
        <w:t>2006.</w:t>
      </w:r>
      <w:r w:rsidR="001C5320" w:rsidRPr="003E657F">
        <w:rPr>
          <w:rFonts w:ascii="Arial" w:hAnsi="Arial" w:cs="Arial"/>
          <w:sz w:val="20"/>
          <w:szCs w:val="20"/>
        </w:rPr>
        <w:t>)</w:t>
      </w:r>
      <w:r w:rsidRPr="003E657F">
        <w:rPr>
          <w:rFonts w:ascii="Arial" w:hAnsi="Arial" w:cs="Arial"/>
          <w:sz w:val="20"/>
          <w:szCs w:val="20"/>
        </w:rPr>
        <w:t xml:space="preserve"> Localization of Type VI Collagen in Tissue-Engineered </w:t>
      </w:r>
      <w:r w:rsidR="001C5320" w:rsidRPr="003E657F">
        <w:rPr>
          <w:rFonts w:ascii="Arial" w:hAnsi="Arial" w:cs="Arial"/>
          <w:sz w:val="20"/>
          <w:szCs w:val="20"/>
        </w:rPr>
        <w:t>Cartilage on Polymer Scaffolds.</w:t>
      </w:r>
      <w:r w:rsidRPr="003E657F">
        <w:rPr>
          <w:rFonts w:ascii="Arial" w:hAnsi="Arial" w:cs="Arial"/>
          <w:sz w:val="20"/>
          <w:szCs w:val="20"/>
        </w:rPr>
        <w:t xml:space="preserve"> </w:t>
      </w:r>
      <w:r w:rsidRPr="003E657F">
        <w:rPr>
          <w:rFonts w:ascii="Arial" w:hAnsi="Arial" w:cs="Arial"/>
          <w:i/>
          <w:sz w:val="20"/>
          <w:szCs w:val="20"/>
        </w:rPr>
        <w:t xml:space="preserve">Tissue </w:t>
      </w:r>
      <w:r w:rsidRPr="003E657F">
        <w:rPr>
          <w:rFonts w:ascii="Arial" w:hAnsi="Arial" w:cs="Arial"/>
          <w:sz w:val="20"/>
          <w:szCs w:val="20"/>
        </w:rPr>
        <w:t>Engineering</w:t>
      </w:r>
      <w:r w:rsidR="001C5320" w:rsidRPr="003E657F">
        <w:rPr>
          <w:rFonts w:ascii="Arial" w:hAnsi="Arial" w:cs="Arial"/>
          <w:sz w:val="20"/>
          <w:szCs w:val="20"/>
        </w:rPr>
        <w:t xml:space="preserve">, </w:t>
      </w:r>
      <w:r w:rsidRPr="003E657F">
        <w:rPr>
          <w:rFonts w:ascii="Arial" w:hAnsi="Arial" w:cs="Arial"/>
          <w:sz w:val="20"/>
          <w:szCs w:val="20"/>
        </w:rPr>
        <w:t>12 (3)</w:t>
      </w:r>
      <w:r w:rsidR="001C5320" w:rsidRPr="003E657F">
        <w:rPr>
          <w:rFonts w:ascii="Arial" w:hAnsi="Arial" w:cs="Arial"/>
          <w:sz w:val="20"/>
          <w:szCs w:val="20"/>
        </w:rPr>
        <w:t>, str</w:t>
      </w:r>
      <w:r w:rsidRPr="003E657F">
        <w:rPr>
          <w:rFonts w:ascii="Arial" w:hAnsi="Arial" w:cs="Arial"/>
          <w:sz w:val="20"/>
          <w:szCs w:val="20"/>
        </w:rPr>
        <w:t xml:space="preserve">: 569–77. </w:t>
      </w:r>
    </w:p>
    <w:p w:rsidR="00C243B2" w:rsidRPr="003E657F" w:rsidRDefault="00C243B2"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Gara, S.K. i sur (2011.) Differential and Restricted Expression of Novel Collagen VI Chains in Mouse. </w:t>
      </w:r>
      <w:r w:rsidRPr="003E657F">
        <w:rPr>
          <w:rFonts w:ascii="Arial" w:hAnsi="Arial" w:cs="Arial"/>
          <w:i/>
          <w:sz w:val="20"/>
          <w:szCs w:val="20"/>
        </w:rPr>
        <w:lastRenderedPageBreak/>
        <w:t>Matrix Biology</w:t>
      </w:r>
      <w:r w:rsidRPr="003E657F">
        <w:rPr>
          <w:rFonts w:ascii="Arial" w:hAnsi="Arial" w:cs="Arial"/>
          <w:sz w:val="20"/>
          <w:szCs w:val="20"/>
        </w:rPr>
        <w:t xml:space="preserve">, 30 (4), str: 248–57. </w:t>
      </w:r>
    </w:p>
    <w:p w:rsidR="00D93319" w:rsidRPr="003E657F" w:rsidRDefault="001C5320"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Getgood,</w:t>
      </w:r>
      <w:r w:rsidR="00A07F54" w:rsidRPr="003E657F">
        <w:rPr>
          <w:rFonts w:ascii="Arial" w:hAnsi="Arial" w:cs="Arial"/>
          <w:sz w:val="20"/>
          <w:szCs w:val="20"/>
        </w:rPr>
        <w:t xml:space="preserve"> </w:t>
      </w:r>
      <w:r w:rsidRPr="003E657F">
        <w:rPr>
          <w:rFonts w:ascii="Arial" w:hAnsi="Arial" w:cs="Arial"/>
          <w:sz w:val="20"/>
          <w:szCs w:val="20"/>
        </w:rPr>
        <w:t>A. i sur. (</w:t>
      </w:r>
      <w:r w:rsidR="00D93319" w:rsidRPr="003E657F">
        <w:rPr>
          <w:rFonts w:ascii="Arial" w:hAnsi="Arial" w:cs="Arial"/>
          <w:sz w:val="20"/>
          <w:szCs w:val="20"/>
        </w:rPr>
        <w:t>2012.</w:t>
      </w:r>
      <w:r w:rsidRPr="003E657F">
        <w:rPr>
          <w:rFonts w:ascii="Arial" w:hAnsi="Arial" w:cs="Arial"/>
          <w:sz w:val="20"/>
          <w:szCs w:val="20"/>
        </w:rPr>
        <w:t>)</w:t>
      </w:r>
      <w:r w:rsidR="00D93319" w:rsidRPr="003E657F">
        <w:rPr>
          <w:rFonts w:ascii="Arial" w:hAnsi="Arial" w:cs="Arial"/>
          <w:sz w:val="20"/>
          <w:szCs w:val="20"/>
        </w:rPr>
        <w:t xml:space="preserve"> </w:t>
      </w:r>
      <w:r w:rsidRPr="003E657F">
        <w:rPr>
          <w:rFonts w:ascii="Arial" w:hAnsi="Arial" w:cs="Arial"/>
          <w:sz w:val="20"/>
          <w:szCs w:val="20"/>
        </w:rPr>
        <w:t xml:space="preserve"> </w:t>
      </w:r>
      <w:r w:rsidR="00D93319" w:rsidRPr="003E657F">
        <w:rPr>
          <w:rFonts w:ascii="Arial" w:hAnsi="Arial" w:cs="Arial"/>
          <w:sz w:val="20"/>
          <w:szCs w:val="20"/>
        </w:rPr>
        <w:t xml:space="preserve">The Augmentation of a Collagen/Glycosaminoglycan Biphasic Osteochondral Scaffold with Platelet-Rich Plasma and Concentrated Bone Marrow Aspirate for Osteochondral Defect Repair in Sheep: A Pilot Study. </w:t>
      </w:r>
      <w:r w:rsidR="00D93319" w:rsidRPr="003E657F">
        <w:rPr>
          <w:rFonts w:ascii="Arial" w:hAnsi="Arial" w:cs="Arial"/>
          <w:i/>
          <w:sz w:val="20"/>
          <w:szCs w:val="20"/>
        </w:rPr>
        <w:t>Cartilage</w:t>
      </w:r>
      <w:r w:rsidRPr="003E657F">
        <w:rPr>
          <w:rFonts w:ascii="Arial" w:hAnsi="Arial" w:cs="Arial"/>
          <w:sz w:val="20"/>
          <w:szCs w:val="20"/>
        </w:rPr>
        <w:t>,</w:t>
      </w:r>
      <w:r w:rsidR="00D93319" w:rsidRPr="003E657F">
        <w:rPr>
          <w:rFonts w:ascii="Arial" w:hAnsi="Arial" w:cs="Arial"/>
          <w:sz w:val="20"/>
          <w:szCs w:val="20"/>
        </w:rPr>
        <w:t xml:space="preserve"> 3 (4)</w:t>
      </w:r>
      <w:r w:rsidRPr="003E657F">
        <w:rPr>
          <w:rFonts w:ascii="Arial" w:hAnsi="Arial" w:cs="Arial"/>
          <w:sz w:val="20"/>
          <w:szCs w:val="20"/>
        </w:rPr>
        <w:t>, str</w:t>
      </w:r>
      <w:r w:rsidR="00D93319" w:rsidRPr="003E657F">
        <w:rPr>
          <w:rFonts w:ascii="Arial" w:hAnsi="Arial" w:cs="Arial"/>
          <w:sz w:val="20"/>
          <w:szCs w:val="20"/>
        </w:rPr>
        <w:t xml:space="preserve">: 351–63. </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Goldring, M</w:t>
      </w:r>
      <w:r w:rsidR="00DF69FF" w:rsidRPr="003E657F">
        <w:rPr>
          <w:rFonts w:ascii="Arial" w:hAnsi="Arial" w:cs="Arial"/>
          <w:sz w:val="20"/>
          <w:szCs w:val="20"/>
        </w:rPr>
        <w:t>.</w:t>
      </w:r>
      <w:r w:rsidRPr="003E657F">
        <w:rPr>
          <w:rFonts w:ascii="Arial" w:hAnsi="Arial" w:cs="Arial"/>
          <w:sz w:val="20"/>
          <w:szCs w:val="20"/>
        </w:rPr>
        <w:t xml:space="preserve">B. </w:t>
      </w:r>
      <w:r w:rsidR="00DF69FF" w:rsidRPr="003E657F">
        <w:rPr>
          <w:rFonts w:ascii="Arial" w:hAnsi="Arial" w:cs="Arial"/>
          <w:sz w:val="20"/>
          <w:szCs w:val="20"/>
        </w:rPr>
        <w:t>(</w:t>
      </w:r>
      <w:r w:rsidRPr="003E657F">
        <w:rPr>
          <w:rFonts w:ascii="Arial" w:hAnsi="Arial" w:cs="Arial"/>
          <w:sz w:val="20"/>
          <w:szCs w:val="20"/>
        </w:rPr>
        <w:t>2012.</w:t>
      </w:r>
      <w:r w:rsidR="00DF69FF" w:rsidRPr="003E657F">
        <w:rPr>
          <w:rFonts w:ascii="Arial" w:hAnsi="Arial" w:cs="Arial"/>
          <w:sz w:val="20"/>
          <w:szCs w:val="20"/>
        </w:rPr>
        <w:t>)</w:t>
      </w:r>
      <w:r w:rsidRPr="003E657F">
        <w:rPr>
          <w:rFonts w:ascii="Arial" w:hAnsi="Arial" w:cs="Arial"/>
          <w:sz w:val="20"/>
          <w:szCs w:val="20"/>
        </w:rPr>
        <w:t xml:space="preserve"> Chondrogenesis, Chondrocyte Differentiation, and Articular Cartilage Metabolis</w:t>
      </w:r>
      <w:r w:rsidR="00DF69FF" w:rsidRPr="003E657F">
        <w:rPr>
          <w:rFonts w:ascii="Arial" w:hAnsi="Arial" w:cs="Arial"/>
          <w:sz w:val="20"/>
          <w:szCs w:val="20"/>
        </w:rPr>
        <w:t>m in Health and Osteoarthritis.</w:t>
      </w:r>
      <w:r w:rsidRPr="003E657F">
        <w:rPr>
          <w:rFonts w:ascii="Arial" w:hAnsi="Arial" w:cs="Arial"/>
          <w:sz w:val="20"/>
          <w:szCs w:val="20"/>
        </w:rPr>
        <w:t xml:space="preserve"> </w:t>
      </w:r>
      <w:r w:rsidRPr="003E657F">
        <w:rPr>
          <w:rFonts w:ascii="Arial" w:hAnsi="Arial" w:cs="Arial"/>
          <w:i/>
          <w:sz w:val="20"/>
          <w:szCs w:val="20"/>
        </w:rPr>
        <w:t>Therapeutic Advances in Musculoskeletal Disease</w:t>
      </w:r>
      <w:r w:rsidR="00DF69FF" w:rsidRPr="003E657F">
        <w:rPr>
          <w:rFonts w:ascii="Arial" w:hAnsi="Arial" w:cs="Arial"/>
          <w:sz w:val="20"/>
          <w:szCs w:val="20"/>
        </w:rPr>
        <w:t xml:space="preserve">,       </w:t>
      </w:r>
      <w:r w:rsidRPr="003E657F">
        <w:rPr>
          <w:rFonts w:ascii="Arial" w:hAnsi="Arial" w:cs="Arial"/>
          <w:sz w:val="20"/>
          <w:szCs w:val="20"/>
        </w:rPr>
        <w:t xml:space="preserve"> 4 (4)</w:t>
      </w:r>
      <w:r w:rsidR="00DF69FF" w:rsidRPr="003E657F">
        <w:rPr>
          <w:rFonts w:ascii="Arial" w:hAnsi="Arial" w:cs="Arial"/>
          <w:sz w:val="20"/>
          <w:szCs w:val="20"/>
        </w:rPr>
        <w:t>, str</w:t>
      </w:r>
      <w:r w:rsidRPr="003E657F">
        <w:rPr>
          <w:rFonts w:ascii="Arial" w:hAnsi="Arial" w:cs="Arial"/>
          <w:sz w:val="20"/>
          <w:szCs w:val="20"/>
        </w:rPr>
        <w:t>: 269–85.</w:t>
      </w:r>
    </w:p>
    <w:p w:rsidR="00D93319" w:rsidRPr="003E657F" w:rsidRDefault="00DF69FF"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Hansen,</w:t>
      </w:r>
      <w:r w:rsidR="0019062D">
        <w:rPr>
          <w:rFonts w:ascii="Arial" w:hAnsi="Arial" w:cs="Arial"/>
          <w:sz w:val="20"/>
          <w:szCs w:val="20"/>
        </w:rPr>
        <w:t xml:space="preserve"> </w:t>
      </w:r>
      <w:r w:rsidRPr="003E657F">
        <w:rPr>
          <w:rFonts w:ascii="Arial" w:hAnsi="Arial" w:cs="Arial"/>
          <w:sz w:val="20"/>
          <w:szCs w:val="20"/>
        </w:rPr>
        <w:t>U. i sur</w:t>
      </w:r>
      <w:r w:rsidR="00A07F54" w:rsidRPr="003E657F">
        <w:rPr>
          <w:rFonts w:ascii="Arial" w:hAnsi="Arial" w:cs="Arial"/>
          <w:sz w:val="20"/>
          <w:szCs w:val="20"/>
        </w:rPr>
        <w:t>. (</w:t>
      </w:r>
      <w:r w:rsidR="00D93319" w:rsidRPr="003E657F">
        <w:rPr>
          <w:rFonts w:ascii="Arial" w:hAnsi="Arial" w:cs="Arial"/>
          <w:sz w:val="20"/>
          <w:szCs w:val="20"/>
        </w:rPr>
        <w:t>2012.</w:t>
      </w:r>
      <w:r w:rsidR="00A07F54" w:rsidRPr="003E657F">
        <w:rPr>
          <w:rFonts w:ascii="Arial" w:hAnsi="Arial" w:cs="Arial"/>
          <w:sz w:val="20"/>
          <w:szCs w:val="20"/>
        </w:rPr>
        <w:t xml:space="preserve">)  </w:t>
      </w:r>
      <w:r w:rsidR="00D93319" w:rsidRPr="003E657F">
        <w:rPr>
          <w:rFonts w:ascii="Arial" w:hAnsi="Arial" w:cs="Arial"/>
          <w:sz w:val="20"/>
          <w:szCs w:val="20"/>
        </w:rPr>
        <w:t>WARP Interacts with Collagen VI-Containing Microfibrils in the Pericellular Matrix of Human Chon</w:t>
      </w:r>
      <w:r w:rsidR="00A07F54" w:rsidRPr="003E657F">
        <w:rPr>
          <w:rFonts w:ascii="Arial" w:hAnsi="Arial" w:cs="Arial"/>
          <w:sz w:val="20"/>
          <w:szCs w:val="20"/>
        </w:rPr>
        <w:t>drocytes.</w:t>
      </w:r>
      <w:r w:rsidR="00D93319" w:rsidRPr="003E657F">
        <w:rPr>
          <w:rFonts w:ascii="Arial" w:hAnsi="Arial" w:cs="Arial"/>
          <w:sz w:val="20"/>
          <w:szCs w:val="20"/>
        </w:rPr>
        <w:t xml:space="preserve"> </w:t>
      </w:r>
      <w:r w:rsidR="00D93319" w:rsidRPr="003E657F">
        <w:rPr>
          <w:rFonts w:ascii="Arial" w:hAnsi="Arial" w:cs="Arial"/>
          <w:i/>
          <w:sz w:val="20"/>
          <w:szCs w:val="20"/>
        </w:rPr>
        <w:t>PLoS ONE</w:t>
      </w:r>
      <w:r w:rsidR="00A07F54" w:rsidRPr="003E657F">
        <w:rPr>
          <w:rFonts w:ascii="Arial" w:hAnsi="Arial" w:cs="Arial"/>
          <w:sz w:val="20"/>
          <w:szCs w:val="20"/>
        </w:rPr>
        <w:t>,  7 (12)</w:t>
      </w:r>
      <w:r w:rsidR="00B62B81" w:rsidRPr="003E657F">
        <w:rPr>
          <w:rFonts w:ascii="Arial" w:hAnsi="Arial" w:cs="Arial"/>
          <w:sz w:val="20"/>
          <w:szCs w:val="20"/>
        </w:rPr>
        <w:t xml:space="preserve">                                                                                   </w:t>
      </w:r>
      <w:r w:rsidRPr="003E657F">
        <w:rPr>
          <w:rFonts w:ascii="Arial" w:hAnsi="Arial" w:cs="Arial"/>
          <w:sz w:val="20"/>
          <w:szCs w:val="20"/>
        </w:rPr>
        <w:t>URL: http://journals.plos.org/plosone/article?id=10.1371/journal.pone.0052793 (2018-02-25)</w:t>
      </w:r>
    </w:p>
    <w:p w:rsidR="00D93319" w:rsidRPr="003E657F" w:rsidRDefault="00DF69FF"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Hedlund,</w:t>
      </w:r>
      <w:r w:rsidR="00A07F54" w:rsidRPr="003E657F">
        <w:rPr>
          <w:rFonts w:ascii="Arial" w:hAnsi="Arial" w:cs="Arial"/>
          <w:sz w:val="20"/>
          <w:szCs w:val="20"/>
        </w:rPr>
        <w:t xml:space="preserve"> </w:t>
      </w:r>
      <w:r w:rsidRPr="003E657F">
        <w:rPr>
          <w:rFonts w:ascii="Arial" w:hAnsi="Arial" w:cs="Arial"/>
          <w:sz w:val="20"/>
          <w:szCs w:val="20"/>
        </w:rPr>
        <w:t>H</w:t>
      </w:r>
      <w:r w:rsidR="00D93319" w:rsidRPr="003E657F">
        <w:rPr>
          <w:rFonts w:ascii="Arial" w:hAnsi="Arial" w:cs="Arial"/>
          <w:sz w:val="20"/>
          <w:szCs w:val="20"/>
        </w:rPr>
        <w:t>.</w:t>
      </w:r>
      <w:r w:rsidR="00E57FF0">
        <w:rPr>
          <w:rFonts w:ascii="Arial" w:hAnsi="Arial" w:cs="Arial"/>
          <w:sz w:val="20"/>
          <w:szCs w:val="20"/>
        </w:rPr>
        <w:t>; Hedbom, E.; Heinegard, D.;</w:t>
      </w:r>
      <w:r w:rsidR="00E57FF0" w:rsidRPr="00E57FF0">
        <w:t xml:space="preserve"> </w:t>
      </w:r>
      <w:r w:rsidR="00E57FF0" w:rsidRPr="00E57FF0">
        <w:rPr>
          <w:rFonts w:ascii="Arial" w:hAnsi="Arial" w:cs="Arial"/>
          <w:sz w:val="20"/>
          <w:szCs w:val="20"/>
        </w:rPr>
        <w:t>Mengarelli-Widholm</w:t>
      </w:r>
      <w:r w:rsidR="00E57FF0">
        <w:rPr>
          <w:rFonts w:ascii="Arial" w:hAnsi="Arial" w:cs="Arial"/>
          <w:sz w:val="20"/>
          <w:szCs w:val="20"/>
        </w:rPr>
        <w:t>,</w:t>
      </w:r>
      <w:r w:rsidR="00E57FF0" w:rsidRPr="00E57FF0">
        <w:rPr>
          <w:rFonts w:ascii="Arial" w:hAnsi="Arial" w:cs="Arial"/>
          <w:sz w:val="20"/>
          <w:szCs w:val="20"/>
        </w:rPr>
        <w:t xml:space="preserve"> S</w:t>
      </w:r>
      <w:r w:rsidR="00E57FF0">
        <w:rPr>
          <w:rFonts w:ascii="Arial" w:hAnsi="Arial" w:cs="Arial"/>
          <w:sz w:val="20"/>
          <w:szCs w:val="20"/>
        </w:rPr>
        <w:t>.;</w:t>
      </w:r>
      <w:r w:rsidR="00E57FF0" w:rsidRPr="00E57FF0">
        <w:rPr>
          <w:rFonts w:ascii="Arial" w:hAnsi="Arial" w:cs="Arial"/>
          <w:sz w:val="20"/>
          <w:szCs w:val="20"/>
        </w:rPr>
        <w:t xml:space="preserve"> Reinholt</w:t>
      </w:r>
      <w:r w:rsidR="00E57FF0">
        <w:rPr>
          <w:rFonts w:ascii="Arial" w:hAnsi="Arial" w:cs="Arial"/>
          <w:sz w:val="20"/>
          <w:szCs w:val="20"/>
        </w:rPr>
        <w:t>,</w:t>
      </w:r>
      <w:r w:rsidR="00E57FF0" w:rsidRPr="00E57FF0">
        <w:rPr>
          <w:rFonts w:ascii="Arial" w:hAnsi="Arial" w:cs="Arial"/>
          <w:sz w:val="20"/>
          <w:szCs w:val="20"/>
        </w:rPr>
        <w:t xml:space="preserve"> F</w:t>
      </w:r>
      <w:r w:rsidR="00E57FF0">
        <w:rPr>
          <w:rFonts w:ascii="Arial" w:hAnsi="Arial" w:cs="Arial"/>
          <w:sz w:val="20"/>
          <w:szCs w:val="20"/>
        </w:rPr>
        <w:t>.</w:t>
      </w:r>
      <w:r w:rsidR="00E57FF0" w:rsidRPr="00E57FF0">
        <w:rPr>
          <w:rFonts w:ascii="Arial" w:hAnsi="Arial" w:cs="Arial"/>
          <w:sz w:val="20"/>
          <w:szCs w:val="20"/>
        </w:rPr>
        <w:t>P</w:t>
      </w:r>
      <w:r w:rsidR="00E57FF0">
        <w:rPr>
          <w:rFonts w:ascii="Arial" w:hAnsi="Arial" w:cs="Arial"/>
          <w:sz w:val="20"/>
          <w:szCs w:val="20"/>
        </w:rPr>
        <w:t>.;</w:t>
      </w:r>
      <w:r w:rsidR="00E57FF0" w:rsidRPr="00E57FF0">
        <w:rPr>
          <w:rFonts w:ascii="Arial" w:hAnsi="Arial" w:cs="Arial"/>
          <w:sz w:val="20"/>
          <w:szCs w:val="20"/>
        </w:rPr>
        <w:t xml:space="preserve"> Svensson</w:t>
      </w:r>
      <w:r w:rsidR="00E57FF0">
        <w:rPr>
          <w:rFonts w:ascii="Arial" w:hAnsi="Arial" w:cs="Arial"/>
          <w:sz w:val="20"/>
          <w:szCs w:val="20"/>
        </w:rPr>
        <w:t>,</w:t>
      </w:r>
      <w:r w:rsidR="00E57FF0" w:rsidRPr="00E57FF0">
        <w:rPr>
          <w:rFonts w:ascii="Arial" w:hAnsi="Arial" w:cs="Arial"/>
          <w:sz w:val="20"/>
          <w:szCs w:val="20"/>
        </w:rPr>
        <w:t xml:space="preserve"> O. </w:t>
      </w:r>
      <w:r w:rsidRPr="003E657F">
        <w:rPr>
          <w:rFonts w:ascii="Arial" w:hAnsi="Arial" w:cs="Arial"/>
          <w:sz w:val="20"/>
          <w:szCs w:val="20"/>
        </w:rPr>
        <w:t>(</w:t>
      </w:r>
      <w:r w:rsidR="00D93319" w:rsidRPr="003E657F">
        <w:rPr>
          <w:rFonts w:ascii="Arial" w:hAnsi="Arial" w:cs="Arial"/>
          <w:sz w:val="20"/>
          <w:szCs w:val="20"/>
        </w:rPr>
        <w:t>1999.</w:t>
      </w:r>
      <w:r w:rsidRPr="003E657F">
        <w:rPr>
          <w:rFonts w:ascii="Arial" w:hAnsi="Arial" w:cs="Arial"/>
          <w:sz w:val="20"/>
          <w:szCs w:val="20"/>
        </w:rPr>
        <w:t xml:space="preserve">) </w:t>
      </w:r>
      <w:r w:rsidR="00D93319" w:rsidRPr="003E657F">
        <w:rPr>
          <w:rFonts w:ascii="Arial" w:hAnsi="Arial" w:cs="Arial"/>
          <w:sz w:val="20"/>
          <w:szCs w:val="20"/>
        </w:rPr>
        <w:t>Association of the Aggrecan Keratan Sulfate-Rich Region with Collagen in Bovine Articular Cartilage.</w:t>
      </w:r>
      <w:r w:rsidR="00A07F54" w:rsidRPr="003E657F">
        <w:rPr>
          <w:rFonts w:ascii="Arial" w:hAnsi="Arial" w:cs="Arial"/>
          <w:sz w:val="20"/>
          <w:szCs w:val="20"/>
        </w:rPr>
        <w:t xml:space="preserve"> </w:t>
      </w:r>
      <w:r w:rsidR="00D93319" w:rsidRPr="003E657F">
        <w:rPr>
          <w:rFonts w:ascii="Arial" w:hAnsi="Arial" w:cs="Arial"/>
          <w:sz w:val="20"/>
          <w:szCs w:val="20"/>
        </w:rPr>
        <w:t xml:space="preserve"> </w:t>
      </w:r>
      <w:r w:rsidR="00D93319" w:rsidRPr="003E657F">
        <w:rPr>
          <w:rFonts w:ascii="Arial" w:hAnsi="Arial" w:cs="Arial"/>
          <w:i/>
          <w:sz w:val="20"/>
          <w:szCs w:val="20"/>
        </w:rPr>
        <w:t>Journal of Biological Chemistry</w:t>
      </w:r>
      <w:r w:rsidR="00A07F54" w:rsidRPr="003E657F">
        <w:rPr>
          <w:rFonts w:ascii="Arial" w:hAnsi="Arial" w:cs="Arial"/>
          <w:sz w:val="20"/>
          <w:szCs w:val="20"/>
        </w:rPr>
        <w:t xml:space="preserve">, </w:t>
      </w:r>
      <w:r w:rsidR="00D93319" w:rsidRPr="003E657F">
        <w:rPr>
          <w:rFonts w:ascii="Arial" w:hAnsi="Arial" w:cs="Arial"/>
          <w:sz w:val="20"/>
          <w:szCs w:val="20"/>
        </w:rPr>
        <w:t>274 (9)</w:t>
      </w:r>
      <w:r w:rsidRPr="003E657F">
        <w:rPr>
          <w:rFonts w:ascii="Arial" w:hAnsi="Arial" w:cs="Arial"/>
          <w:sz w:val="20"/>
          <w:szCs w:val="20"/>
        </w:rPr>
        <w:t>, str</w:t>
      </w:r>
      <w:r w:rsidR="00D93319" w:rsidRPr="003E657F">
        <w:rPr>
          <w:rFonts w:ascii="Arial" w:hAnsi="Arial" w:cs="Arial"/>
          <w:sz w:val="20"/>
          <w:szCs w:val="20"/>
        </w:rPr>
        <w:t>: 5777</w:t>
      </w:r>
      <w:r w:rsidRPr="003E657F">
        <w:rPr>
          <w:rFonts w:ascii="Arial" w:hAnsi="Arial" w:cs="Arial"/>
          <w:sz w:val="20"/>
          <w:szCs w:val="20"/>
        </w:rPr>
        <w:t>–81.</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 xml:space="preserve">Heidari, B. </w:t>
      </w:r>
      <w:r w:rsidR="00DF69FF" w:rsidRPr="003E657F">
        <w:rPr>
          <w:rFonts w:ascii="Arial" w:hAnsi="Arial" w:cs="Arial"/>
          <w:sz w:val="20"/>
          <w:szCs w:val="20"/>
        </w:rPr>
        <w:t>(</w:t>
      </w:r>
      <w:r w:rsidRPr="003E657F">
        <w:rPr>
          <w:rFonts w:ascii="Arial" w:hAnsi="Arial" w:cs="Arial"/>
          <w:sz w:val="20"/>
          <w:szCs w:val="20"/>
        </w:rPr>
        <w:t>2011.</w:t>
      </w:r>
      <w:r w:rsidR="00DF69FF" w:rsidRPr="003E657F">
        <w:rPr>
          <w:rFonts w:ascii="Arial" w:hAnsi="Arial" w:cs="Arial"/>
          <w:sz w:val="20"/>
          <w:szCs w:val="20"/>
        </w:rPr>
        <w:t>)</w:t>
      </w:r>
      <w:r w:rsidR="00A07F54" w:rsidRPr="003E657F">
        <w:rPr>
          <w:rFonts w:ascii="Arial" w:hAnsi="Arial" w:cs="Arial"/>
          <w:sz w:val="20"/>
          <w:szCs w:val="20"/>
        </w:rPr>
        <w:t xml:space="preserve"> </w:t>
      </w:r>
      <w:r w:rsidRPr="003E657F">
        <w:rPr>
          <w:rFonts w:ascii="Arial" w:hAnsi="Arial" w:cs="Arial"/>
          <w:sz w:val="20"/>
          <w:szCs w:val="20"/>
        </w:rPr>
        <w:t>Knee Osteoarthritis Prevalence, Risk Factors, Path</w:t>
      </w:r>
      <w:r w:rsidR="00A07F54" w:rsidRPr="003E657F">
        <w:rPr>
          <w:rFonts w:ascii="Arial" w:hAnsi="Arial" w:cs="Arial"/>
          <w:sz w:val="20"/>
          <w:szCs w:val="20"/>
        </w:rPr>
        <w:t xml:space="preserve">ogenesis and Features: Part I. </w:t>
      </w:r>
      <w:r w:rsidRPr="003E657F">
        <w:rPr>
          <w:rFonts w:ascii="Arial" w:hAnsi="Arial" w:cs="Arial"/>
          <w:i/>
          <w:sz w:val="20"/>
          <w:szCs w:val="20"/>
        </w:rPr>
        <w:t>Caspian Journal of Internal Medicine</w:t>
      </w:r>
      <w:r w:rsidR="00DF69FF" w:rsidRPr="003E657F">
        <w:rPr>
          <w:rFonts w:ascii="Arial" w:hAnsi="Arial" w:cs="Arial"/>
          <w:sz w:val="20"/>
          <w:szCs w:val="20"/>
        </w:rPr>
        <w:t xml:space="preserve">, </w:t>
      </w:r>
      <w:r w:rsidRPr="003E657F">
        <w:rPr>
          <w:rFonts w:ascii="Arial" w:hAnsi="Arial" w:cs="Arial"/>
          <w:sz w:val="20"/>
          <w:szCs w:val="20"/>
        </w:rPr>
        <w:t xml:space="preserve"> 2 (2)</w:t>
      </w:r>
      <w:r w:rsidR="00DF69FF" w:rsidRPr="003E657F">
        <w:rPr>
          <w:rFonts w:ascii="Arial" w:hAnsi="Arial" w:cs="Arial"/>
          <w:sz w:val="20"/>
          <w:szCs w:val="20"/>
        </w:rPr>
        <w:t>, str</w:t>
      </w:r>
      <w:r w:rsidRPr="003E657F">
        <w:rPr>
          <w:rFonts w:ascii="Arial" w:hAnsi="Arial" w:cs="Arial"/>
          <w:sz w:val="20"/>
          <w:szCs w:val="20"/>
        </w:rPr>
        <w:t>: 205–12.</w:t>
      </w:r>
    </w:p>
    <w:p w:rsidR="00DF69FF" w:rsidRPr="003E657F" w:rsidRDefault="00A07F54"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Ivkovi</w:t>
      </w:r>
      <w:r w:rsidR="00AF7BC2">
        <w:rPr>
          <w:rFonts w:ascii="Arial" w:hAnsi="Arial" w:cs="Arial"/>
          <w:sz w:val="20"/>
          <w:szCs w:val="20"/>
        </w:rPr>
        <w:t>ć</w:t>
      </w:r>
      <w:r w:rsidRPr="003E657F">
        <w:rPr>
          <w:rFonts w:ascii="Arial" w:hAnsi="Arial" w:cs="Arial"/>
          <w:sz w:val="20"/>
          <w:szCs w:val="20"/>
        </w:rPr>
        <w:t xml:space="preserve"> A.</w:t>
      </w:r>
      <w:r w:rsidR="00AF7BC2">
        <w:rPr>
          <w:rFonts w:ascii="Arial" w:hAnsi="Arial" w:cs="Arial"/>
          <w:sz w:val="20"/>
          <w:szCs w:val="20"/>
        </w:rPr>
        <w:t>,</w:t>
      </w:r>
      <w:r w:rsidR="00AF7BC2" w:rsidRPr="00AF7BC2">
        <w:t xml:space="preserve"> </w:t>
      </w:r>
      <w:r w:rsidR="00AF7BC2" w:rsidRPr="00AF7BC2">
        <w:rPr>
          <w:rFonts w:ascii="Arial" w:hAnsi="Arial" w:cs="Arial"/>
          <w:sz w:val="20"/>
          <w:szCs w:val="20"/>
        </w:rPr>
        <w:t>Marijanovi</w:t>
      </w:r>
      <w:r w:rsidR="00AF7BC2">
        <w:rPr>
          <w:rFonts w:ascii="Arial" w:hAnsi="Arial" w:cs="Arial"/>
          <w:sz w:val="20"/>
          <w:szCs w:val="20"/>
        </w:rPr>
        <w:t>ć,</w:t>
      </w:r>
      <w:r w:rsidR="00AF7BC2" w:rsidRPr="00AF7BC2">
        <w:rPr>
          <w:rFonts w:ascii="Arial" w:hAnsi="Arial" w:cs="Arial"/>
          <w:sz w:val="20"/>
          <w:szCs w:val="20"/>
        </w:rPr>
        <w:t xml:space="preserve"> I</w:t>
      </w:r>
      <w:r w:rsidR="00AF7BC2">
        <w:rPr>
          <w:rFonts w:ascii="Arial" w:hAnsi="Arial" w:cs="Arial"/>
          <w:sz w:val="20"/>
          <w:szCs w:val="20"/>
        </w:rPr>
        <w:t>.;</w:t>
      </w:r>
      <w:r w:rsidR="00AF7BC2" w:rsidRPr="00AF7BC2">
        <w:rPr>
          <w:rFonts w:ascii="Arial" w:hAnsi="Arial" w:cs="Arial"/>
          <w:sz w:val="20"/>
          <w:szCs w:val="20"/>
        </w:rPr>
        <w:t xml:space="preserve"> Hudetz</w:t>
      </w:r>
      <w:r w:rsidR="00AF7BC2">
        <w:rPr>
          <w:rFonts w:ascii="Arial" w:hAnsi="Arial" w:cs="Arial"/>
          <w:sz w:val="20"/>
          <w:szCs w:val="20"/>
        </w:rPr>
        <w:t>,</w:t>
      </w:r>
      <w:r w:rsidR="00AF7BC2" w:rsidRPr="00AF7BC2">
        <w:rPr>
          <w:rFonts w:ascii="Arial" w:hAnsi="Arial" w:cs="Arial"/>
          <w:sz w:val="20"/>
          <w:szCs w:val="20"/>
        </w:rPr>
        <w:t xml:space="preserve"> D</w:t>
      </w:r>
      <w:r w:rsidR="00AF7BC2">
        <w:rPr>
          <w:rFonts w:ascii="Arial" w:hAnsi="Arial" w:cs="Arial"/>
          <w:sz w:val="20"/>
          <w:szCs w:val="20"/>
        </w:rPr>
        <w:t>.;</w:t>
      </w:r>
      <w:r w:rsidR="00AF7BC2" w:rsidRPr="00AF7BC2">
        <w:rPr>
          <w:rFonts w:ascii="Arial" w:hAnsi="Arial" w:cs="Arial"/>
          <w:sz w:val="20"/>
          <w:szCs w:val="20"/>
        </w:rPr>
        <w:t xml:space="preserve"> Porter</w:t>
      </w:r>
      <w:r w:rsidR="00AF7BC2">
        <w:rPr>
          <w:rFonts w:ascii="Arial" w:hAnsi="Arial" w:cs="Arial"/>
          <w:sz w:val="20"/>
          <w:szCs w:val="20"/>
        </w:rPr>
        <w:t>,</w:t>
      </w:r>
      <w:r w:rsidR="00AF7BC2" w:rsidRPr="00AF7BC2">
        <w:rPr>
          <w:rFonts w:ascii="Arial" w:hAnsi="Arial" w:cs="Arial"/>
          <w:sz w:val="20"/>
          <w:szCs w:val="20"/>
        </w:rPr>
        <w:t xml:space="preserve"> RM</w:t>
      </w:r>
      <w:r w:rsidR="00AF7BC2">
        <w:rPr>
          <w:rFonts w:ascii="Arial" w:hAnsi="Arial" w:cs="Arial"/>
          <w:sz w:val="20"/>
          <w:szCs w:val="20"/>
        </w:rPr>
        <w:t>.;</w:t>
      </w:r>
      <w:r w:rsidR="00AF7BC2" w:rsidRPr="00AF7BC2">
        <w:rPr>
          <w:rFonts w:ascii="Arial" w:hAnsi="Arial" w:cs="Arial"/>
          <w:sz w:val="20"/>
          <w:szCs w:val="20"/>
        </w:rPr>
        <w:t xml:space="preserve"> Pecina</w:t>
      </w:r>
      <w:r w:rsidR="00AF7BC2">
        <w:rPr>
          <w:rFonts w:ascii="Arial" w:hAnsi="Arial" w:cs="Arial"/>
          <w:sz w:val="20"/>
          <w:szCs w:val="20"/>
        </w:rPr>
        <w:t>,</w:t>
      </w:r>
      <w:r w:rsidR="00AF7BC2" w:rsidRPr="00AF7BC2">
        <w:rPr>
          <w:rFonts w:ascii="Arial" w:hAnsi="Arial" w:cs="Arial"/>
          <w:sz w:val="20"/>
          <w:szCs w:val="20"/>
        </w:rPr>
        <w:t xml:space="preserve"> M</w:t>
      </w:r>
      <w:r w:rsidR="00AF7BC2">
        <w:rPr>
          <w:rFonts w:ascii="Arial" w:hAnsi="Arial" w:cs="Arial"/>
          <w:sz w:val="20"/>
          <w:szCs w:val="20"/>
        </w:rPr>
        <w:t>.;</w:t>
      </w:r>
      <w:r w:rsidR="00AF7BC2" w:rsidRPr="00AF7BC2">
        <w:rPr>
          <w:rFonts w:ascii="Arial" w:hAnsi="Arial" w:cs="Arial"/>
          <w:sz w:val="20"/>
          <w:szCs w:val="20"/>
        </w:rPr>
        <w:t xml:space="preserve"> Evans</w:t>
      </w:r>
      <w:r w:rsidR="00AF7BC2">
        <w:rPr>
          <w:rFonts w:ascii="Arial" w:hAnsi="Arial" w:cs="Arial"/>
          <w:sz w:val="20"/>
          <w:szCs w:val="20"/>
        </w:rPr>
        <w:t>,</w:t>
      </w:r>
      <w:r w:rsidR="00AF7BC2" w:rsidRPr="00AF7BC2">
        <w:rPr>
          <w:rFonts w:ascii="Arial" w:hAnsi="Arial" w:cs="Arial"/>
          <w:sz w:val="20"/>
          <w:szCs w:val="20"/>
        </w:rPr>
        <w:t xml:space="preserve"> C</w:t>
      </w:r>
      <w:r w:rsidR="00AF7BC2">
        <w:rPr>
          <w:rFonts w:ascii="Arial" w:hAnsi="Arial" w:cs="Arial"/>
          <w:sz w:val="20"/>
          <w:szCs w:val="20"/>
        </w:rPr>
        <w:t>.</w:t>
      </w:r>
      <w:r w:rsidR="00AF7BC2" w:rsidRPr="00AF7BC2">
        <w:rPr>
          <w:rFonts w:ascii="Arial" w:hAnsi="Arial" w:cs="Arial"/>
          <w:sz w:val="20"/>
          <w:szCs w:val="20"/>
        </w:rPr>
        <w:t>H.</w:t>
      </w:r>
      <w:r w:rsidRPr="003E657F">
        <w:rPr>
          <w:rFonts w:ascii="Arial" w:hAnsi="Arial" w:cs="Arial"/>
          <w:sz w:val="20"/>
          <w:szCs w:val="20"/>
        </w:rPr>
        <w:t xml:space="preserve"> </w:t>
      </w:r>
      <w:r w:rsidR="00DF69FF" w:rsidRPr="003E657F">
        <w:rPr>
          <w:rFonts w:ascii="Arial" w:hAnsi="Arial" w:cs="Arial"/>
          <w:sz w:val="20"/>
          <w:szCs w:val="20"/>
        </w:rPr>
        <w:t>(2011.)</w:t>
      </w:r>
      <w:r w:rsidR="00D93319" w:rsidRPr="003E657F">
        <w:rPr>
          <w:rFonts w:ascii="Arial" w:hAnsi="Arial" w:cs="Arial"/>
          <w:sz w:val="20"/>
          <w:szCs w:val="20"/>
        </w:rPr>
        <w:t xml:space="preserve"> Regenerative medicine and tissue engineering in orthopaedic surgery. </w:t>
      </w:r>
      <w:r w:rsidR="00DF69FF" w:rsidRPr="003E657F">
        <w:rPr>
          <w:rFonts w:ascii="Arial" w:hAnsi="Arial" w:cs="Arial"/>
          <w:i/>
          <w:sz w:val="20"/>
          <w:szCs w:val="20"/>
        </w:rPr>
        <w:t xml:space="preserve">Frontiers in Bioscience  </w:t>
      </w:r>
      <w:r w:rsidR="00D93319" w:rsidRPr="003E657F">
        <w:rPr>
          <w:rFonts w:ascii="Arial" w:hAnsi="Arial" w:cs="Arial"/>
          <w:i/>
          <w:sz w:val="20"/>
          <w:szCs w:val="20"/>
        </w:rPr>
        <w:t>(Elite Ed)</w:t>
      </w:r>
      <w:r w:rsidRPr="003E657F">
        <w:rPr>
          <w:rFonts w:ascii="Arial" w:hAnsi="Arial" w:cs="Arial"/>
          <w:sz w:val="20"/>
          <w:szCs w:val="20"/>
        </w:rPr>
        <w:t xml:space="preserve">,  </w:t>
      </w:r>
      <w:r w:rsidR="00D93319" w:rsidRPr="003E657F">
        <w:rPr>
          <w:rFonts w:ascii="Arial" w:hAnsi="Arial" w:cs="Arial"/>
          <w:sz w:val="20"/>
          <w:szCs w:val="20"/>
        </w:rPr>
        <w:t>3</w:t>
      </w:r>
      <w:r w:rsidR="00A35881" w:rsidRPr="003E657F">
        <w:rPr>
          <w:rFonts w:ascii="Arial" w:hAnsi="Arial" w:cs="Arial"/>
          <w:sz w:val="20"/>
          <w:szCs w:val="20"/>
        </w:rPr>
        <w:t>(3), str</w:t>
      </w:r>
      <w:r w:rsidR="00D93319" w:rsidRPr="003E657F">
        <w:rPr>
          <w:rFonts w:ascii="Arial" w:hAnsi="Arial" w:cs="Arial"/>
          <w:sz w:val="20"/>
          <w:szCs w:val="20"/>
        </w:rPr>
        <w:t>: 923-44</w:t>
      </w:r>
      <w:r w:rsidR="00A35881" w:rsidRPr="003E657F">
        <w:rPr>
          <w:rFonts w:ascii="Arial" w:hAnsi="Arial" w:cs="Arial"/>
          <w:sz w:val="20"/>
          <w:szCs w:val="20"/>
        </w:rPr>
        <w:t xml:space="preserve">. </w:t>
      </w:r>
    </w:p>
    <w:p w:rsidR="00D93319" w:rsidRPr="003E657F" w:rsidRDefault="00D40BFF"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Izu,</w:t>
      </w:r>
      <w:r w:rsidR="007C2672">
        <w:rPr>
          <w:rFonts w:ascii="Arial" w:hAnsi="Arial" w:cs="Arial"/>
          <w:sz w:val="20"/>
          <w:szCs w:val="20"/>
        </w:rPr>
        <w:t xml:space="preserve"> </w:t>
      </w:r>
      <w:r w:rsidR="00D93319" w:rsidRPr="003E657F">
        <w:rPr>
          <w:rFonts w:ascii="Arial" w:hAnsi="Arial" w:cs="Arial"/>
          <w:sz w:val="20"/>
          <w:szCs w:val="20"/>
        </w:rPr>
        <w:t>Y</w:t>
      </w:r>
      <w:r w:rsidRPr="003E657F">
        <w:rPr>
          <w:rFonts w:ascii="Arial" w:hAnsi="Arial" w:cs="Arial"/>
          <w:sz w:val="20"/>
          <w:szCs w:val="20"/>
        </w:rPr>
        <w:t>.;</w:t>
      </w:r>
      <w:r w:rsidR="00D93319" w:rsidRPr="003E657F">
        <w:rPr>
          <w:rFonts w:ascii="Arial" w:hAnsi="Arial" w:cs="Arial"/>
          <w:sz w:val="20"/>
          <w:szCs w:val="20"/>
        </w:rPr>
        <w:t xml:space="preserve"> Ezura,</w:t>
      </w:r>
      <w:r w:rsidR="007C2672">
        <w:rPr>
          <w:rFonts w:ascii="Arial" w:hAnsi="Arial" w:cs="Arial"/>
          <w:sz w:val="20"/>
          <w:szCs w:val="20"/>
        </w:rPr>
        <w:t xml:space="preserve"> </w:t>
      </w:r>
      <w:r w:rsidRPr="003E657F">
        <w:rPr>
          <w:rFonts w:ascii="Arial" w:hAnsi="Arial" w:cs="Arial"/>
          <w:sz w:val="20"/>
          <w:szCs w:val="20"/>
        </w:rPr>
        <w:t>Y.;</w:t>
      </w:r>
      <w:r w:rsidR="00D93319" w:rsidRPr="003E657F">
        <w:rPr>
          <w:rFonts w:ascii="Arial" w:hAnsi="Arial" w:cs="Arial"/>
          <w:sz w:val="20"/>
          <w:szCs w:val="20"/>
        </w:rPr>
        <w:t xml:space="preserve">  Koch,</w:t>
      </w:r>
      <w:r w:rsidR="007C2672">
        <w:rPr>
          <w:rFonts w:ascii="Arial" w:hAnsi="Arial" w:cs="Arial"/>
          <w:sz w:val="20"/>
          <w:szCs w:val="20"/>
        </w:rPr>
        <w:t xml:space="preserve"> </w:t>
      </w:r>
      <w:r w:rsidRPr="003E657F">
        <w:rPr>
          <w:rFonts w:ascii="Arial" w:hAnsi="Arial" w:cs="Arial"/>
          <w:sz w:val="20"/>
          <w:szCs w:val="20"/>
        </w:rPr>
        <w:t>M.;</w:t>
      </w:r>
      <w:r w:rsidR="00D93319" w:rsidRPr="003E657F">
        <w:rPr>
          <w:rFonts w:ascii="Arial" w:hAnsi="Arial" w:cs="Arial"/>
          <w:sz w:val="20"/>
          <w:szCs w:val="20"/>
        </w:rPr>
        <w:t xml:space="preserve"> Birk,</w:t>
      </w:r>
      <w:r w:rsidRPr="003E657F">
        <w:rPr>
          <w:rFonts w:ascii="Arial" w:hAnsi="Arial" w:cs="Arial"/>
          <w:sz w:val="20"/>
          <w:szCs w:val="20"/>
        </w:rPr>
        <w:t xml:space="preserve"> D.E.;</w:t>
      </w:r>
      <w:r w:rsidR="00D93319" w:rsidRPr="003E657F">
        <w:rPr>
          <w:rFonts w:ascii="Arial" w:hAnsi="Arial" w:cs="Arial"/>
          <w:sz w:val="20"/>
          <w:szCs w:val="20"/>
        </w:rPr>
        <w:t xml:space="preserve"> Noda</w:t>
      </w:r>
      <w:r w:rsidRPr="003E657F">
        <w:rPr>
          <w:rFonts w:ascii="Arial" w:hAnsi="Arial" w:cs="Arial"/>
          <w:sz w:val="20"/>
          <w:szCs w:val="20"/>
        </w:rPr>
        <w:t>,</w:t>
      </w:r>
      <w:r w:rsidR="007C2672">
        <w:rPr>
          <w:rFonts w:ascii="Arial" w:hAnsi="Arial" w:cs="Arial"/>
          <w:sz w:val="20"/>
          <w:szCs w:val="20"/>
        </w:rPr>
        <w:t xml:space="preserve"> </w:t>
      </w:r>
      <w:r w:rsidRPr="003E657F">
        <w:rPr>
          <w:rFonts w:ascii="Arial" w:hAnsi="Arial" w:cs="Arial"/>
          <w:sz w:val="20"/>
          <w:szCs w:val="20"/>
        </w:rPr>
        <w:t>M</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2016.</w:t>
      </w:r>
      <w:r w:rsidRPr="003E657F">
        <w:rPr>
          <w:rFonts w:ascii="Arial" w:hAnsi="Arial" w:cs="Arial"/>
          <w:sz w:val="20"/>
          <w:szCs w:val="20"/>
        </w:rPr>
        <w:t>)</w:t>
      </w:r>
      <w:r w:rsidR="00D93319" w:rsidRPr="003E657F">
        <w:rPr>
          <w:rFonts w:ascii="Arial" w:hAnsi="Arial" w:cs="Arial"/>
          <w:sz w:val="20"/>
          <w:szCs w:val="20"/>
        </w:rPr>
        <w:t xml:space="preserve"> Collagens VI and XII Form Complexes Mediating Osteoblast Interactions during Osteogene</w:t>
      </w:r>
      <w:r w:rsidRPr="003E657F">
        <w:rPr>
          <w:rFonts w:ascii="Arial" w:hAnsi="Arial" w:cs="Arial"/>
          <w:sz w:val="20"/>
          <w:szCs w:val="20"/>
        </w:rPr>
        <w:t>sis.</w:t>
      </w:r>
      <w:r w:rsidR="00D93319" w:rsidRPr="003E657F">
        <w:rPr>
          <w:rFonts w:ascii="Arial" w:hAnsi="Arial" w:cs="Arial"/>
          <w:sz w:val="20"/>
          <w:szCs w:val="20"/>
        </w:rPr>
        <w:t xml:space="preserve"> </w:t>
      </w:r>
      <w:r w:rsidRPr="003E657F">
        <w:rPr>
          <w:rFonts w:ascii="Arial" w:hAnsi="Arial" w:cs="Arial"/>
          <w:i/>
          <w:sz w:val="20"/>
          <w:szCs w:val="20"/>
        </w:rPr>
        <w:t xml:space="preserve">Cell and Tissue </w:t>
      </w:r>
      <w:r w:rsidRPr="003E657F">
        <w:rPr>
          <w:rFonts w:ascii="Arial" w:hAnsi="Arial" w:cs="Arial"/>
          <w:sz w:val="20"/>
          <w:szCs w:val="20"/>
        </w:rPr>
        <w:t xml:space="preserve">Research, </w:t>
      </w:r>
      <w:r w:rsidR="00D93319" w:rsidRPr="003E657F">
        <w:rPr>
          <w:rFonts w:ascii="Arial" w:hAnsi="Arial" w:cs="Arial"/>
          <w:sz w:val="20"/>
          <w:szCs w:val="20"/>
        </w:rPr>
        <w:t>364</w:t>
      </w:r>
      <w:r w:rsidRPr="003E657F">
        <w:rPr>
          <w:rFonts w:ascii="Arial" w:hAnsi="Arial" w:cs="Arial"/>
          <w:sz w:val="20"/>
          <w:szCs w:val="20"/>
        </w:rPr>
        <w:t xml:space="preserve"> (3), str: </w:t>
      </w:r>
      <w:r w:rsidR="00D93319" w:rsidRPr="003E657F">
        <w:rPr>
          <w:rFonts w:ascii="Arial" w:hAnsi="Arial" w:cs="Arial"/>
          <w:sz w:val="20"/>
          <w:szCs w:val="20"/>
        </w:rPr>
        <w:t>623–35</w:t>
      </w:r>
      <w:r w:rsidRPr="003E657F">
        <w:rPr>
          <w:rFonts w:ascii="Arial" w:hAnsi="Arial" w:cs="Arial"/>
          <w:sz w:val="20"/>
          <w:szCs w:val="20"/>
        </w:rPr>
        <w:t>.</w:t>
      </w:r>
    </w:p>
    <w:p w:rsidR="00D93319" w:rsidRPr="003E657F" w:rsidRDefault="00D40BFF"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Jansen, I.</w:t>
      </w:r>
      <w:r w:rsidR="00D93319" w:rsidRPr="003E657F">
        <w:rPr>
          <w:rFonts w:ascii="Arial" w:hAnsi="Arial" w:cs="Arial"/>
          <w:sz w:val="20"/>
          <w:szCs w:val="20"/>
        </w:rPr>
        <w:t>D</w:t>
      </w:r>
      <w:r w:rsidRPr="003E657F">
        <w:rPr>
          <w:rFonts w:ascii="Arial" w:hAnsi="Arial" w:cs="Arial"/>
          <w:sz w:val="20"/>
          <w:szCs w:val="20"/>
        </w:rPr>
        <w:t>.;</w:t>
      </w:r>
      <w:r w:rsidR="00D93319" w:rsidRPr="003E657F">
        <w:rPr>
          <w:rFonts w:ascii="Arial" w:hAnsi="Arial" w:cs="Arial"/>
          <w:sz w:val="20"/>
          <w:szCs w:val="20"/>
        </w:rPr>
        <w:t xml:space="preserve"> Hollander,</w:t>
      </w:r>
      <w:r w:rsidRPr="003E657F">
        <w:rPr>
          <w:rFonts w:ascii="Arial" w:hAnsi="Arial" w:cs="Arial"/>
          <w:sz w:val="20"/>
          <w:szCs w:val="20"/>
        </w:rPr>
        <w:t xml:space="preserve"> A.P.; </w:t>
      </w:r>
      <w:r w:rsidR="00D93319" w:rsidRPr="003E657F">
        <w:rPr>
          <w:rFonts w:ascii="Arial" w:hAnsi="Arial" w:cs="Arial"/>
          <w:sz w:val="20"/>
          <w:szCs w:val="20"/>
        </w:rPr>
        <w:t>Buttle,</w:t>
      </w:r>
      <w:r w:rsidRPr="003E657F">
        <w:rPr>
          <w:rFonts w:ascii="Arial" w:hAnsi="Arial" w:cs="Arial"/>
          <w:sz w:val="20"/>
          <w:szCs w:val="20"/>
        </w:rPr>
        <w:t xml:space="preserve"> D.J.; </w:t>
      </w:r>
      <w:r w:rsidR="00D93319" w:rsidRPr="003E657F">
        <w:rPr>
          <w:rFonts w:ascii="Arial" w:hAnsi="Arial" w:cs="Arial"/>
          <w:sz w:val="20"/>
          <w:szCs w:val="20"/>
        </w:rPr>
        <w:t>Everts</w:t>
      </w:r>
      <w:r w:rsidRPr="003E657F">
        <w:rPr>
          <w:rFonts w:ascii="Arial" w:hAnsi="Arial" w:cs="Arial"/>
          <w:sz w:val="20"/>
          <w:szCs w:val="20"/>
        </w:rPr>
        <w:t>,V</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2010.</w:t>
      </w:r>
      <w:r w:rsidRPr="003E657F">
        <w:rPr>
          <w:rFonts w:ascii="Arial" w:hAnsi="Arial" w:cs="Arial"/>
          <w:sz w:val="20"/>
          <w:szCs w:val="20"/>
        </w:rPr>
        <w:t>)</w:t>
      </w:r>
      <w:r w:rsidR="00D93319" w:rsidRPr="003E657F">
        <w:rPr>
          <w:rFonts w:ascii="Arial" w:hAnsi="Arial" w:cs="Arial"/>
          <w:sz w:val="20"/>
          <w:szCs w:val="20"/>
        </w:rPr>
        <w:t xml:space="preserve"> Type II and VI Collagen in Nasal and Articular Cartilage and the Effect of IL-1a on the Distribution of These Collagens.</w:t>
      </w:r>
      <w:r w:rsidRPr="003E657F">
        <w:rPr>
          <w:rFonts w:ascii="Arial" w:hAnsi="Arial" w:cs="Arial"/>
          <w:sz w:val="20"/>
          <w:szCs w:val="20"/>
        </w:rPr>
        <w:t xml:space="preserve"> </w:t>
      </w:r>
      <w:r w:rsidR="00D93319" w:rsidRPr="003E657F">
        <w:rPr>
          <w:rFonts w:ascii="Arial" w:hAnsi="Arial" w:cs="Arial"/>
          <w:sz w:val="20"/>
          <w:szCs w:val="20"/>
        </w:rPr>
        <w:t xml:space="preserve"> </w:t>
      </w:r>
      <w:r w:rsidR="00D93319" w:rsidRPr="003E657F">
        <w:rPr>
          <w:rFonts w:ascii="Arial" w:hAnsi="Arial" w:cs="Arial"/>
          <w:i/>
          <w:sz w:val="20"/>
          <w:szCs w:val="20"/>
        </w:rPr>
        <w:t>Journal of Molecular Histology</w:t>
      </w:r>
      <w:r w:rsidRPr="003E657F">
        <w:rPr>
          <w:rFonts w:ascii="Arial" w:hAnsi="Arial" w:cs="Arial"/>
          <w:sz w:val="20"/>
          <w:szCs w:val="20"/>
        </w:rPr>
        <w:t>,</w:t>
      </w:r>
      <w:r w:rsidR="00D93319" w:rsidRPr="003E657F">
        <w:rPr>
          <w:rFonts w:ascii="Arial" w:hAnsi="Arial" w:cs="Arial"/>
          <w:sz w:val="20"/>
          <w:szCs w:val="20"/>
        </w:rPr>
        <w:t xml:space="preserve"> 41 (1)</w:t>
      </w:r>
      <w:r w:rsidRPr="003E657F">
        <w:rPr>
          <w:rFonts w:ascii="Arial" w:hAnsi="Arial" w:cs="Arial"/>
          <w:sz w:val="20"/>
          <w:szCs w:val="20"/>
        </w:rPr>
        <w:t>, str</w:t>
      </w:r>
      <w:r w:rsidR="00D93319" w:rsidRPr="003E657F">
        <w:rPr>
          <w:rFonts w:ascii="Arial" w:hAnsi="Arial" w:cs="Arial"/>
          <w:sz w:val="20"/>
          <w:szCs w:val="20"/>
        </w:rPr>
        <w:t>: 9–17.</w:t>
      </w:r>
    </w:p>
    <w:p w:rsidR="00D93319" w:rsidRPr="003E657F" w:rsidRDefault="001A27F1"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Law, A.</w:t>
      </w:r>
      <w:r w:rsidR="00D93319" w:rsidRPr="003E657F">
        <w:rPr>
          <w:rFonts w:ascii="Arial" w:hAnsi="Arial" w:cs="Arial"/>
          <w:sz w:val="20"/>
          <w:szCs w:val="20"/>
        </w:rPr>
        <w:t>M.K</w:t>
      </w:r>
      <w:r w:rsidRPr="003E657F">
        <w:rPr>
          <w:rFonts w:ascii="Arial" w:hAnsi="Arial" w:cs="Arial"/>
          <w:sz w:val="20"/>
          <w:szCs w:val="20"/>
        </w:rPr>
        <w:t>. i sur. (</w:t>
      </w:r>
      <w:r w:rsidR="00D93319" w:rsidRPr="003E657F">
        <w:rPr>
          <w:rFonts w:ascii="Arial" w:hAnsi="Arial" w:cs="Arial"/>
          <w:sz w:val="20"/>
          <w:szCs w:val="20"/>
        </w:rPr>
        <w:t>2017.</w:t>
      </w:r>
      <w:r w:rsidRPr="003E657F">
        <w:rPr>
          <w:rFonts w:ascii="Arial" w:hAnsi="Arial" w:cs="Arial"/>
          <w:sz w:val="20"/>
          <w:szCs w:val="20"/>
        </w:rPr>
        <w:t>)</w:t>
      </w:r>
      <w:r w:rsidR="00D93319" w:rsidRPr="003E657F">
        <w:rPr>
          <w:rFonts w:ascii="Arial" w:hAnsi="Arial" w:cs="Arial"/>
          <w:sz w:val="20"/>
          <w:szCs w:val="20"/>
        </w:rPr>
        <w:t xml:space="preserve"> Andy’s Algorithms: New Automated Digital Image Analysis Pipelines for FIJI. </w:t>
      </w:r>
      <w:r w:rsidR="00D93319" w:rsidRPr="003E657F">
        <w:rPr>
          <w:rFonts w:ascii="Arial" w:hAnsi="Arial" w:cs="Arial"/>
          <w:i/>
          <w:sz w:val="20"/>
          <w:szCs w:val="20"/>
        </w:rPr>
        <w:t>Scientific Reports</w:t>
      </w:r>
      <w:r w:rsidRPr="003E657F">
        <w:rPr>
          <w:rFonts w:ascii="Arial" w:hAnsi="Arial" w:cs="Arial"/>
          <w:sz w:val="20"/>
          <w:szCs w:val="20"/>
        </w:rPr>
        <w:t>,</w:t>
      </w:r>
      <w:r w:rsidR="00D93319" w:rsidRPr="003E657F">
        <w:rPr>
          <w:rFonts w:ascii="Arial" w:hAnsi="Arial" w:cs="Arial"/>
          <w:sz w:val="20"/>
          <w:szCs w:val="20"/>
        </w:rPr>
        <w:t xml:space="preserve"> 7 (1)</w:t>
      </w:r>
      <w:r w:rsidRPr="003E657F">
        <w:rPr>
          <w:rFonts w:ascii="Arial" w:hAnsi="Arial" w:cs="Arial"/>
          <w:sz w:val="20"/>
          <w:szCs w:val="20"/>
        </w:rPr>
        <w:t>, str</w:t>
      </w:r>
      <w:r w:rsidR="00D93319" w:rsidRPr="003E657F">
        <w:rPr>
          <w:rFonts w:ascii="Arial" w:hAnsi="Arial" w:cs="Arial"/>
          <w:sz w:val="20"/>
          <w:szCs w:val="20"/>
        </w:rPr>
        <w:t>: 1–11..</w:t>
      </w:r>
    </w:p>
    <w:p w:rsidR="001A27F1" w:rsidRPr="003E657F" w:rsidRDefault="001A27F1"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Mabvuure,</w:t>
      </w:r>
      <w:r w:rsidR="00733F8A">
        <w:rPr>
          <w:rFonts w:ascii="Arial" w:hAnsi="Arial" w:cs="Arial"/>
          <w:sz w:val="20"/>
          <w:szCs w:val="20"/>
        </w:rPr>
        <w:t xml:space="preserve"> </w:t>
      </w:r>
      <w:r w:rsidR="00D93319" w:rsidRPr="003E657F">
        <w:rPr>
          <w:rFonts w:ascii="Arial" w:hAnsi="Arial" w:cs="Arial"/>
          <w:sz w:val="20"/>
          <w:szCs w:val="20"/>
        </w:rPr>
        <w:t>N</w:t>
      </w:r>
      <w:r w:rsidRPr="003E657F">
        <w:rPr>
          <w:rFonts w:ascii="Arial" w:hAnsi="Arial" w:cs="Arial"/>
          <w:sz w:val="20"/>
          <w:szCs w:val="20"/>
        </w:rPr>
        <w:t>.;</w:t>
      </w:r>
      <w:r w:rsidR="00D93319" w:rsidRPr="003E657F">
        <w:rPr>
          <w:rFonts w:ascii="Arial" w:hAnsi="Arial" w:cs="Arial"/>
          <w:sz w:val="20"/>
          <w:szCs w:val="20"/>
        </w:rPr>
        <w:t xml:space="preserve"> Hindocha,</w:t>
      </w:r>
      <w:r w:rsidRPr="003E657F">
        <w:rPr>
          <w:rFonts w:ascii="Arial" w:hAnsi="Arial" w:cs="Arial"/>
          <w:sz w:val="20"/>
          <w:szCs w:val="20"/>
        </w:rPr>
        <w:t xml:space="preserve"> S.;</w:t>
      </w:r>
      <w:r w:rsidR="00D93319" w:rsidRPr="003E657F">
        <w:rPr>
          <w:rFonts w:ascii="Arial" w:hAnsi="Arial" w:cs="Arial"/>
          <w:sz w:val="20"/>
          <w:szCs w:val="20"/>
        </w:rPr>
        <w:t xml:space="preserve"> Khan</w:t>
      </w:r>
      <w:r w:rsidRPr="003E657F">
        <w:rPr>
          <w:rFonts w:ascii="Arial" w:hAnsi="Arial" w:cs="Arial"/>
          <w:sz w:val="20"/>
          <w:szCs w:val="20"/>
        </w:rPr>
        <w:t>, W.S</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2012.</w:t>
      </w:r>
      <w:r w:rsidRPr="003E657F">
        <w:rPr>
          <w:rFonts w:ascii="Arial" w:hAnsi="Arial" w:cs="Arial"/>
          <w:sz w:val="20"/>
          <w:szCs w:val="20"/>
        </w:rPr>
        <w:t>)</w:t>
      </w:r>
      <w:r w:rsidR="00D93319" w:rsidRPr="003E657F">
        <w:rPr>
          <w:rFonts w:ascii="Arial" w:hAnsi="Arial" w:cs="Arial"/>
          <w:sz w:val="20"/>
          <w:szCs w:val="20"/>
        </w:rPr>
        <w:t xml:space="preserve"> The Role of Bioreactors i</w:t>
      </w:r>
      <w:r w:rsidRPr="003E657F">
        <w:rPr>
          <w:rFonts w:ascii="Arial" w:hAnsi="Arial" w:cs="Arial"/>
          <w:sz w:val="20"/>
          <w:szCs w:val="20"/>
        </w:rPr>
        <w:t>n Cartilage Tissue Engineering.</w:t>
      </w:r>
      <w:r w:rsidR="00D93319" w:rsidRPr="003E657F">
        <w:rPr>
          <w:rFonts w:ascii="Arial" w:hAnsi="Arial" w:cs="Arial"/>
          <w:sz w:val="20"/>
          <w:szCs w:val="20"/>
        </w:rPr>
        <w:t xml:space="preserve"> </w:t>
      </w:r>
      <w:r w:rsidR="00D93319" w:rsidRPr="003E657F">
        <w:rPr>
          <w:rFonts w:ascii="Arial" w:hAnsi="Arial" w:cs="Arial"/>
          <w:i/>
          <w:sz w:val="20"/>
          <w:szCs w:val="20"/>
        </w:rPr>
        <w:t>Current Stem Cell Research &amp; Therapy</w:t>
      </w:r>
      <w:r w:rsidR="00A07F54" w:rsidRPr="003E657F">
        <w:rPr>
          <w:rFonts w:ascii="Arial" w:hAnsi="Arial" w:cs="Arial"/>
          <w:sz w:val="20"/>
          <w:szCs w:val="20"/>
        </w:rPr>
        <w:t>,</w:t>
      </w:r>
      <w:r w:rsidR="00D93319" w:rsidRPr="003E657F">
        <w:rPr>
          <w:rFonts w:ascii="Arial" w:hAnsi="Arial" w:cs="Arial"/>
          <w:sz w:val="20"/>
          <w:szCs w:val="20"/>
        </w:rPr>
        <w:t xml:space="preserve"> 7 (4)</w:t>
      </w:r>
      <w:r w:rsidRPr="003E657F">
        <w:rPr>
          <w:rFonts w:ascii="Arial" w:hAnsi="Arial" w:cs="Arial"/>
          <w:sz w:val="20"/>
          <w:szCs w:val="20"/>
        </w:rPr>
        <w:t>, str</w:t>
      </w:r>
      <w:r w:rsidR="00D93319" w:rsidRPr="003E657F">
        <w:rPr>
          <w:rFonts w:ascii="Arial" w:hAnsi="Arial" w:cs="Arial"/>
          <w:sz w:val="20"/>
          <w:szCs w:val="20"/>
        </w:rPr>
        <w:t xml:space="preserve">: 287–92. </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Mumme,</w:t>
      </w:r>
      <w:r w:rsidR="001A27F1" w:rsidRPr="003E657F">
        <w:rPr>
          <w:rFonts w:ascii="Arial" w:hAnsi="Arial" w:cs="Arial"/>
          <w:sz w:val="20"/>
          <w:szCs w:val="20"/>
        </w:rPr>
        <w:t xml:space="preserve"> M</w:t>
      </w:r>
      <w:r w:rsidRPr="003E657F">
        <w:rPr>
          <w:rFonts w:ascii="Arial" w:hAnsi="Arial" w:cs="Arial"/>
          <w:sz w:val="20"/>
          <w:szCs w:val="20"/>
        </w:rPr>
        <w:t>.</w:t>
      </w:r>
      <w:r w:rsidR="001A27F1" w:rsidRPr="003E657F">
        <w:rPr>
          <w:rFonts w:ascii="Arial" w:hAnsi="Arial" w:cs="Arial"/>
          <w:sz w:val="20"/>
          <w:szCs w:val="20"/>
        </w:rPr>
        <w:t xml:space="preserve"> i sur</w:t>
      </w:r>
      <w:r w:rsidRPr="003E657F">
        <w:rPr>
          <w:rFonts w:ascii="Arial" w:hAnsi="Arial" w:cs="Arial"/>
          <w:sz w:val="20"/>
          <w:szCs w:val="20"/>
        </w:rPr>
        <w:t xml:space="preserve"> </w:t>
      </w:r>
      <w:r w:rsidR="001A27F1" w:rsidRPr="003E657F">
        <w:rPr>
          <w:rFonts w:ascii="Arial" w:hAnsi="Arial" w:cs="Arial"/>
          <w:sz w:val="20"/>
          <w:szCs w:val="20"/>
        </w:rPr>
        <w:t>(</w:t>
      </w:r>
      <w:r w:rsidRPr="003E657F">
        <w:rPr>
          <w:rFonts w:ascii="Arial" w:hAnsi="Arial" w:cs="Arial"/>
          <w:sz w:val="20"/>
          <w:szCs w:val="20"/>
        </w:rPr>
        <w:t>2016.</w:t>
      </w:r>
      <w:r w:rsidR="001A27F1" w:rsidRPr="003E657F">
        <w:rPr>
          <w:rFonts w:ascii="Arial" w:hAnsi="Arial" w:cs="Arial"/>
          <w:sz w:val="20"/>
          <w:szCs w:val="20"/>
        </w:rPr>
        <w:t>)</w:t>
      </w:r>
      <w:r w:rsidRPr="003E657F">
        <w:rPr>
          <w:rFonts w:ascii="Arial" w:hAnsi="Arial" w:cs="Arial"/>
          <w:sz w:val="20"/>
          <w:szCs w:val="20"/>
        </w:rPr>
        <w:t xml:space="preserve"> Regenerative Potential of Tissue-Engineered Nasal Chondrocytes in Goat Articular Cartilage Defects. </w:t>
      </w:r>
      <w:r w:rsidRPr="003E657F">
        <w:rPr>
          <w:rFonts w:ascii="Arial" w:hAnsi="Arial" w:cs="Arial"/>
          <w:i/>
          <w:sz w:val="20"/>
          <w:szCs w:val="20"/>
        </w:rPr>
        <w:t>Tissue Engineering</w:t>
      </w:r>
      <w:r w:rsidR="001A27F1" w:rsidRPr="003E657F">
        <w:rPr>
          <w:rFonts w:ascii="Arial" w:hAnsi="Arial" w:cs="Arial"/>
          <w:i/>
          <w:sz w:val="20"/>
          <w:szCs w:val="20"/>
        </w:rPr>
        <w:t xml:space="preserve"> </w:t>
      </w:r>
      <w:r w:rsidRPr="003E657F">
        <w:rPr>
          <w:rFonts w:ascii="Arial" w:hAnsi="Arial" w:cs="Arial"/>
          <w:i/>
          <w:sz w:val="20"/>
          <w:szCs w:val="20"/>
        </w:rPr>
        <w:t xml:space="preserve"> Part A</w:t>
      </w:r>
      <w:r w:rsidR="001A27F1" w:rsidRPr="003E657F">
        <w:rPr>
          <w:rFonts w:ascii="Arial" w:hAnsi="Arial" w:cs="Arial"/>
          <w:sz w:val="20"/>
          <w:szCs w:val="20"/>
        </w:rPr>
        <w:t xml:space="preserve">, </w:t>
      </w:r>
      <w:r w:rsidRPr="003E657F">
        <w:rPr>
          <w:rFonts w:ascii="Arial" w:hAnsi="Arial" w:cs="Arial"/>
          <w:sz w:val="20"/>
          <w:szCs w:val="20"/>
        </w:rPr>
        <w:t>22 (21–22)</w:t>
      </w:r>
      <w:r w:rsidR="001A27F1" w:rsidRPr="003E657F">
        <w:rPr>
          <w:rFonts w:ascii="Arial" w:hAnsi="Arial" w:cs="Arial"/>
          <w:sz w:val="20"/>
          <w:szCs w:val="20"/>
        </w:rPr>
        <w:t>, str</w:t>
      </w:r>
      <w:r w:rsidRPr="003E657F">
        <w:rPr>
          <w:rFonts w:ascii="Arial" w:hAnsi="Arial" w:cs="Arial"/>
          <w:sz w:val="20"/>
          <w:szCs w:val="20"/>
        </w:rPr>
        <w:t>: 1286–95</w:t>
      </w:r>
      <w:r w:rsidR="001A27F1" w:rsidRPr="003E657F">
        <w:rPr>
          <w:rFonts w:ascii="Arial" w:hAnsi="Arial" w:cs="Arial"/>
          <w:sz w:val="20"/>
          <w:szCs w:val="20"/>
        </w:rPr>
        <w:t>.</w:t>
      </w:r>
    </w:p>
    <w:p w:rsidR="00D93319" w:rsidRPr="003E657F" w:rsidRDefault="00675E32"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lastRenderedPageBreak/>
        <w:t>Nugent, A.E</w:t>
      </w:r>
      <w:r w:rsidR="00D93319" w:rsidRPr="003E657F">
        <w:rPr>
          <w:rFonts w:ascii="Arial" w:hAnsi="Arial" w:cs="Arial"/>
          <w:sz w:val="20"/>
          <w:szCs w:val="20"/>
        </w:rPr>
        <w:t>.</w:t>
      </w:r>
      <w:r w:rsidRPr="003E657F">
        <w:rPr>
          <w:rFonts w:ascii="Arial" w:hAnsi="Arial" w:cs="Arial"/>
          <w:sz w:val="20"/>
          <w:szCs w:val="20"/>
        </w:rPr>
        <w:t xml:space="preserve"> i sur</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2009.</w:t>
      </w:r>
      <w:r w:rsidRPr="003E657F">
        <w:rPr>
          <w:rFonts w:ascii="Arial" w:hAnsi="Arial" w:cs="Arial"/>
          <w:sz w:val="20"/>
          <w:szCs w:val="20"/>
        </w:rPr>
        <w:t>)</w:t>
      </w:r>
      <w:r w:rsidR="00D93319" w:rsidRPr="003E657F">
        <w:rPr>
          <w:rFonts w:ascii="Arial" w:hAnsi="Arial" w:cs="Arial"/>
          <w:sz w:val="20"/>
          <w:szCs w:val="20"/>
        </w:rPr>
        <w:t xml:space="preserve"> Advanced Osteoarthritis in Humans Is Associated with Altered Collagen VI Expression and Upregulation of ER-Stress Markers Grp78 and Bag-1.</w:t>
      </w:r>
      <w:r w:rsidR="00A07F54" w:rsidRPr="003E657F">
        <w:rPr>
          <w:rFonts w:ascii="Arial" w:hAnsi="Arial" w:cs="Arial"/>
          <w:sz w:val="20"/>
          <w:szCs w:val="20"/>
        </w:rPr>
        <w:t xml:space="preserve"> </w:t>
      </w:r>
      <w:r w:rsidR="00D93319" w:rsidRPr="003E657F">
        <w:rPr>
          <w:rFonts w:ascii="Arial" w:hAnsi="Arial" w:cs="Arial"/>
          <w:sz w:val="20"/>
          <w:szCs w:val="20"/>
        </w:rPr>
        <w:t xml:space="preserve"> </w:t>
      </w:r>
      <w:r w:rsidR="00D93319" w:rsidRPr="003E657F">
        <w:rPr>
          <w:rFonts w:ascii="Arial" w:hAnsi="Arial" w:cs="Arial"/>
          <w:i/>
          <w:sz w:val="20"/>
          <w:szCs w:val="20"/>
        </w:rPr>
        <w:t>Journal of Histochemistry and Cytochemistry</w:t>
      </w:r>
      <w:r w:rsidRPr="003E657F">
        <w:rPr>
          <w:rFonts w:ascii="Arial" w:hAnsi="Arial" w:cs="Arial"/>
          <w:sz w:val="20"/>
          <w:szCs w:val="20"/>
        </w:rPr>
        <w:t>,</w:t>
      </w:r>
      <w:r w:rsidR="00D93319" w:rsidRPr="003E657F">
        <w:rPr>
          <w:rFonts w:ascii="Arial" w:hAnsi="Arial" w:cs="Arial"/>
          <w:i/>
          <w:sz w:val="20"/>
          <w:szCs w:val="20"/>
        </w:rPr>
        <w:t xml:space="preserve"> </w:t>
      </w:r>
      <w:r w:rsidR="00D93319" w:rsidRPr="003E657F">
        <w:rPr>
          <w:rFonts w:ascii="Arial" w:hAnsi="Arial" w:cs="Arial"/>
          <w:sz w:val="20"/>
          <w:szCs w:val="20"/>
        </w:rPr>
        <w:t>57 (10)</w:t>
      </w:r>
      <w:r w:rsidRPr="003E657F">
        <w:rPr>
          <w:rFonts w:ascii="Arial" w:hAnsi="Arial" w:cs="Arial"/>
          <w:sz w:val="20"/>
          <w:szCs w:val="20"/>
        </w:rPr>
        <w:t>, str</w:t>
      </w:r>
      <w:r w:rsidR="00D93319" w:rsidRPr="003E657F">
        <w:rPr>
          <w:rFonts w:ascii="Arial" w:hAnsi="Arial" w:cs="Arial"/>
          <w:sz w:val="20"/>
          <w:szCs w:val="20"/>
        </w:rPr>
        <w:t>: 923–31.</w:t>
      </w:r>
    </w:p>
    <w:p w:rsidR="00D93319" w:rsidRPr="003E657F" w:rsidRDefault="00675E32"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O’Driscoll, S.</w:t>
      </w:r>
      <w:r w:rsidR="00D93319" w:rsidRPr="003E657F">
        <w:rPr>
          <w:rFonts w:ascii="Arial" w:hAnsi="Arial" w:cs="Arial"/>
          <w:sz w:val="20"/>
          <w:szCs w:val="20"/>
        </w:rPr>
        <w:t xml:space="preserve">W. </w:t>
      </w:r>
      <w:r w:rsidRPr="003E657F">
        <w:rPr>
          <w:rFonts w:ascii="Arial" w:hAnsi="Arial" w:cs="Arial"/>
          <w:sz w:val="20"/>
          <w:szCs w:val="20"/>
        </w:rPr>
        <w:t>(</w:t>
      </w:r>
      <w:r w:rsidR="00D93319" w:rsidRPr="003E657F">
        <w:rPr>
          <w:rFonts w:ascii="Arial" w:hAnsi="Arial" w:cs="Arial"/>
          <w:sz w:val="20"/>
          <w:szCs w:val="20"/>
        </w:rPr>
        <w:t>1998.</w:t>
      </w:r>
      <w:r w:rsidRPr="003E657F">
        <w:rPr>
          <w:rFonts w:ascii="Arial" w:hAnsi="Arial" w:cs="Arial"/>
          <w:sz w:val="20"/>
          <w:szCs w:val="20"/>
        </w:rPr>
        <w:t>)</w:t>
      </w:r>
      <w:r w:rsidR="00D93319" w:rsidRPr="003E657F">
        <w:rPr>
          <w:rFonts w:ascii="Arial" w:hAnsi="Arial" w:cs="Arial"/>
          <w:sz w:val="20"/>
          <w:szCs w:val="20"/>
        </w:rPr>
        <w:t xml:space="preserve"> The Healing and Regeneration of Articular Cartilage. </w:t>
      </w:r>
      <w:r w:rsidR="00D93319" w:rsidRPr="003E657F">
        <w:rPr>
          <w:rFonts w:ascii="Arial" w:hAnsi="Arial" w:cs="Arial"/>
          <w:i/>
          <w:sz w:val="20"/>
          <w:szCs w:val="20"/>
        </w:rPr>
        <w:t>The Journal of Bone and Joint Surgery. American Volume</w:t>
      </w:r>
      <w:r w:rsidRPr="003E657F">
        <w:rPr>
          <w:rFonts w:ascii="Arial" w:hAnsi="Arial" w:cs="Arial"/>
          <w:sz w:val="20"/>
          <w:szCs w:val="20"/>
        </w:rPr>
        <w:t>,</w:t>
      </w:r>
      <w:r w:rsidR="00D93319" w:rsidRPr="003E657F">
        <w:rPr>
          <w:rFonts w:ascii="Arial" w:hAnsi="Arial" w:cs="Arial"/>
          <w:sz w:val="20"/>
          <w:szCs w:val="20"/>
        </w:rPr>
        <w:t xml:space="preserve"> 80 (12)</w:t>
      </w:r>
      <w:r w:rsidR="00C72841" w:rsidRPr="003E657F">
        <w:rPr>
          <w:rFonts w:ascii="Arial" w:hAnsi="Arial" w:cs="Arial"/>
          <w:sz w:val="20"/>
          <w:szCs w:val="20"/>
        </w:rPr>
        <w:t>,</w:t>
      </w:r>
      <w:r w:rsidR="00A07F54" w:rsidRPr="003E657F">
        <w:rPr>
          <w:rFonts w:ascii="Arial" w:hAnsi="Arial" w:cs="Arial"/>
          <w:sz w:val="20"/>
          <w:szCs w:val="20"/>
        </w:rPr>
        <w:t xml:space="preserve"> </w:t>
      </w:r>
      <w:r w:rsidR="00C72841" w:rsidRPr="003E657F">
        <w:rPr>
          <w:rFonts w:ascii="Arial" w:hAnsi="Arial" w:cs="Arial"/>
          <w:sz w:val="20"/>
          <w:szCs w:val="20"/>
        </w:rPr>
        <w:t>str</w:t>
      </w:r>
      <w:r w:rsidR="00A07F54" w:rsidRPr="003E657F">
        <w:rPr>
          <w:rFonts w:ascii="Arial" w:hAnsi="Arial" w:cs="Arial"/>
          <w:sz w:val="20"/>
          <w:szCs w:val="20"/>
        </w:rPr>
        <w:t xml:space="preserve">: </w:t>
      </w:r>
      <w:r w:rsidR="00D93319" w:rsidRPr="003E657F">
        <w:rPr>
          <w:rFonts w:ascii="Arial" w:hAnsi="Arial" w:cs="Arial"/>
          <w:sz w:val="20"/>
          <w:szCs w:val="20"/>
        </w:rPr>
        <w:t>1795–1812.</w:t>
      </w:r>
    </w:p>
    <w:p w:rsidR="00D93319" w:rsidRPr="003E657F" w:rsidRDefault="00733F8A" w:rsidP="00422190">
      <w:pPr>
        <w:widowControl w:val="0"/>
        <w:autoSpaceDE w:val="0"/>
        <w:autoSpaceDN w:val="0"/>
        <w:adjustRightInd w:val="0"/>
        <w:spacing w:after="0" w:line="480" w:lineRule="auto"/>
        <w:ind w:left="480" w:hanging="480"/>
        <w:jc w:val="both"/>
        <w:rPr>
          <w:rFonts w:ascii="Arial" w:hAnsi="Arial" w:cs="Arial"/>
          <w:sz w:val="20"/>
          <w:szCs w:val="20"/>
        </w:rPr>
      </w:pPr>
      <w:r>
        <w:rPr>
          <w:rFonts w:ascii="Arial" w:hAnsi="Arial" w:cs="Arial"/>
          <w:sz w:val="20"/>
          <w:szCs w:val="20"/>
        </w:rPr>
        <w:t xml:space="preserve">Park, </w:t>
      </w:r>
      <w:r w:rsidR="00D93319" w:rsidRPr="003E657F">
        <w:rPr>
          <w:rFonts w:ascii="Arial" w:hAnsi="Arial" w:cs="Arial"/>
          <w:sz w:val="20"/>
          <w:szCs w:val="20"/>
        </w:rPr>
        <w:t>J</w:t>
      </w:r>
      <w:r w:rsidR="00675E32" w:rsidRPr="003E657F">
        <w:rPr>
          <w:rFonts w:ascii="Arial" w:hAnsi="Arial" w:cs="Arial"/>
          <w:sz w:val="20"/>
          <w:szCs w:val="20"/>
        </w:rPr>
        <w:t>.;</w:t>
      </w:r>
      <w:r w:rsidR="00D93319" w:rsidRPr="003E657F">
        <w:rPr>
          <w:rFonts w:ascii="Arial" w:hAnsi="Arial" w:cs="Arial"/>
          <w:sz w:val="20"/>
          <w:szCs w:val="20"/>
        </w:rPr>
        <w:t xml:space="preserve"> Scherer</w:t>
      </w:r>
      <w:r w:rsidR="00675E32" w:rsidRPr="003E657F">
        <w:rPr>
          <w:rFonts w:ascii="Arial" w:hAnsi="Arial" w:cs="Arial"/>
          <w:sz w:val="20"/>
          <w:szCs w:val="20"/>
        </w:rPr>
        <w:t>,</w:t>
      </w:r>
      <w:r w:rsidR="00A07F54" w:rsidRPr="003E657F">
        <w:rPr>
          <w:rFonts w:ascii="Arial" w:hAnsi="Arial" w:cs="Arial"/>
          <w:sz w:val="20"/>
          <w:szCs w:val="20"/>
        </w:rPr>
        <w:t xml:space="preserve"> </w:t>
      </w:r>
      <w:r w:rsidR="00675E32" w:rsidRPr="003E657F">
        <w:rPr>
          <w:rFonts w:ascii="Arial" w:hAnsi="Arial" w:cs="Arial"/>
          <w:sz w:val="20"/>
          <w:szCs w:val="20"/>
        </w:rPr>
        <w:t>P.E</w:t>
      </w:r>
      <w:r w:rsidR="00D93319" w:rsidRPr="003E657F">
        <w:rPr>
          <w:rFonts w:ascii="Arial" w:hAnsi="Arial" w:cs="Arial"/>
          <w:sz w:val="20"/>
          <w:szCs w:val="20"/>
        </w:rPr>
        <w:t xml:space="preserve">. </w:t>
      </w:r>
      <w:r w:rsidR="00675E32" w:rsidRPr="003E657F">
        <w:rPr>
          <w:rFonts w:ascii="Arial" w:hAnsi="Arial" w:cs="Arial"/>
          <w:sz w:val="20"/>
          <w:szCs w:val="20"/>
        </w:rPr>
        <w:t>(</w:t>
      </w:r>
      <w:r w:rsidR="00D93319" w:rsidRPr="003E657F">
        <w:rPr>
          <w:rFonts w:ascii="Arial" w:hAnsi="Arial" w:cs="Arial"/>
          <w:sz w:val="20"/>
          <w:szCs w:val="20"/>
        </w:rPr>
        <w:t>2012.</w:t>
      </w:r>
      <w:r w:rsidR="00675E32" w:rsidRPr="003E657F">
        <w:rPr>
          <w:rFonts w:ascii="Arial" w:hAnsi="Arial" w:cs="Arial"/>
          <w:sz w:val="20"/>
          <w:szCs w:val="20"/>
        </w:rPr>
        <w:t xml:space="preserve">) </w:t>
      </w:r>
      <w:r w:rsidR="00D93319" w:rsidRPr="003E657F">
        <w:rPr>
          <w:rFonts w:ascii="Arial" w:hAnsi="Arial" w:cs="Arial"/>
          <w:sz w:val="20"/>
          <w:szCs w:val="20"/>
        </w:rPr>
        <w:t>Adipocyte-Derived Endotrophin Promot</w:t>
      </w:r>
      <w:r w:rsidR="00675E32" w:rsidRPr="003E657F">
        <w:rPr>
          <w:rFonts w:ascii="Arial" w:hAnsi="Arial" w:cs="Arial"/>
          <w:sz w:val="20"/>
          <w:szCs w:val="20"/>
        </w:rPr>
        <w:t xml:space="preserve">es Malignant Tumor Progression.  </w:t>
      </w:r>
      <w:r w:rsidR="00D93319" w:rsidRPr="003E657F">
        <w:rPr>
          <w:rFonts w:ascii="Arial" w:hAnsi="Arial" w:cs="Arial"/>
          <w:i/>
          <w:sz w:val="20"/>
          <w:szCs w:val="20"/>
        </w:rPr>
        <w:t>Journal of Clinical Investigation</w:t>
      </w:r>
      <w:r w:rsidR="00A07F54" w:rsidRPr="003E657F">
        <w:rPr>
          <w:rFonts w:ascii="Arial" w:hAnsi="Arial" w:cs="Arial"/>
          <w:sz w:val="20"/>
          <w:szCs w:val="20"/>
        </w:rPr>
        <w:t xml:space="preserve">, </w:t>
      </w:r>
      <w:r w:rsidR="00D93319" w:rsidRPr="003E657F">
        <w:rPr>
          <w:rFonts w:ascii="Arial" w:hAnsi="Arial" w:cs="Arial"/>
          <w:sz w:val="20"/>
          <w:szCs w:val="20"/>
        </w:rPr>
        <w:t>122 (11)</w:t>
      </w:r>
      <w:r w:rsidR="00675E32" w:rsidRPr="003E657F">
        <w:rPr>
          <w:rFonts w:ascii="Arial" w:hAnsi="Arial" w:cs="Arial"/>
          <w:sz w:val="20"/>
          <w:szCs w:val="20"/>
        </w:rPr>
        <w:t>,str</w:t>
      </w:r>
      <w:r w:rsidR="00D93319" w:rsidRPr="003E657F">
        <w:rPr>
          <w:rFonts w:ascii="Arial" w:hAnsi="Arial" w:cs="Arial"/>
          <w:sz w:val="20"/>
          <w:szCs w:val="20"/>
        </w:rPr>
        <w:t xml:space="preserve">: 4243–56. </w:t>
      </w:r>
    </w:p>
    <w:p w:rsidR="00C243B2"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Poole,</w:t>
      </w:r>
      <w:r w:rsidR="00733F8A">
        <w:rPr>
          <w:rFonts w:ascii="Arial" w:hAnsi="Arial" w:cs="Arial"/>
          <w:sz w:val="20"/>
          <w:szCs w:val="20"/>
        </w:rPr>
        <w:t xml:space="preserve"> C</w:t>
      </w:r>
      <w:r w:rsidR="006322CA" w:rsidRPr="003E657F">
        <w:rPr>
          <w:rFonts w:ascii="Arial" w:hAnsi="Arial" w:cs="Arial"/>
          <w:sz w:val="20"/>
          <w:szCs w:val="20"/>
        </w:rPr>
        <w:t>.</w:t>
      </w:r>
      <w:r w:rsidRPr="003E657F">
        <w:rPr>
          <w:rFonts w:ascii="Arial" w:hAnsi="Arial" w:cs="Arial"/>
          <w:sz w:val="20"/>
          <w:szCs w:val="20"/>
        </w:rPr>
        <w:t>A</w:t>
      </w:r>
      <w:r w:rsidR="00442D55">
        <w:rPr>
          <w:rFonts w:ascii="Arial" w:hAnsi="Arial" w:cs="Arial"/>
          <w:sz w:val="20"/>
          <w:szCs w:val="20"/>
        </w:rPr>
        <w:t xml:space="preserve">.; </w:t>
      </w:r>
      <w:r w:rsidRPr="003E657F">
        <w:rPr>
          <w:rFonts w:ascii="Arial" w:hAnsi="Arial" w:cs="Arial"/>
          <w:sz w:val="20"/>
          <w:szCs w:val="20"/>
        </w:rPr>
        <w:t xml:space="preserve"> Ayad,</w:t>
      </w:r>
      <w:r w:rsidR="00A07F54" w:rsidRPr="003E657F">
        <w:rPr>
          <w:rFonts w:ascii="Arial" w:hAnsi="Arial" w:cs="Arial"/>
          <w:sz w:val="20"/>
          <w:szCs w:val="20"/>
        </w:rPr>
        <w:t xml:space="preserve"> </w:t>
      </w:r>
      <w:r w:rsidR="006322CA" w:rsidRPr="003E657F">
        <w:rPr>
          <w:rFonts w:ascii="Arial" w:hAnsi="Arial" w:cs="Arial"/>
          <w:sz w:val="20"/>
          <w:szCs w:val="20"/>
        </w:rPr>
        <w:t>S.</w:t>
      </w:r>
      <w:r w:rsidR="00442D55">
        <w:rPr>
          <w:rFonts w:ascii="Arial" w:hAnsi="Arial" w:cs="Arial"/>
          <w:sz w:val="20"/>
          <w:szCs w:val="20"/>
        </w:rPr>
        <w:t>;</w:t>
      </w:r>
      <w:r w:rsidRPr="003E657F">
        <w:rPr>
          <w:rFonts w:ascii="Arial" w:hAnsi="Arial" w:cs="Arial"/>
          <w:sz w:val="20"/>
          <w:szCs w:val="20"/>
        </w:rPr>
        <w:t xml:space="preserve"> Schofield</w:t>
      </w:r>
      <w:r w:rsidR="006322CA" w:rsidRPr="003E657F">
        <w:rPr>
          <w:rFonts w:ascii="Arial" w:hAnsi="Arial" w:cs="Arial"/>
          <w:sz w:val="20"/>
          <w:szCs w:val="20"/>
        </w:rPr>
        <w:t>,</w:t>
      </w:r>
      <w:r w:rsidR="00A07F54" w:rsidRPr="003E657F">
        <w:rPr>
          <w:rFonts w:ascii="Arial" w:hAnsi="Arial" w:cs="Arial"/>
          <w:sz w:val="20"/>
          <w:szCs w:val="20"/>
        </w:rPr>
        <w:t xml:space="preserve"> </w:t>
      </w:r>
      <w:r w:rsidR="006322CA" w:rsidRPr="003E657F">
        <w:rPr>
          <w:rFonts w:ascii="Arial" w:hAnsi="Arial" w:cs="Arial"/>
          <w:sz w:val="20"/>
          <w:szCs w:val="20"/>
        </w:rPr>
        <w:t>J.R</w:t>
      </w:r>
      <w:r w:rsidRPr="003E657F">
        <w:rPr>
          <w:rFonts w:ascii="Arial" w:hAnsi="Arial" w:cs="Arial"/>
          <w:sz w:val="20"/>
          <w:szCs w:val="20"/>
        </w:rPr>
        <w:t xml:space="preserve">. </w:t>
      </w:r>
      <w:r w:rsidR="006322CA" w:rsidRPr="003E657F">
        <w:rPr>
          <w:rFonts w:ascii="Arial" w:hAnsi="Arial" w:cs="Arial"/>
          <w:sz w:val="20"/>
          <w:szCs w:val="20"/>
        </w:rPr>
        <w:t>(</w:t>
      </w:r>
      <w:r w:rsidRPr="003E657F">
        <w:rPr>
          <w:rFonts w:ascii="Arial" w:hAnsi="Arial" w:cs="Arial"/>
          <w:sz w:val="20"/>
          <w:szCs w:val="20"/>
        </w:rPr>
        <w:t>1988.</w:t>
      </w:r>
      <w:r w:rsidR="006322CA" w:rsidRPr="003E657F">
        <w:rPr>
          <w:rFonts w:ascii="Arial" w:hAnsi="Arial" w:cs="Arial"/>
          <w:sz w:val="20"/>
          <w:szCs w:val="20"/>
        </w:rPr>
        <w:t>)</w:t>
      </w:r>
      <w:r w:rsidRPr="003E657F">
        <w:rPr>
          <w:rFonts w:ascii="Arial" w:hAnsi="Arial" w:cs="Arial"/>
          <w:sz w:val="20"/>
          <w:szCs w:val="20"/>
        </w:rPr>
        <w:t xml:space="preserve"> Chondrons from Articular Cartilage: I. Immunolocalization of Type VI Collagen in the Pericellular Capsule of Isolated Canine Tibial Chondrons. </w:t>
      </w:r>
      <w:r w:rsidRPr="003E657F">
        <w:rPr>
          <w:rFonts w:ascii="Arial" w:hAnsi="Arial" w:cs="Arial"/>
          <w:i/>
          <w:sz w:val="20"/>
          <w:szCs w:val="20"/>
        </w:rPr>
        <w:t>Journal of Cell Science</w:t>
      </w:r>
      <w:r w:rsidR="00C72841" w:rsidRPr="003E657F">
        <w:rPr>
          <w:rFonts w:ascii="Arial" w:hAnsi="Arial" w:cs="Arial"/>
          <w:sz w:val="20"/>
          <w:szCs w:val="20"/>
        </w:rPr>
        <w:t xml:space="preserve">, </w:t>
      </w:r>
      <w:r w:rsidRPr="003E657F">
        <w:rPr>
          <w:rFonts w:ascii="Arial" w:hAnsi="Arial" w:cs="Arial"/>
          <w:i/>
          <w:sz w:val="20"/>
          <w:szCs w:val="20"/>
        </w:rPr>
        <w:t xml:space="preserve"> </w:t>
      </w:r>
      <w:r w:rsidRPr="003E657F">
        <w:rPr>
          <w:rFonts w:ascii="Arial" w:hAnsi="Arial" w:cs="Arial"/>
          <w:sz w:val="20"/>
          <w:szCs w:val="20"/>
        </w:rPr>
        <w:t>90 ( Pt 4)</w:t>
      </w:r>
      <w:r w:rsidR="00C72841" w:rsidRPr="003E657F">
        <w:rPr>
          <w:rFonts w:ascii="Arial" w:hAnsi="Arial" w:cs="Arial"/>
          <w:sz w:val="20"/>
          <w:szCs w:val="20"/>
        </w:rPr>
        <w:t>, str</w:t>
      </w:r>
      <w:r w:rsidRPr="003E657F">
        <w:rPr>
          <w:rFonts w:ascii="Arial" w:hAnsi="Arial" w:cs="Arial"/>
          <w:sz w:val="20"/>
          <w:szCs w:val="20"/>
        </w:rPr>
        <w:t>: 635–43.</w:t>
      </w:r>
    </w:p>
    <w:p w:rsidR="00C243B2" w:rsidRPr="003E657F" w:rsidRDefault="00C243B2"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Samsudin, E.Z. i Kamarul T. (2016.) The Comparison between the Different Generations of Autologous Chondrocyte Implantation with Other Treatment Modalities: A Systematic Review of Clinical Trials</w:t>
      </w:r>
      <w:r w:rsidRPr="003E657F">
        <w:rPr>
          <w:rFonts w:ascii="Arial" w:hAnsi="Arial" w:cs="Arial"/>
          <w:i/>
          <w:sz w:val="20"/>
          <w:szCs w:val="20"/>
        </w:rPr>
        <w:t>. Knee Surgery, Sports Traumatology, Arthroscopy</w:t>
      </w:r>
      <w:r w:rsidRPr="003E657F">
        <w:rPr>
          <w:rFonts w:ascii="Arial" w:hAnsi="Arial" w:cs="Arial"/>
          <w:sz w:val="20"/>
          <w:szCs w:val="20"/>
        </w:rPr>
        <w:t>, 24 (12)</w:t>
      </w:r>
      <w:r w:rsidR="00C33917" w:rsidRPr="003E657F">
        <w:rPr>
          <w:rFonts w:ascii="Arial" w:hAnsi="Arial" w:cs="Arial"/>
          <w:sz w:val="20"/>
          <w:szCs w:val="20"/>
        </w:rPr>
        <w:t xml:space="preserve">,str: </w:t>
      </w:r>
      <w:r w:rsidRPr="003E657F">
        <w:rPr>
          <w:rFonts w:ascii="Arial" w:hAnsi="Arial" w:cs="Arial"/>
          <w:sz w:val="20"/>
          <w:szCs w:val="20"/>
        </w:rPr>
        <w:t xml:space="preserve">3912–26. </w:t>
      </w:r>
    </w:p>
    <w:p w:rsidR="00C72841"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Santoro,</w:t>
      </w:r>
      <w:r w:rsidR="00637B16" w:rsidRPr="003E657F">
        <w:rPr>
          <w:rFonts w:ascii="Arial" w:hAnsi="Arial" w:cs="Arial"/>
          <w:sz w:val="20"/>
          <w:szCs w:val="20"/>
        </w:rPr>
        <w:t xml:space="preserve"> </w:t>
      </w:r>
      <w:r w:rsidR="00C72841" w:rsidRPr="003E657F">
        <w:rPr>
          <w:rFonts w:ascii="Arial" w:hAnsi="Arial" w:cs="Arial"/>
          <w:sz w:val="20"/>
          <w:szCs w:val="20"/>
        </w:rPr>
        <w:t>R</w:t>
      </w:r>
      <w:r w:rsidRPr="003E657F">
        <w:rPr>
          <w:rFonts w:ascii="Arial" w:hAnsi="Arial" w:cs="Arial"/>
          <w:sz w:val="20"/>
          <w:szCs w:val="20"/>
        </w:rPr>
        <w:t>.</w:t>
      </w:r>
      <w:r w:rsidR="00C72841" w:rsidRPr="003E657F">
        <w:rPr>
          <w:rFonts w:ascii="Arial" w:hAnsi="Arial" w:cs="Arial"/>
          <w:sz w:val="20"/>
          <w:szCs w:val="20"/>
        </w:rPr>
        <w:t xml:space="preserve"> i sur.</w:t>
      </w:r>
      <w:r w:rsidRPr="003E657F">
        <w:rPr>
          <w:rFonts w:ascii="Arial" w:hAnsi="Arial" w:cs="Arial"/>
          <w:sz w:val="20"/>
          <w:szCs w:val="20"/>
        </w:rPr>
        <w:t xml:space="preserve"> </w:t>
      </w:r>
      <w:r w:rsidR="00637B16" w:rsidRPr="003E657F">
        <w:rPr>
          <w:rFonts w:ascii="Arial" w:hAnsi="Arial" w:cs="Arial"/>
          <w:sz w:val="20"/>
          <w:szCs w:val="20"/>
        </w:rPr>
        <w:t>(</w:t>
      </w:r>
      <w:r w:rsidRPr="003E657F">
        <w:rPr>
          <w:rFonts w:ascii="Arial" w:hAnsi="Arial" w:cs="Arial"/>
          <w:sz w:val="20"/>
          <w:szCs w:val="20"/>
        </w:rPr>
        <w:t>2010.</w:t>
      </w:r>
      <w:r w:rsidR="00637B16" w:rsidRPr="003E657F">
        <w:rPr>
          <w:rFonts w:ascii="Arial" w:hAnsi="Arial" w:cs="Arial"/>
          <w:sz w:val="20"/>
          <w:szCs w:val="20"/>
        </w:rPr>
        <w:t>)</w:t>
      </w:r>
      <w:r w:rsidRPr="003E657F">
        <w:rPr>
          <w:rFonts w:ascii="Arial" w:hAnsi="Arial" w:cs="Arial"/>
          <w:sz w:val="20"/>
          <w:szCs w:val="20"/>
        </w:rPr>
        <w:t xml:space="preserve"> Bioreactor Based Engineering of Large-Scale Human Cartilage Grafts </w:t>
      </w:r>
      <w:r w:rsidR="00C72841" w:rsidRPr="003E657F">
        <w:rPr>
          <w:rFonts w:ascii="Arial" w:hAnsi="Arial" w:cs="Arial"/>
          <w:sz w:val="20"/>
          <w:szCs w:val="20"/>
        </w:rPr>
        <w:t>for Joint Resurfacing.</w:t>
      </w:r>
      <w:r w:rsidRPr="003E657F">
        <w:rPr>
          <w:rFonts w:ascii="Arial" w:hAnsi="Arial" w:cs="Arial"/>
          <w:sz w:val="20"/>
          <w:szCs w:val="20"/>
        </w:rPr>
        <w:t xml:space="preserve"> </w:t>
      </w:r>
      <w:r w:rsidRPr="003E657F">
        <w:rPr>
          <w:rFonts w:ascii="Arial" w:hAnsi="Arial" w:cs="Arial"/>
          <w:i/>
          <w:sz w:val="20"/>
          <w:szCs w:val="20"/>
        </w:rPr>
        <w:t>Biomaterials</w:t>
      </w:r>
      <w:r w:rsidR="00C72841" w:rsidRPr="003E657F">
        <w:rPr>
          <w:rFonts w:ascii="Arial" w:hAnsi="Arial" w:cs="Arial"/>
          <w:sz w:val="20"/>
          <w:szCs w:val="20"/>
        </w:rPr>
        <w:t xml:space="preserve">, 31 (34), str: </w:t>
      </w:r>
      <w:r w:rsidRPr="003E657F">
        <w:rPr>
          <w:rFonts w:ascii="Arial" w:hAnsi="Arial" w:cs="Arial"/>
          <w:sz w:val="20"/>
          <w:szCs w:val="20"/>
        </w:rPr>
        <w:t xml:space="preserve">8946–52. </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Schnoor,</w:t>
      </w:r>
      <w:r w:rsidR="00637B16" w:rsidRPr="003E657F">
        <w:rPr>
          <w:rFonts w:ascii="Arial" w:hAnsi="Arial" w:cs="Arial"/>
          <w:sz w:val="20"/>
          <w:szCs w:val="20"/>
        </w:rPr>
        <w:t xml:space="preserve"> </w:t>
      </w:r>
      <w:r w:rsidR="00F63E34" w:rsidRPr="003E657F">
        <w:rPr>
          <w:rFonts w:ascii="Arial" w:hAnsi="Arial" w:cs="Arial"/>
          <w:sz w:val="20"/>
          <w:szCs w:val="20"/>
        </w:rPr>
        <w:t>M</w:t>
      </w:r>
      <w:r w:rsidRPr="003E657F">
        <w:rPr>
          <w:rFonts w:ascii="Arial" w:hAnsi="Arial" w:cs="Arial"/>
          <w:sz w:val="20"/>
          <w:szCs w:val="20"/>
        </w:rPr>
        <w:t>.</w:t>
      </w:r>
      <w:r w:rsidR="00F63E34" w:rsidRPr="003E657F">
        <w:rPr>
          <w:rFonts w:ascii="Arial" w:hAnsi="Arial" w:cs="Arial"/>
          <w:sz w:val="20"/>
          <w:szCs w:val="20"/>
        </w:rPr>
        <w:t xml:space="preserve"> i sur.</w:t>
      </w:r>
      <w:r w:rsidRPr="003E657F">
        <w:rPr>
          <w:rFonts w:ascii="Arial" w:hAnsi="Arial" w:cs="Arial"/>
          <w:sz w:val="20"/>
          <w:szCs w:val="20"/>
        </w:rPr>
        <w:t xml:space="preserve"> </w:t>
      </w:r>
      <w:r w:rsidR="00F63E34" w:rsidRPr="003E657F">
        <w:rPr>
          <w:rFonts w:ascii="Arial" w:hAnsi="Arial" w:cs="Arial"/>
          <w:sz w:val="20"/>
          <w:szCs w:val="20"/>
        </w:rPr>
        <w:t>(</w:t>
      </w:r>
      <w:r w:rsidRPr="003E657F">
        <w:rPr>
          <w:rFonts w:ascii="Arial" w:hAnsi="Arial" w:cs="Arial"/>
          <w:sz w:val="20"/>
          <w:szCs w:val="20"/>
        </w:rPr>
        <w:t>2008.</w:t>
      </w:r>
      <w:r w:rsidR="00F63E34" w:rsidRPr="003E657F">
        <w:rPr>
          <w:rFonts w:ascii="Arial" w:hAnsi="Arial" w:cs="Arial"/>
          <w:sz w:val="20"/>
          <w:szCs w:val="20"/>
        </w:rPr>
        <w:t>)</w:t>
      </w:r>
      <w:r w:rsidRPr="003E657F">
        <w:rPr>
          <w:rFonts w:ascii="Arial" w:hAnsi="Arial" w:cs="Arial"/>
          <w:sz w:val="20"/>
          <w:szCs w:val="20"/>
        </w:rPr>
        <w:t xml:space="preserve"> Production of Type VI Collagen by Human Macrophages: A New Dimension in Macrophage Functional Heterogeneity. </w:t>
      </w:r>
      <w:r w:rsidRPr="003E657F">
        <w:rPr>
          <w:rFonts w:ascii="Arial" w:hAnsi="Arial" w:cs="Arial"/>
          <w:i/>
          <w:sz w:val="20"/>
          <w:szCs w:val="20"/>
        </w:rPr>
        <w:t>The Journal of Immunology</w:t>
      </w:r>
      <w:r w:rsidR="00F63E34" w:rsidRPr="003E657F">
        <w:rPr>
          <w:rFonts w:ascii="Arial" w:hAnsi="Arial" w:cs="Arial"/>
          <w:sz w:val="20"/>
          <w:szCs w:val="20"/>
        </w:rPr>
        <w:t>,</w:t>
      </w:r>
      <w:r w:rsidRPr="003E657F">
        <w:rPr>
          <w:rFonts w:ascii="Arial" w:hAnsi="Arial" w:cs="Arial"/>
          <w:sz w:val="20"/>
          <w:szCs w:val="20"/>
        </w:rPr>
        <w:t xml:space="preserve"> 180 (8)</w:t>
      </w:r>
      <w:r w:rsidR="00F63E34" w:rsidRPr="003E657F">
        <w:rPr>
          <w:rFonts w:ascii="Arial" w:hAnsi="Arial" w:cs="Arial"/>
          <w:sz w:val="20"/>
          <w:szCs w:val="20"/>
        </w:rPr>
        <w:t>, str: 5707–19.</w:t>
      </w:r>
    </w:p>
    <w:p w:rsidR="00D93319" w:rsidRPr="003E657F" w:rsidRDefault="00F63E34" w:rsidP="00733F8A">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Söderhäll,</w:t>
      </w:r>
      <w:r w:rsidR="00637B16" w:rsidRPr="003E657F">
        <w:rPr>
          <w:rFonts w:ascii="Arial" w:hAnsi="Arial" w:cs="Arial"/>
          <w:sz w:val="20"/>
          <w:szCs w:val="20"/>
        </w:rPr>
        <w:t xml:space="preserve"> </w:t>
      </w:r>
      <w:r w:rsidRPr="003E657F">
        <w:rPr>
          <w:rFonts w:ascii="Arial" w:hAnsi="Arial" w:cs="Arial"/>
          <w:sz w:val="20"/>
          <w:szCs w:val="20"/>
        </w:rPr>
        <w:t>C. i sur.</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2007.</w:t>
      </w:r>
      <w:r w:rsidRPr="003E657F">
        <w:rPr>
          <w:rFonts w:ascii="Arial" w:hAnsi="Arial" w:cs="Arial"/>
          <w:sz w:val="20"/>
          <w:szCs w:val="20"/>
        </w:rPr>
        <w:t>)</w:t>
      </w:r>
      <w:r w:rsidR="00D93319" w:rsidRPr="003E657F">
        <w:rPr>
          <w:rFonts w:ascii="Arial" w:hAnsi="Arial" w:cs="Arial"/>
          <w:sz w:val="20"/>
          <w:szCs w:val="20"/>
        </w:rPr>
        <w:t xml:space="preserve"> Variants in a Novel Epidermal Collagen Gene (</w:t>
      </w:r>
      <w:r w:rsidR="00D93319" w:rsidRPr="003E657F">
        <w:rPr>
          <w:rFonts w:ascii="Arial" w:hAnsi="Arial" w:cs="Arial"/>
          <w:i/>
          <w:sz w:val="20"/>
          <w:szCs w:val="20"/>
        </w:rPr>
        <w:t>COL29A1</w:t>
      </w:r>
      <w:r w:rsidR="00D93319" w:rsidRPr="003E657F">
        <w:rPr>
          <w:rFonts w:ascii="Arial" w:hAnsi="Arial" w:cs="Arial"/>
          <w:sz w:val="20"/>
          <w:szCs w:val="20"/>
        </w:rPr>
        <w:t>) Are Ass</w:t>
      </w:r>
      <w:r w:rsidR="00733F8A">
        <w:rPr>
          <w:rFonts w:ascii="Arial" w:hAnsi="Arial" w:cs="Arial"/>
          <w:sz w:val="20"/>
          <w:szCs w:val="20"/>
        </w:rPr>
        <w:t xml:space="preserve">ociated with </w:t>
      </w:r>
      <w:r w:rsidRPr="003E657F">
        <w:rPr>
          <w:rFonts w:ascii="Arial" w:hAnsi="Arial" w:cs="Arial"/>
          <w:sz w:val="20"/>
          <w:szCs w:val="20"/>
        </w:rPr>
        <w:t>Atopic</w:t>
      </w:r>
      <w:r w:rsidR="00733F8A">
        <w:rPr>
          <w:rFonts w:ascii="Arial" w:hAnsi="Arial" w:cs="Arial"/>
          <w:sz w:val="20"/>
          <w:szCs w:val="20"/>
        </w:rPr>
        <w:t xml:space="preserve"> </w:t>
      </w:r>
      <w:r w:rsidRPr="003E657F">
        <w:rPr>
          <w:rFonts w:ascii="Arial" w:hAnsi="Arial" w:cs="Arial"/>
          <w:sz w:val="20"/>
          <w:szCs w:val="20"/>
        </w:rPr>
        <w:t>Dermatitis.</w:t>
      </w:r>
      <w:r w:rsidR="00D93319" w:rsidRPr="003E657F">
        <w:rPr>
          <w:rFonts w:ascii="Arial" w:hAnsi="Arial" w:cs="Arial"/>
          <w:sz w:val="20"/>
          <w:szCs w:val="20"/>
        </w:rPr>
        <w:t xml:space="preserve"> </w:t>
      </w:r>
      <w:r w:rsidR="00D93319" w:rsidRPr="003E657F">
        <w:rPr>
          <w:rFonts w:ascii="Arial" w:hAnsi="Arial" w:cs="Arial"/>
          <w:i/>
          <w:sz w:val="20"/>
          <w:szCs w:val="20"/>
        </w:rPr>
        <w:t>PLoS Biology</w:t>
      </w:r>
      <w:r w:rsidRPr="003E657F">
        <w:rPr>
          <w:rFonts w:ascii="Arial" w:hAnsi="Arial" w:cs="Arial"/>
          <w:sz w:val="20"/>
          <w:szCs w:val="20"/>
        </w:rPr>
        <w:t>,</w:t>
      </w:r>
      <w:r w:rsidR="00D93319" w:rsidRPr="003E657F">
        <w:rPr>
          <w:rFonts w:ascii="Arial" w:hAnsi="Arial" w:cs="Arial"/>
          <w:i/>
          <w:sz w:val="20"/>
          <w:szCs w:val="20"/>
        </w:rPr>
        <w:t xml:space="preserve"> </w:t>
      </w:r>
      <w:r w:rsidR="00D93319" w:rsidRPr="003E657F">
        <w:rPr>
          <w:rFonts w:ascii="Arial" w:hAnsi="Arial" w:cs="Arial"/>
          <w:sz w:val="20"/>
          <w:szCs w:val="20"/>
        </w:rPr>
        <w:t xml:space="preserve">5 </w:t>
      </w:r>
      <w:r w:rsidR="00B62B81" w:rsidRPr="003E657F">
        <w:rPr>
          <w:rFonts w:ascii="Arial" w:hAnsi="Arial" w:cs="Arial"/>
          <w:sz w:val="20"/>
          <w:szCs w:val="20"/>
        </w:rPr>
        <w:t xml:space="preserve">(9).   </w:t>
      </w:r>
      <w:r w:rsidR="00733F8A">
        <w:rPr>
          <w:rFonts w:ascii="Arial" w:hAnsi="Arial" w:cs="Arial"/>
          <w:sz w:val="20"/>
          <w:szCs w:val="20"/>
        </w:rPr>
        <w:t xml:space="preserve">                                                                                                                                                                  </w:t>
      </w:r>
      <w:r w:rsidR="00B62B81" w:rsidRPr="003E657F">
        <w:rPr>
          <w:rFonts w:ascii="Arial" w:hAnsi="Arial" w:cs="Arial"/>
          <w:sz w:val="20"/>
          <w:szCs w:val="20"/>
        </w:rPr>
        <w:t xml:space="preserve">                                                                                                   URL: http://journals.plos.org/plosbiology/article?id=10.1371/journal.pbio.0050242</w:t>
      </w:r>
      <w:r w:rsidR="00637B16" w:rsidRPr="003E657F">
        <w:rPr>
          <w:rFonts w:ascii="Arial" w:hAnsi="Arial" w:cs="Arial"/>
          <w:sz w:val="20"/>
          <w:szCs w:val="20"/>
        </w:rPr>
        <w:t xml:space="preserve"> </w:t>
      </w:r>
      <w:r w:rsidR="00B62B81" w:rsidRPr="003E657F">
        <w:rPr>
          <w:rFonts w:ascii="Arial" w:hAnsi="Arial" w:cs="Arial"/>
          <w:sz w:val="20"/>
          <w:szCs w:val="20"/>
        </w:rPr>
        <w:t xml:space="preserve">(2018-04-07) </w:t>
      </w:r>
    </w:p>
    <w:p w:rsidR="00182062" w:rsidRPr="003E657F" w:rsidRDefault="00182062" w:rsidP="00182062">
      <w:pPr>
        <w:widowControl w:val="0"/>
        <w:autoSpaceDE w:val="0"/>
        <w:autoSpaceDN w:val="0"/>
        <w:adjustRightInd w:val="0"/>
        <w:spacing w:after="0" w:line="480" w:lineRule="auto"/>
        <w:ind w:left="480" w:hanging="480"/>
        <w:jc w:val="both"/>
        <w:rPr>
          <w:rFonts w:ascii="Arial" w:hAnsi="Arial" w:cs="Arial"/>
          <w:sz w:val="20"/>
          <w:szCs w:val="20"/>
        </w:rPr>
      </w:pPr>
      <w:r>
        <w:rPr>
          <w:rFonts w:ascii="Arial" w:hAnsi="Arial" w:cs="Arial"/>
          <w:sz w:val="20"/>
          <w:szCs w:val="20"/>
        </w:rPr>
        <w:t xml:space="preserve">Sophia </w:t>
      </w:r>
      <w:r w:rsidRPr="003E657F">
        <w:rPr>
          <w:rFonts w:ascii="Arial" w:hAnsi="Arial" w:cs="Arial"/>
          <w:sz w:val="20"/>
          <w:szCs w:val="20"/>
        </w:rPr>
        <w:t>Fox, A</w:t>
      </w:r>
      <w:r>
        <w:rPr>
          <w:rFonts w:ascii="Arial" w:hAnsi="Arial" w:cs="Arial"/>
          <w:sz w:val="20"/>
          <w:szCs w:val="20"/>
        </w:rPr>
        <w:t>.J.</w:t>
      </w:r>
      <w:r w:rsidRPr="003E657F">
        <w:rPr>
          <w:rFonts w:ascii="Arial" w:hAnsi="Arial" w:cs="Arial"/>
          <w:sz w:val="20"/>
          <w:szCs w:val="20"/>
        </w:rPr>
        <w:t xml:space="preserve">; Bedi, A.; Rodeo, A.S. (2009.) The Basic Science of Articular Cartilage: Structure, Composition, and Function. </w:t>
      </w:r>
      <w:r w:rsidRPr="003E657F">
        <w:rPr>
          <w:rFonts w:ascii="Arial" w:hAnsi="Arial" w:cs="Arial"/>
          <w:i/>
          <w:sz w:val="20"/>
          <w:szCs w:val="20"/>
        </w:rPr>
        <w:t>Sports Health</w:t>
      </w:r>
      <w:r w:rsidRPr="003E657F">
        <w:rPr>
          <w:rFonts w:ascii="Arial" w:hAnsi="Arial" w:cs="Arial"/>
          <w:sz w:val="20"/>
          <w:szCs w:val="20"/>
        </w:rPr>
        <w:t xml:space="preserve">, 1 (6),str: 461–68. </w:t>
      </w:r>
    </w:p>
    <w:p w:rsidR="00E97EE5" w:rsidRPr="003E657F" w:rsidRDefault="00E97EE5"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Tay A</w:t>
      </w:r>
      <w:r w:rsidR="0015607A">
        <w:rPr>
          <w:rFonts w:ascii="Arial" w:hAnsi="Arial" w:cs="Arial"/>
          <w:sz w:val="20"/>
          <w:szCs w:val="20"/>
        </w:rPr>
        <w:t>.</w:t>
      </w:r>
      <w:r w:rsidRPr="003E657F">
        <w:rPr>
          <w:rFonts w:ascii="Arial" w:hAnsi="Arial" w:cs="Arial"/>
          <w:sz w:val="20"/>
          <w:szCs w:val="20"/>
        </w:rPr>
        <w:t>G</w:t>
      </w:r>
      <w:r w:rsidR="0015607A">
        <w:rPr>
          <w:rFonts w:ascii="Arial" w:hAnsi="Arial" w:cs="Arial"/>
          <w:sz w:val="20"/>
          <w:szCs w:val="20"/>
        </w:rPr>
        <w:t>.</w:t>
      </w:r>
      <w:r w:rsidRPr="003E657F">
        <w:rPr>
          <w:rFonts w:ascii="Arial" w:hAnsi="Arial" w:cs="Arial"/>
          <w:sz w:val="20"/>
          <w:szCs w:val="20"/>
        </w:rPr>
        <w:t>, Farhadi</w:t>
      </w:r>
      <w:r w:rsidR="00733F8A">
        <w:rPr>
          <w:rFonts w:ascii="Arial" w:hAnsi="Arial" w:cs="Arial"/>
          <w:sz w:val="20"/>
          <w:szCs w:val="20"/>
        </w:rPr>
        <w:t>,</w:t>
      </w:r>
      <w:r w:rsidRPr="003E657F">
        <w:rPr>
          <w:rFonts w:ascii="Arial" w:hAnsi="Arial" w:cs="Arial"/>
          <w:sz w:val="20"/>
          <w:szCs w:val="20"/>
        </w:rPr>
        <w:t xml:space="preserve"> J</w:t>
      </w:r>
      <w:r w:rsidR="00733F8A">
        <w:rPr>
          <w:rFonts w:ascii="Arial" w:hAnsi="Arial" w:cs="Arial"/>
          <w:sz w:val="20"/>
          <w:szCs w:val="20"/>
        </w:rPr>
        <w:t>.;</w:t>
      </w:r>
      <w:r w:rsidRPr="003E657F">
        <w:rPr>
          <w:rFonts w:ascii="Arial" w:hAnsi="Arial" w:cs="Arial"/>
          <w:sz w:val="20"/>
          <w:szCs w:val="20"/>
        </w:rPr>
        <w:t xml:space="preserve"> Suetterlin</w:t>
      </w:r>
      <w:r w:rsidR="00733F8A">
        <w:rPr>
          <w:rFonts w:ascii="Arial" w:hAnsi="Arial" w:cs="Arial"/>
          <w:sz w:val="20"/>
          <w:szCs w:val="20"/>
        </w:rPr>
        <w:t>,</w:t>
      </w:r>
      <w:r w:rsidRPr="003E657F">
        <w:rPr>
          <w:rFonts w:ascii="Arial" w:hAnsi="Arial" w:cs="Arial"/>
          <w:sz w:val="20"/>
          <w:szCs w:val="20"/>
        </w:rPr>
        <w:t xml:space="preserve"> R</w:t>
      </w:r>
      <w:r w:rsidR="00733F8A">
        <w:rPr>
          <w:rFonts w:ascii="Arial" w:hAnsi="Arial" w:cs="Arial"/>
          <w:sz w:val="20"/>
          <w:szCs w:val="20"/>
        </w:rPr>
        <w:t>.;</w:t>
      </w:r>
      <w:r w:rsidRPr="003E657F">
        <w:rPr>
          <w:rFonts w:ascii="Arial" w:hAnsi="Arial" w:cs="Arial"/>
          <w:sz w:val="20"/>
          <w:szCs w:val="20"/>
        </w:rPr>
        <w:t xml:space="preserve"> Pierer</w:t>
      </w:r>
      <w:r w:rsidR="00733F8A">
        <w:rPr>
          <w:rFonts w:ascii="Arial" w:hAnsi="Arial" w:cs="Arial"/>
          <w:sz w:val="20"/>
          <w:szCs w:val="20"/>
        </w:rPr>
        <w:t>,</w:t>
      </w:r>
      <w:r w:rsidRPr="003E657F">
        <w:rPr>
          <w:rFonts w:ascii="Arial" w:hAnsi="Arial" w:cs="Arial"/>
          <w:sz w:val="20"/>
          <w:szCs w:val="20"/>
        </w:rPr>
        <w:t xml:space="preserve"> G</w:t>
      </w:r>
      <w:r w:rsidR="00733F8A">
        <w:rPr>
          <w:rFonts w:ascii="Arial" w:hAnsi="Arial" w:cs="Arial"/>
          <w:sz w:val="20"/>
          <w:szCs w:val="20"/>
        </w:rPr>
        <w:t>.;</w:t>
      </w:r>
      <w:r w:rsidRPr="003E657F">
        <w:rPr>
          <w:rFonts w:ascii="Arial" w:hAnsi="Arial" w:cs="Arial"/>
          <w:sz w:val="20"/>
          <w:szCs w:val="20"/>
        </w:rPr>
        <w:t xml:space="preserve"> Heberer</w:t>
      </w:r>
      <w:r w:rsidR="00733F8A">
        <w:rPr>
          <w:rFonts w:ascii="Arial" w:hAnsi="Arial" w:cs="Arial"/>
          <w:sz w:val="20"/>
          <w:szCs w:val="20"/>
        </w:rPr>
        <w:t>,</w:t>
      </w:r>
      <w:r w:rsidRPr="003E657F">
        <w:rPr>
          <w:rFonts w:ascii="Arial" w:hAnsi="Arial" w:cs="Arial"/>
          <w:sz w:val="20"/>
          <w:szCs w:val="20"/>
        </w:rPr>
        <w:t xml:space="preserve"> M</w:t>
      </w:r>
      <w:r w:rsidR="00733F8A">
        <w:rPr>
          <w:rFonts w:ascii="Arial" w:hAnsi="Arial" w:cs="Arial"/>
          <w:sz w:val="20"/>
          <w:szCs w:val="20"/>
        </w:rPr>
        <w:t>.;</w:t>
      </w:r>
      <w:r w:rsidRPr="003E657F">
        <w:rPr>
          <w:rFonts w:ascii="Arial" w:hAnsi="Arial" w:cs="Arial"/>
          <w:sz w:val="20"/>
          <w:szCs w:val="20"/>
        </w:rPr>
        <w:t xml:space="preserve"> Martin</w:t>
      </w:r>
      <w:r w:rsidR="00733F8A">
        <w:rPr>
          <w:rFonts w:ascii="Arial" w:hAnsi="Arial" w:cs="Arial"/>
          <w:sz w:val="20"/>
          <w:szCs w:val="20"/>
        </w:rPr>
        <w:t>,</w:t>
      </w:r>
      <w:r w:rsidRPr="003E657F">
        <w:rPr>
          <w:rFonts w:ascii="Arial" w:hAnsi="Arial" w:cs="Arial"/>
          <w:sz w:val="20"/>
          <w:szCs w:val="20"/>
        </w:rPr>
        <w:t xml:space="preserve"> I. (2004.) Cell yield, proliferation, and postexpansion differentiation capacity of human ear, nasal, and rib chondrocytes. </w:t>
      </w:r>
      <w:r w:rsidRPr="003E657F">
        <w:rPr>
          <w:rFonts w:ascii="Arial" w:hAnsi="Arial" w:cs="Arial"/>
          <w:i/>
          <w:sz w:val="20"/>
          <w:szCs w:val="20"/>
        </w:rPr>
        <w:t>Tissue Engineering</w:t>
      </w:r>
      <w:r w:rsidRPr="003E657F">
        <w:rPr>
          <w:rFonts w:ascii="Arial" w:hAnsi="Arial" w:cs="Arial"/>
          <w:sz w:val="20"/>
          <w:szCs w:val="20"/>
        </w:rPr>
        <w:t>, 10(5-6), str: 762-70.</w:t>
      </w:r>
    </w:p>
    <w:p w:rsidR="009D7AE6" w:rsidRPr="003E657F" w:rsidRDefault="00442D55" w:rsidP="00422190">
      <w:pPr>
        <w:widowControl w:val="0"/>
        <w:autoSpaceDE w:val="0"/>
        <w:autoSpaceDN w:val="0"/>
        <w:adjustRightInd w:val="0"/>
        <w:spacing w:after="0" w:line="480" w:lineRule="auto"/>
        <w:ind w:left="480" w:hanging="480"/>
        <w:jc w:val="both"/>
        <w:rPr>
          <w:rFonts w:ascii="Arial" w:hAnsi="Arial" w:cs="Arial"/>
          <w:sz w:val="20"/>
          <w:szCs w:val="20"/>
        </w:rPr>
      </w:pPr>
      <w:r>
        <w:rPr>
          <w:rFonts w:ascii="Arial" w:hAnsi="Arial" w:cs="Arial"/>
          <w:sz w:val="20"/>
          <w:szCs w:val="20"/>
        </w:rPr>
        <w:t xml:space="preserve">Tuan, R.S.; Chen, </w:t>
      </w:r>
      <w:r w:rsidR="009D7AE6" w:rsidRPr="003E657F">
        <w:rPr>
          <w:rFonts w:ascii="Arial" w:hAnsi="Arial" w:cs="Arial"/>
          <w:sz w:val="20"/>
          <w:szCs w:val="20"/>
        </w:rPr>
        <w:t>A</w:t>
      </w:r>
      <w:r>
        <w:rPr>
          <w:rFonts w:ascii="Arial" w:hAnsi="Arial" w:cs="Arial"/>
          <w:sz w:val="20"/>
          <w:szCs w:val="20"/>
        </w:rPr>
        <w:t>.F.</w:t>
      </w:r>
      <w:r w:rsidR="009D7AE6" w:rsidRPr="003E657F">
        <w:rPr>
          <w:rFonts w:ascii="Arial" w:hAnsi="Arial" w:cs="Arial"/>
          <w:sz w:val="20"/>
          <w:szCs w:val="20"/>
        </w:rPr>
        <w:t xml:space="preserve">.; Klatt, B.A. (2013.) Cartilage Regeneration.  </w:t>
      </w:r>
      <w:r w:rsidR="009D7AE6" w:rsidRPr="003E657F">
        <w:rPr>
          <w:rFonts w:ascii="Arial" w:hAnsi="Arial" w:cs="Arial"/>
          <w:i/>
          <w:sz w:val="20"/>
          <w:szCs w:val="20"/>
        </w:rPr>
        <w:t xml:space="preserve">Journal of the American Academy of Orthopaedic </w:t>
      </w:r>
      <w:r w:rsidR="009D7AE6" w:rsidRPr="003E657F">
        <w:rPr>
          <w:rFonts w:ascii="Arial" w:hAnsi="Arial" w:cs="Arial"/>
          <w:sz w:val="20"/>
          <w:szCs w:val="20"/>
        </w:rPr>
        <w:t>Surgeons, 21 (5), str: 303–311.</w:t>
      </w:r>
    </w:p>
    <w:p w:rsidR="00B62B81" w:rsidRPr="003E657F" w:rsidRDefault="00D9331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Wiberg, C</w:t>
      </w:r>
      <w:r w:rsidR="00B62B81" w:rsidRPr="003E657F">
        <w:rPr>
          <w:rFonts w:ascii="Arial" w:hAnsi="Arial" w:cs="Arial"/>
          <w:sz w:val="20"/>
          <w:szCs w:val="20"/>
        </w:rPr>
        <w:t>. i sur.</w:t>
      </w:r>
      <w:r w:rsidRPr="003E657F">
        <w:rPr>
          <w:rFonts w:ascii="Arial" w:hAnsi="Arial" w:cs="Arial"/>
          <w:sz w:val="20"/>
          <w:szCs w:val="20"/>
        </w:rPr>
        <w:t xml:space="preserve"> </w:t>
      </w:r>
      <w:r w:rsidR="00B62B81" w:rsidRPr="003E657F">
        <w:rPr>
          <w:rFonts w:ascii="Arial" w:hAnsi="Arial" w:cs="Arial"/>
          <w:sz w:val="20"/>
          <w:szCs w:val="20"/>
        </w:rPr>
        <w:t>(</w:t>
      </w:r>
      <w:r w:rsidRPr="003E657F">
        <w:rPr>
          <w:rFonts w:ascii="Arial" w:hAnsi="Arial" w:cs="Arial"/>
          <w:sz w:val="20"/>
          <w:szCs w:val="20"/>
        </w:rPr>
        <w:t>2003.</w:t>
      </w:r>
      <w:r w:rsidR="00B62B81" w:rsidRPr="003E657F">
        <w:rPr>
          <w:rFonts w:ascii="Arial" w:hAnsi="Arial" w:cs="Arial"/>
          <w:sz w:val="20"/>
          <w:szCs w:val="20"/>
        </w:rPr>
        <w:t>)</w:t>
      </w:r>
      <w:r w:rsidRPr="003E657F">
        <w:rPr>
          <w:rFonts w:ascii="Arial" w:hAnsi="Arial" w:cs="Arial"/>
          <w:sz w:val="20"/>
          <w:szCs w:val="20"/>
        </w:rPr>
        <w:t xml:space="preserve"> Complexes of Matrilin-1 and Biglycan or Decorin Connect Collagen VI Microfibrils to Both Collagen II and Aggrecan.</w:t>
      </w:r>
      <w:r w:rsidR="00B62B81" w:rsidRPr="003E657F">
        <w:rPr>
          <w:rFonts w:ascii="Arial" w:hAnsi="Arial" w:cs="Arial"/>
          <w:sz w:val="20"/>
          <w:szCs w:val="20"/>
        </w:rPr>
        <w:t xml:space="preserve"> </w:t>
      </w:r>
      <w:r w:rsidRPr="003E657F">
        <w:rPr>
          <w:rFonts w:ascii="Arial" w:hAnsi="Arial" w:cs="Arial"/>
          <w:sz w:val="20"/>
          <w:szCs w:val="20"/>
        </w:rPr>
        <w:t xml:space="preserve"> </w:t>
      </w:r>
      <w:r w:rsidRPr="003E657F">
        <w:rPr>
          <w:rFonts w:ascii="Arial" w:hAnsi="Arial" w:cs="Arial"/>
          <w:i/>
          <w:sz w:val="20"/>
          <w:szCs w:val="20"/>
        </w:rPr>
        <w:t>Journal of Biological Chemistry</w:t>
      </w:r>
      <w:r w:rsidR="00B62B81" w:rsidRPr="003E657F">
        <w:rPr>
          <w:rFonts w:ascii="Arial" w:hAnsi="Arial" w:cs="Arial"/>
          <w:sz w:val="20"/>
          <w:szCs w:val="20"/>
        </w:rPr>
        <w:t>,</w:t>
      </w:r>
      <w:r w:rsidRPr="003E657F">
        <w:rPr>
          <w:rFonts w:ascii="Arial" w:hAnsi="Arial" w:cs="Arial"/>
          <w:sz w:val="20"/>
          <w:szCs w:val="20"/>
        </w:rPr>
        <w:t xml:space="preserve"> 278 (39): 37698–704. </w:t>
      </w:r>
    </w:p>
    <w:p w:rsidR="00B62B81" w:rsidRPr="003E657F" w:rsidRDefault="00B62B81"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lastRenderedPageBreak/>
        <w:t>Widuchowski,</w:t>
      </w:r>
      <w:r w:rsidR="003362CB">
        <w:rPr>
          <w:rFonts w:ascii="Arial" w:hAnsi="Arial" w:cs="Arial"/>
          <w:sz w:val="20"/>
          <w:szCs w:val="20"/>
        </w:rPr>
        <w:t xml:space="preserve"> </w:t>
      </w:r>
      <w:r w:rsidR="00D93319" w:rsidRPr="003E657F">
        <w:rPr>
          <w:rFonts w:ascii="Arial" w:hAnsi="Arial" w:cs="Arial"/>
          <w:sz w:val="20"/>
          <w:szCs w:val="20"/>
        </w:rPr>
        <w:t>W.</w:t>
      </w:r>
      <w:r w:rsidRPr="003E657F">
        <w:rPr>
          <w:rFonts w:ascii="Arial" w:hAnsi="Arial" w:cs="Arial"/>
          <w:sz w:val="20"/>
          <w:szCs w:val="20"/>
        </w:rPr>
        <w:t>;</w:t>
      </w:r>
      <w:r w:rsidR="00D93319" w:rsidRPr="003E657F">
        <w:rPr>
          <w:rFonts w:ascii="Arial" w:hAnsi="Arial" w:cs="Arial"/>
          <w:sz w:val="20"/>
          <w:szCs w:val="20"/>
        </w:rPr>
        <w:t xml:space="preserve"> Widuchowski,</w:t>
      </w:r>
      <w:r w:rsidRPr="003E657F">
        <w:rPr>
          <w:rFonts w:ascii="Arial" w:hAnsi="Arial" w:cs="Arial"/>
          <w:sz w:val="20"/>
          <w:szCs w:val="20"/>
        </w:rPr>
        <w:t xml:space="preserve"> </w:t>
      </w:r>
      <w:r w:rsidR="00637B16" w:rsidRPr="003E657F">
        <w:rPr>
          <w:rFonts w:ascii="Arial" w:hAnsi="Arial" w:cs="Arial"/>
          <w:sz w:val="20"/>
          <w:szCs w:val="20"/>
        </w:rPr>
        <w:t>J.</w:t>
      </w:r>
      <w:r w:rsidRPr="003E657F">
        <w:rPr>
          <w:rFonts w:ascii="Arial" w:hAnsi="Arial" w:cs="Arial"/>
          <w:sz w:val="20"/>
          <w:szCs w:val="20"/>
        </w:rPr>
        <w:t>;</w:t>
      </w:r>
      <w:r w:rsidR="00637B16" w:rsidRPr="003E657F">
        <w:rPr>
          <w:rFonts w:ascii="Arial" w:hAnsi="Arial" w:cs="Arial"/>
          <w:sz w:val="20"/>
          <w:szCs w:val="20"/>
        </w:rPr>
        <w:t xml:space="preserve"> </w:t>
      </w:r>
      <w:r w:rsidR="00D93319" w:rsidRPr="003E657F">
        <w:rPr>
          <w:rFonts w:ascii="Arial" w:hAnsi="Arial" w:cs="Arial"/>
          <w:sz w:val="20"/>
          <w:szCs w:val="20"/>
        </w:rPr>
        <w:t>Trzaska</w:t>
      </w:r>
      <w:r w:rsidRPr="003E657F">
        <w:rPr>
          <w:rFonts w:ascii="Arial" w:hAnsi="Arial" w:cs="Arial"/>
          <w:sz w:val="20"/>
          <w:szCs w:val="20"/>
        </w:rPr>
        <w:t>,</w:t>
      </w:r>
      <w:r w:rsidR="003362CB">
        <w:rPr>
          <w:rFonts w:ascii="Arial" w:hAnsi="Arial" w:cs="Arial"/>
          <w:sz w:val="20"/>
          <w:szCs w:val="20"/>
        </w:rPr>
        <w:t xml:space="preserve"> </w:t>
      </w:r>
      <w:r w:rsidRPr="003E657F">
        <w:rPr>
          <w:rFonts w:ascii="Arial" w:hAnsi="Arial" w:cs="Arial"/>
          <w:sz w:val="20"/>
          <w:szCs w:val="20"/>
        </w:rPr>
        <w:t>T.</w:t>
      </w:r>
      <w:r w:rsidR="00D93319" w:rsidRPr="003E657F">
        <w:rPr>
          <w:rFonts w:ascii="Arial" w:hAnsi="Arial" w:cs="Arial"/>
          <w:sz w:val="20"/>
          <w:szCs w:val="20"/>
        </w:rPr>
        <w:t xml:space="preserve"> </w:t>
      </w:r>
      <w:r w:rsidRPr="003E657F">
        <w:rPr>
          <w:rFonts w:ascii="Arial" w:hAnsi="Arial" w:cs="Arial"/>
          <w:sz w:val="20"/>
          <w:szCs w:val="20"/>
        </w:rPr>
        <w:t>(</w:t>
      </w:r>
      <w:r w:rsidR="00D93319" w:rsidRPr="003E657F">
        <w:rPr>
          <w:rFonts w:ascii="Arial" w:hAnsi="Arial" w:cs="Arial"/>
          <w:sz w:val="20"/>
          <w:szCs w:val="20"/>
        </w:rPr>
        <w:t>2007.</w:t>
      </w:r>
      <w:r w:rsidRPr="003E657F">
        <w:rPr>
          <w:rFonts w:ascii="Arial" w:hAnsi="Arial" w:cs="Arial"/>
          <w:sz w:val="20"/>
          <w:szCs w:val="20"/>
        </w:rPr>
        <w:t>)</w:t>
      </w:r>
      <w:r w:rsidR="00D93319" w:rsidRPr="003E657F">
        <w:rPr>
          <w:rFonts w:ascii="Arial" w:hAnsi="Arial" w:cs="Arial"/>
          <w:sz w:val="20"/>
          <w:szCs w:val="20"/>
        </w:rPr>
        <w:t xml:space="preserve"> Articular Cartilage Defects: Stud</w:t>
      </w:r>
      <w:r w:rsidRPr="003E657F">
        <w:rPr>
          <w:rFonts w:ascii="Arial" w:hAnsi="Arial" w:cs="Arial"/>
          <w:sz w:val="20"/>
          <w:szCs w:val="20"/>
        </w:rPr>
        <w:t>y of 25,124 Knee Arthroscopies.</w:t>
      </w:r>
      <w:r w:rsidR="00D93319" w:rsidRPr="003E657F">
        <w:rPr>
          <w:rFonts w:ascii="Arial" w:hAnsi="Arial" w:cs="Arial"/>
          <w:sz w:val="20"/>
          <w:szCs w:val="20"/>
        </w:rPr>
        <w:t xml:space="preserve"> </w:t>
      </w:r>
      <w:r w:rsidR="00D93319" w:rsidRPr="003E657F">
        <w:rPr>
          <w:rFonts w:ascii="Arial" w:hAnsi="Arial" w:cs="Arial"/>
          <w:i/>
          <w:sz w:val="20"/>
          <w:szCs w:val="20"/>
        </w:rPr>
        <w:t>Knee</w:t>
      </w:r>
      <w:r w:rsidRPr="003E657F">
        <w:rPr>
          <w:rFonts w:ascii="Arial" w:hAnsi="Arial" w:cs="Arial"/>
          <w:sz w:val="20"/>
          <w:szCs w:val="20"/>
        </w:rPr>
        <w:t>,</w:t>
      </w:r>
      <w:r w:rsidR="00D93319" w:rsidRPr="003E657F">
        <w:rPr>
          <w:rFonts w:ascii="Arial" w:hAnsi="Arial" w:cs="Arial"/>
          <w:sz w:val="20"/>
          <w:szCs w:val="20"/>
        </w:rPr>
        <w:t xml:space="preserve"> 14 (3)</w:t>
      </w:r>
      <w:r w:rsidRPr="003E657F">
        <w:rPr>
          <w:rFonts w:ascii="Arial" w:hAnsi="Arial" w:cs="Arial"/>
          <w:sz w:val="20"/>
          <w:szCs w:val="20"/>
        </w:rPr>
        <w:t>,</w:t>
      </w:r>
      <w:r w:rsidR="00637B16" w:rsidRPr="003E657F">
        <w:rPr>
          <w:rFonts w:ascii="Arial" w:hAnsi="Arial" w:cs="Arial"/>
          <w:sz w:val="20"/>
          <w:szCs w:val="20"/>
        </w:rPr>
        <w:t xml:space="preserve"> </w:t>
      </w:r>
      <w:r w:rsidRPr="003E657F">
        <w:rPr>
          <w:rFonts w:ascii="Arial" w:hAnsi="Arial" w:cs="Arial"/>
          <w:sz w:val="20"/>
          <w:szCs w:val="20"/>
        </w:rPr>
        <w:t>str</w:t>
      </w:r>
      <w:r w:rsidR="00D93319" w:rsidRPr="003E657F">
        <w:rPr>
          <w:rFonts w:ascii="Arial" w:hAnsi="Arial" w:cs="Arial"/>
          <w:sz w:val="20"/>
          <w:szCs w:val="20"/>
        </w:rPr>
        <w:t xml:space="preserve">: 177–82. </w:t>
      </w:r>
    </w:p>
    <w:p w:rsidR="00215B29" w:rsidRPr="003E657F" w:rsidRDefault="00215B29" w:rsidP="00422190">
      <w:pPr>
        <w:widowControl w:val="0"/>
        <w:autoSpaceDE w:val="0"/>
        <w:autoSpaceDN w:val="0"/>
        <w:adjustRightInd w:val="0"/>
        <w:spacing w:after="0" w:line="480" w:lineRule="auto"/>
        <w:ind w:left="480" w:hanging="480"/>
        <w:jc w:val="both"/>
        <w:rPr>
          <w:rFonts w:ascii="Arial" w:hAnsi="Arial" w:cs="Arial"/>
          <w:sz w:val="20"/>
          <w:szCs w:val="20"/>
        </w:rPr>
      </w:pPr>
      <w:r w:rsidRPr="003E657F">
        <w:rPr>
          <w:rFonts w:ascii="Arial" w:hAnsi="Arial" w:cs="Arial"/>
          <w:sz w:val="20"/>
          <w:szCs w:val="20"/>
        </w:rPr>
        <w:t>Wilusz,</w:t>
      </w:r>
      <w:r w:rsidR="00637B16" w:rsidRPr="003E657F">
        <w:rPr>
          <w:rFonts w:ascii="Arial" w:hAnsi="Arial" w:cs="Arial"/>
          <w:sz w:val="20"/>
          <w:szCs w:val="20"/>
        </w:rPr>
        <w:t xml:space="preserve"> </w:t>
      </w:r>
      <w:r w:rsidRPr="003E657F">
        <w:rPr>
          <w:rFonts w:ascii="Arial" w:hAnsi="Arial" w:cs="Arial"/>
          <w:sz w:val="20"/>
          <w:szCs w:val="20"/>
        </w:rPr>
        <w:t>R.E.; DeFrate,</w:t>
      </w:r>
      <w:r w:rsidR="00637B16" w:rsidRPr="003E657F">
        <w:rPr>
          <w:rFonts w:ascii="Arial" w:hAnsi="Arial" w:cs="Arial"/>
          <w:sz w:val="20"/>
          <w:szCs w:val="20"/>
        </w:rPr>
        <w:t xml:space="preserve"> </w:t>
      </w:r>
      <w:r w:rsidRPr="003E657F">
        <w:rPr>
          <w:rFonts w:ascii="Arial" w:hAnsi="Arial" w:cs="Arial"/>
          <w:sz w:val="20"/>
          <w:szCs w:val="20"/>
        </w:rPr>
        <w:t>L.E.; Guilak,</w:t>
      </w:r>
      <w:r w:rsidR="00637B16" w:rsidRPr="003E657F">
        <w:rPr>
          <w:rFonts w:ascii="Arial" w:hAnsi="Arial" w:cs="Arial"/>
          <w:sz w:val="20"/>
          <w:szCs w:val="20"/>
        </w:rPr>
        <w:t xml:space="preserve"> </w:t>
      </w:r>
      <w:r w:rsidRPr="003E657F">
        <w:rPr>
          <w:rFonts w:ascii="Arial" w:hAnsi="Arial" w:cs="Arial"/>
          <w:sz w:val="20"/>
          <w:szCs w:val="20"/>
        </w:rPr>
        <w:t>F.  (2013.) A Biomechanical Role for Perlecan in the Pericellular Matrix of Articular Cartilage</w:t>
      </w:r>
      <w:r w:rsidR="00637B16" w:rsidRPr="003E657F">
        <w:rPr>
          <w:rFonts w:ascii="Arial" w:hAnsi="Arial" w:cs="Arial"/>
          <w:sz w:val="20"/>
          <w:szCs w:val="20"/>
        </w:rPr>
        <w:t xml:space="preserve">, </w:t>
      </w:r>
      <w:r w:rsidR="008E62FD">
        <w:rPr>
          <w:rFonts w:ascii="Arial" w:hAnsi="Arial" w:cs="Arial"/>
          <w:i/>
          <w:sz w:val="20"/>
          <w:szCs w:val="20"/>
        </w:rPr>
        <w:t>Matrix Biology</w:t>
      </w:r>
      <w:r w:rsidR="008E62FD">
        <w:rPr>
          <w:rFonts w:ascii="Arial" w:hAnsi="Arial" w:cs="Arial"/>
          <w:sz w:val="20"/>
          <w:szCs w:val="20"/>
        </w:rPr>
        <w:t>,</w:t>
      </w:r>
      <w:r w:rsidR="008E62FD">
        <w:rPr>
          <w:rFonts w:ascii="Arial" w:hAnsi="Arial" w:cs="Arial"/>
          <w:i/>
          <w:sz w:val="20"/>
          <w:szCs w:val="20"/>
        </w:rPr>
        <w:t xml:space="preserve"> </w:t>
      </w:r>
      <w:r w:rsidRPr="003E657F">
        <w:rPr>
          <w:rFonts w:ascii="Arial" w:hAnsi="Arial" w:cs="Arial"/>
          <w:sz w:val="20"/>
          <w:szCs w:val="20"/>
        </w:rPr>
        <w:t>31 (6),</w:t>
      </w:r>
      <w:r w:rsidR="00637B16" w:rsidRPr="003E657F">
        <w:rPr>
          <w:rFonts w:ascii="Arial" w:hAnsi="Arial" w:cs="Arial"/>
          <w:sz w:val="20"/>
          <w:szCs w:val="20"/>
        </w:rPr>
        <w:t xml:space="preserve"> </w:t>
      </w:r>
      <w:r w:rsidRPr="003E657F">
        <w:rPr>
          <w:rFonts w:ascii="Arial" w:hAnsi="Arial" w:cs="Arial"/>
          <w:sz w:val="20"/>
          <w:szCs w:val="20"/>
        </w:rPr>
        <w:t>str: 320–27.</w:t>
      </w:r>
    </w:p>
    <w:p w:rsidR="00D93319" w:rsidRPr="003E657F" w:rsidRDefault="00D93319" w:rsidP="00422190">
      <w:pPr>
        <w:widowControl w:val="0"/>
        <w:autoSpaceDE w:val="0"/>
        <w:autoSpaceDN w:val="0"/>
        <w:adjustRightInd w:val="0"/>
        <w:spacing w:after="0" w:line="480" w:lineRule="auto"/>
        <w:ind w:left="480" w:hanging="480"/>
        <w:jc w:val="both"/>
        <w:rPr>
          <w:rFonts w:ascii="Arial" w:hAnsi="Arial" w:cs="Arial"/>
        </w:rPr>
      </w:pPr>
      <w:r w:rsidRPr="003E657F">
        <w:rPr>
          <w:rFonts w:ascii="Arial" w:hAnsi="Arial" w:cs="Arial"/>
          <w:sz w:val="20"/>
          <w:szCs w:val="20"/>
        </w:rPr>
        <w:t>Wilusz, R</w:t>
      </w:r>
      <w:r w:rsidR="005B631D" w:rsidRPr="003E657F">
        <w:rPr>
          <w:rFonts w:ascii="Arial" w:hAnsi="Arial" w:cs="Arial"/>
          <w:sz w:val="20"/>
          <w:szCs w:val="20"/>
        </w:rPr>
        <w:t>.</w:t>
      </w:r>
      <w:r w:rsidRPr="003E657F">
        <w:rPr>
          <w:rFonts w:ascii="Arial" w:hAnsi="Arial" w:cs="Arial"/>
          <w:sz w:val="20"/>
          <w:szCs w:val="20"/>
        </w:rPr>
        <w:t>E.</w:t>
      </w:r>
      <w:r w:rsidR="005B631D" w:rsidRPr="003E657F">
        <w:rPr>
          <w:rFonts w:ascii="Arial" w:hAnsi="Arial" w:cs="Arial"/>
          <w:sz w:val="20"/>
          <w:szCs w:val="20"/>
        </w:rPr>
        <w:t>;</w:t>
      </w:r>
      <w:r w:rsidRPr="003E657F">
        <w:rPr>
          <w:rFonts w:ascii="Arial" w:hAnsi="Arial" w:cs="Arial"/>
          <w:sz w:val="20"/>
          <w:szCs w:val="20"/>
        </w:rPr>
        <w:t xml:space="preserve"> Sanchez-Adams</w:t>
      </w:r>
      <w:r w:rsidR="005B631D" w:rsidRPr="003E657F">
        <w:rPr>
          <w:rFonts w:ascii="Arial" w:hAnsi="Arial" w:cs="Arial"/>
          <w:sz w:val="20"/>
          <w:szCs w:val="20"/>
        </w:rPr>
        <w:t>,</w:t>
      </w:r>
      <w:r w:rsidR="00637B16" w:rsidRPr="003E657F">
        <w:rPr>
          <w:rFonts w:ascii="Arial" w:hAnsi="Arial" w:cs="Arial"/>
          <w:sz w:val="20"/>
          <w:szCs w:val="20"/>
        </w:rPr>
        <w:t xml:space="preserve"> </w:t>
      </w:r>
      <w:r w:rsidR="005B631D" w:rsidRPr="003E657F">
        <w:rPr>
          <w:rFonts w:ascii="Arial" w:hAnsi="Arial" w:cs="Arial"/>
          <w:sz w:val="20"/>
          <w:szCs w:val="20"/>
        </w:rPr>
        <w:t>J.;</w:t>
      </w:r>
      <w:r w:rsidR="00637B16" w:rsidRPr="003E657F">
        <w:rPr>
          <w:rFonts w:ascii="Arial" w:hAnsi="Arial" w:cs="Arial"/>
          <w:sz w:val="20"/>
          <w:szCs w:val="20"/>
        </w:rPr>
        <w:t xml:space="preserve"> </w:t>
      </w:r>
      <w:r w:rsidRPr="003E657F">
        <w:rPr>
          <w:rFonts w:ascii="Arial" w:hAnsi="Arial" w:cs="Arial"/>
          <w:sz w:val="20"/>
          <w:szCs w:val="20"/>
        </w:rPr>
        <w:t>Guilak</w:t>
      </w:r>
      <w:r w:rsidR="005B631D" w:rsidRPr="003E657F">
        <w:rPr>
          <w:rFonts w:ascii="Arial" w:hAnsi="Arial" w:cs="Arial"/>
          <w:sz w:val="20"/>
          <w:szCs w:val="20"/>
        </w:rPr>
        <w:t>,</w:t>
      </w:r>
      <w:r w:rsidR="00637B16" w:rsidRPr="003E657F">
        <w:rPr>
          <w:rFonts w:ascii="Arial" w:hAnsi="Arial" w:cs="Arial"/>
          <w:sz w:val="20"/>
          <w:szCs w:val="20"/>
        </w:rPr>
        <w:t xml:space="preserve"> </w:t>
      </w:r>
      <w:r w:rsidR="005B631D" w:rsidRPr="003E657F">
        <w:rPr>
          <w:rFonts w:ascii="Arial" w:hAnsi="Arial" w:cs="Arial"/>
          <w:sz w:val="20"/>
          <w:szCs w:val="20"/>
        </w:rPr>
        <w:t>F</w:t>
      </w:r>
      <w:r w:rsidRPr="003E657F">
        <w:rPr>
          <w:rFonts w:ascii="Arial" w:hAnsi="Arial" w:cs="Arial"/>
          <w:sz w:val="20"/>
          <w:szCs w:val="20"/>
        </w:rPr>
        <w:t xml:space="preserve">. </w:t>
      </w:r>
      <w:r w:rsidR="005B631D" w:rsidRPr="003E657F">
        <w:rPr>
          <w:rFonts w:ascii="Arial" w:hAnsi="Arial" w:cs="Arial"/>
          <w:sz w:val="20"/>
          <w:szCs w:val="20"/>
        </w:rPr>
        <w:t>(</w:t>
      </w:r>
      <w:r w:rsidRPr="003E657F">
        <w:rPr>
          <w:rFonts w:ascii="Arial" w:hAnsi="Arial" w:cs="Arial"/>
          <w:sz w:val="20"/>
          <w:szCs w:val="20"/>
        </w:rPr>
        <w:t>2015.</w:t>
      </w:r>
      <w:r w:rsidR="005B631D" w:rsidRPr="003E657F">
        <w:rPr>
          <w:rFonts w:ascii="Arial" w:hAnsi="Arial" w:cs="Arial"/>
          <w:sz w:val="20"/>
          <w:szCs w:val="20"/>
        </w:rPr>
        <w:t>)</w:t>
      </w:r>
      <w:r w:rsidR="00637B16" w:rsidRPr="003E657F">
        <w:rPr>
          <w:rFonts w:ascii="Arial" w:hAnsi="Arial" w:cs="Arial"/>
          <w:sz w:val="20"/>
          <w:szCs w:val="20"/>
        </w:rPr>
        <w:t xml:space="preserve"> </w:t>
      </w:r>
      <w:r w:rsidRPr="003E657F">
        <w:rPr>
          <w:rFonts w:ascii="Arial" w:hAnsi="Arial" w:cs="Arial"/>
          <w:sz w:val="20"/>
          <w:szCs w:val="20"/>
        </w:rPr>
        <w:t>The Structure and Function of the Pericellular</w:t>
      </w:r>
      <w:r w:rsidR="005B631D" w:rsidRPr="003E657F">
        <w:rPr>
          <w:rFonts w:ascii="Arial" w:hAnsi="Arial" w:cs="Arial"/>
          <w:sz w:val="20"/>
          <w:szCs w:val="20"/>
        </w:rPr>
        <w:t xml:space="preserve"> Matrix of Articular Cartilage </w:t>
      </w:r>
      <w:r w:rsidR="005B631D" w:rsidRPr="003E657F">
        <w:rPr>
          <w:rFonts w:ascii="Arial" w:hAnsi="Arial" w:cs="Arial"/>
          <w:i/>
          <w:sz w:val="20"/>
          <w:szCs w:val="20"/>
        </w:rPr>
        <w:t>Matrix Biology</w:t>
      </w:r>
      <w:r w:rsidR="005B631D" w:rsidRPr="003E657F">
        <w:rPr>
          <w:rFonts w:ascii="Arial" w:hAnsi="Arial" w:cs="Arial"/>
          <w:sz w:val="20"/>
          <w:szCs w:val="20"/>
        </w:rPr>
        <w:t>,</w:t>
      </w:r>
      <w:r w:rsidRPr="003E657F">
        <w:rPr>
          <w:rFonts w:ascii="Arial" w:hAnsi="Arial" w:cs="Arial"/>
          <w:sz w:val="20"/>
          <w:szCs w:val="20"/>
        </w:rPr>
        <w:t xml:space="preserve"> </w:t>
      </w:r>
      <w:r w:rsidR="005B631D" w:rsidRPr="003E657F">
        <w:rPr>
          <w:rFonts w:ascii="Arial" w:hAnsi="Arial" w:cs="Arial"/>
          <w:sz w:val="20"/>
          <w:szCs w:val="20"/>
        </w:rPr>
        <w:t>3</w:t>
      </w:r>
      <w:r w:rsidR="00422190" w:rsidRPr="003E657F">
        <w:rPr>
          <w:rFonts w:ascii="Arial" w:hAnsi="Arial" w:cs="Arial"/>
          <w:sz w:val="20"/>
          <w:szCs w:val="20"/>
        </w:rPr>
        <w:t>9</w:t>
      </w:r>
      <w:r w:rsidR="00215B29" w:rsidRPr="003E657F">
        <w:rPr>
          <w:rFonts w:ascii="Arial" w:hAnsi="Arial" w:cs="Arial"/>
          <w:sz w:val="20"/>
          <w:szCs w:val="20"/>
        </w:rPr>
        <w:t>,str:</w:t>
      </w:r>
      <w:r w:rsidRPr="003E657F">
        <w:rPr>
          <w:rFonts w:ascii="Arial" w:hAnsi="Arial" w:cs="Arial"/>
          <w:sz w:val="20"/>
          <w:szCs w:val="20"/>
        </w:rPr>
        <w:t xml:space="preserve"> 25–32. </w:t>
      </w:r>
    </w:p>
    <w:p w:rsidR="00E96D40" w:rsidRPr="003E657F" w:rsidRDefault="00E96D40" w:rsidP="00D93319">
      <w:pPr>
        <w:widowControl w:val="0"/>
        <w:autoSpaceDE w:val="0"/>
        <w:autoSpaceDN w:val="0"/>
        <w:adjustRightInd w:val="0"/>
        <w:spacing w:after="0" w:line="480" w:lineRule="auto"/>
        <w:ind w:left="480" w:hanging="480"/>
        <w:rPr>
          <w:rFonts w:ascii="Arial" w:hAnsi="Arial" w:cs="Arial"/>
        </w:rPr>
      </w:pPr>
    </w:p>
    <w:p w:rsidR="00370EC0" w:rsidRPr="003E657F" w:rsidRDefault="00370EC0">
      <w:pPr>
        <w:rPr>
          <w:rFonts w:ascii="Arial" w:hAnsi="Arial" w:cs="Arial"/>
        </w:rPr>
      </w:pPr>
      <w:r w:rsidRPr="003E657F">
        <w:rPr>
          <w:rFonts w:ascii="Arial" w:hAnsi="Arial" w:cs="Arial"/>
        </w:rPr>
        <w:br w:type="page"/>
      </w:r>
    </w:p>
    <w:p w:rsidR="00E96D40" w:rsidRPr="003E657F" w:rsidRDefault="000B24A9" w:rsidP="00D93319">
      <w:pPr>
        <w:widowControl w:val="0"/>
        <w:autoSpaceDE w:val="0"/>
        <w:autoSpaceDN w:val="0"/>
        <w:adjustRightInd w:val="0"/>
        <w:spacing w:after="0" w:line="480" w:lineRule="auto"/>
        <w:ind w:left="480" w:hanging="480"/>
        <w:rPr>
          <w:rFonts w:ascii="Arial" w:hAnsi="Arial" w:cs="Arial"/>
          <w:b/>
        </w:rPr>
      </w:pPr>
      <w:r w:rsidRPr="003E657F">
        <w:rPr>
          <w:rFonts w:ascii="Arial" w:hAnsi="Arial" w:cs="Arial"/>
          <w:b/>
        </w:rPr>
        <w:lastRenderedPageBreak/>
        <w:t xml:space="preserve">8. </w:t>
      </w:r>
      <w:r w:rsidR="00E96D40" w:rsidRPr="003E657F">
        <w:rPr>
          <w:rFonts w:ascii="Arial" w:hAnsi="Arial" w:cs="Arial"/>
          <w:b/>
        </w:rPr>
        <w:t>Sažetak</w:t>
      </w:r>
    </w:p>
    <w:p w:rsidR="00E96D40" w:rsidRPr="003E657F" w:rsidRDefault="00E96D40" w:rsidP="00E96D40">
      <w:pPr>
        <w:widowControl w:val="0"/>
        <w:autoSpaceDE w:val="0"/>
        <w:autoSpaceDN w:val="0"/>
        <w:adjustRightInd w:val="0"/>
        <w:spacing w:after="0" w:line="480" w:lineRule="auto"/>
        <w:ind w:left="480" w:hanging="480"/>
        <w:rPr>
          <w:rFonts w:ascii="Arial" w:hAnsi="Arial" w:cs="Arial"/>
        </w:rPr>
      </w:pPr>
      <w:r w:rsidRPr="003E657F">
        <w:rPr>
          <w:rFonts w:ascii="Arial" w:hAnsi="Arial" w:cs="Arial"/>
        </w:rPr>
        <w:t>Andrija Meštrović</w:t>
      </w:r>
    </w:p>
    <w:p w:rsidR="00E96D40" w:rsidRPr="003E657F" w:rsidRDefault="00E96D40" w:rsidP="00E96D40">
      <w:pPr>
        <w:widowControl w:val="0"/>
        <w:autoSpaceDE w:val="0"/>
        <w:autoSpaceDN w:val="0"/>
        <w:adjustRightInd w:val="0"/>
        <w:spacing w:after="0" w:line="480" w:lineRule="auto"/>
        <w:ind w:left="480" w:hanging="480"/>
        <w:rPr>
          <w:rFonts w:ascii="Arial" w:hAnsi="Arial" w:cs="Arial"/>
        </w:rPr>
      </w:pPr>
    </w:p>
    <w:p w:rsidR="00E96D40" w:rsidRPr="003E657F" w:rsidRDefault="00E96D40" w:rsidP="00E96D40">
      <w:pPr>
        <w:widowControl w:val="0"/>
        <w:autoSpaceDE w:val="0"/>
        <w:autoSpaceDN w:val="0"/>
        <w:adjustRightInd w:val="0"/>
        <w:spacing w:after="0" w:line="480" w:lineRule="auto"/>
        <w:ind w:left="480" w:hanging="480"/>
        <w:jc w:val="center"/>
        <w:rPr>
          <w:rFonts w:ascii="Arial" w:hAnsi="Arial" w:cs="Arial"/>
        </w:rPr>
      </w:pPr>
      <w:r w:rsidRPr="003E657F">
        <w:rPr>
          <w:rFonts w:ascii="Arial" w:hAnsi="Arial" w:cs="Arial"/>
        </w:rPr>
        <w:t>Kolagen VI kao biljeg hrskavičnoga fenotipa tkivnih presadaka dobivenih u automatiziranom perfuzijskom bioreaktoru</w:t>
      </w:r>
    </w:p>
    <w:p w:rsidR="00E96D40" w:rsidRPr="003E657F" w:rsidRDefault="00E96D40" w:rsidP="0073715E">
      <w:pPr>
        <w:pStyle w:val="NoSpacing"/>
        <w:spacing w:line="480" w:lineRule="auto"/>
        <w:jc w:val="both"/>
        <w:rPr>
          <w:rFonts w:ascii="Arial" w:hAnsi="Arial" w:cs="Arial"/>
        </w:rPr>
      </w:pPr>
      <w:r w:rsidRPr="003E657F">
        <w:rPr>
          <w:rFonts w:ascii="Arial" w:hAnsi="Arial" w:cs="Arial"/>
        </w:rPr>
        <w:t>Kolagen VI je molekula koju izlučuju stanice iz raznih tkiva. U hrskavici se nalazi u dijelu</w:t>
      </w:r>
      <w:r w:rsidR="0073715E" w:rsidRPr="003E657F">
        <w:rPr>
          <w:rFonts w:ascii="Arial" w:hAnsi="Arial" w:cs="Arial"/>
        </w:rPr>
        <w:t xml:space="preserve"> </w:t>
      </w:r>
      <w:r w:rsidRPr="003E657F">
        <w:rPr>
          <w:rFonts w:ascii="Arial" w:hAnsi="Arial" w:cs="Arial"/>
        </w:rPr>
        <w:t xml:space="preserve">međustanične tvari koja se zove teritorij. Funkcija kolagena </w:t>
      </w:r>
      <w:r w:rsidR="00CE0927" w:rsidRPr="003E657F">
        <w:rPr>
          <w:rFonts w:ascii="Arial" w:hAnsi="Arial" w:cs="Arial"/>
        </w:rPr>
        <w:t>VI</w:t>
      </w:r>
      <w:r w:rsidRPr="003E657F">
        <w:rPr>
          <w:rFonts w:ascii="Arial" w:hAnsi="Arial" w:cs="Arial"/>
        </w:rPr>
        <w:t xml:space="preserve"> leži u njegovoj mogućnosti da se veže na razne molekule</w:t>
      </w:r>
      <w:r w:rsidR="00CE0927" w:rsidRPr="003E657F">
        <w:rPr>
          <w:rFonts w:ascii="Arial" w:hAnsi="Arial" w:cs="Arial"/>
        </w:rPr>
        <w:t xml:space="preserve"> i time omogućuje</w:t>
      </w:r>
      <w:r w:rsidRPr="003E657F">
        <w:rPr>
          <w:rFonts w:ascii="Arial" w:hAnsi="Arial" w:cs="Arial"/>
        </w:rPr>
        <w:t xml:space="preserve"> međudjelovanje stanica i međustanične tvari. U našem radu smo ispitali prisutnost</w:t>
      </w:r>
      <w:r w:rsidR="00CE0927" w:rsidRPr="003E657F">
        <w:rPr>
          <w:rFonts w:ascii="Arial" w:hAnsi="Arial" w:cs="Arial"/>
        </w:rPr>
        <w:t xml:space="preserve"> kolagena IV u tkivima uzgojenim iz hondrocita dobivenih iz</w:t>
      </w:r>
      <w:r w:rsidRPr="003E657F">
        <w:rPr>
          <w:rFonts w:ascii="Arial" w:hAnsi="Arial" w:cs="Arial"/>
        </w:rPr>
        <w:t xml:space="preserve"> zglobne hrskavice ovaca </w:t>
      </w:r>
      <w:r w:rsidR="00771367">
        <w:rPr>
          <w:rFonts w:ascii="Arial" w:hAnsi="Arial" w:cs="Arial"/>
        </w:rPr>
        <w:t xml:space="preserve"> i hrskavice nosnog s</w:t>
      </w:r>
      <w:r w:rsidR="00CE0927" w:rsidRPr="003E657F">
        <w:rPr>
          <w:rFonts w:ascii="Arial" w:hAnsi="Arial" w:cs="Arial"/>
        </w:rPr>
        <w:t>e</w:t>
      </w:r>
      <w:r w:rsidR="00771367">
        <w:rPr>
          <w:rFonts w:ascii="Arial" w:hAnsi="Arial" w:cs="Arial"/>
        </w:rPr>
        <w:t>p</w:t>
      </w:r>
      <w:r w:rsidR="00CE0927" w:rsidRPr="003E657F">
        <w:rPr>
          <w:rFonts w:ascii="Arial" w:hAnsi="Arial" w:cs="Arial"/>
        </w:rPr>
        <w:t xml:space="preserve">tuma ovce </w:t>
      </w:r>
      <w:r w:rsidRPr="003E657F">
        <w:rPr>
          <w:rFonts w:ascii="Arial" w:hAnsi="Arial" w:cs="Arial"/>
        </w:rPr>
        <w:t xml:space="preserve">na </w:t>
      </w:r>
      <w:r w:rsidR="00CE0927" w:rsidRPr="003E657F">
        <w:rPr>
          <w:rFonts w:ascii="Arial" w:hAnsi="Arial" w:cs="Arial"/>
        </w:rPr>
        <w:t>nosačima u kontroliranim uvjetima automatiziranog perfuzijskog bioreaktor</w:t>
      </w:r>
      <w:r w:rsidR="00771367">
        <w:rPr>
          <w:rFonts w:ascii="Arial" w:hAnsi="Arial" w:cs="Arial"/>
        </w:rPr>
        <w:t>a</w:t>
      </w:r>
      <w:r w:rsidRPr="003E657F">
        <w:rPr>
          <w:rFonts w:ascii="Arial" w:hAnsi="Arial" w:cs="Arial"/>
        </w:rPr>
        <w:t xml:space="preserve">. </w:t>
      </w:r>
      <w:r w:rsidR="0019084A" w:rsidRPr="003E657F">
        <w:rPr>
          <w:rFonts w:ascii="Arial" w:hAnsi="Arial" w:cs="Arial"/>
        </w:rPr>
        <w:t xml:space="preserve">Tako dobiveni </w:t>
      </w:r>
      <w:r w:rsidR="00CE0927" w:rsidRPr="003E657F">
        <w:rPr>
          <w:rFonts w:ascii="Arial" w:hAnsi="Arial" w:cs="Arial"/>
        </w:rPr>
        <w:t>tkivni presadci</w:t>
      </w:r>
      <w:r w:rsidR="0019084A" w:rsidRPr="003E657F">
        <w:rPr>
          <w:rFonts w:ascii="Arial" w:hAnsi="Arial" w:cs="Arial"/>
        </w:rPr>
        <w:t xml:space="preserve"> </w:t>
      </w:r>
      <w:r w:rsidR="00CE0927" w:rsidRPr="003E657F">
        <w:rPr>
          <w:rFonts w:ascii="Arial" w:hAnsi="Arial" w:cs="Arial"/>
        </w:rPr>
        <w:t>analizirani su i</w:t>
      </w:r>
      <w:r w:rsidR="0019084A" w:rsidRPr="003E657F">
        <w:rPr>
          <w:rFonts w:ascii="Arial" w:hAnsi="Arial" w:cs="Arial"/>
        </w:rPr>
        <w:t>munihistokemijski</w:t>
      </w:r>
      <w:r w:rsidR="00CE0927" w:rsidRPr="003E657F">
        <w:rPr>
          <w:rFonts w:ascii="Arial" w:hAnsi="Arial" w:cs="Arial"/>
        </w:rPr>
        <w:t>m metodama</w:t>
      </w:r>
      <w:r w:rsidR="0019084A" w:rsidRPr="003E657F">
        <w:rPr>
          <w:rFonts w:ascii="Arial" w:hAnsi="Arial" w:cs="Arial"/>
        </w:rPr>
        <w:t xml:space="preserve">. </w:t>
      </w:r>
      <w:r w:rsidR="00CE0927" w:rsidRPr="003E657F">
        <w:rPr>
          <w:rFonts w:ascii="Arial" w:hAnsi="Arial" w:cs="Arial"/>
        </w:rPr>
        <w:t xml:space="preserve">Dobiveni rezultati pokazuju da nema razlike u izražaju kolagena VI između tkivnih presadaka uzgojenih iz </w:t>
      </w:r>
      <w:r w:rsidR="0019084A" w:rsidRPr="003E657F">
        <w:rPr>
          <w:rFonts w:ascii="Arial" w:hAnsi="Arial" w:cs="Arial"/>
        </w:rPr>
        <w:t>ho</w:t>
      </w:r>
      <w:r w:rsidR="00CE0927" w:rsidRPr="003E657F">
        <w:rPr>
          <w:rFonts w:ascii="Arial" w:hAnsi="Arial" w:cs="Arial"/>
        </w:rPr>
        <w:t>ndrocita zglobne hrksavice i hondrocita hrskavice nosnog septuma. Dobiveni presadci u obje skupine zadržavaju fenotip hijaline hrksavice.</w:t>
      </w:r>
    </w:p>
    <w:p w:rsidR="0019084A" w:rsidRPr="003E657F" w:rsidRDefault="0019084A" w:rsidP="00E96D40">
      <w:pPr>
        <w:widowControl w:val="0"/>
        <w:autoSpaceDE w:val="0"/>
        <w:autoSpaceDN w:val="0"/>
        <w:adjustRightInd w:val="0"/>
        <w:spacing w:after="0" w:line="480" w:lineRule="auto"/>
        <w:ind w:left="480" w:hanging="480"/>
        <w:rPr>
          <w:rFonts w:ascii="Arial" w:hAnsi="Arial" w:cs="Arial"/>
        </w:rPr>
      </w:pPr>
      <w:r w:rsidRPr="003E657F">
        <w:rPr>
          <w:rFonts w:ascii="Arial" w:hAnsi="Arial" w:cs="Arial"/>
        </w:rPr>
        <w:t>Ključne riječ</w:t>
      </w:r>
      <w:r w:rsidR="000B24A9" w:rsidRPr="003E657F">
        <w:rPr>
          <w:rFonts w:ascii="Arial" w:hAnsi="Arial" w:cs="Arial"/>
        </w:rPr>
        <w:t xml:space="preserve">i: Kolagen VI, bioreaktor, </w:t>
      </w:r>
      <w:r w:rsidRPr="003E657F">
        <w:rPr>
          <w:rFonts w:ascii="Arial" w:hAnsi="Arial" w:cs="Arial"/>
        </w:rPr>
        <w:t xml:space="preserve"> </w:t>
      </w:r>
      <w:r w:rsidR="000B24A9" w:rsidRPr="003E657F">
        <w:rPr>
          <w:rFonts w:ascii="Arial" w:hAnsi="Arial" w:cs="Arial"/>
        </w:rPr>
        <w:t>tkivni presa</w:t>
      </w:r>
      <w:r w:rsidR="00B533DC" w:rsidRPr="003E657F">
        <w:rPr>
          <w:rFonts w:ascii="Arial" w:hAnsi="Arial" w:cs="Arial"/>
        </w:rPr>
        <w:t>d</w:t>
      </w:r>
      <w:r w:rsidR="000B24A9" w:rsidRPr="003E657F">
        <w:rPr>
          <w:rFonts w:ascii="Arial" w:hAnsi="Arial" w:cs="Arial"/>
        </w:rPr>
        <w:t>ci hrskavice, hondrociti hrskavice nosnog septuma</w:t>
      </w: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E96D40">
      <w:pPr>
        <w:widowControl w:val="0"/>
        <w:autoSpaceDE w:val="0"/>
        <w:autoSpaceDN w:val="0"/>
        <w:adjustRightInd w:val="0"/>
        <w:spacing w:after="0" w:line="480" w:lineRule="auto"/>
        <w:ind w:left="480" w:hanging="480"/>
        <w:rPr>
          <w:rFonts w:ascii="Arial" w:hAnsi="Arial" w:cs="Arial"/>
        </w:rPr>
      </w:pPr>
    </w:p>
    <w:p w:rsidR="00584A16" w:rsidRPr="003E657F" w:rsidRDefault="00584A16" w:rsidP="00E96D40">
      <w:pPr>
        <w:widowControl w:val="0"/>
        <w:autoSpaceDE w:val="0"/>
        <w:autoSpaceDN w:val="0"/>
        <w:adjustRightInd w:val="0"/>
        <w:spacing w:after="0" w:line="480" w:lineRule="auto"/>
        <w:ind w:left="480" w:hanging="480"/>
        <w:rPr>
          <w:rFonts w:ascii="Arial" w:hAnsi="Arial" w:cs="Arial"/>
        </w:rPr>
      </w:pPr>
    </w:p>
    <w:p w:rsidR="00505B2C" w:rsidRPr="003E657F" w:rsidRDefault="00505B2C" w:rsidP="00584A16">
      <w:pPr>
        <w:widowControl w:val="0"/>
        <w:autoSpaceDE w:val="0"/>
        <w:autoSpaceDN w:val="0"/>
        <w:adjustRightInd w:val="0"/>
        <w:spacing w:after="0" w:line="480" w:lineRule="auto"/>
        <w:rPr>
          <w:rFonts w:ascii="Arial" w:hAnsi="Arial" w:cs="Arial"/>
          <w:b/>
        </w:rPr>
      </w:pPr>
      <w:r w:rsidRPr="003E657F">
        <w:rPr>
          <w:rFonts w:ascii="Arial" w:hAnsi="Arial" w:cs="Arial"/>
          <w:b/>
        </w:rPr>
        <w:t>9. Summary</w:t>
      </w:r>
    </w:p>
    <w:p w:rsidR="00584A16" w:rsidRPr="003E657F" w:rsidRDefault="00584A16" w:rsidP="00584A16">
      <w:pPr>
        <w:widowControl w:val="0"/>
        <w:autoSpaceDE w:val="0"/>
        <w:autoSpaceDN w:val="0"/>
        <w:adjustRightInd w:val="0"/>
        <w:spacing w:after="0" w:line="480" w:lineRule="auto"/>
        <w:rPr>
          <w:rFonts w:ascii="Arial" w:hAnsi="Arial" w:cs="Arial"/>
        </w:rPr>
      </w:pPr>
      <w:r w:rsidRPr="003E657F">
        <w:rPr>
          <w:rFonts w:ascii="Arial" w:hAnsi="Arial" w:cs="Arial"/>
        </w:rPr>
        <w:t>Andrija Meštrović</w:t>
      </w:r>
    </w:p>
    <w:p w:rsidR="00584A16" w:rsidRPr="003E657F" w:rsidRDefault="00584A16" w:rsidP="00584A16">
      <w:pPr>
        <w:widowControl w:val="0"/>
        <w:autoSpaceDE w:val="0"/>
        <w:autoSpaceDN w:val="0"/>
        <w:adjustRightInd w:val="0"/>
        <w:spacing w:after="0" w:line="480" w:lineRule="auto"/>
        <w:jc w:val="center"/>
        <w:rPr>
          <w:rFonts w:ascii="Arial" w:hAnsi="Arial" w:cs="Arial"/>
        </w:rPr>
      </w:pPr>
      <w:r w:rsidRPr="003E657F">
        <w:rPr>
          <w:rFonts w:ascii="Arial" w:hAnsi="Arial" w:cs="Arial"/>
        </w:rPr>
        <w:t xml:space="preserve">Collagen VI as a marker of cartilaginous phenotype </w:t>
      </w:r>
      <w:r w:rsidR="00CE0927" w:rsidRPr="003E657F">
        <w:rPr>
          <w:rFonts w:ascii="Arial" w:hAnsi="Arial" w:cs="Arial"/>
        </w:rPr>
        <w:t>in</w:t>
      </w:r>
      <w:r w:rsidRPr="003E657F">
        <w:rPr>
          <w:rFonts w:ascii="Arial" w:hAnsi="Arial" w:cs="Arial"/>
        </w:rPr>
        <w:t xml:space="preserve"> tissue grafts </w:t>
      </w:r>
      <w:r w:rsidR="00CE0927" w:rsidRPr="003E657F">
        <w:rPr>
          <w:rFonts w:ascii="Arial" w:hAnsi="Arial" w:cs="Arial"/>
        </w:rPr>
        <w:t>generated</w:t>
      </w:r>
      <w:r w:rsidRPr="003E657F">
        <w:rPr>
          <w:rFonts w:ascii="Arial" w:hAnsi="Arial" w:cs="Arial"/>
        </w:rPr>
        <w:t xml:space="preserve"> in a</w:t>
      </w:r>
      <w:r w:rsidR="00CE0927" w:rsidRPr="003E657F">
        <w:rPr>
          <w:rFonts w:ascii="Arial" w:hAnsi="Arial" w:cs="Arial"/>
        </w:rPr>
        <w:t>n</w:t>
      </w:r>
      <w:r w:rsidRPr="003E657F">
        <w:rPr>
          <w:rFonts w:ascii="Arial" w:hAnsi="Arial" w:cs="Arial"/>
        </w:rPr>
        <w:t xml:space="preserve"> automated perfusion bioreactor</w:t>
      </w:r>
    </w:p>
    <w:p w:rsidR="002B6BE0" w:rsidRDefault="002B6BE0" w:rsidP="00584A16">
      <w:pPr>
        <w:widowControl w:val="0"/>
        <w:autoSpaceDE w:val="0"/>
        <w:autoSpaceDN w:val="0"/>
        <w:adjustRightInd w:val="0"/>
        <w:spacing w:after="0" w:line="480" w:lineRule="auto"/>
        <w:rPr>
          <w:rFonts w:ascii="Arial" w:hAnsi="Arial" w:cs="Arial"/>
        </w:rPr>
      </w:pPr>
      <w:r w:rsidRPr="002B6BE0">
        <w:rPr>
          <w:rFonts w:ascii="Arial" w:hAnsi="Arial" w:cs="Arial"/>
        </w:rPr>
        <w:t>Collagen VI is a molecule expressed in many tissues. In cartilage, it is present in the pericellular matrix. Collagen VI has the ability to bind to various molec</w:t>
      </w:r>
      <w:r>
        <w:rPr>
          <w:rFonts w:ascii="Arial" w:hAnsi="Arial" w:cs="Arial"/>
        </w:rPr>
        <w:t>ules in the ECM, thus enabl</w:t>
      </w:r>
      <w:r w:rsidRPr="002B6BE0">
        <w:rPr>
          <w:rFonts w:ascii="Arial" w:hAnsi="Arial" w:cs="Arial"/>
        </w:rPr>
        <w:t>ing different cell-matrix interactions. The goal of our paper was to measure the expression of collagen VI in tissue grafts generated from nasal or articular chondrocytes and scaffolds in the controlled environment of an automated perfusion bioreactor. Such tissue grafts were immunohistochemicaly analyzed. Our results show no difference in collagen VI expression between AC and NC tissue grafts. Tissue grafts generated from both articular and nasal cartilage retain their cartilaginous phenotype.</w:t>
      </w:r>
    </w:p>
    <w:p w:rsidR="00266344" w:rsidRDefault="00875BE3" w:rsidP="00584A16">
      <w:pPr>
        <w:widowControl w:val="0"/>
        <w:autoSpaceDE w:val="0"/>
        <w:autoSpaceDN w:val="0"/>
        <w:adjustRightInd w:val="0"/>
        <w:spacing w:after="0" w:line="480" w:lineRule="auto"/>
        <w:rPr>
          <w:rFonts w:ascii="Arial" w:hAnsi="Arial" w:cs="Arial"/>
        </w:rPr>
      </w:pPr>
      <w:r w:rsidRPr="003E657F">
        <w:rPr>
          <w:rFonts w:ascii="Arial" w:hAnsi="Arial" w:cs="Arial"/>
        </w:rPr>
        <w:t>Key words: Collagen VI, bioreactor, cartillage tissue grafts, nasal chondrocytes</w:t>
      </w:r>
    </w:p>
    <w:p w:rsidR="00875BE3" w:rsidRPr="00266344" w:rsidRDefault="00266344" w:rsidP="00266344">
      <w:pPr>
        <w:tabs>
          <w:tab w:val="left" w:pos="3495"/>
        </w:tabs>
        <w:rPr>
          <w:rFonts w:ascii="Arial" w:hAnsi="Arial" w:cs="Arial"/>
        </w:rPr>
      </w:pPr>
      <w:r>
        <w:rPr>
          <w:rFonts w:ascii="Arial" w:hAnsi="Arial" w:cs="Arial"/>
        </w:rPr>
        <w:tab/>
      </w:r>
    </w:p>
    <w:sectPr w:rsidR="00875BE3" w:rsidRPr="00266344" w:rsidSect="008F5B88">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F56" w:rsidRDefault="00665F56" w:rsidP="00BC32B5">
      <w:pPr>
        <w:spacing w:after="0" w:line="240" w:lineRule="auto"/>
      </w:pPr>
      <w:r>
        <w:separator/>
      </w:r>
    </w:p>
  </w:endnote>
  <w:endnote w:type="continuationSeparator" w:id="0">
    <w:p w:rsidR="00665F56" w:rsidRDefault="00665F56" w:rsidP="00BC32B5">
      <w:pPr>
        <w:spacing w:after="0" w:line="240" w:lineRule="auto"/>
      </w:pPr>
      <w:r>
        <w:continuationSeparator/>
      </w:r>
    </w:p>
  </w:endnote>
  <w:endnote w:type="continuationNotice" w:id="1">
    <w:p w:rsidR="00665F56" w:rsidRDefault="00665F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42331"/>
      <w:docPartObj>
        <w:docPartGallery w:val="Page Numbers (Bottom of Page)"/>
        <w:docPartUnique/>
      </w:docPartObj>
    </w:sdtPr>
    <w:sdtEndPr>
      <w:rPr>
        <w:noProof/>
      </w:rPr>
    </w:sdtEndPr>
    <w:sdtContent>
      <w:p w:rsidR="00A54FB8" w:rsidRDefault="00A54FB8">
        <w:pPr>
          <w:pStyle w:val="Footer"/>
          <w:jc w:val="right"/>
        </w:pPr>
        <w:r>
          <w:fldChar w:fldCharType="begin"/>
        </w:r>
        <w:r>
          <w:instrText xml:space="preserve"> PAGE   \* MERGEFORMAT </w:instrText>
        </w:r>
        <w:r>
          <w:fldChar w:fldCharType="separate"/>
        </w:r>
        <w:r w:rsidR="004C442B">
          <w:rPr>
            <w:noProof/>
          </w:rPr>
          <w:t>7</w:t>
        </w:r>
        <w:r>
          <w:rPr>
            <w:noProof/>
          </w:rPr>
          <w:fldChar w:fldCharType="end"/>
        </w:r>
      </w:p>
    </w:sdtContent>
  </w:sdt>
  <w:p w:rsidR="00A54FB8" w:rsidRDefault="00A54F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F56" w:rsidRDefault="00665F56" w:rsidP="00BC32B5">
      <w:pPr>
        <w:spacing w:after="0" w:line="240" w:lineRule="auto"/>
      </w:pPr>
      <w:r>
        <w:separator/>
      </w:r>
    </w:p>
  </w:footnote>
  <w:footnote w:type="continuationSeparator" w:id="0">
    <w:p w:rsidR="00665F56" w:rsidRDefault="00665F56" w:rsidP="00BC32B5">
      <w:pPr>
        <w:spacing w:after="0" w:line="240" w:lineRule="auto"/>
      </w:pPr>
      <w:r>
        <w:continuationSeparator/>
      </w:r>
    </w:p>
  </w:footnote>
  <w:footnote w:type="continuationNotice" w:id="1">
    <w:p w:rsidR="00665F56" w:rsidRDefault="00665F5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B8" w:rsidRDefault="00A54F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21324"/>
    <w:multiLevelType w:val="hybridMultilevel"/>
    <w:tmpl w:val="766A1E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759494F"/>
    <w:multiLevelType w:val="hybridMultilevel"/>
    <w:tmpl w:val="AA62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457CE"/>
    <w:multiLevelType w:val="multilevel"/>
    <w:tmpl w:val="94C6FD9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89C43F5"/>
    <w:multiLevelType w:val="hybridMultilevel"/>
    <w:tmpl w:val="4DA642C4"/>
    <w:lvl w:ilvl="0" w:tplc="0409000F">
      <w:start w:val="1"/>
      <w:numFmt w:val="decimal"/>
      <w:lvlText w:val="%1."/>
      <w:lvlJc w:val="left"/>
      <w:pPr>
        <w:ind w:left="720" w:hanging="360"/>
      </w:pPr>
      <w:rPr>
        <w:rFonts w:hint="default"/>
      </w:rPr>
    </w:lvl>
    <w:lvl w:ilvl="1" w:tplc="228CCE98">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B6C0CDA"/>
    <w:multiLevelType w:val="multilevel"/>
    <w:tmpl w:val="561860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75477E5F"/>
    <w:multiLevelType w:val="multilevel"/>
    <w:tmpl w:val="9B02110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C5"/>
    <w:rsid w:val="000108CF"/>
    <w:rsid w:val="00014567"/>
    <w:rsid w:val="000154A5"/>
    <w:rsid w:val="0003172F"/>
    <w:rsid w:val="00031F42"/>
    <w:rsid w:val="00035ED2"/>
    <w:rsid w:val="00037AE4"/>
    <w:rsid w:val="000405CD"/>
    <w:rsid w:val="00041B87"/>
    <w:rsid w:val="000620D4"/>
    <w:rsid w:val="00062656"/>
    <w:rsid w:val="000629F3"/>
    <w:rsid w:val="0008585B"/>
    <w:rsid w:val="0009088F"/>
    <w:rsid w:val="000917D3"/>
    <w:rsid w:val="00093C12"/>
    <w:rsid w:val="00094A96"/>
    <w:rsid w:val="000A0809"/>
    <w:rsid w:val="000A6EE6"/>
    <w:rsid w:val="000B24A9"/>
    <w:rsid w:val="000C209E"/>
    <w:rsid w:val="000C3A64"/>
    <w:rsid w:val="000D0637"/>
    <w:rsid w:val="000D1775"/>
    <w:rsid w:val="000D7A79"/>
    <w:rsid w:val="000E2986"/>
    <w:rsid w:val="000E340F"/>
    <w:rsid w:val="000E43DE"/>
    <w:rsid w:val="000E55C3"/>
    <w:rsid w:val="000E56DD"/>
    <w:rsid w:val="000E5774"/>
    <w:rsid w:val="000F70B1"/>
    <w:rsid w:val="00101BD2"/>
    <w:rsid w:val="00103AEA"/>
    <w:rsid w:val="0010489E"/>
    <w:rsid w:val="00106D9C"/>
    <w:rsid w:val="00112CD0"/>
    <w:rsid w:val="0012029B"/>
    <w:rsid w:val="00123D86"/>
    <w:rsid w:val="00136C0E"/>
    <w:rsid w:val="00141DBA"/>
    <w:rsid w:val="00147C8C"/>
    <w:rsid w:val="00151175"/>
    <w:rsid w:val="00155539"/>
    <w:rsid w:val="0015607A"/>
    <w:rsid w:val="00161313"/>
    <w:rsid w:val="00161A13"/>
    <w:rsid w:val="00164CAB"/>
    <w:rsid w:val="00164ED9"/>
    <w:rsid w:val="00182062"/>
    <w:rsid w:val="0018334E"/>
    <w:rsid w:val="0018498C"/>
    <w:rsid w:val="001868ED"/>
    <w:rsid w:val="0019062D"/>
    <w:rsid w:val="0019084A"/>
    <w:rsid w:val="00197D84"/>
    <w:rsid w:val="001A27F1"/>
    <w:rsid w:val="001B21A0"/>
    <w:rsid w:val="001B46FA"/>
    <w:rsid w:val="001C5320"/>
    <w:rsid w:val="001C6C00"/>
    <w:rsid w:val="001D2C55"/>
    <w:rsid w:val="001E6DEB"/>
    <w:rsid w:val="001E7600"/>
    <w:rsid w:val="00215B29"/>
    <w:rsid w:val="00221525"/>
    <w:rsid w:val="0023662F"/>
    <w:rsid w:val="00266344"/>
    <w:rsid w:val="002706CB"/>
    <w:rsid w:val="00270D47"/>
    <w:rsid w:val="00277A3A"/>
    <w:rsid w:val="00282142"/>
    <w:rsid w:val="00293B79"/>
    <w:rsid w:val="00293D8A"/>
    <w:rsid w:val="00296699"/>
    <w:rsid w:val="00296D48"/>
    <w:rsid w:val="002A0AD1"/>
    <w:rsid w:val="002A27C6"/>
    <w:rsid w:val="002A527E"/>
    <w:rsid w:val="002A52E8"/>
    <w:rsid w:val="002A5AB9"/>
    <w:rsid w:val="002A5B64"/>
    <w:rsid w:val="002A6C72"/>
    <w:rsid w:val="002B6BE0"/>
    <w:rsid w:val="002B7EC1"/>
    <w:rsid w:val="002E3ED8"/>
    <w:rsid w:val="002F0674"/>
    <w:rsid w:val="002F0F80"/>
    <w:rsid w:val="002F206B"/>
    <w:rsid w:val="002F41BB"/>
    <w:rsid w:val="002F5939"/>
    <w:rsid w:val="002F599C"/>
    <w:rsid w:val="00314BE5"/>
    <w:rsid w:val="0031544D"/>
    <w:rsid w:val="00333B03"/>
    <w:rsid w:val="00333C7E"/>
    <w:rsid w:val="003362CB"/>
    <w:rsid w:val="00336E0C"/>
    <w:rsid w:val="0034321E"/>
    <w:rsid w:val="00343766"/>
    <w:rsid w:val="00345973"/>
    <w:rsid w:val="003504FB"/>
    <w:rsid w:val="00357345"/>
    <w:rsid w:val="00367555"/>
    <w:rsid w:val="00370EC0"/>
    <w:rsid w:val="00372724"/>
    <w:rsid w:val="003854D8"/>
    <w:rsid w:val="003A61CE"/>
    <w:rsid w:val="003B006F"/>
    <w:rsid w:val="003B05F2"/>
    <w:rsid w:val="003B28AF"/>
    <w:rsid w:val="003B6C2D"/>
    <w:rsid w:val="003B7C25"/>
    <w:rsid w:val="003E439D"/>
    <w:rsid w:val="003E657F"/>
    <w:rsid w:val="003F00DA"/>
    <w:rsid w:val="003F659F"/>
    <w:rsid w:val="00405BBA"/>
    <w:rsid w:val="004078BE"/>
    <w:rsid w:val="004165C3"/>
    <w:rsid w:val="00417672"/>
    <w:rsid w:val="00422190"/>
    <w:rsid w:val="004301FF"/>
    <w:rsid w:val="004364F4"/>
    <w:rsid w:val="00442D55"/>
    <w:rsid w:val="00457427"/>
    <w:rsid w:val="004668B9"/>
    <w:rsid w:val="00466B72"/>
    <w:rsid w:val="0046780B"/>
    <w:rsid w:val="00480635"/>
    <w:rsid w:val="0048124C"/>
    <w:rsid w:val="00493DC3"/>
    <w:rsid w:val="00496D24"/>
    <w:rsid w:val="004A3A5A"/>
    <w:rsid w:val="004A4360"/>
    <w:rsid w:val="004C02BD"/>
    <w:rsid w:val="004C1223"/>
    <w:rsid w:val="004C442B"/>
    <w:rsid w:val="004C7FA2"/>
    <w:rsid w:val="004D42C4"/>
    <w:rsid w:val="004D6241"/>
    <w:rsid w:val="004D7A2B"/>
    <w:rsid w:val="004E5283"/>
    <w:rsid w:val="00500203"/>
    <w:rsid w:val="00501778"/>
    <w:rsid w:val="00505B2C"/>
    <w:rsid w:val="00513327"/>
    <w:rsid w:val="00515911"/>
    <w:rsid w:val="00543BD3"/>
    <w:rsid w:val="00544C8F"/>
    <w:rsid w:val="00545CDF"/>
    <w:rsid w:val="0055626E"/>
    <w:rsid w:val="00557DB9"/>
    <w:rsid w:val="00571CF8"/>
    <w:rsid w:val="00573DD1"/>
    <w:rsid w:val="005800CC"/>
    <w:rsid w:val="005812C5"/>
    <w:rsid w:val="0058426F"/>
    <w:rsid w:val="00584A16"/>
    <w:rsid w:val="0058671E"/>
    <w:rsid w:val="005920BE"/>
    <w:rsid w:val="00595AEA"/>
    <w:rsid w:val="005A699E"/>
    <w:rsid w:val="005A76E3"/>
    <w:rsid w:val="005A79C2"/>
    <w:rsid w:val="005A7CA6"/>
    <w:rsid w:val="005B6120"/>
    <w:rsid w:val="005B631D"/>
    <w:rsid w:val="005C3DCA"/>
    <w:rsid w:val="005C3FF9"/>
    <w:rsid w:val="006010C8"/>
    <w:rsid w:val="00605647"/>
    <w:rsid w:val="00606FE3"/>
    <w:rsid w:val="00613608"/>
    <w:rsid w:val="0062213D"/>
    <w:rsid w:val="00625103"/>
    <w:rsid w:val="006322CA"/>
    <w:rsid w:val="00632AAD"/>
    <w:rsid w:val="0063630B"/>
    <w:rsid w:val="006377E0"/>
    <w:rsid w:val="00637B16"/>
    <w:rsid w:val="006419FF"/>
    <w:rsid w:val="00643740"/>
    <w:rsid w:val="006516BC"/>
    <w:rsid w:val="00651779"/>
    <w:rsid w:val="0066219D"/>
    <w:rsid w:val="00665F56"/>
    <w:rsid w:val="006719D7"/>
    <w:rsid w:val="00675E32"/>
    <w:rsid w:val="00686E65"/>
    <w:rsid w:val="006911A3"/>
    <w:rsid w:val="00693DB0"/>
    <w:rsid w:val="006A5060"/>
    <w:rsid w:val="006A51CE"/>
    <w:rsid w:val="006B27A7"/>
    <w:rsid w:val="006C612B"/>
    <w:rsid w:val="006D04D5"/>
    <w:rsid w:val="006D27F6"/>
    <w:rsid w:val="006D477D"/>
    <w:rsid w:val="006D7F72"/>
    <w:rsid w:val="006E0EDC"/>
    <w:rsid w:val="006E188D"/>
    <w:rsid w:val="006E2069"/>
    <w:rsid w:val="006E4D93"/>
    <w:rsid w:val="006F2550"/>
    <w:rsid w:val="006F6A0A"/>
    <w:rsid w:val="007031EB"/>
    <w:rsid w:val="00707977"/>
    <w:rsid w:val="00711918"/>
    <w:rsid w:val="00724F17"/>
    <w:rsid w:val="00726D38"/>
    <w:rsid w:val="00732AF3"/>
    <w:rsid w:val="00733F8A"/>
    <w:rsid w:val="0073715E"/>
    <w:rsid w:val="0074413D"/>
    <w:rsid w:val="00754804"/>
    <w:rsid w:val="00771367"/>
    <w:rsid w:val="007768CB"/>
    <w:rsid w:val="007823DE"/>
    <w:rsid w:val="00790D70"/>
    <w:rsid w:val="00792F83"/>
    <w:rsid w:val="00795697"/>
    <w:rsid w:val="007B42C1"/>
    <w:rsid w:val="007C13D6"/>
    <w:rsid w:val="007C2672"/>
    <w:rsid w:val="007D4231"/>
    <w:rsid w:val="007D60C4"/>
    <w:rsid w:val="007E05B1"/>
    <w:rsid w:val="007E5179"/>
    <w:rsid w:val="007F7BA5"/>
    <w:rsid w:val="0081094F"/>
    <w:rsid w:val="008111A4"/>
    <w:rsid w:val="00820A82"/>
    <w:rsid w:val="00826631"/>
    <w:rsid w:val="00830B6E"/>
    <w:rsid w:val="0083106D"/>
    <w:rsid w:val="008337EC"/>
    <w:rsid w:val="0083690F"/>
    <w:rsid w:val="00842302"/>
    <w:rsid w:val="00843B5B"/>
    <w:rsid w:val="00847249"/>
    <w:rsid w:val="00862546"/>
    <w:rsid w:val="00865F2F"/>
    <w:rsid w:val="00866900"/>
    <w:rsid w:val="008709D6"/>
    <w:rsid w:val="00872224"/>
    <w:rsid w:val="00875A1A"/>
    <w:rsid w:val="00875BE3"/>
    <w:rsid w:val="00883494"/>
    <w:rsid w:val="008871A8"/>
    <w:rsid w:val="008953F3"/>
    <w:rsid w:val="00897610"/>
    <w:rsid w:val="008A128D"/>
    <w:rsid w:val="008A2826"/>
    <w:rsid w:val="008A6D06"/>
    <w:rsid w:val="008B3FF2"/>
    <w:rsid w:val="008B75C8"/>
    <w:rsid w:val="008C4BF7"/>
    <w:rsid w:val="008C567A"/>
    <w:rsid w:val="008C746D"/>
    <w:rsid w:val="008D0142"/>
    <w:rsid w:val="008E0279"/>
    <w:rsid w:val="008E43FA"/>
    <w:rsid w:val="008E62FD"/>
    <w:rsid w:val="008F2B1B"/>
    <w:rsid w:val="008F3A89"/>
    <w:rsid w:val="008F4C89"/>
    <w:rsid w:val="008F5B88"/>
    <w:rsid w:val="008F7750"/>
    <w:rsid w:val="008F7E93"/>
    <w:rsid w:val="00902EA4"/>
    <w:rsid w:val="009047D4"/>
    <w:rsid w:val="00912781"/>
    <w:rsid w:val="009213BF"/>
    <w:rsid w:val="009217F3"/>
    <w:rsid w:val="00925D8D"/>
    <w:rsid w:val="009469C5"/>
    <w:rsid w:val="00970F96"/>
    <w:rsid w:val="00974E98"/>
    <w:rsid w:val="009A19D6"/>
    <w:rsid w:val="009A63B4"/>
    <w:rsid w:val="009C044D"/>
    <w:rsid w:val="009C3F70"/>
    <w:rsid w:val="009C41ED"/>
    <w:rsid w:val="009D1D19"/>
    <w:rsid w:val="009D7AE6"/>
    <w:rsid w:val="009E0F30"/>
    <w:rsid w:val="009E776B"/>
    <w:rsid w:val="009F2D1B"/>
    <w:rsid w:val="009F316C"/>
    <w:rsid w:val="009F559F"/>
    <w:rsid w:val="00A07F54"/>
    <w:rsid w:val="00A1397D"/>
    <w:rsid w:val="00A26354"/>
    <w:rsid w:val="00A279EC"/>
    <w:rsid w:val="00A31B9C"/>
    <w:rsid w:val="00A356EC"/>
    <w:rsid w:val="00A35881"/>
    <w:rsid w:val="00A36596"/>
    <w:rsid w:val="00A41558"/>
    <w:rsid w:val="00A53CFE"/>
    <w:rsid w:val="00A54FB8"/>
    <w:rsid w:val="00A56960"/>
    <w:rsid w:val="00A56BFF"/>
    <w:rsid w:val="00A64434"/>
    <w:rsid w:val="00A718AB"/>
    <w:rsid w:val="00A74E4F"/>
    <w:rsid w:val="00A76747"/>
    <w:rsid w:val="00A909FD"/>
    <w:rsid w:val="00A96FF0"/>
    <w:rsid w:val="00AB3E0B"/>
    <w:rsid w:val="00AB43EB"/>
    <w:rsid w:val="00AB6277"/>
    <w:rsid w:val="00AD7CBF"/>
    <w:rsid w:val="00AE1AD0"/>
    <w:rsid w:val="00AE2376"/>
    <w:rsid w:val="00AE3615"/>
    <w:rsid w:val="00AE557C"/>
    <w:rsid w:val="00AF028A"/>
    <w:rsid w:val="00AF4468"/>
    <w:rsid w:val="00AF7BB5"/>
    <w:rsid w:val="00AF7BC2"/>
    <w:rsid w:val="00B303C0"/>
    <w:rsid w:val="00B30B97"/>
    <w:rsid w:val="00B31439"/>
    <w:rsid w:val="00B3154A"/>
    <w:rsid w:val="00B41317"/>
    <w:rsid w:val="00B42475"/>
    <w:rsid w:val="00B522E2"/>
    <w:rsid w:val="00B533DC"/>
    <w:rsid w:val="00B5538D"/>
    <w:rsid w:val="00B55B04"/>
    <w:rsid w:val="00B62B81"/>
    <w:rsid w:val="00B63200"/>
    <w:rsid w:val="00B823F6"/>
    <w:rsid w:val="00B8294B"/>
    <w:rsid w:val="00B830BA"/>
    <w:rsid w:val="00B928D5"/>
    <w:rsid w:val="00B96EEC"/>
    <w:rsid w:val="00BA5A34"/>
    <w:rsid w:val="00BC32B5"/>
    <w:rsid w:val="00BD109C"/>
    <w:rsid w:val="00BD7889"/>
    <w:rsid w:val="00BF0186"/>
    <w:rsid w:val="00C0316A"/>
    <w:rsid w:val="00C0467B"/>
    <w:rsid w:val="00C10FD7"/>
    <w:rsid w:val="00C13E13"/>
    <w:rsid w:val="00C2394A"/>
    <w:rsid w:val="00C243B2"/>
    <w:rsid w:val="00C3093B"/>
    <w:rsid w:val="00C33917"/>
    <w:rsid w:val="00C37FB8"/>
    <w:rsid w:val="00C567F4"/>
    <w:rsid w:val="00C72841"/>
    <w:rsid w:val="00C75925"/>
    <w:rsid w:val="00C7595B"/>
    <w:rsid w:val="00C915E0"/>
    <w:rsid w:val="00CA5498"/>
    <w:rsid w:val="00CB2B37"/>
    <w:rsid w:val="00CB53D1"/>
    <w:rsid w:val="00CD68C4"/>
    <w:rsid w:val="00CD70BB"/>
    <w:rsid w:val="00CE0927"/>
    <w:rsid w:val="00CE403B"/>
    <w:rsid w:val="00CE7DE4"/>
    <w:rsid w:val="00CF36FC"/>
    <w:rsid w:val="00CF4593"/>
    <w:rsid w:val="00D0332C"/>
    <w:rsid w:val="00D0693B"/>
    <w:rsid w:val="00D06F80"/>
    <w:rsid w:val="00D10605"/>
    <w:rsid w:val="00D12C1C"/>
    <w:rsid w:val="00D17BDD"/>
    <w:rsid w:val="00D24E6E"/>
    <w:rsid w:val="00D31A0C"/>
    <w:rsid w:val="00D320A8"/>
    <w:rsid w:val="00D327C0"/>
    <w:rsid w:val="00D348C7"/>
    <w:rsid w:val="00D3526C"/>
    <w:rsid w:val="00D40BFF"/>
    <w:rsid w:val="00D43638"/>
    <w:rsid w:val="00D4484E"/>
    <w:rsid w:val="00D50DB0"/>
    <w:rsid w:val="00D55038"/>
    <w:rsid w:val="00D6680E"/>
    <w:rsid w:val="00D7434E"/>
    <w:rsid w:val="00D863B5"/>
    <w:rsid w:val="00D90D70"/>
    <w:rsid w:val="00D93319"/>
    <w:rsid w:val="00DA62EC"/>
    <w:rsid w:val="00DA78BC"/>
    <w:rsid w:val="00DB1D22"/>
    <w:rsid w:val="00DC13A1"/>
    <w:rsid w:val="00DC6EB8"/>
    <w:rsid w:val="00DD16E6"/>
    <w:rsid w:val="00DD235C"/>
    <w:rsid w:val="00DD2ED8"/>
    <w:rsid w:val="00DD2FF0"/>
    <w:rsid w:val="00DD3309"/>
    <w:rsid w:val="00DD7929"/>
    <w:rsid w:val="00DE3522"/>
    <w:rsid w:val="00DE498E"/>
    <w:rsid w:val="00DF69FF"/>
    <w:rsid w:val="00DF7B1C"/>
    <w:rsid w:val="00E23A49"/>
    <w:rsid w:val="00E23AEF"/>
    <w:rsid w:val="00E26267"/>
    <w:rsid w:val="00E27796"/>
    <w:rsid w:val="00E40DDF"/>
    <w:rsid w:val="00E44941"/>
    <w:rsid w:val="00E5037F"/>
    <w:rsid w:val="00E56315"/>
    <w:rsid w:val="00E57FF0"/>
    <w:rsid w:val="00E63BD6"/>
    <w:rsid w:val="00E63EA2"/>
    <w:rsid w:val="00E738E8"/>
    <w:rsid w:val="00E75902"/>
    <w:rsid w:val="00E809B8"/>
    <w:rsid w:val="00E80CC9"/>
    <w:rsid w:val="00E841F7"/>
    <w:rsid w:val="00E84327"/>
    <w:rsid w:val="00E96D40"/>
    <w:rsid w:val="00E97EE5"/>
    <w:rsid w:val="00EA1923"/>
    <w:rsid w:val="00EC0059"/>
    <w:rsid w:val="00EC1B15"/>
    <w:rsid w:val="00EC26C2"/>
    <w:rsid w:val="00EC2850"/>
    <w:rsid w:val="00EC3DCF"/>
    <w:rsid w:val="00EC448A"/>
    <w:rsid w:val="00ED019F"/>
    <w:rsid w:val="00ED3FE3"/>
    <w:rsid w:val="00ED59C2"/>
    <w:rsid w:val="00EE4524"/>
    <w:rsid w:val="00EF364A"/>
    <w:rsid w:val="00EF551B"/>
    <w:rsid w:val="00F009EA"/>
    <w:rsid w:val="00F028E9"/>
    <w:rsid w:val="00F14711"/>
    <w:rsid w:val="00F40051"/>
    <w:rsid w:val="00F42792"/>
    <w:rsid w:val="00F53A74"/>
    <w:rsid w:val="00F54C34"/>
    <w:rsid w:val="00F63E34"/>
    <w:rsid w:val="00F742E9"/>
    <w:rsid w:val="00F75C42"/>
    <w:rsid w:val="00F76EB6"/>
    <w:rsid w:val="00F90CE3"/>
    <w:rsid w:val="00FA383A"/>
    <w:rsid w:val="00FA763A"/>
    <w:rsid w:val="00FB1044"/>
    <w:rsid w:val="00FB5090"/>
    <w:rsid w:val="00FC5D97"/>
    <w:rsid w:val="00FD2CCA"/>
    <w:rsid w:val="00FE0C28"/>
    <w:rsid w:val="00FE33E4"/>
    <w:rsid w:val="00FE439D"/>
    <w:rsid w:val="00FF0CCF"/>
    <w:rsid w:val="00FF7A3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32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2B5"/>
    <w:rPr>
      <w:sz w:val="20"/>
      <w:szCs w:val="20"/>
    </w:rPr>
  </w:style>
  <w:style w:type="character" w:styleId="FootnoteReference">
    <w:name w:val="footnote reference"/>
    <w:basedOn w:val="DefaultParagraphFont"/>
    <w:uiPriority w:val="99"/>
    <w:semiHidden/>
    <w:unhideWhenUsed/>
    <w:rsid w:val="00BC32B5"/>
    <w:rPr>
      <w:vertAlign w:val="superscript"/>
    </w:rPr>
  </w:style>
  <w:style w:type="paragraph" w:styleId="BalloonText">
    <w:name w:val="Balloon Text"/>
    <w:basedOn w:val="Normal"/>
    <w:link w:val="BalloonTextChar"/>
    <w:uiPriority w:val="99"/>
    <w:semiHidden/>
    <w:unhideWhenUsed/>
    <w:rsid w:val="009C4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1ED"/>
    <w:rPr>
      <w:rFonts w:ascii="Tahoma" w:hAnsi="Tahoma" w:cs="Tahoma"/>
      <w:sz w:val="16"/>
      <w:szCs w:val="16"/>
    </w:rPr>
  </w:style>
  <w:style w:type="character" w:styleId="CommentReference">
    <w:name w:val="annotation reference"/>
    <w:basedOn w:val="DefaultParagraphFont"/>
    <w:uiPriority w:val="99"/>
    <w:semiHidden/>
    <w:unhideWhenUsed/>
    <w:rsid w:val="002F5939"/>
    <w:rPr>
      <w:sz w:val="16"/>
      <w:szCs w:val="16"/>
    </w:rPr>
  </w:style>
  <w:style w:type="paragraph" w:styleId="CommentText">
    <w:name w:val="annotation text"/>
    <w:basedOn w:val="Normal"/>
    <w:link w:val="CommentTextChar"/>
    <w:uiPriority w:val="99"/>
    <w:semiHidden/>
    <w:unhideWhenUsed/>
    <w:rsid w:val="002F5939"/>
    <w:pPr>
      <w:spacing w:line="240" w:lineRule="auto"/>
    </w:pPr>
    <w:rPr>
      <w:sz w:val="20"/>
      <w:szCs w:val="20"/>
    </w:rPr>
  </w:style>
  <w:style w:type="character" w:customStyle="1" w:styleId="CommentTextChar">
    <w:name w:val="Comment Text Char"/>
    <w:basedOn w:val="DefaultParagraphFont"/>
    <w:link w:val="CommentText"/>
    <w:uiPriority w:val="99"/>
    <w:semiHidden/>
    <w:rsid w:val="002F5939"/>
    <w:rPr>
      <w:sz w:val="20"/>
      <w:szCs w:val="20"/>
    </w:rPr>
  </w:style>
  <w:style w:type="paragraph" w:styleId="CommentSubject">
    <w:name w:val="annotation subject"/>
    <w:basedOn w:val="CommentText"/>
    <w:next w:val="CommentText"/>
    <w:link w:val="CommentSubjectChar"/>
    <w:uiPriority w:val="99"/>
    <w:semiHidden/>
    <w:unhideWhenUsed/>
    <w:rsid w:val="002F5939"/>
    <w:rPr>
      <w:b/>
      <w:bCs/>
    </w:rPr>
  </w:style>
  <w:style w:type="character" w:customStyle="1" w:styleId="CommentSubjectChar">
    <w:name w:val="Comment Subject Char"/>
    <w:basedOn w:val="CommentTextChar"/>
    <w:link w:val="CommentSubject"/>
    <w:uiPriority w:val="99"/>
    <w:semiHidden/>
    <w:rsid w:val="002F5939"/>
    <w:rPr>
      <w:b/>
      <w:bCs/>
      <w:sz w:val="20"/>
      <w:szCs w:val="20"/>
    </w:rPr>
  </w:style>
  <w:style w:type="paragraph" w:styleId="Revision">
    <w:name w:val="Revision"/>
    <w:hidden/>
    <w:uiPriority w:val="99"/>
    <w:semiHidden/>
    <w:rsid w:val="00293D8A"/>
    <w:pPr>
      <w:spacing w:after="0" w:line="240" w:lineRule="auto"/>
    </w:pPr>
  </w:style>
  <w:style w:type="paragraph" w:styleId="ListParagraph">
    <w:name w:val="List Paragraph"/>
    <w:basedOn w:val="Normal"/>
    <w:uiPriority w:val="34"/>
    <w:qFormat/>
    <w:rsid w:val="00A53CFE"/>
    <w:pPr>
      <w:ind w:left="720"/>
      <w:contextualSpacing/>
    </w:pPr>
  </w:style>
  <w:style w:type="paragraph" w:styleId="Header">
    <w:name w:val="header"/>
    <w:basedOn w:val="Normal"/>
    <w:link w:val="HeaderChar"/>
    <w:uiPriority w:val="99"/>
    <w:unhideWhenUsed/>
    <w:rsid w:val="00A53CF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3CFE"/>
  </w:style>
  <w:style w:type="paragraph" w:styleId="Footer">
    <w:name w:val="footer"/>
    <w:basedOn w:val="Normal"/>
    <w:link w:val="FooterChar"/>
    <w:uiPriority w:val="99"/>
    <w:unhideWhenUsed/>
    <w:rsid w:val="00A53CF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3CFE"/>
  </w:style>
  <w:style w:type="paragraph" w:customStyle="1" w:styleId="EndNoteBibliography">
    <w:name w:val="EndNote Bibliography"/>
    <w:basedOn w:val="Normal"/>
    <w:link w:val="EndNoteBibliographyChar"/>
    <w:rsid w:val="00D24E6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24E6E"/>
    <w:rPr>
      <w:rFonts w:ascii="Calibri" w:hAnsi="Calibri"/>
      <w:noProof/>
    </w:rPr>
  </w:style>
  <w:style w:type="character" w:styleId="Hyperlink">
    <w:name w:val="Hyperlink"/>
    <w:basedOn w:val="DefaultParagraphFont"/>
    <w:uiPriority w:val="99"/>
    <w:unhideWhenUsed/>
    <w:rsid w:val="008953F3"/>
    <w:rPr>
      <w:color w:val="0000FF" w:themeColor="hyperlink"/>
      <w:u w:val="single"/>
    </w:rPr>
  </w:style>
  <w:style w:type="paragraph" w:styleId="NormalWeb">
    <w:name w:val="Normal (Web)"/>
    <w:basedOn w:val="Normal"/>
    <w:uiPriority w:val="99"/>
    <w:semiHidden/>
    <w:unhideWhenUsed/>
    <w:rsid w:val="00A3588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uiPriority w:val="1"/>
    <w:qFormat/>
    <w:rsid w:val="0073715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32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2B5"/>
    <w:rPr>
      <w:sz w:val="20"/>
      <w:szCs w:val="20"/>
    </w:rPr>
  </w:style>
  <w:style w:type="character" w:styleId="FootnoteReference">
    <w:name w:val="footnote reference"/>
    <w:basedOn w:val="DefaultParagraphFont"/>
    <w:uiPriority w:val="99"/>
    <w:semiHidden/>
    <w:unhideWhenUsed/>
    <w:rsid w:val="00BC32B5"/>
    <w:rPr>
      <w:vertAlign w:val="superscript"/>
    </w:rPr>
  </w:style>
  <w:style w:type="paragraph" w:styleId="BalloonText">
    <w:name w:val="Balloon Text"/>
    <w:basedOn w:val="Normal"/>
    <w:link w:val="BalloonTextChar"/>
    <w:uiPriority w:val="99"/>
    <w:semiHidden/>
    <w:unhideWhenUsed/>
    <w:rsid w:val="009C4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1ED"/>
    <w:rPr>
      <w:rFonts w:ascii="Tahoma" w:hAnsi="Tahoma" w:cs="Tahoma"/>
      <w:sz w:val="16"/>
      <w:szCs w:val="16"/>
    </w:rPr>
  </w:style>
  <w:style w:type="character" w:styleId="CommentReference">
    <w:name w:val="annotation reference"/>
    <w:basedOn w:val="DefaultParagraphFont"/>
    <w:uiPriority w:val="99"/>
    <w:semiHidden/>
    <w:unhideWhenUsed/>
    <w:rsid w:val="002F5939"/>
    <w:rPr>
      <w:sz w:val="16"/>
      <w:szCs w:val="16"/>
    </w:rPr>
  </w:style>
  <w:style w:type="paragraph" w:styleId="CommentText">
    <w:name w:val="annotation text"/>
    <w:basedOn w:val="Normal"/>
    <w:link w:val="CommentTextChar"/>
    <w:uiPriority w:val="99"/>
    <w:semiHidden/>
    <w:unhideWhenUsed/>
    <w:rsid w:val="002F5939"/>
    <w:pPr>
      <w:spacing w:line="240" w:lineRule="auto"/>
    </w:pPr>
    <w:rPr>
      <w:sz w:val="20"/>
      <w:szCs w:val="20"/>
    </w:rPr>
  </w:style>
  <w:style w:type="character" w:customStyle="1" w:styleId="CommentTextChar">
    <w:name w:val="Comment Text Char"/>
    <w:basedOn w:val="DefaultParagraphFont"/>
    <w:link w:val="CommentText"/>
    <w:uiPriority w:val="99"/>
    <w:semiHidden/>
    <w:rsid w:val="002F5939"/>
    <w:rPr>
      <w:sz w:val="20"/>
      <w:szCs w:val="20"/>
    </w:rPr>
  </w:style>
  <w:style w:type="paragraph" w:styleId="CommentSubject">
    <w:name w:val="annotation subject"/>
    <w:basedOn w:val="CommentText"/>
    <w:next w:val="CommentText"/>
    <w:link w:val="CommentSubjectChar"/>
    <w:uiPriority w:val="99"/>
    <w:semiHidden/>
    <w:unhideWhenUsed/>
    <w:rsid w:val="002F5939"/>
    <w:rPr>
      <w:b/>
      <w:bCs/>
    </w:rPr>
  </w:style>
  <w:style w:type="character" w:customStyle="1" w:styleId="CommentSubjectChar">
    <w:name w:val="Comment Subject Char"/>
    <w:basedOn w:val="CommentTextChar"/>
    <w:link w:val="CommentSubject"/>
    <w:uiPriority w:val="99"/>
    <w:semiHidden/>
    <w:rsid w:val="002F5939"/>
    <w:rPr>
      <w:b/>
      <w:bCs/>
      <w:sz w:val="20"/>
      <w:szCs w:val="20"/>
    </w:rPr>
  </w:style>
  <w:style w:type="paragraph" w:styleId="Revision">
    <w:name w:val="Revision"/>
    <w:hidden/>
    <w:uiPriority w:val="99"/>
    <w:semiHidden/>
    <w:rsid w:val="00293D8A"/>
    <w:pPr>
      <w:spacing w:after="0" w:line="240" w:lineRule="auto"/>
    </w:pPr>
  </w:style>
  <w:style w:type="paragraph" w:styleId="ListParagraph">
    <w:name w:val="List Paragraph"/>
    <w:basedOn w:val="Normal"/>
    <w:uiPriority w:val="34"/>
    <w:qFormat/>
    <w:rsid w:val="00A53CFE"/>
    <w:pPr>
      <w:ind w:left="720"/>
      <w:contextualSpacing/>
    </w:pPr>
  </w:style>
  <w:style w:type="paragraph" w:styleId="Header">
    <w:name w:val="header"/>
    <w:basedOn w:val="Normal"/>
    <w:link w:val="HeaderChar"/>
    <w:uiPriority w:val="99"/>
    <w:unhideWhenUsed/>
    <w:rsid w:val="00A53CF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3CFE"/>
  </w:style>
  <w:style w:type="paragraph" w:styleId="Footer">
    <w:name w:val="footer"/>
    <w:basedOn w:val="Normal"/>
    <w:link w:val="FooterChar"/>
    <w:uiPriority w:val="99"/>
    <w:unhideWhenUsed/>
    <w:rsid w:val="00A53CF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3CFE"/>
  </w:style>
  <w:style w:type="paragraph" w:customStyle="1" w:styleId="EndNoteBibliography">
    <w:name w:val="EndNote Bibliography"/>
    <w:basedOn w:val="Normal"/>
    <w:link w:val="EndNoteBibliographyChar"/>
    <w:rsid w:val="00D24E6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24E6E"/>
    <w:rPr>
      <w:rFonts w:ascii="Calibri" w:hAnsi="Calibri"/>
      <w:noProof/>
    </w:rPr>
  </w:style>
  <w:style w:type="character" w:styleId="Hyperlink">
    <w:name w:val="Hyperlink"/>
    <w:basedOn w:val="DefaultParagraphFont"/>
    <w:uiPriority w:val="99"/>
    <w:unhideWhenUsed/>
    <w:rsid w:val="008953F3"/>
    <w:rPr>
      <w:color w:val="0000FF" w:themeColor="hyperlink"/>
      <w:u w:val="single"/>
    </w:rPr>
  </w:style>
  <w:style w:type="paragraph" w:styleId="NormalWeb">
    <w:name w:val="Normal (Web)"/>
    <w:basedOn w:val="Normal"/>
    <w:uiPriority w:val="99"/>
    <w:semiHidden/>
    <w:unhideWhenUsed/>
    <w:rsid w:val="00A3588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uiPriority w:val="1"/>
    <w:qFormat/>
    <w:rsid w:val="00737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746">
      <w:bodyDiv w:val="1"/>
      <w:marLeft w:val="0"/>
      <w:marRight w:val="0"/>
      <w:marTop w:val="0"/>
      <w:marBottom w:val="0"/>
      <w:divBdr>
        <w:top w:val="none" w:sz="0" w:space="0" w:color="auto"/>
        <w:left w:val="none" w:sz="0" w:space="0" w:color="auto"/>
        <w:bottom w:val="none" w:sz="0" w:space="0" w:color="auto"/>
        <w:right w:val="none" w:sz="0" w:space="0" w:color="auto"/>
      </w:divBdr>
      <w:divsChild>
        <w:div w:id="1180579566">
          <w:marLeft w:val="0"/>
          <w:marRight w:val="0"/>
          <w:marTop w:val="0"/>
          <w:marBottom w:val="0"/>
          <w:divBdr>
            <w:top w:val="none" w:sz="0" w:space="0" w:color="auto"/>
            <w:left w:val="none" w:sz="0" w:space="0" w:color="auto"/>
            <w:bottom w:val="none" w:sz="0" w:space="0" w:color="auto"/>
            <w:right w:val="none" w:sz="0" w:space="0" w:color="auto"/>
          </w:divBdr>
        </w:div>
        <w:div w:id="1841384082">
          <w:marLeft w:val="0"/>
          <w:marRight w:val="0"/>
          <w:marTop w:val="0"/>
          <w:marBottom w:val="0"/>
          <w:divBdr>
            <w:top w:val="none" w:sz="0" w:space="0" w:color="auto"/>
            <w:left w:val="none" w:sz="0" w:space="0" w:color="auto"/>
            <w:bottom w:val="none" w:sz="0" w:space="0" w:color="auto"/>
            <w:right w:val="none" w:sz="0" w:space="0" w:color="auto"/>
          </w:divBdr>
        </w:div>
        <w:div w:id="1350254076">
          <w:marLeft w:val="0"/>
          <w:marRight w:val="0"/>
          <w:marTop w:val="0"/>
          <w:marBottom w:val="0"/>
          <w:divBdr>
            <w:top w:val="none" w:sz="0" w:space="0" w:color="auto"/>
            <w:left w:val="none" w:sz="0" w:space="0" w:color="auto"/>
            <w:bottom w:val="none" w:sz="0" w:space="0" w:color="auto"/>
            <w:right w:val="none" w:sz="0" w:space="0" w:color="auto"/>
          </w:divBdr>
        </w:div>
        <w:div w:id="2017295195">
          <w:marLeft w:val="0"/>
          <w:marRight w:val="0"/>
          <w:marTop w:val="0"/>
          <w:marBottom w:val="0"/>
          <w:divBdr>
            <w:top w:val="none" w:sz="0" w:space="0" w:color="auto"/>
            <w:left w:val="none" w:sz="0" w:space="0" w:color="auto"/>
            <w:bottom w:val="none" w:sz="0" w:space="0" w:color="auto"/>
            <w:right w:val="none" w:sz="0" w:space="0" w:color="auto"/>
          </w:divBdr>
        </w:div>
      </w:divsChild>
    </w:div>
    <w:div w:id="150609928">
      <w:bodyDiv w:val="1"/>
      <w:marLeft w:val="0"/>
      <w:marRight w:val="0"/>
      <w:marTop w:val="0"/>
      <w:marBottom w:val="0"/>
      <w:divBdr>
        <w:top w:val="none" w:sz="0" w:space="0" w:color="auto"/>
        <w:left w:val="none" w:sz="0" w:space="0" w:color="auto"/>
        <w:bottom w:val="none" w:sz="0" w:space="0" w:color="auto"/>
        <w:right w:val="none" w:sz="0" w:space="0" w:color="auto"/>
      </w:divBdr>
    </w:div>
    <w:div w:id="320895020">
      <w:bodyDiv w:val="1"/>
      <w:marLeft w:val="0"/>
      <w:marRight w:val="0"/>
      <w:marTop w:val="0"/>
      <w:marBottom w:val="0"/>
      <w:divBdr>
        <w:top w:val="none" w:sz="0" w:space="0" w:color="auto"/>
        <w:left w:val="none" w:sz="0" w:space="0" w:color="auto"/>
        <w:bottom w:val="none" w:sz="0" w:space="0" w:color="auto"/>
        <w:right w:val="none" w:sz="0" w:space="0" w:color="auto"/>
      </w:divBdr>
    </w:div>
    <w:div w:id="322776600">
      <w:bodyDiv w:val="1"/>
      <w:marLeft w:val="0"/>
      <w:marRight w:val="0"/>
      <w:marTop w:val="0"/>
      <w:marBottom w:val="0"/>
      <w:divBdr>
        <w:top w:val="none" w:sz="0" w:space="0" w:color="auto"/>
        <w:left w:val="none" w:sz="0" w:space="0" w:color="auto"/>
        <w:bottom w:val="none" w:sz="0" w:space="0" w:color="auto"/>
        <w:right w:val="none" w:sz="0" w:space="0" w:color="auto"/>
      </w:divBdr>
    </w:div>
    <w:div w:id="548105883">
      <w:bodyDiv w:val="1"/>
      <w:marLeft w:val="0"/>
      <w:marRight w:val="0"/>
      <w:marTop w:val="0"/>
      <w:marBottom w:val="0"/>
      <w:divBdr>
        <w:top w:val="none" w:sz="0" w:space="0" w:color="auto"/>
        <w:left w:val="none" w:sz="0" w:space="0" w:color="auto"/>
        <w:bottom w:val="none" w:sz="0" w:space="0" w:color="auto"/>
        <w:right w:val="none" w:sz="0" w:space="0" w:color="auto"/>
      </w:divBdr>
    </w:div>
    <w:div w:id="633681616">
      <w:bodyDiv w:val="1"/>
      <w:marLeft w:val="0"/>
      <w:marRight w:val="0"/>
      <w:marTop w:val="0"/>
      <w:marBottom w:val="0"/>
      <w:divBdr>
        <w:top w:val="none" w:sz="0" w:space="0" w:color="auto"/>
        <w:left w:val="none" w:sz="0" w:space="0" w:color="auto"/>
        <w:bottom w:val="none" w:sz="0" w:space="0" w:color="auto"/>
        <w:right w:val="none" w:sz="0" w:space="0" w:color="auto"/>
      </w:divBdr>
    </w:div>
    <w:div w:id="1646885758">
      <w:bodyDiv w:val="1"/>
      <w:marLeft w:val="0"/>
      <w:marRight w:val="0"/>
      <w:marTop w:val="0"/>
      <w:marBottom w:val="0"/>
      <w:divBdr>
        <w:top w:val="none" w:sz="0" w:space="0" w:color="auto"/>
        <w:left w:val="none" w:sz="0" w:space="0" w:color="auto"/>
        <w:bottom w:val="none" w:sz="0" w:space="0" w:color="auto"/>
        <w:right w:val="none" w:sz="0" w:space="0" w:color="auto"/>
      </w:divBdr>
    </w:div>
    <w:div w:id="200520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drija\Downloads\IHC_coll%20VI_g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0905118110236218"/>
          <c:y val="3.3912219305920095E-2"/>
          <c:w val="0.66039326334208226"/>
          <c:h val="0.82170457859434243"/>
        </c:manualLayout>
      </c:layout>
      <c:barChart>
        <c:barDir val="col"/>
        <c:grouping val="clustered"/>
        <c:varyColors val="0"/>
        <c:ser>
          <c:idx val="0"/>
          <c:order val="0"/>
          <c:invertIfNegative val="0"/>
          <c:dPt>
            <c:idx val="0"/>
            <c:invertIfNegative val="0"/>
            <c:bubble3D val="0"/>
            <c:spPr>
              <a:solidFill>
                <a:schemeClr val="tx2">
                  <a:lumMod val="75000"/>
                </a:schemeClr>
              </a:solidFill>
              <a:ln>
                <a:solidFill>
                  <a:schemeClr val="tx1"/>
                </a:solidFill>
              </a:ln>
            </c:spPr>
            <c:extLst xmlns:c16r2="http://schemas.microsoft.com/office/drawing/2015/06/chart">
              <c:ext xmlns:c16="http://schemas.microsoft.com/office/drawing/2014/chart" uri="{C3380CC4-5D6E-409C-BE32-E72D297353CC}">
                <c16:uniqueId val="{00000001-E623-4AAA-83BF-D012B0B6ADFE}"/>
              </c:ext>
            </c:extLst>
          </c:dPt>
          <c:dPt>
            <c:idx val="1"/>
            <c:invertIfNegative val="0"/>
            <c:bubble3D val="0"/>
            <c:spPr>
              <a:solidFill>
                <a:schemeClr val="accent2">
                  <a:lumMod val="75000"/>
                </a:schemeClr>
              </a:solidFill>
            </c:spPr>
            <c:extLst xmlns:c16r2="http://schemas.microsoft.com/office/drawing/2015/06/chart">
              <c:ext xmlns:c16="http://schemas.microsoft.com/office/drawing/2014/chart" uri="{C3380CC4-5D6E-409C-BE32-E72D297353CC}">
                <c16:uniqueId val="{00000003-E623-4AAA-83BF-D012B0B6ADFE}"/>
              </c:ext>
            </c:extLst>
          </c:dPt>
          <c:errBars>
            <c:errBarType val="both"/>
            <c:errValType val="cust"/>
            <c:noEndCap val="0"/>
            <c:plus>
              <c:numRef>
                <c:f>'[IHC_coll VI_graf.xlsx]Sheet2'!$F$52:$F$53</c:f>
                <c:numCache>
                  <c:formatCode>General</c:formatCode>
                  <c:ptCount val="2"/>
                  <c:pt idx="0">
                    <c:v>8.1300000000000008</c:v>
                  </c:pt>
                  <c:pt idx="1">
                    <c:v>10.88</c:v>
                  </c:pt>
                </c:numCache>
              </c:numRef>
            </c:plus>
            <c:minus>
              <c:numRef>
                <c:f>'[IHC_coll VI_graf.xlsx]Sheet2'!$F$52:$F$53</c:f>
                <c:numCache>
                  <c:formatCode>General</c:formatCode>
                  <c:ptCount val="2"/>
                  <c:pt idx="0">
                    <c:v>8.1300000000000008</c:v>
                  </c:pt>
                  <c:pt idx="1">
                    <c:v>10.88</c:v>
                  </c:pt>
                </c:numCache>
              </c:numRef>
            </c:minus>
          </c:errBars>
          <c:cat>
            <c:strRef>
              <c:f>'[IHC_coll VI_graf.xlsx]Sheet2'!$D$52:$D$53</c:f>
              <c:strCache>
                <c:ptCount val="2"/>
                <c:pt idx="0">
                  <c:v>AC</c:v>
                </c:pt>
                <c:pt idx="1">
                  <c:v>NC</c:v>
                </c:pt>
              </c:strCache>
            </c:strRef>
          </c:cat>
          <c:val>
            <c:numRef>
              <c:f>'[IHC_coll VI_graf.xlsx]Sheet2'!$E$52:$E$53</c:f>
              <c:numCache>
                <c:formatCode>0.00</c:formatCode>
                <c:ptCount val="2"/>
                <c:pt idx="0">
                  <c:v>31.352900000000002</c:v>
                </c:pt>
                <c:pt idx="1">
                  <c:v>29.453199999999999</c:v>
                </c:pt>
              </c:numCache>
            </c:numRef>
          </c:val>
          <c:extLst xmlns:c16r2="http://schemas.microsoft.com/office/drawing/2015/06/chart">
            <c:ext xmlns:c16="http://schemas.microsoft.com/office/drawing/2014/chart" uri="{C3380CC4-5D6E-409C-BE32-E72D297353CC}">
              <c16:uniqueId val="{00000004-E623-4AAA-83BF-D012B0B6ADFE}"/>
            </c:ext>
          </c:extLst>
        </c:ser>
        <c:dLbls>
          <c:showLegendKey val="0"/>
          <c:showVal val="0"/>
          <c:showCatName val="0"/>
          <c:showSerName val="0"/>
          <c:showPercent val="0"/>
          <c:showBubbleSize val="0"/>
        </c:dLbls>
        <c:gapWidth val="150"/>
        <c:axId val="147151104"/>
        <c:axId val="147156992"/>
      </c:barChart>
      <c:catAx>
        <c:axId val="147151104"/>
        <c:scaling>
          <c:orientation val="minMax"/>
        </c:scaling>
        <c:delete val="0"/>
        <c:axPos val="b"/>
        <c:numFmt formatCode="General" sourceLinked="0"/>
        <c:majorTickMark val="out"/>
        <c:minorTickMark val="none"/>
        <c:tickLblPos val="nextTo"/>
        <c:txPr>
          <a:bodyPr/>
          <a:lstStyle/>
          <a:p>
            <a:pPr>
              <a:defRPr sz="1600"/>
            </a:pPr>
            <a:endParaRPr lang="sr-Latn-RS"/>
          </a:p>
        </c:txPr>
        <c:crossAx val="147156992"/>
        <c:crosses val="autoZero"/>
        <c:auto val="1"/>
        <c:lblAlgn val="ctr"/>
        <c:lblOffset val="100"/>
        <c:noMultiLvlLbl val="0"/>
      </c:catAx>
      <c:valAx>
        <c:axId val="147156992"/>
        <c:scaling>
          <c:orientation val="minMax"/>
          <c:max val="45"/>
          <c:min val="0"/>
        </c:scaling>
        <c:delete val="0"/>
        <c:axPos val="l"/>
        <c:majorGridlines>
          <c:spPr>
            <a:ln>
              <a:noFill/>
            </a:ln>
          </c:spPr>
        </c:majorGridlines>
        <c:title>
          <c:tx>
            <c:rich>
              <a:bodyPr rot="0" vert="horz"/>
              <a:lstStyle/>
              <a:p>
                <a:pPr algn="ctr">
                  <a:defRPr/>
                </a:pPr>
                <a:r>
                  <a:rPr lang="hr-HR" sz="1200"/>
                  <a:t>collagen VI</a:t>
                </a:r>
              </a:p>
              <a:p>
                <a:pPr algn="ctr">
                  <a:defRPr/>
                </a:pPr>
                <a:r>
                  <a:rPr lang="hr-HR" sz="1200"/>
                  <a:t>(%)</a:t>
                </a:r>
                <a:endParaRPr lang="en-US" sz="1200"/>
              </a:p>
            </c:rich>
          </c:tx>
          <c:layout>
            <c:manualLayout>
              <c:xMode val="edge"/>
              <c:yMode val="edge"/>
              <c:x val="1.8483726495173707E-3"/>
              <c:y val="0.35652430863360618"/>
            </c:manualLayout>
          </c:layout>
          <c:overlay val="0"/>
        </c:title>
        <c:numFmt formatCode="0.00" sourceLinked="1"/>
        <c:majorTickMark val="out"/>
        <c:minorTickMark val="none"/>
        <c:tickLblPos val="nextTo"/>
        <c:txPr>
          <a:bodyPr/>
          <a:lstStyle/>
          <a:p>
            <a:pPr>
              <a:defRPr sz="1200"/>
            </a:pPr>
            <a:endParaRPr lang="sr-Latn-RS"/>
          </a:p>
        </c:txPr>
        <c:crossAx val="14715110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42353-F2E9-4DF2-8228-77B7587C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37582</Words>
  <Characters>214220</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Andrija</dc:creator>
  <cp:lastModifiedBy>Andrija</cp:lastModifiedBy>
  <cp:revision>10</cp:revision>
  <dcterms:created xsi:type="dcterms:W3CDTF">2018-05-02T23:10:00Z</dcterms:created>
  <dcterms:modified xsi:type="dcterms:W3CDTF">2018-05-02T23:38:00Z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7b87964b-d6bc-3a26-a7b0-77fec33be9de</vt:lpwstr>
  </property>
  <property fmtid="{D5CDD505-2E9C-101B-9397-08002B2CF9AE}" pid="24" name="Mendeley Citation Style_1">
    <vt:lpwstr>http://www.zotero.org/styles/chicago-author-date</vt:lpwstr>
  </property>
  <property fmtid="{D5CDD505-2E9C-101B-9397-08002B2CF9AE}" pid="25" name="_DocHome">
    <vt:i4>-736465609</vt:i4>
  </property>
</Properties>
</file>