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5A7C8" w14:textId="3666CE27" w:rsidR="008732B9" w:rsidRPr="001A1A48" w:rsidRDefault="008732B9" w:rsidP="001A0C00">
      <w:pPr>
        <w:spacing w:line="360" w:lineRule="auto"/>
        <w:rPr>
          <w:rFonts w:ascii="Arial" w:hAnsi="Arial" w:cs="Arial"/>
          <w:sz w:val="20"/>
          <w:szCs w:val="20"/>
        </w:rPr>
      </w:pPr>
      <w:r w:rsidRPr="001A1A48">
        <w:rPr>
          <w:rFonts w:ascii="Arial" w:hAnsi="Arial" w:cs="Arial"/>
          <w:sz w:val="20"/>
          <w:szCs w:val="20"/>
        </w:rPr>
        <w:t>Sveučilište u Zagrebu</w:t>
      </w:r>
    </w:p>
    <w:p w14:paraId="0639C497" w14:textId="0E7AE58F" w:rsidR="008732B9" w:rsidRDefault="008732B9" w:rsidP="001A0C00">
      <w:pPr>
        <w:spacing w:line="360" w:lineRule="auto"/>
        <w:rPr>
          <w:rFonts w:ascii="Arial" w:hAnsi="Arial" w:cs="Arial"/>
          <w:sz w:val="20"/>
          <w:szCs w:val="20"/>
        </w:rPr>
      </w:pPr>
      <w:r w:rsidRPr="001A1A48">
        <w:rPr>
          <w:rFonts w:ascii="Arial" w:hAnsi="Arial" w:cs="Arial"/>
          <w:sz w:val="20"/>
          <w:szCs w:val="20"/>
        </w:rPr>
        <w:t>Kineziološki fakultet</w:t>
      </w:r>
    </w:p>
    <w:p w14:paraId="1BBFFD33" w14:textId="4C6B73F8" w:rsidR="001A0C00" w:rsidRDefault="001A0C00" w:rsidP="001A0C00">
      <w:pPr>
        <w:spacing w:line="360" w:lineRule="auto"/>
        <w:rPr>
          <w:rFonts w:ascii="Arial" w:hAnsi="Arial" w:cs="Arial"/>
          <w:sz w:val="20"/>
          <w:szCs w:val="20"/>
        </w:rPr>
      </w:pPr>
      <w:r>
        <w:rPr>
          <w:rFonts w:ascii="Arial" w:hAnsi="Arial" w:cs="Arial"/>
          <w:sz w:val="20"/>
          <w:szCs w:val="20"/>
        </w:rPr>
        <w:t xml:space="preserve">Medicinski fakultet </w:t>
      </w:r>
    </w:p>
    <w:p w14:paraId="0C9027CA" w14:textId="0BFE1704" w:rsidR="001A0C00" w:rsidRDefault="001A0C00" w:rsidP="001A0C00">
      <w:pPr>
        <w:spacing w:line="360" w:lineRule="auto"/>
        <w:rPr>
          <w:rFonts w:ascii="Arial" w:hAnsi="Arial" w:cs="Arial"/>
          <w:sz w:val="20"/>
          <w:szCs w:val="20"/>
        </w:rPr>
      </w:pPr>
      <w:r>
        <w:rPr>
          <w:rFonts w:ascii="Arial" w:hAnsi="Arial" w:cs="Arial"/>
          <w:sz w:val="20"/>
          <w:szCs w:val="20"/>
        </w:rPr>
        <w:t xml:space="preserve">Stomatološki fakultet </w:t>
      </w:r>
    </w:p>
    <w:p w14:paraId="12244E82" w14:textId="02006803" w:rsidR="001A0C00" w:rsidRPr="001A1A48" w:rsidRDefault="001A0C00" w:rsidP="001A0C00">
      <w:pPr>
        <w:spacing w:line="360" w:lineRule="auto"/>
        <w:rPr>
          <w:rFonts w:ascii="Arial" w:hAnsi="Arial" w:cs="Arial"/>
          <w:sz w:val="20"/>
          <w:szCs w:val="20"/>
        </w:rPr>
      </w:pPr>
      <w:r>
        <w:rPr>
          <w:rFonts w:ascii="Arial" w:hAnsi="Arial" w:cs="Arial"/>
          <w:sz w:val="20"/>
          <w:szCs w:val="20"/>
        </w:rPr>
        <w:t xml:space="preserve">Veterinarski fakultet </w:t>
      </w:r>
    </w:p>
    <w:p w14:paraId="31438C76" w14:textId="77777777" w:rsidR="00B212D4" w:rsidRDefault="00B212D4">
      <w:pPr>
        <w:spacing w:line="360" w:lineRule="auto"/>
        <w:rPr>
          <w:rFonts w:ascii="Arial" w:hAnsi="Arial" w:cs="Arial"/>
          <w:sz w:val="20"/>
          <w:szCs w:val="20"/>
        </w:rPr>
      </w:pPr>
    </w:p>
    <w:p w14:paraId="7E4FDFDC" w14:textId="77777777" w:rsidR="00B212D4" w:rsidRDefault="00B212D4">
      <w:pPr>
        <w:spacing w:line="360" w:lineRule="auto"/>
        <w:rPr>
          <w:rFonts w:ascii="Arial" w:hAnsi="Arial" w:cs="Arial"/>
          <w:sz w:val="20"/>
          <w:szCs w:val="20"/>
        </w:rPr>
      </w:pPr>
    </w:p>
    <w:p w14:paraId="550D13DA" w14:textId="77777777" w:rsidR="00B212D4" w:rsidRDefault="00B212D4">
      <w:pPr>
        <w:spacing w:line="360" w:lineRule="auto"/>
        <w:rPr>
          <w:rFonts w:ascii="Arial" w:hAnsi="Arial" w:cs="Arial"/>
          <w:sz w:val="20"/>
          <w:szCs w:val="20"/>
        </w:rPr>
      </w:pPr>
    </w:p>
    <w:p w14:paraId="2650E0A5" w14:textId="2F271E0F" w:rsidR="008732B9" w:rsidRDefault="00550DD8" w:rsidP="00D21B08">
      <w:pPr>
        <w:spacing w:line="360" w:lineRule="auto"/>
        <w:rPr>
          <w:rFonts w:ascii="Arial" w:hAnsi="Arial" w:cs="Arial"/>
          <w:sz w:val="20"/>
          <w:szCs w:val="20"/>
        </w:rPr>
      </w:pPr>
      <w:r>
        <w:rPr>
          <w:rFonts w:ascii="Arial" w:hAnsi="Arial" w:cs="Arial"/>
          <w:sz w:val="20"/>
          <w:szCs w:val="20"/>
        </w:rPr>
        <w:t xml:space="preserve">Magdalena Šeketa (Kineziološki fakultet), Iris Španić (Kineziološki fakultet), </w:t>
      </w:r>
      <w:r w:rsidR="009011EC">
        <w:rPr>
          <w:rFonts w:ascii="Arial" w:hAnsi="Arial" w:cs="Arial"/>
          <w:sz w:val="20"/>
          <w:szCs w:val="20"/>
        </w:rPr>
        <w:t xml:space="preserve">Noa </w:t>
      </w:r>
      <w:proofErr w:type="spellStart"/>
      <w:r w:rsidR="009011EC">
        <w:rPr>
          <w:rFonts w:ascii="Arial" w:hAnsi="Arial" w:cs="Arial"/>
          <w:sz w:val="20"/>
          <w:szCs w:val="20"/>
        </w:rPr>
        <w:t>Lilih</w:t>
      </w:r>
      <w:proofErr w:type="spellEnd"/>
      <w:r w:rsidR="009011EC">
        <w:rPr>
          <w:rFonts w:ascii="Arial" w:hAnsi="Arial" w:cs="Arial"/>
          <w:sz w:val="20"/>
          <w:szCs w:val="20"/>
        </w:rPr>
        <w:t xml:space="preserve"> </w:t>
      </w:r>
      <w:r w:rsidR="009011EC">
        <w:rPr>
          <w:rFonts w:ascii="Arial" w:hAnsi="Arial" w:cs="Arial"/>
          <w:sz w:val="20"/>
          <w:szCs w:val="20"/>
        </w:rPr>
        <w:t xml:space="preserve">(Kineziološki fakultet), </w:t>
      </w:r>
      <w:r w:rsidR="009011EC">
        <w:rPr>
          <w:rFonts w:ascii="Arial" w:hAnsi="Arial" w:cs="Arial"/>
          <w:sz w:val="20"/>
          <w:szCs w:val="20"/>
        </w:rPr>
        <w:t xml:space="preserve">Ania Išić </w:t>
      </w:r>
      <w:r w:rsidR="009011EC">
        <w:rPr>
          <w:rFonts w:ascii="Arial" w:hAnsi="Arial" w:cs="Arial"/>
          <w:sz w:val="20"/>
          <w:szCs w:val="20"/>
        </w:rPr>
        <w:t xml:space="preserve">(Kineziološki fakultet), </w:t>
      </w:r>
      <w:r w:rsidR="00161F31" w:rsidRPr="00161F31">
        <w:rPr>
          <w:rFonts w:ascii="Arial" w:hAnsi="Arial" w:cs="Arial"/>
          <w:sz w:val="20"/>
          <w:szCs w:val="20"/>
        </w:rPr>
        <w:t xml:space="preserve">Mirta </w:t>
      </w:r>
      <w:proofErr w:type="spellStart"/>
      <w:r w:rsidR="00161F31" w:rsidRPr="00161F31">
        <w:rPr>
          <w:rFonts w:ascii="Arial" w:hAnsi="Arial" w:cs="Arial"/>
          <w:sz w:val="20"/>
          <w:szCs w:val="20"/>
        </w:rPr>
        <w:t>Augustinov</w:t>
      </w:r>
      <w:proofErr w:type="spellEnd"/>
      <w:r w:rsidR="005B1AC2">
        <w:rPr>
          <w:rFonts w:ascii="Arial" w:hAnsi="Arial" w:cs="Arial"/>
          <w:sz w:val="20"/>
          <w:szCs w:val="20"/>
        </w:rPr>
        <w:t xml:space="preserve"> (Medicinski fakultet)</w:t>
      </w:r>
      <w:r w:rsidR="00161F31" w:rsidRPr="00161F31">
        <w:rPr>
          <w:rFonts w:ascii="Arial" w:hAnsi="Arial" w:cs="Arial"/>
          <w:sz w:val="20"/>
          <w:szCs w:val="20"/>
        </w:rPr>
        <w:t>, Pia Barač</w:t>
      </w:r>
      <w:r w:rsidR="005B1AC2">
        <w:rPr>
          <w:rFonts w:ascii="Arial" w:hAnsi="Arial" w:cs="Arial"/>
          <w:sz w:val="20"/>
          <w:szCs w:val="20"/>
        </w:rPr>
        <w:t xml:space="preserve"> (Medicinski fakultet)</w:t>
      </w:r>
      <w:r w:rsidR="005B1AC2" w:rsidRPr="00161F31">
        <w:rPr>
          <w:rFonts w:ascii="Arial" w:hAnsi="Arial" w:cs="Arial"/>
          <w:sz w:val="20"/>
          <w:szCs w:val="20"/>
        </w:rPr>
        <w:t>,</w:t>
      </w:r>
      <w:r w:rsidR="00161F31" w:rsidRPr="00161F31">
        <w:rPr>
          <w:rFonts w:ascii="Arial" w:hAnsi="Arial" w:cs="Arial"/>
          <w:sz w:val="20"/>
          <w:szCs w:val="20"/>
        </w:rPr>
        <w:t xml:space="preserve"> Andrija Ćurić</w:t>
      </w:r>
      <w:r w:rsidR="005B1AC2">
        <w:rPr>
          <w:rFonts w:ascii="Arial" w:hAnsi="Arial" w:cs="Arial"/>
          <w:sz w:val="20"/>
          <w:szCs w:val="20"/>
        </w:rPr>
        <w:t xml:space="preserve"> (Medicinski fakultet)</w:t>
      </w:r>
      <w:r w:rsidR="005B1AC2" w:rsidRPr="00161F31">
        <w:rPr>
          <w:rFonts w:ascii="Arial" w:hAnsi="Arial" w:cs="Arial"/>
          <w:sz w:val="20"/>
          <w:szCs w:val="20"/>
        </w:rPr>
        <w:t>,</w:t>
      </w:r>
      <w:r w:rsidR="00161F31" w:rsidRPr="00161F31">
        <w:rPr>
          <w:rFonts w:ascii="Arial" w:hAnsi="Arial" w:cs="Arial"/>
          <w:sz w:val="20"/>
          <w:szCs w:val="20"/>
        </w:rPr>
        <w:t xml:space="preserve"> </w:t>
      </w:r>
      <w:r w:rsidR="001932D0">
        <w:rPr>
          <w:rFonts w:ascii="Arial" w:hAnsi="Arial" w:cs="Arial"/>
          <w:sz w:val="20"/>
          <w:szCs w:val="20"/>
        </w:rPr>
        <w:t xml:space="preserve">Matija </w:t>
      </w:r>
      <w:proofErr w:type="spellStart"/>
      <w:r w:rsidR="001932D0">
        <w:rPr>
          <w:rFonts w:ascii="Arial" w:hAnsi="Arial" w:cs="Arial"/>
          <w:sz w:val="20"/>
          <w:szCs w:val="20"/>
        </w:rPr>
        <w:t>Grubješić</w:t>
      </w:r>
      <w:proofErr w:type="spellEnd"/>
      <w:r w:rsidR="001932D0">
        <w:rPr>
          <w:rFonts w:ascii="Arial" w:hAnsi="Arial" w:cs="Arial"/>
          <w:sz w:val="20"/>
          <w:szCs w:val="20"/>
        </w:rPr>
        <w:t xml:space="preserve"> (Medicinski fakultet), </w:t>
      </w:r>
      <w:r w:rsidR="00161F31" w:rsidRPr="00161F31">
        <w:rPr>
          <w:rFonts w:ascii="Arial" w:hAnsi="Arial" w:cs="Arial"/>
          <w:sz w:val="20"/>
          <w:szCs w:val="20"/>
        </w:rPr>
        <w:t>Matija Konja</w:t>
      </w:r>
      <w:r w:rsidR="005B1AC2">
        <w:rPr>
          <w:rFonts w:ascii="Arial" w:hAnsi="Arial" w:cs="Arial"/>
          <w:sz w:val="20"/>
          <w:szCs w:val="20"/>
        </w:rPr>
        <w:t xml:space="preserve"> (Medicinski fakultet)</w:t>
      </w:r>
      <w:r w:rsidR="005B1AC2" w:rsidRPr="00161F31">
        <w:rPr>
          <w:rFonts w:ascii="Arial" w:hAnsi="Arial" w:cs="Arial"/>
          <w:sz w:val="20"/>
          <w:szCs w:val="20"/>
        </w:rPr>
        <w:t xml:space="preserve">, </w:t>
      </w:r>
      <w:r w:rsidR="00161F31">
        <w:rPr>
          <w:rFonts w:ascii="Arial" w:hAnsi="Arial" w:cs="Arial"/>
          <w:sz w:val="20"/>
          <w:szCs w:val="20"/>
        </w:rPr>
        <w:t>Anđelo Kurtin</w:t>
      </w:r>
      <w:r w:rsidR="005B1AC2">
        <w:rPr>
          <w:rFonts w:ascii="Arial" w:hAnsi="Arial" w:cs="Arial"/>
          <w:sz w:val="20"/>
          <w:szCs w:val="20"/>
        </w:rPr>
        <w:t xml:space="preserve"> (Medicinski fakultet)</w:t>
      </w:r>
      <w:r w:rsidR="005B1AC2" w:rsidRPr="00161F31">
        <w:rPr>
          <w:rFonts w:ascii="Arial" w:hAnsi="Arial" w:cs="Arial"/>
          <w:sz w:val="20"/>
          <w:szCs w:val="20"/>
        </w:rPr>
        <w:t>,</w:t>
      </w:r>
      <w:r w:rsidR="00161F31">
        <w:rPr>
          <w:rFonts w:ascii="Arial" w:hAnsi="Arial" w:cs="Arial"/>
          <w:sz w:val="20"/>
          <w:szCs w:val="20"/>
        </w:rPr>
        <w:t xml:space="preserve"> </w:t>
      </w:r>
      <w:r w:rsidR="00193001" w:rsidRPr="00550DD8">
        <w:rPr>
          <w:rFonts w:ascii="Arial" w:hAnsi="Arial" w:cs="Arial"/>
          <w:sz w:val="20"/>
          <w:szCs w:val="20"/>
        </w:rPr>
        <w:t>Matej Penava (Medicinski fakultet)</w:t>
      </w:r>
      <w:r w:rsidR="00193001">
        <w:rPr>
          <w:rFonts w:ascii="Arial" w:hAnsi="Arial" w:cs="Arial"/>
          <w:sz w:val="20"/>
          <w:szCs w:val="20"/>
        </w:rPr>
        <w:t xml:space="preserve">, </w:t>
      </w:r>
      <w:r w:rsidR="00D21B08">
        <w:rPr>
          <w:rFonts w:ascii="Arial" w:hAnsi="Arial" w:cs="Arial"/>
          <w:sz w:val="20"/>
          <w:szCs w:val="20"/>
        </w:rPr>
        <w:t xml:space="preserve">Nika </w:t>
      </w:r>
      <w:proofErr w:type="spellStart"/>
      <w:r w:rsidR="00D21B08">
        <w:rPr>
          <w:rFonts w:ascii="Arial" w:hAnsi="Arial" w:cs="Arial"/>
          <w:sz w:val="20"/>
          <w:szCs w:val="20"/>
        </w:rPr>
        <w:t>Rakuša</w:t>
      </w:r>
      <w:proofErr w:type="spellEnd"/>
      <w:r w:rsidR="005B1AC2">
        <w:rPr>
          <w:rFonts w:ascii="Arial" w:hAnsi="Arial" w:cs="Arial"/>
          <w:sz w:val="20"/>
          <w:szCs w:val="20"/>
        </w:rPr>
        <w:t xml:space="preserve"> (Medicinski fakultet)</w:t>
      </w:r>
      <w:r w:rsidR="005B1AC2" w:rsidRPr="00161F31">
        <w:rPr>
          <w:rFonts w:ascii="Arial" w:hAnsi="Arial" w:cs="Arial"/>
          <w:sz w:val="20"/>
          <w:szCs w:val="20"/>
        </w:rPr>
        <w:t xml:space="preserve">, </w:t>
      </w:r>
      <w:r w:rsidR="00F92138">
        <w:rPr>
          <w:rFonts w:ascii="Arial" w:hAnsi="Arial" w:cs="Arial"/>
          <w:sz w:val="20"/>
          <w:szCs w:val="20"/>
        </w:rPr>
        <w:t xml:space="preserve">Helena </w:t>
      </w:r>
      <w:proofErr w:type="spellStart"/>
      <w:r w:rsidR="00F92138">
        <w:rPr>
          <w:rFonts w:ascii="Arial" w:hAnsi="Arial" w:cs="Arial"/>
          <w:sz w:val="20"/>
          <w:szCs w:val="20"/>
        </w:rPr>
        <w:t>Šandro</w:t>
      </w:r>
      <w:proofErr w:type="spellEnd"/>
      <w:r w:rsidR="005B1AC2">
        <w:rPr>
          <w:rFonts w:ascii="Arial" w:hAnsi="Arial" w:cs="Arial"/>
          <w:sz w:val="20"/>
          <w:szCs w:val="20"/>
        </w:rPr>
        <w:t xml:space="preserve"> (Medicinski fakultet)</w:t>
      </w:r>
      <w:r w:rsidR="005B1AC2" w:rsidRPr="00161F31">
        <w:rPr>
          <w:rFonts w:ascii="Arial" w:hAnsi="Arial" w:cs="Arial"/>
          <w:sz w:val="20"/>
          <w:szCs w:val="20"/>
        </w:rPr>
        <w:t>,</w:t>
      </w:r>
      <w:r w:rsidR="00F92138">
        <w:rPr>
          <w:rFonts w:ascii="Arial" w:hAnsi="Arial" w:cs="Arial"/>
          <w:sz w:val="20"/>
          <w:szCs w:val="20"/>
        </w:rPr>
        <w:t xml:space="preserve"> </w:t>
      </w:r>
      <w:r w:rsidR="00161F31">
        <w:rPr>
          <w:rFonts w:ascii="Arial" w:hAnsi="Arial" w:cs="Arial"/>
          <w:sz w:val="20"/>
          <w:szCs w:val="20"/>
        </w:rPr>
        <w:t>Simeona Olić</w:t>
      </w:r>
      <w:r w:rsidR="00AA2227">
        <w:rPr>
          <w:rFonts w:ascii="Arial" w:hAnsi="Arial" w:cs="Arial"/>
          <w:sz w:val="20"/>
          <w:szCs w:val="20"/>
        </w:rPr>
        <w:t xml:space="preserve"> (Stomatološki fakultet)</w:t>
      </w:r>
      <w:r w:rsidR="00161F31">
        <w:rPr>
          <w:rFonts w:ascii="Arial" w:hAnsi="Arial" w:cs="Arial"/>
          <w:sz w:val="20"/>
          <w:szCs w:val="20"/>
        </w:rPr>
        <w:t xml:space="preserve">, </w:t>
      </w:r>
      <w:r w:rsidR="00AA2227" w:rsidRPr="00AA2227">
        <w:rPr>
          <w:rFonts w:ascii="Arial" w:hAnsi="Arial" w:cs="Arial"/>
          <w:sz w:val="20"/>
          <w:szCs w:val="20"/>
        </w:rPr>
        <w:t xml:space="preserve">Lara </w:t>
      </w:r>
      <w:proofErr w:type="spellStart"/>
      <w:r w:rsidR="00AA2227" w:rsidRPr="00AA2227">
        <w:rPr>
          <w:rFonts w:ascii="Arial" w:hAnsi="Arial" w:cs="Arial"/>
          <w:sz w:val="20"/>
          <w:szCs w:val="20"/>
        </w:rPr>
        <w:t>Merlo</w:t>
      </w:r>
      <w:proofErr w:type="spellEnd"/>
      <w:r w:rsidR="00AA2227" w:rsidRPr="00AA2227">
        <w:rPr>
          <w:rFonts w:ascii="Arial" w:hAnsi="Arial" w:cs="Arial"/>
          <w:sz w:val="20"/>
          <w:szCs w:val="20"/>
        </w:rPr>
        <w:t xml:space="preserve"> (Stomatološki fakultet)</w:t>
      </w:r>
      <w:r w:rsidR="00AA2227">
        <w:rPr>
          <w:rFonts w:ascii="Arial" w:hAnsi="Arial" w:cs="Arial"/>
          <w:sz w:val="20"/>
          <w:szCs w:val="20"/>
        </w:rPr>
        <w:t xml:space="preserve">, </w:t>
      </w:r>
      <w:r w:rsidR="00AA2227" w:rsidRPr="00AA2227">
        <w:rPr>
          <w:rFonts w:ascii="Arial" w:hAnsi="Arial" w:cs="Arial"/>
          <w:sz w:val="20"/>
          <w:szCs w:val="20"/>
        </w:rPr>
        <w:t xml:space="preserve">Domagoj </w:t>
      </w:r>
      <w:proofErr w:type="spellStart"/>
      <w:r w:rsidR="00AA2227" w:rsidRPr="00AA2227">
        <w:rPr>
          <w:rFonts w:ascii="Arial" w:hAnsi="Arial" w:cs="Arial"/>
          <w:sz w:val="20"/>
          <w:szCs w:val="20"/>
        </w:rPr>
        <w:t>Lijić</w:t>
      </w:r>
      <w:proofErr w:type="spellEnd"/>
      <w:r w:rsidR="00AA2227" w:rsidRPr="00AA2227">
        <w:rPr>
          <w:rFonts w:ascii="Arial" w:hAnsi="Arial" w:cs="Arial"/>
          <w:sz w:val="20"/>
          <w:szCs w:val="20"/>
        </w:rPr>
        <w:t xml:space="preserve"> (Stomatološki fakultet)</w:t>
      </w:r>
      <w:r w:rsidR="00D21B08">
        <w:rPr>
          <w:rFonts w:ascii="Arial" w:hAnsi="Arial" w:cs="Arial"/>
          <w:sz w:val="20"/>
          <w:szCs w:val="20"/>
        </w:rPr>
        <w:t xml:space="preserve">, </w:t>
      </w:r>
      <w:r w:rsidR="00D21B08" w:rsidRPr="00D21B08">
        <w:rPr>
          <w:rFonts w:ascii="Arial" w:hAnsi="Arial" w:cs="Arial"/>
          <w:sz w:val="20"/>
          <w:szCs w:val="20"/>
        </w:rPr>
        <w:t>Magdalena Garić (Veterinarski fakultet)</w:t>
      </w:r>
      <w:r w:rsidR="00D21B08">
        <w:rPr>
          <w:rFonts w:ascii="Arial" w:hAnsi="Arial" w:cs="Arial"/>
          <w:sz w:val="20"/>
          <w:szCs w:val="20"/>
        </w:rPr>
        <w:t xml:space="preserve">, </w:t>
      </w:r>
      <w:r w:rsidR="00D21B08" w:rsidRPr="00D21B08">
        <w:rPr>
          <w:rFonts w:ascii="Arial" w:hAnsi="Arial" w:cs="Arial"/>
          <w:sz w:val="20"/>
          <w:szCs w:val="20"/>
        </w:rPr>
        <w:t xml:space="preserve">Laura </w:t>
      </w:r>
      <w:proofErr w:type="spellStart"/>
      <w:r w:rsidR="00D21B08" w:rsidRPr="00D21B08">
        <w:rPr>
          <w:rFonts w:ascii="Arial" w:hAnsi="Arial" w:cs="Arial"/>
          <w:sz w:val="20"/>
          <w:szCs w:val="20"/>
        </w:rPr>
        <w:t>Čakić</w:t>
      </w:r>
      <w:proofErr w:type="spellEnd"/>
      <w:r w:rsidR="00D21B08" w:rsidRPr="00D21B08">
        <w:rPr>
          <w:rFonts w:ascii="Arial" w:hAnsi="Arial" w:cs="Arial"/>
          <w:sz w:val="20"/>
          <w:szCs w:val="20"/>
        </w:rPr>
        <w:t xml:space="preserve"> (Veterinarski fakultet)</w:t>
      </w:r>
      <w:r w:rsidR="00D21B08">
        <w:rPr>
          <w:rFonts w:ascii="Arial" w:hAnsi="Arial" w:cs="Arial"/>
          <w:sz w:val="20"/>
          <w:szCs w:val="20"/>
        </w:rPr>
        <w:t xml:space="preserve">, </w:t>
      </w:r>
      <w:r w:rsidR="00D21B08" w:rsidRPr="00D21B08">
        <w:rPr>
          <w:rFonts w:ascii="Arial" w:hAnsi="Arial" w:cs="Arial"/>
          <w:sz w:val="20"/>
          <w:szCs w:val="20"/>
        </w:rPr>
        <w:t xml:space="preserve">Mateo </w:t>
      </w:r>
      <w:proofErr w:type="spellStart"/>
      <w:r w:rsidR="00D21B08" w:rsidRPr="00D21B08">
        <w:rPr>
          <w:rFonts w:ascii="Arial" w:hAnsi="Arial" w:cs="Arial"/>
          <w:sz w:val="20"/>
          <w:szCs w:val="20"/>
        </w:rPr>
        <w:t>Jolić</w:t>
      </w:r>
      <w:proofErr w:type="spellEnd"/>
      <w:r w:rsidR="00D21B08" w:rsidRPr="00D21B08">
        <w:rPr>
          <w:rFonts w:ascii="Arial" w:hAnsi="Arial" w:cs="Arial"/>
          <w:sz w:val="20"/>
          <w:szCs w:val="20"/>
        </w:rPr>
        <w:t xml:space="preserve"> (Veterinarski fakultet)</w:t>
      </w:r>
      <w:r w:rsidR="00D21B08">
        <w:rPr>
          <w:rFonts w:ascii="Arial" w:hAnsi="Arial" w:cs="Arial"/>
          <w:sz w:val="20"/>
          <w:szCs w:val="20"/>
        </w:rPr>
        <w:t xml:space="preserve">, </w:t>
      </w:r>
      <w:r w:rsidR="00D21B08" w:rsidRPr="00D21B08">
        <w:rPr>
          <w:rFonts w:ascii="Arial" w:hAnsi="Arial" w:cs="Arial"/>
          <w:sz w:val="20"/>
          <w:szCs w:val="20"/>
        </w:rPr>
        <w:t>Karmela Kolarić (Filozofski fakultet)</w:t>
      </w:r>
      <w:r w:rsidR="00D21B08">
        <w:rPr>
          <w:rFonts w:ascii="Arial" w:hAnsi="Arial" w:cs="Arial"/>
          <w:sz w:val="20"/>
          <w:szCs w:val="20"/>
        </w:rPr>
        <w:t xml:space="preserve">, </w:t>
      </w:r>
      <w:r w:rsidR="00D21B08" w:rsidRPr="00D21B08">
        <w:rPr>
          <w:rFonts w:ascii="Arial" w:hAnsi="Arial" w:cs="Arial"/>
          <w:sz w:val="20"/>
          <w:szCs w:val="20"/>
        </w:rPr>
        <w:t>Tena Kolarić (Filozofski fakultet)</w:t>
      </w:r>
    </w:p>
    <w:p w14:paraId="31365EC9" w14:textId="77777777" w:rsidR="00D21B08" w:rsidRPr="00161F31" w:rsidRDefault="00D21B08" w:rsidP="00427F97">
      <w:pPr>
        <w:spacing w:line="360" w:lineRule="auto"/>
        <w:rPr>
          <w:rFonts w:ascii="Arial" w:hAnsi="Arial" w:cs="Arial"/>
          <w:sz w:val="20"/>
          <w:szCs w:val="20"/>
        </w:rPr>
      </w:pPr>
    </w:p>
    <w:p w14:paraId="3EDCE2DC" w14:textId="3B668906" w:rsidR="008732B9" w:rsidRDefault="001A1A48" w:rsidP="008732B9">
      <w:pPr>
        <w:spacing w:line="360" w:lineRule="auto"/>
        <w:jc w:val="center"/>
        <w:rPr>
          <w:rFonts w:ascii="Arial" w:hAnsi="Arial" w:cs="Arial"/>
          <w:b/>
          <w:bCs/>
          <w:sz w:val="20"/>
          <w:szCs w:val="20"/>
        </w:rPr>
      </w:pPr>
      <w:proofErr w:type="spellStart"/>
      <w:r w:rsidRPr="001A1A48">
        <w:rPr>
          <w:rFonts w:ascii="Arial" w:hAnsi="Arial" w:cs="Arial"/>
          <w:b/>
          <w:bCs/>
          <w:sz w:val="20"/>
          <w:szCs w:val="20"/>
        </w:rPr>
        <w:t>Presječno</w:t>
      </w:r>
      <w:proofErr w:type="spellEnd"/>
      <w:r w:rsidRPr="001A1A48">
        <w:rPr>
          <w:rFonts w:ascii="Arial" w:hAnsi="Arial" w:cs="Arial"/>
          <w:b/>
          <w:bCs/>
          <w:sz w:val="20"/>
          <w:szCs w:val="20"/>
        </w:rPr>
        <w:t xml:space="preserve"> istraživanje fenomena varalice kod studenata fakulteta društvenog i biomedicinskog područja</w:t>
      </w:r>
    </w:p>
    <w:p w14:paraId="070D842C" w14:textId="77777777" w:rsidR="001A1A48" w:rsidRDefault="001A1A48" w:rsidP="008732B9">
      <w:pPr>
        <w:spacing w:line="360" w:lineRule="auto"/>
        <w:jc w:val="center"/>
        <w:rPr>
          <w:rFonts w:ascii="Arial" w:hAnsi="Arial" w:cs="Arial"/>
          <w:b/>
          <w:bCs/>
          <w:sz w:val="20"/>
          <w:szCs w:val="20"/>
        </w:rPr>
      </w:pPr>
    </w:p>
    <w:p w14:paraId="5089AA10" w14:textId="77777777" w:rsidR="001A1A48" w:rsidRDefault="001A1A48" w:rsidP="008732B9">
      <w:pPr>
        <w:spacing w:line="360" w:lineRule="auto"/>
        <w:jc w:val="center"/>
        <w:rPr>
          <w:rFonts w:ascii="Arial" w:hAnsi="Arial" w:cs="Arial"/>
          <w:b/>
          <w:bCs/>
          <w:sz w:val="20"/>
          <w:szCs w:val="20"/>
        </w:rPr>
      </w:pPr>
    </w:p>
    <w:p w14:paraId="66A260D9" w14:textId="77777777" w:rsidR="001A1A48" w:rsidRDefault="001A1A48" w:rsidP="008732B9">
      <w:pPr>
        <w:spacing w:line="360" w:lineRule="auto"/>
        <w:jc w:val="center"/>
        <w:rPr>
          <w:rFonts w:ascii="Arial" w:hAnsi="Arial" w:cs="Arial"/>
          <w:b/>
          <w:bCs/>
          <w:sz w:val="20"/>
          <w:szCs w:val="20"/>
        </w:rPr>
      </w:pPr>
    </w:p>
    <w:p w14:paraId="501AD9D1" w14:textId="77777777" w:rsidR="001A1A48" w:rsidRDefault="001A1A48" w:rsidP="008732B9">
      <w:pPr>
        <w:spacing w:line="360" w:lineRule="auto"/>
        <w:jc w:val="center"/>
        <w:rPr>
          <w:rFonts w:ascii="Arial" w:hAnsi="Arial" w:cs="Arial"/>
          <w:b/>
          <w:bCs/>
          <w:sz w:val="20"/>
          <w:szCs w:val="20"/>
        </w:rPr>
      </w:pPr>
    </w:p>
    <w:p w14:paraId="25C1BDCF" w14:textId="77777777" w:rsidR="001A1A48" w:rsidRDefault="001A1A48" w:rsidP="008732B9">
      <w:pPr>
        <w:spacing w:line="360" w:lineRule="auto"/>
        <w:jc w:val="center"/>
        <w:rPr>
          <w:rFonts w:ascii="Arial" w:hAnsi="Arial" w:cs="Arial"/>
          <w:b/>
          <w:bCs/>
          <w:sz w:val="20"/>
          <w:szCs w:val="20"/>
        </w:rPr>
      </w:pPr>
    </w:p>
    <w:p w14:paraId="2C320B27" w14:textId="77777777" w:rsidR="001A1A48" w:rsidRDefault="001A1A48" w:rsidP="008732B9">
      <w:pPr>
        <w:spacing w:line="360" w:lineRule="auto"/>
        <w:jc w:val="center"/>
        <w:rPr>
          <w:rFonts w:ascii="Arial" w:hAnsi="Arial" w:cs="Arial"/>
          <w:b/>
          <w:bCs/>
          <w:sz w:val="20"/>
          <w:szCs w:val="20"/>
        </w:rPr>
      </w:pPr>
    </w:p>
    <w:p w14:paraId="109977D1" w14:textId="77777777" w:rsidR="001A1A48" w:rsidRDefault="001A1A48" w:rsidP="008732B9">
      <w:pPr>
        <w:spacing w:line="360" w:lineRule="auto"/>
        <w:jc w:val="center"/>
        <w:rPr>
          <w:rFonts w:ascii="Arial" w:hAnsi="Arial" w:cs="Arial"/>
          <w:b/>
          <w:bCs/>
          <w:sz w:val="20"/>
          <w:szCs w:val="20"/>
        </w:rPr>
      </w:pPr>
    </w:p>
    <w:p w14:paraId="22EC2D2D" w14:textId="77777777" w:rsidR="001A1A48" w:rsidRDefault="001A1A48" w:rsidP="008732B9">
      <w:pPr>
        <w:spacing w:line="360" w:lineRule="auto"/>
        <w:jc w:val="center"/>
        <w:rPr>
          <w:rFonts w:ascii="Arial" w:hAnsi="Arial" w:cs="Arial"/>
          <w:b/>
          <w:bCs/>
          <w:sz w:val="20"/>
          <w:szCs w:val="20"/>
        </w:rPr>
      </w:pPr>
    </w:p>
    <w:p w14:paraId="323A34D7" w14:textId="77777777" w:rsidR="001A1A48" w:rsidRDefault="001A1A48" w:rsidP="008732B9">
      <w:pPr>
        <w:spacing w:line="360" w:lineRule="auto"/>
        <w:jc w:val="center"/>
        <w:rPr>
          <w:rFonts w:ascii="Arial" w:hAnsi="Arial" w:cs="Arial"/>
          <w:b/>
          <w:bCs/>
          <w:sz w:val="20"/>
          <w:szCs w:val="20"/>
        </w:rPr>
      </w:pPr>
    </w:p>
    <w:p w14:paraId="50114503" w14:textId="77777777" w:rsidR="001A1A48" w:rsidRDefault="001A1A48" w:rsidP="008732B9">
      <w:pPr>
        <w:spacing w:line="360" w:lineRule="auto"/>
        <w:jc w:val="center"/>
        <w:rPr>
          <w:rFonts w:ascii="Arial" w:hAnsi="Arial" w:cs="Arial"/>
          <w:b/>
          <w:bCs/>
          <w:sz w:val="20"/>
          <w:szCs w:val="20"/>
        </w:rPr>
      </w:pPr>
    </w:p>
    <w:p w14:paraId="36CEF369" w14:textId="3FABA2BE" w:rsidR="00B212D4" w:rsidRPr="0080061B" w:rsidRDefault="001A1A48" w:rsidP="00C97F26">
      <w:pPr>
        <w:spacing w:line="360" w:lineRule="auto"/>
        <w:jc w:val="center"/>
        <w:rPr>
          <w:rFonts w:ascii="Arial" w:hAnsi="Arial" w:cs="Arial"/>
          <w:sz w:val="20"/>
          <w:szCs w:val="20"/>
        </w:rPr>
      </w:pPr>
      <w:r w:rsidRPr="0080061B">
        <w:rPr>
          <w:rFonts w:ascii="Arial" w:hAnsi="Arial" w:cs="Arial"/>
          <w:sz w:val="20"/>
          <w:szCs w:val="20"/>
        </w:rPr>
        <w:t>Zagreb, 2024</w:t>
      </w:r>
      <w:r w:rsidR="00B212D4" w:rsidRPr="0080061B">
        <w:rPr>
          <w:rFonts w:ascii="Arial" w:hAnsi="Arial" w:cs="Arial"/>
          <w:sz w:val="20"/>
          <w:szCs w:val="20"/>
        </w:rPr>
        <w:t>.</w:t>
      </w:r>
      <w:r w:rsidR="00C97F26" w:rsidRPr="0080061B">
        <w:rPr>
          <w:rFonts w:ascii="Arial" w:hAnsi="Arial" w:cs="Arial"/>
          <w:sz w:val="20"/>
          <w:szCs w:val="20"/>
        </w:rPr>
        <w:br w:type="page"/>
      </w:r>
    </w:p>
    <w:p w14:paraId="7BB2F45F" w14:textId="53800511" w:rsidR="008732B9" w:rsidRDefault="001A1A48" w:rsidP="00B212D4">
      <w:pPr>
        <w:spacing w:line="360" w:lineRule="auto"/>
        <w:rPr>
          <w:rFonts w:ascii="Arial" w:hAnsi="Arial" w:cs="Arial"/>
          <w:sz w:val="20"/>
          <w:szCs w:val="20"/>
        </w:rPr>
      </w:pPr>
      <w:r w:rsidRPr="001A1A48">
        <w:rPr>
          <w:rFonts w:ascii="Arial" w:hAnsi="Arial" w:cs="Arial"/>
          <w:sz w:val="20"/>
          <w:szCs w:val="20"/>
        </w:rPr>
        <w:lastRenderedPageBreak/>
        <w:t>Ovaj znanstveni rad izrađen je na Zavodu za kineziologiju sporta Kineziološkog fakulteta Sveučilišta u Zagrebu u akademskoj godini 2023./2024.</w:t>
      </w:r>
      <w:r w:rsidR="00161F31">
        <w:rPr>
          <w:rFonts w:ascii="Arial" w:hAnsi="Arial" w:cs="Arial"/>
          <w:sz w:val="20"/>
          <w:szCs w:val="20"/>
        </w:rPr>
        <w:t xml:space="preserve"> </w:t>
      </w:r>
      <w:r w:rsidR="00A04D12">
        <w:rPr>
          <w:rFonts w:ascii="Arial" w:hAnsi="Arial" w:cs="Arial"/>
          <w:sz w:val="20"/>
          <w:szCs w:val="20"/>
        </w:rPr>
        <w:t>za</w:t>
      </w:r>
      <w:r w:rsidRPr="001A1A48">
        <w:rPr>
          <w:rFonts w:ascii="Arial" w:hAnsi="Arial" w:cs="Arial"/>
          <w:sz w:val="20"/>
          <w:szCs w:val="20"/>
        </w:rPr>
        <w:t xml:space="preserve"> Natječaj za dodjelu Rektorove nagrade u akademskoj godini 2023./2024.</w:t>
      </w:r>
    </w:p>
    <w:p w14:paraId="405483F5" w14:textId="77777777" w:rsidR="00550DD8" w:rsidRDefault="00550DD8" w:rsidP="00B212D4">
      <w:pPr>
        <w:spacing w:line="360" w:lineRule="auto"/>
        <w:rPr>
          <w:rFonts w:ascii="Arial" w:hAnsi="Arial" w:cs="Arial"/>
          <w:sz w:val="20"/>
          <w:szCs w:val="20"/>
        </w:rPr>
      </w:pPr>
      <w:r>
        <w:rPr>
          <w:rFonts w:ascii="Arial" w:hAnsi="Arial" w:cs="Arial"/>
          <w:sz w:val="20"/>
          <w:szCs w:val="20"/>
        </w:rPr>
        <w:t xml:space="preserve">Mentori: </w:t>
      </w:r>
    </w:p>
    <w:p w14:paraId="7C249530" w14:textId="77777777" w:rsidR="00550DD8" w:rsidRDefault="00550DD8" w:rsidP="00B212D4">
      <w:pPr>
        <w:spacing w:line="360" w:lineRule="auto"/>
        <w:rPr>
          <w:rFonts w:ascii="Arial" w:hAnsi="Arial" w:cs="Arial"/>
          <w:sz w:val="20"/>
          <w:szCs w:val="20"/>
        </w:rPr>
      </w:pPr>
      <w:r>
        <w:rPr>
          <w:rFonts w:ascii="Arial" w:hAnsi="Arial" w:cs="Arial"/>
          <w:sz w:val="20"/>
          <w:szCs w:val="20"/>
        </w:rPr>
        <w:t>doc. dr. sc. Marijo Baković, Kineziološki fakultet</w:t>
      </w:r>
    </w:p>
    <w:p w14:paraId="415451E8" w14:textId="2393C3E7" w:rsidR="00550DD8" w:rsidRDefault="00550DD8" w:rsidP="00B212D4">
      <w:pPr>
        <w:spacing w:line="360" w:lineRule="auto"/>
        <w:rPr>
          <w:rFonts w:ascii="Arial" w:hAnsi="Arial" w:cs="Arial"/>
          <w:sz w:val="20"/>
          <w:szCs w:val="20"/>
        </w:rPr>
      </w:pPr>
      <w:r>
        <w:rPr>
          <w:rFonts w:ascii="Arial" w:hAnsi="Arial" w:cs="Arial"/>
          <w:sz w:val="20"/>
          <w:szCs w:val="20"/>
        </w:rPr>
        <w:t xml:space="preserve">doc. dr. sc. </w:t>
      </w:r>
      <w:r w:rsidR="009A3B83">
        <w:rPr>
          <w:rFonts w:ascii="Arial" w:hAnsi="Arial" w:cs="Arial"/>
          <w:sz w:val="20"/>
          <w:szCs w:val="20"/>
        </w:rPr>
        <w:t xml:space="preserve"> </w:t>
      </w:r>
      <w:r>
        <w:rPr>
          <w:rFonts w:ascii="Arial" w:hAnsi="Arial" w:cs="Arial"/>
          <w:sz w:val="20"/>
          <w:szCs w:val="20"/>
        </w:rPr>
        <w:t xml:space="preserve">Zrinka Biloglav, Medicinski fakultet </w:t>
      </w:r>
    </w:p>
    <w:p w14:paraId="12D3A485" w14:textId="20C55C11" w:rsidR="00550DD8" w:rsidRDefault="00550DD8" w:rsidP="00B212D4">
      <w:pPr>
        <w:spacing w:line="360" w:lineRule="auto"/>
        <w:rPr>
          <w:rFonts w:ascii="Arial" w:hAnsi="Arial" w:cs="Arial"/>
          <w:sz w:val="20"/>
          <w:szCs w:val="20"/>
        </w:rPr>
      </w:pPr>
      <w:r w:rsidRPr="00550DD8">
        <w:rPr>
          <w:rFonts w:ascii="Arial" w:hAnsi="Arial" w:cs="Arial"/>
          <w:sz w:val="20"/>
          <w:szCs w:val="20"/>
        </w:rPr>
        <w:t>izv. prof. dr. s</w:t>
      </w:r>
      <w:r>
        <w:rPr>
          <w:rFonts w:ascii="Arial" w:hAnsi="Arial" w:cs="Arial"/>
          <w:sz w:val="20"/>
          <w:szCs w:val="20"/>
        </w:rPr>
        <w:t xml:space="preserve">c. Danijela Marović, Stomatološki fakultet </w:t>
      </w:r>
    </w:p>
    <w:p w14:paraId="40720D78" w14:textId="788B73C2" w:rsidR="00550DD8" w:rsidRDefault="00550DD8" w:rsidP="00B212D4">
      <w:pPr>
        <w:spacing w:line="360" w:lineRule="auto"/>
        <w:rPr>
          <w:rFonts w:ascii="Arial" w:hAnsi="Arial" w:cs="Arial"/>
          <w:sz w:val="20"/>
          <w:szCs w:val="20"/>
        </w:rPr>
      </w:pPr>
      <w:r w:rsidRPr="00550DD8">
        <w:rPr>
          <w:rFonts w:ascii="Arial" w:hAnsi="Arial" w:cs="Arial"/>
          <w:sz w:val="20"/>
          <w:szCs w:val="20"/>
        </w:rPr>
        <w:t>prof. dr. sc.</w:t>
      </w:r>
      <w:r>
        <w:rPr>
          <w:rFonts w:ascii="Arial" w:hAnsi="Arial" w:cs="Arial"/>
          <w:sz w:val="20"/>
          <w:szCs w:val="20"/>
        </w:rPr>
        <w:t xml:space="preserve"> Dean Konjević, Veterinarski fakultet  </w:t>
      </w:r>
    </w:p>
    <w:p w14:paraId="51BF3DB0" w14:textId="77777777" w:rsidR="001A1A48" w:rsidRDefault="001A1A48" w:rsidP="001A1A48">
      <w:pPr>
        <w:spacing w:line="360" w:lineRule="auto"/>
        <w:rPr>
          <w:rFonts w:ascii="Arial" w:hAnsi="Arial" w:cs="Arial"/>
          <w:sz w:val="20"/>
          <w:szCs w:val="20"/>
        </w:rPr>
      </w:pPr>
    </w:p>
    <w:p w14:paraId="55520005" w14:textId="6697EDBA" w:rsidR="001A1A48" w:rsidRDefault="00C97F26" w:rsidP="001A1A48">
      <w:pPr>
        <w:spacing w:line="360" w:lineRule="auto"/>
        <w:rPr>
          <w:rFonts w:ascii="Arial" w:hAnsi="Arial" w:cs="Arial"/>
          <w:sz w:val="20"/>
          <w:szCs w:val="20"/>
        </w:rPr>
      </w:pPr>
      <w:r>
        <w:rPr>
          <w:rFonts w:ascii="Arial" w:hAnsi="Arial" w:cs="Arial"/>
          <w:sz w:val="20"/>
          <w:szCs w:val="20"/>
        </w:rPr>
        <w:br w:type="page"/>
      </w:r>
    </w:p>
    <w:sdt>
      <w:sdtPr>
        <w:rPr>
          <w:rFonts w:ascii="Arial" w:eastAsiaTheme="minorEastAsia" w:hAnsi="Arial" w:cs="Arial"/>
          <w:b w:val="0"/>
          <w:bCs w:val="0"/>
          <w:caps w:val="0"/>
          <w:spacing w:val="0"/>
          <w:sz w:val="24"/>
          <w:szCs w:val="24"/>
        </w:rPr>
        <w:id w:val="976191188"/>
        <w:docPartObj>
          <w:docPartGallery w:val="Table of Contents"/>
          <w:docPartUnique/>
        </w:docPartObj>
      </w:sdtPr>
      <w:sdtContent>
        <w:p w14:paraId="25C87214" w14:textId="0B4CD1C4" w:rsidR="00941163" w:rsidRDefault="00941163">
          <w:pPr>
            <w:pStyle w:val="TOCHeading"/>
            <w:rPr>
              <w:rFonts w:ascii="Arial" w:hAnsi="Arial" w:cs="Arial"/>
              <w:sz w:val="24"/>
              <w:szCs w:val="24"/>
            </w:rPr>
          </w:pPr>
          <w:r w:rsidRPr="00BF209E">
            <w:rPr>
              <w:rFonts w:ascii="Arial" w:hAnsi="Arial" w:cs="Arial"/>
              <w:sz w:val="24"/>
              <w:szCs w:val="24"/>
            </w:rPr>
            <w:t>Sadržaj</w:t>
          </w:r>
        </w:p>
        <w:p w14:paraId="77FE048C" w14:textId="77777777" w:rsidR="00BF209E" w:rsidRPr="00BF209E" w:rsidRDefault="00BF209E" w:rsidP="00BF209E"/>
        <w:p w14:paraId="05D1F3DD" w14:textId="20101A70" w:rsidR="00BF209E" w:rsidRPr="00BF209E" w:rsidRDefault="00941163" w:rsidP="0080061B">
          <w:pPr>
            <w:pStyle w:val="TOC1"/>
            <w:tabs>
              <w:tab w:val="left" w:pos="480"/>
              <w:tab w:val="right" w:leader="dot" w:pos="9016"/>
            </w:tabs>
            <w:spacing w:line="360" w:lineRule="auto"/>
            <w:rPr>
              <w:rFonts w:ascii="Arial" w:hAnsi="Arial" w:cs="Arial"/>
              <w:noProof/>
              <w:kern w:val="2"/>
              <w:sz w:val="24"/>
              <w:szCs w:val="24"/>
              <w14:ligatures w14:val="standardContextual"/>
            </w:rPr>
          </w:pPr>
          <w:r w:rsidRPr="00BF209E">
            <w:rPr>
              <w:rFonts w:ascii="Arial" w:hAnsi="Arial" w:cs="Arial"/>
              <w:sz w:val="24"/>
              <w:szCs w:val="24"/>
            </w:rPr>
            <w:fldChar w:fldCharType="begin"/>
          </w:r>
          <w:r w:rsidRPr="00BF209E">
            <w:rPr>
              <w:rFonts w:ascii="Arial" w:hAnsi="Arial" w:cs="Arial"/>
              <w:sz w:val="24"/>
              <w:szCs w:val="24"/>
            </w:rPr>
            <w:instrText xml:space="preserve"> TOC \o "1-3" \h \z \u </w:instrText>
          </w:r>
          <w:r w:rsidRPr="00BF209E">
            <w:rPr>
              <w:rFonts w:ascii="Arial" w:hAnsi="Arial" w:cs="Arial"/>
              <w:sz w:val="24"/>
              <w:szCs w:val="24"/>
            </w:rPr>
            <w:fldChar w:fldCharType="separate"/>
          </w:r>
          <w:hyperlink w:anchor="_Toc175383197" w:history="1">
            <w:r w:rsidR="00BF209E" w:rsidRPr="00BF209E">
              <w:rPr>
                <w:rStyle w:val="Hyperlink"/>
                <w:rFonts w:ascii="Arial" w:hAnsi="Arial" w:cs="Arial"/>
                <w:noProof/>
                <w:sz w:val="24"/>
                <w:szCs w:val="24"/>
              </w:rPr>
              <w:t>1.</w:t>
            </w:r>
            <w:r w:rsidR="00BF209E" w:rsidRPr="00BF209E">
              <w:rPr>
                <w:rFonts w:ascii="Arial" w:hAnsi="Arial" w:cs="Arial"/>
                <w:noProof/>
                <w:kern w:val="2"/>
                <w:sz w:val="24"/>
                <w:szCs w:val="24"/>
                <w14:ligatures w14:val="standardContextual"/>
              </w:rPr>
              <w:tab/>
            </w:r>
            <w:r w:rsidR="00BF209E" w:rsidRPr="00BF209E">
              <w:rPr>
                <w:rStyle w:val="Hyperlink"/>
                <w:rFonts w:ascii="Arial" w:hAnsi="Arial" w:cs="Arial"/>
                <w:noProof/>
                <w:sz w:val="24"/>
                <w:szCs w:val="24"/>
              </w:rPr>
              <w:t>UVOD</w:t>
            </w:r>
            <w:r w:rsidR="00BF209E" w:rsidRPr="00BF209E">
              <w:rPr>
                <w:rFonts w:ascii="Arial" w:hAnsi="Arial" w:cs="Arial"/>
                <w:noProof/>
                <w:webHidden/>
                <w:sz w:val="24"/>
                <w:szCs w:val="24"/>
              </w:rPr>
              <w:tab/>
            </w:r>
            <w:r w:rsidR="00BF209E" w:rsidRPr="00BF209E">
              <w:rPr>
                <w:rFonts w:ascii="Arial" w:hAnsi="Arial" w:cs="Arial"/>
                <w:noProof/>
                <w:webHidden/>
                <w:sz w:val="24"/>
                <w:szCs w:val="24"/>
              </w:rPr>
              <w:fldChar w:fldCharType="begin"/>
            </w:r>
            <w:r w:rsidR="00BF209E" w:rsidRPr="00BF209E">
              <w:rPr>
                <w:rFonts w:ascii="Arial" w:hAnsi="Arial" w:cs="Arial"/>
                <w:noProof/>
                <w:webHidden/>
                <w:sz w:val="24"/>
                <w:szCs w:val="24"/>
              </w:rPr>
              <w:instrText xml:space="preserve"> PAGEREF _Toc175383197 \h </w:instrText>
            </w:r>
            <w:r w:rsidR="00BF209E" w:rsidRPr="00BF209E">
              <w:rPr>
                <w:rFonts w:ascii="Arial" w:hAnsi="Arial" w:cs="Arial"/>
                <w:noProof/>
                <w:webHidden/>
                <w:sz w:val="24"/>
                <w:szCs w:val="24"/>
              </w:rPr>
            </w:r>
            <w:r w:rsidR="00BF209E" w:rsidRPr="00BF209E">
              <w:rPr>
                <w:rFonts w:ascii="Arial" w:hAnsi="Arial" w:cs="Arial"/>
                <w:noProof/>
                <w:webHidden/>
                <w:sz w:val="24"/>
                <w:szCs w:val="24"/>
              </w:rPr>
              <w:fldChar w:fldCharType="separate"/>
            </w:r>
            <w:r w:rsidR="00BF209E" w:rsidRPr="00BF209E">
              <w:rPr>
                <w:rFonts w:ascii="Arial" w:hAnsi="Arial" w:cs="Arial"/>
                <w:noProof/>
                <w:webHidden/>
                <w:sz w:val="24"/>
                <w:szCs w:val="24"/>
              </w:rPr>
              <w:t>1</w:t>
            </w:r>
            <w:r w:rsidR="00BF209E" w:rsidRPr="00BF209E">
              <w:rPr>
                <w:rFonts w:ascii="Arial" w:hAnsi="Arial" w:cs="Arial"/>
                <w:noProof/>
                <w:webHidden/>
                <w:sz w:val="24"/>
                <w:szCs w:val="24"/>
              </w:rPr>
              <w:fldChar w:fldCharType="end"/>
            </w:r>
          </w:hyperlink>
        </w:p>
        <w:p w14:paraId="6285183C" w14:textId="7C00FC50" w:rsidR="00BF209E" w:rsidRPr="00BF209E" w:rsidRDefault="00000000" w:rsidP="0080061B">
          <w:pPr>
            <w:pStyle w:val="TOC1"/>
            <w:tabs>
              <w:tab w:val="left" w:pos="480"/>
              <w:tab w:val="right" w:leader="dot" w:pos="9016"/>
            </w:tabs>
            <w:spacing w:line="360" w:lineRule="auto"/>
            <w:rPr>
              <w:rFonts w:ascii="Arial" w:hAnsi="Arial" w:cs="Arial"/>
              <w:noProof/>
              <w:kern w:val="2"/>
              <w:sz w:val="24"/>
              <w:szCs w:val="24"/>
              <w14:ligatures w14:val="standardContextual"/>
            </w:rPr>
          </w:pPr>
          <w:hyperlink w:anchor="_Toc175383198" w:history="1">
            <w:r w:rsidR="00BF209E" w:rsidRPr="00BF209E">
              <w:rPr>
                <w:rStyle w:val="Hyperlink"/>
                <w:rFonts w:ascii="Arial" w:hAnsi="Arial" w:cs="Arial"/>
                <w:noProof/>
                <w:sz w:val="24"/>
                <w:szCs w:val="24"/>
              </w:rPr>
              <w:t>2.</w:t>
            </w:r>
            <w:r w:rsidR="00BF209E" w:rsidRPr="00BF209E">
              <w:rPr>
                <w:rFonts w:ascii="Arial" w:hAnsi="Arial" w:cs="Arial"/>
                <w:noProof/>
                <w:kern w:val="2"/>
                <w:sz w:val="24"/>
                <w:szCs w:val="24"/>
                <w14:ligatures w14:val="standardContextual"/>
              </w:rPr>
              <w:tab/>
            </w:r>
            <w:r w:rsidR="00BF209E" w:rsidRPr="00BF209E">
              <w:rPr>
                <w:rStyle w:val="Hyperlink"/>
                <w:rFonts w:ascii="Arial" w:hAnsi="Arial" w:cs="Arial"/>
                <w:noProof/>
                <w:sz w:val="24"/>
                <w:szCs w:val="24"/>
              </w:rPr>
              <w:t>OPĆI I SPECIFIČNI CILJEVI</w:t>
            </w:r>
            <w:r w:rsidR="00BF209E" w:rsidRPr="00BF209E">
              <w:rPr>
                <w:rFonts w:ascii="Arial" w:hAnsi="Arial" w:cs="Arial"/>
                <w:noProof/>
                <w:webHidden/>
                <w:sz w:val="24"/>
                <w:szCs w:val="24"/>
              </w:rPr>
              <w:tab/>
            </w:r>
            <w:r w:rsidR="00BF209E" w:rsidRPr="00BF209E">
              <w:rPr>
                <w:rFonts w:ascii="Arial" w:hAnsi="Arial" w:cs="Arial"/>
                <w:noProof/>
                <w:webHidden/>
                <w:sz w:val="24"/>
                <w:szCs w:val="24"/>
              </w:rPr>
              <w:fldChar w:fldCharType="begin"/>
            </w:r>
            <w:r w:rsidR="00BF209E" w:rsidRPr="00BF209E">
              <w:rPr>
                <w:rFonts w:ascii="Arial" w:hAnsi="Arial" w:cs="Arial"/>
                <w:noProof/>
                <w:webHidden/>
                <w:sz w:val="24"/>
                <w:szCs w:val="24"/>
              </w:rPr>
              <w:instrText xml:space="preserve"> PAGEREF _Toc175383198 \h </w:instrText>
            </w:r>
            <w:r w:rsidR="00BF209E" w:rsidRPr="00BF209E">
              <w:rPr>
                <w:rFonts w:ascii="Arial" w:hAnsi="Arial" w:cs="Arial"/>
                <w:noProof/>
                <w:webHidden/>
                <w:sz w:val="24"/>
                <w:szCs w:val="24"/>
              </w:rPr>
            </w:r>
            <w:r w:rsidR="00BF209E" w:rsidRPr="00BF209E">
              <w:rPr>
                <w:rFonts w:ascii="Arial" w:hAnsi="Arial" w:cs="Arial"/>
                <w:noProof/>
                <w:webHidden/>
                <w:sz w:val="24"/>
                <w:szCs w:val="24"/>
              </w:rPr>
              <w:fldChar w:fldCharType="separate"/>
            </w:r>
            <w:r w:rsidR="00BF209E" w:rsidRPr="00BF209E">
              <w:rPr>
                <w:rFonts w:ascii="Arial" w:hAnsi="Arial" w:cs="Arial"/>
                <w:noProof/>
                <w:webHidden/>
                <w:sz w:val="24"/>
                <w:szCs w:val="24"/>
              </w:rPr>
              <w:t>3</w:t>
            </w:r>
            <w:r w:rsidR="00BF209E" w:rsidRPr="00BF209E">
              <w:rPr>
                <w:rFonts w:ascii="Arial" w:hAnsi="Arial" w:cs="Arial"/>
                <w:noProof/>
                <w:webHidden/>
                <w:sz w:val="24"/>
                <w:szCs w:val="24"/>
              </w:rPr>
              <w:fldChar w:fldCharType="end"/>
            </w:r>
          </w:hyperlink>
        </w:p>
        <w:p w14:paraId="26FFA36B" w14:textId="4FEB1A5A" w:rsidR="00BF209E" w:rsidRPr="00BF209E" w:rsidRDefault="00000000" w:rsidP="0080061B">
          <w:pPr>
            <w:pStyle w:val="TOC1"/>
            <w:tabs>
              <w:tab w:val="left" w:pos="480"/>
              <w:tab w:val="right" w:leader="dot" w:pos="9016"/>
            </w:tabs>
            <w:spacing w:line="360" w:lineRule="auto"/>
            <w:rPr>
              <w:rFonts w:ascii="Arial" w:hAnsi="Arial" w:cs="Arial"/>
              <w:noProof/>
              <w:kern w:val="2"/>
              <w:sz w:val="24"/>
              <w:szCs w:val="24"/>
              <w14:ligatures w14:val="standardContextual"/>
            </w:rPr>
          </w:pPr>
          <w:hyperlink w:anchor="_Toc175383199" w:history="1">
            <w:r w:rsidR="00BF209E" w:rsidRPr="00BF209E">
              <w:rPr>
                <w:rStyle w:val="Hyperlink"/>
                <w:rFonts w:ascii="Arial" w:hAnsi="Arial" w:cs="Arial"/>
                <w:noProof/>
                <w:sz w:val="24"/>
                <w:szCs w:val="24"/>
              </w:rPr>
              <w:t>3.</w:t>
            </w:r>
            <w:r w:rsidR="00BF209E" w:rsidRPr="00BF209E">
              <w:rPr>
                <w:rFonts w:ascii="Arial" w:hAnsi="Arial" w:cs="Arial"/>
                <w:noProof/>
                <w:kern w:val="2"/>
                <w:sz w:val="24"/>
                <w:szCs w:val="24"/>
                <w14:ligatures w14:val="standardContextual"/>
              </w:rPr>
              <w:tab/>
            </w:r>
            <w:r w:rsidR="00BF209E" w:rsidRPr="00BF209E">
              <w:rPr>
                <w:rStyle w:val="Hyperlink"/>
                <w:rFonts w:ascii="Arial" w:hAnsi="Arial" w:cs="Arial"/>
                <w:noProof/>
                <w:sz w:val="24"/>
                <w:szCs w:val="24"/>
              </w:rPr>
              <w:t>ISPITANICI I METODE</w:t>
            </w:r>
            <w:r w:rsidR="00BF209E" w:rsidRPr="00BF209E">
              <w:rPr>
                <w:rFonts w:ascii="Arial" w:hAnsi="Arial" w:cs="Arial"/>
                <w:noProof/>
                <w:webHidden/>
                <w:sz w:val="24"/>
                <w:szCs w:val="24"/>
              </w:rPr>
              <w:tab/>
            </w:r>
            <w:r w:rsidR="00BF209E" w:rsidRPr="00BF209E">
              <w:rPr>
                <w:rFonts w:ascii="Arial" w:hAnsi="Arial" w:cs="Arial"/>
                <w:noProof/>
                <w:webHidden/>
                <w:sz w:val="24"/>
                <w:szCs w:val="24"/>
              </w:rPr>
              <w:fldChar w:fldCharType="begin"/>
            </w:r>
            <w:r w:rsidR="00BF209E" w:rsidRPr="00BF209E">
              <w:rPr>
                <w:rFonts w:ascii="Arial" w:hAnsi="Arial" w:cs="Arial"/>
                <w:noProof/>
                <w:webHidden/>
                <w:sz w:val="24"/>
                <w:szCs w:val="24"/>
              </w:rPr>
              <w:instrText xml:space="preserve"> PAGEREF _Toc175383199 \h </w:instrText>
            </w:r>
            <w:r w:rsidR="00BF209E" w:rsidRPr="00BF209E">
              <w:rPr>
                <w:rFonts w:ascii="Arial" w:hAnsi="Arial" w:cs="Arial"/>
                <w:noProof/>
                <w:webHidden/>
                <w:sz w:val="24"/>
                <w:szCs w:val="24"/>
              </w:rPr>
            </w:r>
            <w:r w:rsidR="00BF209E" w:rsidRPr="00BF209E">
              <w:rPr>
                <w:rFonts w:ascii="Arial" w:hAnsi="Arial" w:cs="Arial"/>
                <w:noProof/>
                <w:webHidden/>
                <w:sz w:val="24"/>
                <w:szCs w:val="24"/>
              </w:rPr>
              <w:fldChar w:fldCharType="separate"/>
            </w:r>
            <w:r w:rsidR="00BF209E" w:rsidRPr="00BF209E">
              <w:rPr>
                <w:rFonts w:ascii="Arial" w:hAnsi="Arial" w:cs="Arial"/>
                <w:noProof/>
                <w:webHidden/>
                <w:sz w:val="24"/>
                <w:szCs w:val="24"/>
              </w:rPr>
              <w:t>4</w:t>
            </w:r>
            <w:r w:rsidR="00BF209E" w:rsidRPr="00BF209E">
              <w:rPr>
                <w:rFonts w:ascii="Arial" w:hAnsi="Arial" w:cs="Arial"/>
                <w:noProof/>
                <w:webHidden/>
                <w:sz w:val="24"/>
                <w:szCs w:val="24"/>
              </w:rPr>
              <w:fldChar w:fldCharType="end"/>
            </w:r>
          </w:hyperlink>
        </w:p>
        <w:p w14:paraId="382D0FBF" w14:textId="66D09080" w:rsidR="00BF209E" w:rsidRPr="00BF209E" w:rsidRDefault="00000000" w:rsidP="0080061B">
          <w:pPr>
            <w:pStyle w:val="TOC2"/>
            <w:tabs>
              <w:tab w:val="right" w:leader="dot" w:pos="9016"/>
            </w:tabs>
            <w:spacing w:line="360" w:lineRule="auto"/>
            <w:rPr>
              <w:rFonts w:ascii="Arial" w:hAnsi="Arial" w:cs="Arial"/>
              <w:noProof/>
              <w:kern w:val="2"/>
              <w:sz w:val="24"/>
              <w:szCs w:val="24"/>
              <w14:ligatures w14:val="standardContextual"/>
            </w:rPr>
          </w:pPr>
          <w:hyperlink w:anchor="_Toc175383200" w:history="1">
            <w:r w:rsidR="00BF209E" w:rsidRPr="00BF209E">
              <w:rPr>
                <w:rStyle w:val="Hyperlink"/>
                <w:rFonts w:ascii="Arial" w:hAnsi="Arial" w:cs="Arial"/>
                <w:noProof/>
                <w:sz w:val="24"/>
                <w:szCs w:val="24"/>
              </w:rPr>
              <w:t>3.1. Statistička obrada podataka</w:t>
            </w:r>
            <w:r w:rsidR="00BF209E" w:rsidRPr="00BF209E">
              <w:rPr>
                <w:rFonts w:ascii="Arial" w:hAnsi="Arial" w:cs="Arial"/>
                <w:noProof/>
                <w:webHidden/>
                <w:sz w:val="24"/>
                <w:szCs w:val="24"/>
              </w:rPr>
              <w:tab/>
            </w:r>
            <w:r w:rsidR="00BF209E" w:rsidRPr="00BF209E">
              <w:rPr>
                <w:rFonts w:ascii="Arial" w:hAnsi="Arial" w:cs="Arial"/>
                <w:noProof/>
                <w:webHidden/>
                <w:sz w:val="24"/>
                <w:szCs w:val="24"/>
              </w:rPr>
              <w:fldChar w:fldCharType="begin"/>
            </w:r>
            <w:r w:rsidR="00BF209E" w:rsidRPr="00BF209E">
              <w:rPr>
                <w:rFonts w:ascii="Arial" w:hAnsi="Arial" w:cs="Arial"/>
                <w:noProof/>
                <w:webHidden/>
                <w:sz w:val="24"/>
                <w:szCs w:val="24"/>
              </w:rPr>
              <w:instrText xml:space="preserve"> PAGEREF _Toc175383200 \h </w:instrText>
            </w:r>
            <w:r w:rsidR="00BF209E" w:rsidRPr="00BF209E">
              <w:rPr>
                <w:rFonts w:ascii="Arial" w:hAnsi="Arial" w:cs="Arial"/>
                <w:noProof/>
                <w:webHidden/>
                <w:sz w:val="24"/>
                <w:szCs w:val="24"/>
              </w:rPr>
            </w:r>
            <w:r w:rsidR="00BF209E" w:rsidRPr="00BF209E">
              <w:rPr>
                <w:rFonts w:ascii="Arial" w:hAnsi="Arial" w:cs="Arial"/>
                <w:noProof/>
                <w:webHidden/>
                <w:sz w:val="24"/>
                <w:szCs w:val="24"/>
              </w:rPr>
              <w:fldChar w:fldCharType="separate"/>
            </w:r>
            <w:r w:rsidR="00BF209E" w:rsidRPr="00BF209E">
              <w:rPr>
                <w:rFonts w:ascii="Arial" w:hAnsi="Arial" w:cs="Arial"/>
                <w:noProof/>
                <w:webHidden/>
                <w:sz w:val="24"/>
                <w:szCs w:val="24"/>
              </w:rPr>
              <w:t>4</w:t>
            </w:r>
            <w:r w:rsidR="00BF209E" w:rsidRPr="00BF209E">
              <w:rPr>
                <w:rFonts w:ascii="Arial" w:hAnsi="Arial" w:cs="Arial"/>
                <w:noProof/>
                <w:webHidden/>
                <w:sz w:val="24"/>
                <w:szCs w:val="24"/>
              </w:rPr>
              <w:fldChar w:fldCharType="end"/>
            </w:r>
          </w:hyperlink>
        </w:p>
        <w:p w14:paraId="33C1DDFE" w14:textId="504EE675" w:rsidR="00BF209E" w:rsidRPr="00BF209E" w:rsidRDefault="00000000" w:rsidP="0080061B">
          <w:pPr>
            <w:pStyle w:val="TOC1"/>
            <w:tabs>
              <w:tab w:val="left" w:pos="480"/>
              <w:tab w:val="right" w:leader="dot" w:pos="9016"/>
            </w:tabs>
            <w:spacing w:line="360" w:lineRule="auto"/>
            <w:rPr>
              <w:rFonts w:ascii="Arial" w:hAnsi="Arial" w:cs="Arial"/>
              <w:noProof/>
              <w:kern w:val="2"/>
              <w:sz w:val="24"/>
              <w:szCs w:val="24"/>
              <w14:ligatures w14:val="standardContextual"/>
            </w:rPr>
          </w:pPr>
          <w:hyperlink w:anchor="_Toc175383201" w:history="1">
            <w:r w:rsidR="00BF209E" w:rsidRPr="00BF209E">
              <w:rPr>
                <w:rStyle w:val="Hyperlink"/>
                <w:rFonts w:ascii="Arial" w:hAnsi="Arial" w:cs="Arial"/>
                <w:noProof/>
                <w:sz w:val="24"/>
                <w:szCs w:val="24"/>
              </w:rPr>
              <w:t>4.</w:t>
            </w:r>
            <w:r w:rsidR="00BF209E" w:rsidRPr="00BF209E">
              <w:rPr>
                <w:rFonts w:ascii="Arial" w:hAnsi="Arial" w:cs="Arial"/>
                <w:noProof/>
                <w:kern w:val="2"/>
                <w:sz w:val="24"/>
                <w:szCs w:val="24"/>
                <w14:ligatures w14:val="standardContextual"/>
              </w:rPr>
              <w:tab/>
            </w:r>
            <w:r w:rsidR="00BF209E" w:rsidRPr="00BF209E">
              <w:rPr>
                <w:rStyle w:val="Hyperlink"/>
                <w:rFonts w:ascii="Arial" w:hAnsi="Arial" w:cs="Arial"/>
                <w:noProof/>
                <w:sz w:val="24"/>
                <w:szCs w:val="24"/>
              </w:rPr>
              <w:t>REZULTATI</w:t>
            </w:r>
            <w:r w:rsidR="00BF209E" w:rsidRPr="00BF209E">
              <w:rPr>
                <w:rFonts w:ascii="Arial" w:hAnsi="Arial" w:cs="Arial"/>
                <w:noProof/>
                <w:webHidden/>
                <w:sz w:val="24"/>
                <w:szCs w:val="24"/>
              </w:rPr>
              <w:tab/>
            </w:r>
            <w:r w:rsidR="00BF209E" w:rsidRPr="00BF209E">
              <w:rPr>
                <w:rFonts w:ascii="Arial" w:hAnsi="Arial" w:cs="Arial"/>
                <w:noProof/>
                <w:webHidden/>
                <w:sz w:val="24"/>
                <w:szCs w:val="24"/>
              </w:rPr>
              <w:fldChar w:fldCharType="begin"/>
            </w:r>
            <w:r w:rsidR="00BF209E" w:rsidRPr="00BF209E">
              <w:rPr>
                <w:rFonts w:ascii="Arial" w:hAnsi="Arial" w:cs="Arial"/>
                <w:noProof/>
                <w:webHidden/>
                <w:sz w:val="24"/>
                <w:szCs w:val="24"/>
              </w:rPr>
              <w:instrText xml:space="preserve"> PAGEREF _Toc175383201 \h </w:instrText>
            </w:r>
            <w:r w:rsidR="00BF209E" w:rsidRPr="00BF209E">
              <w:rPr>
                <w:rFonts w:ascii="Arial" w:hAnsi="Arial" w:cs="Arial"/>
                <w:noProof/>
                <w:webHidden/>
                <w:sz w:val="24"/>
                <w:szCs w:val="24"/>
              </w:rPr>
            </w:r>
            <w:r w:rsidR="00BF209E" w:rsidRPr="00BF209E">
              <w:rPr>
                <w:rFonts w:ascii="Arial" w:hAnsi="Arial" w:cs="Arial"/>
                <w:noProof/>
                <w:webHidden/>
                <w:sz w:val="24"/>
                <w:szCs w:val="24"/>
              </w:rPr>
              <w:fldChar w:fldCharType="separate"/>
            </w:r>
            <w:r w:rsidR="00BF209E" w:rsidRPr="00BF209E">
              <w:rPr>
                <w:rFonts w:ascii="Arial" w:hAnsi="Arial" w:cs="Arial"/>
                <w:noProof/>
                <w:webHidden/>
                <w:sz w:val="24"/>
                <w:szCs w:val="24"/>
              </w:rPr>
              <w:t>6</w:t>
            </w:r>
            <w:r w:rsidR="00BF209E" w:rsidRPr="00BF209E">
              <w:rPr>
                <w:rFonts w:ascii="Arial" w:hAnsi="Arial" w:cs="Arial"/>
                <w:noProof/>
                <w:webHidden/>
                <w:sz w:val="24"/>
                <w:szCs w:val="24"/>
              </w:rPr>
              <w:fldChar w:fldCharType="end"/>
            </w:r>
          </w:hyperlink>
        </w:p>
        <w:p w14:paraId="2F6E1751" w14:textId="7052583E" w:rsidR="00BF209E" w:rsidRPr="00BF209E" w:rsidRDefault="00000000" w:rsidP="0080061B">
          <w:pPr>
            <w:pStyle w:val="TOC2"/>
            <w:tabs>
              <w:tab w:val="right" w:leader="dot" w:pos="9016"/>
            </w:tabs>
            <w:spacing w:line="360" w:lineRule="auto"/>
            <w:rPr>
              <w:rFonts w:ascii="Arial" w:hAnsi="Arial" w:cs="Arial"/>
              <w:noProof/>
              <w:kern w:val="2"/>
              <w:sz w:val="24"/>
              <w:szCs w:val="24"/>
              <w14:ligatures w14:val="standardContextual"/>
            </w:rPr>
          </w:pPr>
          <w:hyperlink w:anchor="_Toc175383202" w:history="1">
            <w:r w:rsidR="00BF209E" w:rsidRPr="00BF209E">
              <w:rPr>
                <w:rStyle w:val="Hyperlink"/>
                <w:rFonts w:ascii="Arial" w:hAnsi="Arial" w:cs="Arial"/>
                <w:noProof/>
                <w:sz w:val="24"/>
                <w:szCs w:val="24"/>
              </w:rPr>
              <w:t>4.1. Stope odgovora po fakultetima</w:t>
            </w:r>
            <w:r w:rsidR="00BF209E" w:rsidRPr="00BF209E">
              <w:rPr>
                <w:rFonts w:ascii="Arial" w:hAnsi="Arial" w:cs="Arial"/>
                <w:noProof/>
                <w:webHidden/>
                <w:sz w:val="24"/>
                <w:szCs w:val="24"/>
              </w:rPr>
              <w:tab/>
            </w:r>
            <w:r w:rsidR="00BF209E" w:rsidRPr="00BF209E">
              <w:rPr>
                <w:rFonts w:ascii="Arial" w:hAnsi="Arial" w:cs="Arial"/>
                <w:noProof/>
                <w:webHidden/>
                <w:sz w:val="24"/>
                <w:szCs w:val="24"/>
              </w:rPr>
              <w:fldChar w:fldCharType="begin"/>
            </w:r>
            <w:r w:rsidR="00BF209E" w:rsidRPr="00BF209E">
              <w:rPr>
                <w:rFonts w:ascii="Arial" w:hAnsi="Arial" w:cs="Arial"/>
                <w:noProof/>
                <w:webHidden/>
                <w:sz w:val="24"/>
                <w:szCs w:val="24"/>
              </w:rPr>
              <w:instrText xml:space="preserve"> PAGEREF _Toc175383202 \h </w:instrText>
            </w:r>
            <w:r w:rsidR="00BF209E" w:rsidRPr="00BF209E">
              <w:rPr>
                <w:rFonts w:ascii="Arial" w:hAnsi="Arial" w:cs="Arial"/>
                <w:noProof/>
                <w:webHidden/>
                <w:sz w:val="24"/>
                <w:szCs w:val="24"/>
              </w:rPr>
            </w:r>
            <w:r w:rsidR="00BF209E" w:rsidRPr="00BF209E">
              <w:rPr>
                <w:rFonts w:ascii="Arial" w:hAnsi="Arial" w:cs="Arial"/>
                <w:noProof/>
                <w:webHidden/>
                <w:sz w:val="24"/>
                <w:szCs w:val="24"/>
              </w:rPr>
              <w:fldChar w:fldCharType="separate"/>
            </w:r>
            <w:r w:rsidR="00BF209E" w:rsidRPr="00BF209E">
              <w:rPr>
                <w:rFonts w:ascii="Arial" w:hAnsi="Arial" w:cs="Arial"/>
                <w:noProof/>
                <w:webHidden/>
                <w:sz w:val="24"/>
                <w:szCs w:val="24"/>
              </w:rPr>
              <w:t>6</w:t>
            </w:r>
            <w:r w:rsidR="00BF209E" w:rsidRPr="00BF209E">
              <w:rPr>
                <w:rFonts w:ascii="Arial" w:hAnsi="Arial" w:cs="Arial"/>
                <w:noProof/>
                <w:webHidden/>
                <w:sz w:val="24"/>
                <w:szCs w:val="24"/>
              </w:rPr>
              <w:fldChar w:fldCharType="end"/>
            </w:r>
          </w:hyperlink>
        </w:p>
        <w:p w14:paraId="2D814130" w14:textId="298E1835" w:rsidR="00BF209E" w:rsidRPr="00BF209E" w:rsidRDefault="00000000" w:rsidP="0080061B">
          <w:pPr>
            <w:pStyle w:val="TOC2"/>
            <w:tabs>
              <w:tab w:val="left" w:pos="960"/>
              <w:tab w:val="right" w:leader="dot" w:pos="9016"/>
            </w:tabs>
            <w:spacing w:line="360" w:lineRule="auto"/>
            <w:rPr>
              <w:rFonts w:ascii="Arial" w:hAnsi="Arial" w:cs="Arial"/>
              <w:noProof/>
              <w:kern w:val="2"/>
              <w:sz w:val="24"/>
              <w:szCs w:val="24"/>
              <w14:ligatures w14:val="standardContextual"/>
            </w:rPr>
          </w:pPr>
          <w:hyperlink w:anchor="_Toc175383203" w:history="1">
            <w:r w:rsidR="00BF209E" w:rsidRPr="00BF209E">
              <w:rPr>
                <w:rStyle w:val="Hyperlink"/>
                <w:rFonts w:ascii="Arial" w:hAnsi="Arial" w:cs="Arial"/>
                <w:noProof/>
                <w:sz w:val="24"/>
                <w:szCs w:val="24"/>
              </w:rPr>
              <w:t>4.2. Deskriptivna analiza ukupnog uzorka</w:t>
            </w:r>
            <w:r w:rsidR="00BF209E" w:rsidRPr="00BF209E">
              <w:rPr>
                <w:rFonts w:ascii="Arial" w:hAnsi="Arial" w:cs="Arial"/>
                <w:noProof/>
                <w:webHidden/>
                <w:sz w:val="24"/>
                <w:szCs w:val="24"/>
              </w:rPr>
              <w:tab/>
            </w:r>
            <w:r w:rsidR="00BF209E" w:rsidRPr="00BF209E">
              <w:rPr>
                <w:rFonts w:ascii="Arial" w:hAnsi="Arial" w:cs="Arial"/>
                <w:noProof/>
                <w:webHidden/>
                <w:sz w:val="24"/>
                <w:szCs w:val="24"/>
              </w:rPr>
              <w:fldChar w:fldCharType="begin"/>
            </w:r>
            <w:r w:rsidR="00BF209E" w:rsidRPr="00BF209E">
              <w:rPr>
                <w:rFonts w:ascii="Arial" w:hAnsi="Arial" w:cs="Arial"/>
                <w:noProof/>
                <w:webHidden/>
                <w:sz w:val="24"/>
                <w:szCs w:val="24"/>
              </w:rPr>
              <w:instrText xml:space="preserve"> PAGEREF _Toc175383203 \h </w:instrText>
            </w:r>
            <w:r w:rsidR="00BF209E" w:rsidRPr="00BF209E">
              <w:rPr>
                <w:rFonts w:ascii="Arial" w:hAnsi="Arial" w:cs="Arial"/>
                <w:noProof/>
                <w:webHidden/>
                <w:sz w:val="24"/>
                <w:szCs w:val="24"/>
              </w:rPr>
            </w:r>
            <w:r w:rsidR="00BF209E" w:rsidRPr="00BF209E">
              <w:rPr>
                <w:rFonts w:ascii="Arial" w:hAnsi="Arial" w:cs="Arial"/>
                <w:noProof/>
                <w:webHidden/>
                <w:sz w:val="24"/>
                <w:szCs w:val="24"/>
              </w:rPr>
              <w:fldChar w:fldCharType="separate"/>
            </w:r>
            <w:r w:rsidR="00BF209E" w:rsidRPr="00BF209E">
              <w:rPr>
                <w:rFonts w:ascii="Arial" w:hAnsi="Arial" w:cs="Arial"/>
                <w:noProof/>
                <w:webHidden/>
                <w:sz w:val="24"/>
                <w:szCs w:val="24"/>
              </w:rPr>
              <w:t>6</w:t>
            </w:r>
            <w:r w:rsidR="00BF209E" w:rsidRPr="00BF209E">
              <w:rPr>
                <w:rFonts w:ascii="Arial" w:hAnsi="Arial" w:cs="Arial"/>
                <w:noProof/>
                <w:webHidden/>
                <w:sz w:val="24"/>
                <w:szCs w:val="24"/>
              </w:rPr>
              <w:fldChar w:fldCharType="end"/>
            </w:r>
          </w:hyperlink>
        </w:p>
        <w:p w14:paraId="52AEA235" w14:textId="4B437DB3" w:rsidR="00BF209E" w:rsidRPr="00BF209E" w:rsidRDefault="00000000" w:rsidP="0080061B">
          <w:pPr>
            <w:pStyle w:val="TOC2"/>
            <w:tabs>
              <w:tab w:val="left" w:pos="960"/>
              <w:tab w:val="right" w:leader="dot" w:pos="9016"/>
            </w:tabs>
            <w:spacing w:line="360" w:lineRule="auto"/>
            <w:rPr>
              <w:rFonts w:ascii="Arial" w:hAnsi="Arial" w:cs="Arial"/>
              <w:noProof/>
              <w:kern w:val="2"/>
              <w:sz w:val="24"/>
              <w:szCs w:val="24"/>
              <w14:ligatures w14:val="standardContextual"/>
            </w:rPr>
          </w:pPr>
          <w:hyperlink w:anchor="_Toc175383204" w:history="1">
            <w:r w:rsidR="00BF209E" w:rsidRPr="00BF209E">
              <w:rPr>
                <w:rStyle w:val="Hyperlink"/>
                <w:rFonts w:ascii="Arial" w:hAnsi="Arial" w:cs="Arial"/>
                <w:noProof/>
                <w:sz w:val="24"/>
                <w:szCs w:val="24"/>
              </w:rPr>
              <w:t>4.3. Distribucija i analiza kategorija CIPS-a</w:t>
            </w:r>
            <w:r w:rsidR="00BF209E" w:rsidRPr="00BF209E">
              <w:rPr>
                <w:rFonts w:ascii="Arial" w:hAnsi="Arial" w:cs="Arial"/>
                <w:noProof/>
                <w:webHidden/>
                <w:sz w:val="24"/>
                <w:szCs w:val="24"/>
              </w:rPr>
              <w:tab/>
            </w:r>
            <w:r w:rsidR="00BF209E" w:rsidRPr="00BF209E">
              <w:rPr>
                <w:rFonts w:ascii="Arial" w:hAnsi="Arial" w:cs="Arial"/>
                <w:noProof/>
                <w:webHidden/>
                <w:sz w:val="24"/>
                <w:szCs w:val="24"/>
              </w:rPr>
              <w:fldChar w:fldCharType="begin"/>
            </w:r>
            <w:r w:rsidR="00BF209E" w:rsidRPr="00BF209E">
              <w:rPr>
                <w:rFonts w:ascii="Arial" w:hAnsi="Arial" w:cs="Arial"/>
                <w:noProof/>
                <w:webHidden/>
                <w:sz w:val="24"/>
                <w:szCs w:val="24"/>
              </w:rPr>
              <w:instrText xml:space="preserve"> PAGEREF _Toc175383204 \h </w:instrText>
            </w:r>
            <w:r w:rsidR="00BF209E" w:rsidRPr="00BF209E">
              <w:rPr>
                <w:rFonts w:ascii="Arial" w:hAnsi="Arial" w:cs="Arial"/>
                <w:noProof/>
                <w:webHidden/>
                <w:sz w:val="24"/>
                <w:szCs w:val="24"/>
              </w:rPr>
            </w:r>
            <w:r w:rsidR="00BF209E" w:rsidRPr="00BF209E">
              <w:rPr>
                <w:rFonts w:ascii="Arial" w:hAnsi="Arial" w:cs="Arial"/>
                <w:noProof/>
                <w:webHidden/>
                <w:sz w:val="24"/>
                <w:szCs w:val="24"/>
              </w:rPr>
              <w:fldChar w:fldCharType="separate"/>
            </w:r>
            <w:r w:rsidR="00BF209E" w:rsidRPr="00BF209E">
              <w:rPr>
                <w:rFonts w:ascii="Arial" w:hAnsi="Arial" w:cs="Arial"/>
                <w:noProof/>
                <w:webHidden/>
                <w:sz w:val="24"/>
                <w:szCs w:val="24"/>
              </w:rPr>
              <w:t>7</w:t>
            </w:r>
            <w:r w:rsidR="00BF209E" w:rsidRPr="00BF209E">
              <w:rPr>
                <w:rFonts w:ascii="Arial" w:hAnsi="Arial" w:cs="Arial"/>
                <w:noProof/>
                <w:webHidden/>
                <w:sz w:val="24"/>
                <w:szCs w:val="24"/>
              </w:rPr>
              <w:fldChar w:fldCharType="end"/>
            </w:r>
          </w:hyperlink>
        </w:p>
        <w:p w14:paraId="1091A7F2" w14:textId="773A0AB3" w:rsidR="00BF209E" w:rsidRPr="00BF209E" w:rsidRDefault="00000000" w:rsidP="0080061B">
          <w:pPr>
            <w:pStyle w:val="TOC2"/>
            <w:tabs>
              <w:tab w:val="left" w:pos="960"/>
              <w:tab w:val="right" w:leader="dot" w:pos="9016"/>
            </w:tabs>
            <w:spacing w:line="360" w:lineRule="auto"/>
            <w:rPr>
              <w:rFonts w:ascii="Arial" w:hAnsi="Arial" w:cs="Arial"/>
              <w:noProof/>
              <w:kern w:val="2"/>
              <w:sz w:val="24"/>
              <w:szCs w:val="24"/>
              <w14:ligatures w14:val="standardContextual"/>
            </w:rPr>
          </w:pPr>
          <w:hyperlink w:anchor="_Toc175383205" w:history="1">
            <w:r w:rsidR="00BF209E" w:rsidRPr="00BF209E">
              <w:rPr>
                <w:rStyle w:val="Hyperlink"/>
                <w:rFonts w:ascii="Arial" w:hAnsi="Arial" w:cs="Arial"/>
                <w:noProof/>
                <w:sz w:val="24"/>
                <w:szCs w:val="24"/>
              </w:rPr>
              <w:t>4.4. Distribucija i analiza prosječnih vrijednosti CIPS-a</w:t>
            </w:r>
            <w:r w:rsidR="00BF209E" w:rsidRPr="00BF209E">
              <w:rPr>
                <w:rFonts w:ascii="Arial" w:hAnsi="Arial" w:cs="Arial"/>
                <w:noProof/>
                <w:webHidden/>
                <w:sz w:val="24"/>
                <w:szCs w:val="24"/>
              </w:rPr>
              <w:tab/>
            </w:r>
            <w:r w:rsidR="00BF209E" w:rsidRPr="00BF209E">
              <w:rPr>
                <w:rFonts w:ascii="Arial" w:hAnsi="Arial" w:cs="Arial"/>
                <w:noProof/>
                <w:webHidden/>
                <w:sz w:val="24"/>
                <w:szCs w:val="24"/>
              </w:rPr>
              <w:fldChar w:fldCharType="begin"/>
            </w:r>
            <w:r w:rsidR="00BF209E" w:rsidRPr="00BF209E">
              <w:rPr>
                <w:rFonts w:ascii="Arial" w:hAnsi="Arial" w:cs="Arial"/>
                <w:noProof/>
                <w:webHidden/>
                <w:sz w:val="24"/>
                <w:szCs w:val="24"/>
              </w:rPr>
              <w:instrText xml:space="preserve"> PAGEREF _Toc175383205 \h </w:instrText>
            </w:r>
            <w:r w:rsidR="00BF209E" w:rsidRPr="00BF209E">
              <w:rPr>
                <w:rFonts w:ascii="Arial" w:hAnsi="Arial" w:cs="Arial"/>
                <w:noProof/>
                <w:webHidden/>
                <w:sz w:val="24"/>
                <w:szCs w:val="24"/>
              </w:rPr>
            </w:r>
            <w:r w:rsidR="00BF209E" w:rsidRPr="00BF209E">
              <w:rPr>
                <w:rFonts w:ascii="Arial" w:hAnsi="Arial" w:cs="Arial"/>
                <w:noProof/>
                <w:webHidden/>
                <w:sz w:val="24"/>
                <w:szCs w:val="24"/>
              </w:rPr>
              <w:fldChar w:fldCharType="separate"/>
            </w:r>
            <w:r w:rsidR="00BF209E" w:rsidRPr="00BF209E">
              <w:rPr>
                <w:rFonts w:ascii="Arial" w:hAnsi="Arial" w:cs="Arial"/>
                <w:noProof/>
                <w:webHidden/>
                <w:sz w:val="24"/>
                <w:szCs w:val="24"/>
              </w:rPr>
              <w:t>14</w:t>
            </w:r>
            <w:r w:rsidR="00BF209E" w:rsidRPr="00BF209E">
              <w:rPr>
                <w:rFonts w:ascii="Arial" w:hAnsi="Arial" w:cs="Arial"/>
                <w:noProof/>
                <w:webHidden/>
                <w:sz w:val="24"/>
                <w:szCs w:val="24"/>
              </w:rPr>
              <w:fldChar w:fldCharType="end"/>
            </w:r>
          </w:hyperlink>
        </w:p>
        <w:p w14:paraId="3EE4967A" w14:textId="6E8A3364" w:rsidR="00BF209E" w:rsidRPr="00BF209E" w:rsidRDefault="00000000" w:rsidP="0080061B">
          <w:pPr>
            <w:pStyle w:val="TOC1"/>
            <w:tabs>
              <w:tab w:val="left" w:pos="480"/>
              <w:tab w:val="right" w:leader="dot" w:pos="9016"/>
            </w:tabs>
            <w:spacing w:line="360" w:lineRule="auto"/>
            <w:rPr>
              <w:rFonts w:ascii="Arial" w:hAnsi="Arial" w:cs="Arial"/>
              <w:noProof/>
              <w:kern w:val="2"/>
              <w:sz w:val="24"/>
              <w:szCs w:val="24"/>
              <w14:ligatures w14:val="standardContextual"/>
            </w:rPr>
          </w:pPr>
          <w:hyperlink w:anchor="_Toc175383206" w:history="1">
            <w:r w:rsidR="00BF209E" w:rsidRPr="00BF209E">
              <w:rPr>
                <w:rStyle w:val="Hyperlink"/>
                <w:rFonts w:ascii="Arial" w:hAnsi="Arial" w:cs="Arial"/>
                <w:noProof/>
                <w:sz w:val="24"/>
                <w:szCs w:val="24"/>
              </w:rPr>
              <w:t>5.</w:t>
            </w:r>
            <w:r w:rsidR="00BF209E" w:rsidRPr="00BF209E">
              <w:rPr>
                <w:rFonts w:ascii="Arial" w:hAnsi="Arial" w:cs="Arial"/>
                <w:noProof/>
                <w:kern w:val="2"/>
                <w:sz w:val="24"/>
                <w:szCs w:val="24"/>
                <w14:ligatures w14:val="standardContextual"/>
              </w:rPr>
              <w:tab/>
            </w:r>
            <w:r w:rsidR="00BF209E" w:rsidRPr="00BF209E">
              <w:rPr>
                <w:rStyle w:val="Hyperlink"/>
                <w:rFonts w:ascii="Arial" w:hAnsi="Arial" w:cs="Arial"/>
                <w:noProof/>
                <w:sz w:val="24"/>
                <w:szCs w:val="24"/>
              </w:rPr>
              <w:t>RASPRAVA</w:t>
            </w:r>
            <w:r w:rsidR="00BF209E" w:rsidRPr="00BF209E">
              <w:rPr>
                <w:rFonts w:ascii="Arial" w:hAnsi="Arial" w:cs="Arial"/>
                <w:noProof/>
                <w:webHidden/>
                <w:sz w:val="24"/>
                <w:szCs w:val="24"/>
              </w:rPr>
              <w:tab/>
            </w:r>
            <w:r w:rsidR="00BF209E" w:rsidRPr="00BF209E">
              <w:rPr>
                <w:rFonts w:ascii="Arial" w:hAnsi="Arial" w:cs="Arial"/>
                <w:noProof/>
                <w:webHidden/>
                <w:sz w:val="24"/>
                <w:szCs w:val="24"/>
              </w:rPr>
              <w:fldChar w:fldCharType="begin"/>
            </w:r>
            <w:r w:rsidR="00BF209E" w:rsidRPr="00BF209E">
              <w:rPr>
                <w:rFonts w:ascii="Arial" w:hAnsi="Arial" w:cs="Arial"/>
                <w:noProof/>
                <w:webHidden/>
                <w:sz w:val="24"/>
                <w:szCs w:val="24"/>
              </w:rPr>
              <w:instrText xml:space="preserve"> PAGEREF _Toc175383206 \h </w:instrText>
            </w:r>
            <w:r w:rsidR="00BF209E" w:rsidRPr="00BF209E">
              <w:rPr>
                <w:rFonts w:ascii="Arial" w:hAnsi="Arial" w:cs="Arial"/>
                <w:noProof/>
                <w:webHidden/>
                <w:sz w:val="24"/>
                <w:szCs w:val="24"/>
              </w:rPr>
            </w:r>
            <w:r w:rsidR="00BF209E" w:rsidRPr="00BF209E">
              <w:rPr>
                <w:rFonts w:ascii="Arial" w:hAnsi="Arial" w:cs="Arial"/>
                <w:noProof/>
                <w:webHidden/>
                <w:sz w:val="24"/>
                <w:szCs w:val="24"/>
              </w:rPr>
              <w:fldChar w:fldCharType="separate"/>
            </w:r>
            <w:r w:rsidR="00BF209E" w:rsidRPr="00BF209E">
              <w:rPr>
                <w:rFonts w:ascii="Arial" w:hAnsi="Arial" w:cs="Arial"/>
                <w:noProof/>
                <w:webHidden/>
                <w:sz w:val="24"/>
                <w:szCs w:val="24"/>
              </w:rPr>
              <w:t>17</w:t>
            </w:r>
            <w:r w:rsidR="00BF209E" w:rsidRPr="00BF209E">
              <w:rPr>
                <w:rFonts w:ascii="Arial" w:hAnsi="Arial" w:cs="Arial"/>
                <w:noProof/>
                <w:webHidden/>
                <w:sz w:val="24"/>
                <w:szCs w:val="24"/>
              </w:rPr>
              <w:fldChar w:fldCharType="end"/>
            </w:r>
          </w:hyperlink>
        </w:p>
        <w:p w14:paraId="626D9C90" w14:textId="463AADDC" w:rsidR="00BF209E" w:rsidRPr="00BF209E" w:rsidRDefault="00000000" w:rsidP="0080061B">
          <w:pPr>
            <w:pStyle w:val="TOC1"/>
            <w:tabs>
              <w:tab w:val="left" w:pos="480"/>
              <w:tab w:val="right" w:leader="dot" w:pos="9016"/>
            </w:tabs>
            <w:spacing w:line="360" w:lineRule="auto"/>
            <w:rPr>
              <w:rFonts w:ascii="Arial" w:hAnsi="Arial" w:cs="Arial"/>
              <w:noProof/>
              <w:kern w:val="2"/>
              <w:sz w:val="24"/>
              <w:szCs w:val="24"/>
              <w14:ligatures w14:val="standardContextual"/>
            </w:rPr>
          </w:pPr>
          <w:hyperlink w:anchor="_Toc175383207" w:history="1">
            <w:r w:rsidR="00BF209E" w:rsidRPr="00BF209E">
              <w:rPr>
                <w:rStyle w:val="Hyperlink"/>
                <w:rFonts w:ascii="Arial" w:hAnsi="Arial" w:cs="Arial"/>
                <w:noProof/>
                <w:sz w:val="24"/>
                <w:szCs w:val="24"/>
              </w:rPr>
              <w:t>6.</w:t>
            </w:r>
            <w:r w:rsidR="00BF209E" w:rsidRPr="00BF209E">
              <w:rPr>
                <w:rFonts w:ascii="Arial" w:hAnsi="Arial" w:cs="Arial"/>
                <w:noProof/>
                <w:kern w:val="2"/>
                <w:sz w:val="24"/>
                <w:szCs w:val="24"/>
                <w14:ligatures w14:val="standardContextual"/>
              </w:rPr>
              <w:tab/>
            </w:r>
            <w:r w:rsidR="00BF209E" w:rsidRPr="00BF209E">
              <w:rPr>
                <w:rStyle w:val="Hyperlink"/>
                <w:rFonts w:ascii="Arial" w:hAnsi="Arial" w:cs="Arial"/>
                <w:noProof/>
                <w:sz w:val="24"/>
                <w:szCs w:val="24"/>
              </w:rPr>
              <w:t>ZAKLJUČAK</w:t>
            </w:r>
            <w:r w:rsidR="00BF209E" w:rsidRPr="00BF209E">
              <w:rPr>
                <w:rFonts w:ascii="Arial" w:hAnsi="Arial" w:cs="Arial"/>
                <w:noProof/>
                <w:webHidden/>
                <w:sz w:val="24"/>
                <w:szCs w:val="24"/>
              </w:rPr>
              <w:tab/>
            </w:r>
            <w:r w:rsidR="00BF209E" w:rsidRPr="00BF209E">
              <w:rPr>
                <w:rFonts w:ascii="Arial" w:hAnsi="Arial" w:cs="Arial"/>
                <w:noProof/>
                <w:webHidden/>
                <w:sz w:val="24"/>
                <w:szCs w:val="24"/>
              </w:rPr>
              <w:fldChar w:fldCharType="begin"/>
            </w:r>
            <w:r w:rsidR="00BF209E" w:rsidRPr="00BF209E">
              <w:rPr>
                <w:rFonts w:ascii="Arial" w:hAnsi="Arial" w:cs="Arial"/>
                <w:noProof/>
                <w:webHidden/>
                <w:sz w:val="24"/>
                <w:szCs w:val="24"/>
              </w:rPr>
              <w:instrText xml:space="preserve"> PAGEREF _Toc175383207 \h </w:instrText>
            </w:r>
            <w:r w:rsidR="00BF209E" w:rsidRPr="00BF209E">
              <w:rPr>
                <w:rFonts w:ascii="Arial" w:hAnsi="Arial" w:cs="Arial"/>
                <w:noProof/>
                <w:webHidden/>
                <w:sz w:val="24"/>
                <w:szCs w:val="24"/>
              </w:rPr>
            </w:r>
            <w:r w:rsidR="00BF209E" w:rsidRPr="00BF209E">
              <w:rPr>
                <w:rFonts w:ascii="Arial" w:hAnsi="Arial" w:cs="Arial"/>
                <w:noProof/>
                <w:webHidden/>
                <w:sz w:val="24"/>
                <w:szCs w:val="24"/>
              </w:rPr>
              <w:fldChar w:fldCharType="separate"/>
            </w:r>
            <w:r w:rsidR="00BF209E" w:rsidRPr="00BF209E">
              <w:rPr>
                <w:rFonts w:ascii="Arial" w:hAnsi="Arial" w:cs="Arial"/>
                <w:noProof/>
                <w:webHidden/>
                <w:sz w:val="24"/>
                <w:szCs w:val="24"/>
              </w:rPr>
              <w:t>25</w:t>
            </w:r>
            <w:r w:rsidR="00BF209E" w:rsidRPr="00BF209E">
              <w:rPr>
                <w:rFonts w:ascii="Arial" w:hAnsi="Arial" w:cs="Arial"/>
                <w:noProof/>
                <w:webHidden/>
                <w:sz w:val="24"/>
                <w:szCs w:val="24"/>
              </w:rPr>
              <w:fldChar w:fldCharType="end"/>
            </w:r>
          </w:hyperlink>
        </w:p>
        <w:p w14:paraId="221C1CC7" w14:textId="2E952776" w:rsidR="00BF209E" w:rsidRPr="00BF209E" w:rsidRDefault="00000000" w:rsidP="0080061B">
          <w:pPr>
            <w:pStyle w:val="TOC2"/>
            <w:tabs>
              <w:tab w:val="left" w:pos="720"/>
              <w:tab w:val="right" w:leader="dot" w:pos="9016"/>
            </w:tabs>
            <w:spacing w:line="360" w:lineRule="auto"/>
            <w:ind w:left="0"/>
            <w:rPr>
              <w:rFonts w:ascii="Arial" w:hAnsi="Arial" w:cs="Arial"/>
              <w:noProof/>
              <w:kern w:val="2"/>
              <w:sz w:val="24"/>
              <w:szCs w:val="24"/>
              <w14:ligatures w14:val="standardContextual"/>
            </w:rPr>
          </w:pPr>
          <w:hyperlink w:anchor="_Toc175383208" w:history="1">
            <w:r w:rsidR="00BF209E" w:rsidRPr="00BF209E">
              <w:rPr>
                <w:rStyle w:val="Hyperlink"/>
                <w:rFonts w:ascii="Arial" w:hAnsi="Arial" w:cs="Arial"/>
                <w:noProof/>
                <w:sz w:val="24"/>
                <w:szCs w:val="24"/>
              </w:rPr>
              <w:t>7.</w:t>
            </w:r>
            <w:r w:rsidR="00BF209E" w:rsidRPr="00BF209E">
              <w:rPr>
                <w:rFonts w:ascii="Arial" w:hAnsi="Arial" w:cs="Arial"/>
                <w:noProof/>
                <w:kern w:val="2"/>
                <w:sz w:val="24"/>
                <w:szCs w:val="24"/>
                <w14:ligatures w14:val="standardContextual"/>
              </w:rPr>
              <w:t xml:space="preserve">    </w:t>
            </w:r>
            <w:r w:rsidR="00BF209E" w:rsidRPr="00BF209E">
              <w:rPr>
                <w:rStyle w:val="Hyperlink"/>
                <w:rFonts w:ascii="Arial" w:hAnsi="Arial" w:cs="Arial"/>
                <w:noProof/>
                <w:sz w:val="24"/>
                <w:szCs w:val="24"/>
              </w:rPr>
              <w:t>ZAHVALE</w:t>
            </w:r>
            <w:r w:rsidR="00BF209E" w:rsidRPr="00BF209E">
              <w:rPr>
                <w:rFonts w:ascii="Arial" w:hAnsi="Arial" w:cs="Arial"/>
                <w:noProof/>
                <w:webHidden/>
                <w:sz w:val="24"/>
                <w:szCs w:val="24"/>
              </w:rPr>
              <w:tab/>
            </w:r>
            <w:r w:rsidR="00BF209E" w:rsidRPr="00BF209E">
              <w:rPr>
                <w:rFonts w:ascii="Arial" w:hAnsi="Arial" w:cs="Arial"/>
                <w:noProof/>
                <w:webHidden/>
                <w:sz w:val="24"/>
                <w:szCs w:val="24"/>
              </w:rPr>
              <w:fldChar w:fldCharType="begin"/>
            </w:r>
            <w:r w:rsidR="00BF209E" w:rsidRPr="00BF209E">
              <w:rPr>
                <w:rFonts w:ascii="Arial" w:hAnsi="Arial" w:cs="Arial"/>
                <w:noProof/>
                <w:webHidden/>
                <w:sz w:val="24"/>
                <w:szCs w:val="24"/>
              </w:rPr>
              <w:instrText xml:space="preserve"> PAGEREF _Toc175383208 \h </w:instrText>
            </w:r>
            <w:r w:rsidR="00BF209E" w:rsidRPr="00BF209E">
              <w:rPr>
                <w:rFonts w:ascii="Arial" w:hAnsi="Arial" w:cs="Arial"/>
                <w:noProof/>
                <w:webHidden/>
                <w:sz w:val="24"/>
                <w:szCs w:val="24"/>
              </w:rPr>
            </w:r>
            <w:r w:rsidR="00BF209E" w:rsidRPr="00BF209E">
              <w:rPr>
                <w:rFonts w:ascii="Arial" w:hAnsi="Arial" w:cs="Arial"/>
                <w:noProof/>
                <w:webHidden/>
                <w:sz w:val="24"/>
                <w:szCs w:val="24"/>
              </w:rPr>
              <w:fldChar w:fldCharType="separate"/>
            </w:r>
            <w:r w:rsidR="00BF209E" w:rsidRPr="00BF209E">
              <w:rPr>
                <w:rFonts w:ascii="Arial" w:hAnsi="Arial" w:cs="Arial"/>
                <w:noProof/>
                <w:webHidden/>
                <w:sz w:val="24"/>
                <w:szCs w:val="24"/>
              </w:rPr>
              <w:t>26</w:t>
            </w:r>
            <w:r w:rsidR="00BF209E" w:rsidRPr="00BF209E">
              <w:rPr>
                <w:rFonts w:ascii="Arial" w:hAnsi="Arial" w:cs="Arial"/>
                <w:noProof/>
                <w:webHidden/>
                <w:sz w:val="24"/>
                <w:szCs w:val="24"/>
              </w:rPr>
              <w:fldChar w:fldCharType="end"/>
            </w:r>
          </w:hyperlink>
        </w:p>
        <w:p w14:paraId="2B88B751" w14:textId="194030CF" w:rsidR="00BF209E" w:rsidRPr="00BF209E" w:rsidRDefault="00000000" w:rsidP="0080061B">
          <w:pPr>
            <w:pStyle w:val="TOC1"/>
            <w:tabs>
              <w:tab w:val="left" w:pos="480"/>
              <w:tab w:val="right" w:leader="dot" w:pos="9016"/>
            </w:tabs>
            <w:spacing w:line="360" w:lineRule="auto"/>
            <w:rPr>
              <w:rFonts w:ascii="Arial" w:hAnsi="Arial" w:cs="Arial"/>
              <w:noProof/>
              <w:kern w:val="2"/>
              <w:sz w:val="24"/>
              <w:szCs w:val="24"/>
              <w14:ligatures w14:val="standardContextual"/>
            </w:rPr>
          </w:pPr>
          <w:hyperlink w:anchor="_Toc175383209" w:history="1">
            <w:r w:rsidR="00BF209E" w:rsidRPr="00BF209E">
              <w:rPr>
                <w:rStyle w:val="Hyperlink"/>
                <w:rFonts w:ascii="Arial" w:eastAsia="Times New Roman" w:hAnsi="Arial" w:cs="Arial"/>
                <w:noProof/>
                <w:sz w:val="24"/>
                <w:szCs w:val="24"/>
              </w:rPr>
              <w:t>8.</w:t>
            </w:r>
            <w:r w:rsidR="00BF209E" w:rsidRPr="00BF209E">
              <w:rPr>
                <w:rFonts w:ascii="Arial" w:hAnsi="Arial" w:cs="Arial"/>
                <w:noProof/>
                <w:kern w:val="2"/>
                <w:sz w:val="24"/>
                <w:szCs w:val="24"/>
                <w14:ligatures w14:val="standardContextual"/>
              </w:rPr>
              <w:tab/>
            </w:r>
            <w:r w:rsidR="00BF209E" w:rsidRPr="00BF209E">
              <w:rPr>
                <w:rStyle w:val="Hyperlink"/>
                <w:rFonts w:ascii="Arial" w:hAnsi="Arial" w:cs="Arial"/>
                <w:noProof/>
                <w:sz w:val="24"/>
                <w:szCs w:val="24"/>
              </w:rPr>
              <w:t>POPIS LITERATURE</w:t>
            </w:r>
            <w:r w:rsidR="00BF209E" w:rsidRPr="00BF209E">
              <w:rPr>
                <w:rFonts w:ascii="Arial" w:hAnsi="Arial" w:cs="Arial"/>
                <w:noProof/>
                <w:webHidden/>
                <w:sz w:val="24"/>
                <w:szCs w:val="24"/>
              </w:rPr>
              <w:tab/>
            </w:r>
            <w:r w:rsidR="00BF209E" w:rsidRPr="00BF209E">
              <w:rPr>
                <w:rFonts w:ascii="Arial" w:hAnsi="Arial" w:cs="Arial"/>
                <w:noProof/>
                <w:webHidden/>
                <w:sz w:val="24"/>
                <w:szCs w:val="24"/>
              </w:rPr>
              <w:fldChar w:fldCharType="begin"/>
            </w:r>
            <w:r w:rsidR="00BF209E" w:rsidRPr="00BF209E">
              <w:rPr>
                <w:rFonts w:ascii="Arial" w:hAnsi="Arial" w:cs="Arial"/>
                <w:noProof/>
                <w:webHidden/>
                <w:sz w:val="24"/>
                <w:szCs w:val="24"/>
              </w:rPr>
              <w:instrText xml:space="preserve"> PAGEREF _Toc175383209 \h </w:instrText>
            </w:r>
            <w:r w:rsidR="00BF209E" w:rsidRPr="00BF209E">
              <w:rPr>
                <w:rFonts w:ascii="Arial" w:hAnsi="Arial" w:cs="Arial"/>
                <w:noProof/>
                <w:webHidden/>
                <w:sz w:val="24"/>
                <w:szCs w:val="24"/>
              </w:rPr>
            </w:r>
            <w:r w:rsidR="00BF209E" w:rsidRPr="00BF209E">
              <w:rPr>
                <w:rFonts w:ascii="Arial" w:hAnsi="Arial" w:cs="Arial"/>
                <w:noProof/>
                <w:webHidden/>
                <w:sz w:val="24"/>
                <w:szCs w:val="24"/>
              </w:rPr>
              <w:fldChar w:fldCharType="separate"/>
            </w:r>
            <w:r w:rsidR="00BF209E" w:rsidRPr="00BF209E">
              <w:rPr>
                <w:rFonts w:ascii="Arial" w:hAnsi="Arial" w:cs="Arial"/>
                <w:noProof/>
                <w:webHidden/>
                <w:sz w:val="24"/>
                <w:szCs w:val="24"/>
              </w:rPr>
              <w:t>27</w:t>
            </w:r>
            <w:r w:rsidR="00BF209E" w:rsidRPr="00BF209E">
              <w:rPr>
                <w:rFonts w:ascii="Arial" w:hAnsi="Arial" w:cs="Arial"/>
                <w:noProof/>
                <w:webHidden/>
                <w:sz w:val="24"/>
                <w:szCs w:val="24"/>
              </w:rPr>
              <w:fldChar w:fldCharType="end"/>
            </w:r>
          </w:hyperlink>
        </w:p>
        <w:p w14:paraId="36ED5AAB" w14:textId="7ABE6970" w:rsidR="00BF209E" w:rsidRPr="00BF209E" w:rsidRDefault="00000000" w:rsidP="0080061B">
          <w:pPr>
            <w:pStyle w:val="TOC1"/>
            <w:tabs>
              <w:tab w:val="left" w:pos="480"/>
              <w:tab w:val="right" w:leader="dot" w:pos="9016"/>
            </w:tabs>
            <w:spacing w:line="360" w:lineRule="auto"/>
            <w:rPr>
              <w:rFonts w:ascii="Arial" w:hAnsi="Arial" w:cs="Arial"/>
              <w:noProof/>
              <w:kern w:val="2"/>
              <w:sz w:val="24"/>
              <w:szCs w:val="24"/>
              <w14:ligatures w14:val="standardContextual"/>
            </w:rPr>
          </w:pPr>
          <w:hyperlink w:anchor="_Toc175383210" w:history="1">
            <w:r w:rsidR="00BF209E" w:rsidRPr="00BF209E">
              <w:rPr>
                <w:rStyle w:val="Hyperlink"/>
                <w:rFonts w:ascii="Arial" w:hAnsi="Arial" w:cs="Arial"/>
                <w:noProof/>
                <w:sz w:val="24"/>
                <w:szCs w:val="24"/>
              </w:rPr>
              <w:t>9.</w:t>
            </w:r>
            <w:r w:rsidR="00BF209E" w:rsidRPr="00BF209E">
              <w:rPr>
                <w:rFonts w:ascii="Arial" w:hAnsi="Arial" w:cs="Arial"/>
                <w:noProof/>
                <w:kern w:val="2"/>
                <w:sz w:val="24"/>
                <w:szCs w:val="24"/>
                <w14:ligatures w14:val="standardContextual"/>
              </w:rPr>
              <w:tab/>
            </w:r>
            <w:r w:rsidR="00BF209E" w:rsidRPr="00BF209E">
              <w:rPr>
                <w:rStyle w:val="Hyperlink"/>
                <w:rFonts w:ascii="Arial" w:hAnsi="Arial" w:cs="Arial"/>
                <w:noProof/>
                <w:sz w:val="24"/>
                <w:szCs w:val="24"/>
              </w:rPr>
              <w:t>SAŽETAK</w:t>
            </w:r>
            <w:r w:rsidR="00BF209E" w:rsidRPr="00BF209E">
              <w:rPr>
                <w:rFonts w:ascii="Arial" w:hAnsi="Arial" w:cs="Arial"/>
                <w:noProof/>
                <w:webHidden/>
                <w:sz w:val="24"/>
                <w:szCs w:val="24"/>
              </w:rPr>
              <w:tab/>
            </w:r>
            <w:r w:rsidR="00BF209E" w:rsidRPr="00BF209E">
              <w:rPr>
                <w:rFonts w:ascii="Arial" w:hAnsi="Arial" w:cs="Arial"/>
                <w:noProof/>
                <w:webHidden/>
                <w:sz w:val="24"/>
                <w:szCs w:val="24"/>
              </w:rPr>
              <w:fldChar w:fldCharType="begin"/>
            </w:r>
            <w:r w:rsidR="00BF209E" w:rsidRPr="00BF209E">
              <w:rPr>
                <w:rFonts w:ascii="Arial" w:hAnsi="Arial" w:cs="Arial"/>
                <w:noProof/>
                <w:webHidden/>
                <w:sz w:val="24"/>
                <w:szCs w:val="24"/>
              </w:rPr>
              <w:instrText xml:space="preserve"> PAGEREF _Toc175383210 \h </w:instrText>
            </w:r>
            <w:r w:rsidR="00BF209E" w:rsidRPr="00BF209E">
              <w:rPr>
                <w:rFonts w:ascii="Arial" w:hAnsi="Arial" w:cs="Arial"/>
                <w:noProof/>
                <w:webHidden/>
                <w:sz w:val="24"/>
                <w:szCs w:val="24"/>
              </w:rPr>
            </w:r>
            <w:r w:rsidR="00BF209E" w:rsidRPr="00BF209E">
              <w:rPr>
                <w:rFonts w:ascii="Arial" w:hAnsi="Arial" w:cs="Arial"/>
                <w:noProof/>
                <w:webHidden/>
                <w:sz w:val="24"/>
                <w:szCs w:val="24"/>
              </w:rPr>
              <w:fldChar w:fldCharType="separate"/>
            </w:r>
            <w:r w:rsidR="00BF209E" w:rsidRPr="00BF209E">
              <w:rPr>
                <w:rFonts w:ascii="Arial" w:hAnsi="Arial" w:cs="Arial"/>
                <w:noProof/>
                <w:webHidden/>
                <w:sz w:val="24"/>
                <w:szCs w:val="24"/>
              </w:rPr>
              <w:t>38</w:t>
            </w:r>
            <w:r w:rsidR="00BF209E" w:rsidRPr="00BF209E">
              <w:rPr>
                <w:rFonts w:ascii="Arial" w:hAnsi="Arial" w:cs="Arial"/>
                <w:noProof/>
                <w:webHidden/>
                <w:sz w:val="24"/>
                <w:szCs w:val="24"/>
              </w:rPr>
              <w:fldChar w:fldCharType="end"/>
            </w:r>
          </w:hyperlink>
        </w:p>
        <w:p w14:paraId="4ABC2D75" w14:textId="499D3208" w:rsidR="00BF209E" w:rsidRPr="00BF209E" w:rsidRDefault="00000000" w:rsidP="0080061B">
          <w:pPr>
            <w:pStyle w:val="TOC1"/>
            <w:tabs>
              <w:tab w:val="left" w:pos="720"/>
              <w:tab w:val="right" w:leader="dot" w:pos="9016"/>
            </w:tabs>
            <w:spacing w:line="360" w:lineRule="auto"/>
            <w:rPr>
              <w:rFonts w:ascii="Arial" w:hAnsi="Arial" w:cs="Arial"/>
              <w:noProof/>
              <w:kern w:val="2"/>
              <w:sz w:val="24"/>
              <w:szCs w:val="24"/>
              <w14:ligatures w14:val="standardContextual"/>
            </w:rPr>
          </w:pPr>
          <w:hyperlink w:anchor="_Toc175383211" w:history="1">
            <w:r w:rsidR="00BF209E" w:rsidRPr="00BF209E">
              <w:rPr>
                <w:rStyle w:val="Hyperlink"/>
                <w:rFonts w:ascii="Arial" w:hAnsi="Arial" w:cs="Arial"/>
                <w:noProof/>
                <w:sz w:val="24"/>
                <w:szCs w:val="24"/>
              </w:rPr>
              <w:t>10.</w:t>
            </w:r>
            <w:r w:rsidR="00BF209E" w:rsidRPr="00BF209E">
              <w:rPr>
                <w:rFonts w:ascii="Arial" w:hAnsi="Arial" w:cs="Arial"/>
                <w:noProof/>
                <w:kern w:val="2"/>
                <w:sz w:val="24"/>
                <w:szCs w:val="24"/>
                <w14:ligatures w14:val="standardContextual"/>
              </w:rPr>
              <w:t xml:space="preserve">  SUMMARY</w:t>
            </w:r>
            <w:r w:rsidR="00BF209E" w:rsidRPr="00BF209E">
              <w:rPr>
                <w:rFonts w:ascii="Arial" w:hAnsi="Arial" w:cs="Arial"/>
                <w:noProof/>
                <w:webHidden/>
                <w:sz w:val="24"/>
                <w:szCs w:val="24"/>
              </w:rPr>
              <w:tab/>
            </w:r>
            <w:r w:rsidR="00BF209E" w:rsidRPr="00BF209E">
              <w:rPr>
                <w:rFonts w:ascii="Arial" w:hAnsi="Arial" w:cs="Arial"/>
                <w:noProof/>
                <w:webHidden/>
                <w:sz w:val="24"/>
                <w:szCs w:val="24"/>
              </w:rPr>
              <w:fldChar w:fldCharType="begin"/>
            </w:r>
            <w:r w:rsidR="00BF209E" w:rsidRPr="00BF209E">
              <w:rPr>
                <w:rFonts w:ascii="Arial" w:hAnsi="Arial" w:cs="Arial"/>
                <w:noProof/>
                <w:webHidden/>
                <w:sz w:val="24"/>
                <w:szCs w:val="24"/>
              </w:rPr>
              <w:instrText xml:space="preserve"> PAGEREF _Toc175383211 \h </w:instrText>
            </w:r>
            <w:r w:rsidR="00BF209E" w:rsidRPr="00BF209E">
              <w:rPr>
                <w:rFonts w:ascii="Arial" w:hAnsi="Arial" w:cs="Arial"/>
                <w:noProof/>
                <w:webHidden/>
                <w:sz w:val="24"/>
                <w:szCs w:val="24"/>
              </w:rPr>
            </w:r>
            <w:r w:rsidR="00BF209E" w:rsidRPr="00BF209E">
              <w:rPr>
                <w:rFonts w:ascii="Arial" w:hAnsi="Arial" w:cs="Arial"/>
                <w:noProof/>
                <w:webHidden/>
                <w:sz w:val="24"/>
                <w:szCs w:val="24"/>
              </w:rPr>
              <w:fldChar w:fldCharType="separate"/>
            </w:r>
            <w:r w:rsidR="00BF209E" w:rsidRPr="00BF209E">
              <w:rPr>
                <w:rFonts w:ascii="Arial" w:hAnsi="Arial" w:cs="Arial"/>
                <w:noProof/>
                <w:webHidden/>
                <w:sz w:val="24"/>
                <w:szCs w:val="24"/>
              </w:rPr>
              <w:t>39</w:t>
            </w:r>
            <w:r w:rsidR="00BF209E" w:rsidRPr="00BF209E">
              <w:rPr>
                <w:rFonts w:ascii="Arial" w:hAnsi="Arial" w:cs="Arial"/>
                <w:noProof/>
                <w:webHidden/>
                <w:sz w:val="24"/>
                <w:szCs w:val="24"/>
              </w:rPr>
              <w:fldChar w:fldCharType="end"/>
            </w:r>
          </w:hyperlink>
        </w:p>
        <w:p w14:paraId="15CD425C" w14:textId="3028CB74" w:rsidR="00941163" w:rsidRDefault="00941163">
          <w:r w:rsidRPr="00BF209E">
            <w:rPr>
              <w:rFonts w:ascii="Arial" w:hAnsi="Arial" w:cs="Arial"/>
              <w:b/>
              <w:bCs/>
              <w:sz w:val="24"/>
              <w:szCs w:val="24"/>
            </w:rPr>
            <w:fldChar w:fldCharType="end"/>
          </w:r>
        </w:p>
      </w:sdtContent>
    </w:sdt>
    <w:p w14:paraId="4853B663" w14:textId="7CA0A06F" w:rsidR="001A1A48" w:rsidRDefault="001A1A48" w:rsidP="00CD2FC7">
      <w:pPr>
        <w:pStyle w:val="TOCHeading"/>
        <w:rPr>
          <w:rFonts w:ascii="Arial" w:hAnsi="Arial" w:cs="Arial"/>
          <w:sz w:val="20"/>
          <w:szCs w:val="20"/>
        </w:rPr>
      </w:pPr>
    </w:p>
    <w:p w14:paraId="6CB5DF61" w14:textId="77777777" w:rsidR="00B212D4" w:rsidRDefault="00B212D4">
      <w:pPr>
        <w:spacing w:line="360" w:lineRule="auto"/>
        <w:rPr>
          <w:rFonts w:ascii="Arial" w:hAnsi="Arial" w:cs="Arial"/>
          <w:b/>
          <w:bCs/>
          <w:sz w:val="20"/>
          <w:szCs w:val="20"/>
        </w:rPr>
      </w:pPr>
    </w:p>
    <w:p w14:paraId="3F7D95DD" w14:textId="4FEB0AAA" w:rsidR="00B212D4" w:rsidRDefault="00C97F26">
      <w:pPr>
        <w:spacing w:line="360" w:lineRule="auto"/>
        <w:rPr>
          <w:rFonts w:ascii="Arial" w:hAnsi="Arial" w:cs="Arial"/>
          <w:b/>
          <w:bCs/>
          <w:sz w:val="20"/>
          <w:szCs w:val="20"/>
        </w:rPr>
      </w:pPr>
      <w:r>
        <w:rPr>
          <w:rFonts w:ascii="Arial" w:hAnsi="Arial" w:cs="Arial"/>
          <w:b/>
          <w:bCs/>
          <w:sz w:val="20"/>
          <w:szCs w:val="20"/>
        </w:rPr>
        <w:br w:type="page"/>
      </w:r>
    </w:p>
    <w:p w14:paraId="4ACA031A" w14:textId="77777777" w:rsidR="00BF209E" w:rsidRDefault="00BF209E" w:rsidP="009535D8">
      <w:pPr>
        <w:pStyle w:val="Heading1"/>
        <w:numPr>
          <w:ilvl w:val="0"/>
          <w:numId w:val="2"/>
        </w:numPr>
        <w:spacing w:before="0" w:after="160" w:line="360" w:lineRule="auto"/>
        <w:ind w:left="425" w:hanging="425"/>
        <w:rPr>
          <w:rFonts w:ascii="Arial" w:hAnsi="Arial" w:cs="Arial"/>
          <w:sz w:val="24"/>
          <w:szCs w:val="24"/>
        </w:rPr>
        <w:sectPr w:rsidR="00BF209E" w:rsidSect="00244C38">
          <w:footerReference w:type="default" r:id="rId8"/>
          <w:pgSz w:w="11906" w:h="16838"/>
          <w:pgMar w:top="1440" w:right="1440" w:bottom="1440" w:left="1440" w:header="708" w:footer="708" w:gutter="0"/>
          <w:pgNumType w:start="1"/>
          <w:cols w:space="708"/>
          <w:docGrid w:linePitch="360"/>
        </w:sectPr>
      </w:pPr>
    </w:p>
    <w:p w14:paraId="2B02EF8D" w14:textId="26E4EF7C" w:rsidR="00640E96" w:rsidRPr="009535D8" w:rsidRDefault="00C56B8D" w:rsidP="009535D8">
      <w:pPr>
        <w:pStyle w:val="Heading1"/>
        <w:numPr>
          <w:ilvl w:val="0"/>
          <w:numId w:val="2"/>
        </w:numPr>
        <w:spacing w:before="0" w:after="160" w:line="360" w:lineRule="auto"/>
        <w:ind w:left="425" w:hanging="425"/>
        <w:rPr>
          <w:rFonts w:ascii="Arial" w:hAnsi="Arial" w:cs="Arial"/>
          <w:sz w:val="24"/>
          <w:szCs w:val="24"/>
        </w:rPr>
      </w:pPr>
      <w:bookmarkStart w:id="0" w:name="_Toc175383197"/>
      <w:r w:rsidRPr="009535D8">
        <w:rPr>
          <w:rFonts w:ascii="Arial" w:hAnsi="Arial" w:cs="Arial"/>
          <w:sz w:val="24"/>
          <w:szCs w:val="24"/>
        </w:rPr>
        <w:lastRenderedPageBreak/>
        <w:t>U</w:t>
      </w:r>
      <w:r w:rsidR="00910210">
        <w:rPr>
          <w:rFonts w:ascii="Arial" w:hAnsi="Arial" w:cs="Arial"/>
          <w:sz w:val="24"/>
          <w:szCs w:val="24"/>
        </w:rPr>
        <w:t>VOD</w:t>
      </w:r>
      <w:bookmarkEnd w:id="0"/>
    </w:p>
    <w:p w14:paraId="2AACB6D6" w14:textId="25D60B58" w:rsidR="00640E96" w:rsidRDefault="00B212D4">
      <w:pPr>
        <w:spacing w:line="360" w:lineRule="auto"/>
        <w:rPr>
          <w:rFonts w:ascii="Arial" w:hAnsi="Arial" w:cs="Arial"/>
          <w:sz w:val="20"/>
          <w:szCs w:val="20"/>
        </w:rPr>
      </w:pPr>
      <w:r>
        <w:rPr>
          <w:rFonts w:ascii="Arial" w:hAnsi="Arial" w:cs="Arial"/>
          <w:sz w:val="20"/>
          <w:szCs w:val="20"/>
        </w:rPr>
        <w:t xml:space="preserve">Fenomen varalice prva je krajem 70-ih godina XX. stoljeća opisala američka psihologinja Pauline Rose </w:t>
      </w:r>
      <w:proofErr w:type="spellStart"/>
      <w:r>
        <w:rPr>
          <w:rFonts w:ascii="Arial" w:hAnsi="Arial" w:cs="Arial"/>
          <w:sz w:val="20"/>
          <w:szCs w:val="20"/>
        </w:rPr>
        <w:t>Clance</w:t>
      </w:r>
      <w:proofErr w:type="spellEnd"/>
      <w:r>
        <w:rPr>
          <w:rFonts w:ascii="Arial" w:hAnsi="Arial" w:cs="Arial"/>
          <w:sz w:val="20"/>
          <w:szCs w:val="20"/>
        </w:rPr>
        <w:t xml:space="preserve"> na uzorku uspješnih poslovnih žena </w:t>
      </w:r>
      <w:r>
        <w:rPr>
          <w:rFonts w:ascii="Arial" w:hAnsi="Arial" w:cs="Arial"/>
          <w:sz w:val="20"/>
          <w:szCs w:val="20"/>
        </w:rPr>
        <w:fldChar w:fldCharType="begin" w:fldLock="1"/>
      </w:r>
      <w:r>
        <w:rPr>
          <w:rFonts w:ascii="Arial" w:hAnsi="Arial" w:cs="Arial"/>
          <w:sz w:val="20"/>
          <w:szCs w:val="20"/>
        </w:rPr>
        <w:instrText>ADDIN CSL_CITATION {"citationItems":[{"id":"ITEM-1","itemData":{"DOI":"10.1037/h0086006","ISSN":"0033-3204","abstract":"The term impostor phenomenon is used to designate an internal experience of intellectual phonies, which appears to be particularly prevalent and intense among a select sample of high achieving women. Certain early family dynamics and later introjection of societal sex-role stereotyping appear to contribute significantly to the development of the impostor phenomenon. Despite outstanding academic and professional accomplishments, women who experience the imposter phenomenon persists in believing that they are really not bright and have fooled anyone who thinks otherwise. Numerous achievements, which one might expect to provide ample object evidence of superior intellectual functioning, do not appear to affect the impostor belief. Four factors, which contribute to the maintenance of impostor feelings over time, are explored. Therapeutic approaches found to be effective in helping women change the impostor self-concept are described.","author":[{"dropping-particle":"","family":"Clance","given":"PR","non-dropping-particle":"","parse-names":false,"suffix":""},{"dropping-particle":"","family":"Imes","given":"S","non-dropping-particle":"","parse-names":false,"suffix":""}],"container-title":"Psychotherapy Theory, Research and Practice","id":"ITEM-1","issue":"3","issued":{"date-parts":[["1978"]]},"page":"1-8","publisher":"American Psychological Association (APA)","title":"The Imposter Phenomenon in High Achieving Women: Dynamics and Therapeutic Intervention","type":"article-journal","volume":"15"},"uris":["http://www.mendeley.com/documents/?uuid=4ce5fba8-4a11-48e3-8ac5-fb613714d6e4"]}],"mendeley":{"formattedCitation":"(P. Clance &amp; Imes, 1978)","manualFormatting":"(Clance &amp; Imes, 1978)","plainTextFormattedCitation":"(P. Clance &amp; Imes, 1978)","previouslyFormattedCitation":"(P. Clance &amp; Imes, 1978)"},"properties":{"noteIndex":0},"schema":"https://github.com/citation-style-language/schema/raw/master/csl-citation.json"}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(Clance &amp; Imes, 1978)</w:t>
      </w:r>
      <w:r>
        <w:rPr>
          <w:rFonts w:ascii="Arial" w:hAnsi="Arial" w:cs="Arial"/>
          <w:sz w:val="20"/>
          <w:szCs w:val="20"/>
        </w:rPr>
        <w:fldChar w:fldCharType="end"/>
      </w:r>
      <w:r>
        <w:rPr>
          <w:rFonts w:ascii="Arial" w:hAnsi="Arial" w:cs="Arial"/>
          <w:sz w:val="20"/>
          <w:szCs w:val="20"/>
        </w:rPr>
        <w:t>. Temeljno obilježje ovoga složenog fenomena je da „varalice</w:t>
      </w:r>
      <w:bookmarkStart w:id="1" w:name="_Hlk174436697"/>
      <w:r>
        <w:rPr>
          <w:rFonts w:ascii="Arial" w:hAnsi="Arial" w:cs="Arial"/>
          <w:sz w:val="20"/>
          <w:szCs w:val="20"/>
        </w:rPr>
        <w:t>“</w:t>
      </w:r>
      <w:bookmarkEnd w:id="1"/>
      <w:r>
        <w:rPr>
          <w:rFonts w:ascii="Arial" w:hAnsi="Arial" w:cs="Arial"/>
          <w:sz w:val="20"/>
          <w:szCs w:val="20"/>
        </w:rPr>
        <w:t xml:space="preserve"> svoje uspjehe ne pripisuju svojim pozitivnim odlikama, poput inteligencije, truda, discipline i upornosti, već isključivo vanjskim čimbenicima </w:t>
      </w:r>
      <w:r w:rsidRPr="008D7EF2">
        <w:rPr>
          <w:rFonts w:ascii="Arial" w:hAnsi="Arial" w:cs="Arial"/>
          <w:sz w:val="20"/>
          <w:szCs w:val="20"/>
        </w:rPr>
        <w:t xml:space="preserve">koji </w:t>
      </w:r>
      <w:r>
        <w:rPr>
          <w:rFonts w:ascii="Arial" w:hAnsi="Arial" w:cs="Arial"/>
          <w:sz w:val="20"/>
          <w:szCs w:val="20"/>
        </w:rPr>
        <w:t>uključuj</w:t>
      </w:r>
      <w:r w:rsidRPr="008D7EF2">
        <w:rPr>
          <w:rFonts w:ascii="Arial" w:hAnsi="Arial" w:cs="Arial"/>
          <w:sz w:val="20"/>
          <w:szCs w:val="20"/>
        </w:rPr>
        <w:t>u</w:t>
      </w:r>
      <w:r>
        <w:rPr>
          <w:rFonts w:ascii="Arial" w:hAnsi="Arial" w:cs="Arial"/>
          <w:sz w:val="20"/>
          <w:szCs w:val="20"/>
        </w:rPr>
        <w:t xml:space="preserve"> sreću</w:t>
      </w:r>
      <w:r w:rsidRPr="008D7EF2">
        <w:rPr>
          <w:rFonts w:ascii="Arial" w:hAnsi="Arial" w:cs="Arial"/>
          <w:sz w:val="20"/>
          <w:szCs w:val="20"/>
        </w:rPr>
        <w:t>,</w:t>
      </w:r>
      <w:r>
        <w:rPr>
          <w:rFonts w:ascii="Arial" w:hAnsi="Arial" w:cs="Arial"/>
          <w:sz w:val="20"/>
          <w:szCs w:val="20"/>
        </w:rPr>
        <w:t xml:space="preserve"> splet okolnosti</w:t>
      </w:r>
      <w:r w:rsidRPr="008D7EF2">
        <w:rPr>
          <w:rFonts w:ascii="Arial" w:hAnsi="Arial" w:cs="Arial"/>
          <w:sz w:val="20"/>
          <w:szCs w:val="20"/>
        </w:rPr>
        <w:t xml:space="preserve"> i sl</w:t>
      </w:r>
      <w:r>
        <w:rPr>
          <w:rFonts w:ascii="Arial" w:hAnsi="Arial" w:cs="Arial"/>
          <w:sz w:val="20"/>
          <w:szCs w:val="20"/>
        </w:rPr>
        <w:t xml:space="preserve">. Ovi </w:t>
      </w:r>
      <w:r w:rsidR="001700CD" w:rsidRPr="008D7EF2">
        <w:rPr>
          <w:rFonts w:ascii="Arial" w:hAnsi="Arial" w:cs="Arial"/>
          <w:sz w:val="20"/>
          <w:szCs w:val="20"/>
          <w:lang w:val="pl-PL"/>
        </w:rPr>
        <w:t>„</w:t>
      </w:r>
      <w:r>
        <w:rPr>
          <w:rFonts w:ascii="Arial" w:hAnsi="Arial" w:cs="Arial"/>
          <w:sz w:val="20"/>
          <w:szCs w:val="20"/>
        </w:rPr>
        <w:t>intelektualni prevaranti</w:t>
      </w:r>
      <w:r w:rsidR="001700CD" w:rsidRPr="001700CD">
        <w:rPr>
          <w:rFonts w:ascii="Arial" w:hAnsi="Arial" w:cs="Arial"/>
          <w:sz w:val="20"/>
          <w:szCs w:val="20"/>
        </w:rPr>
        <w:t>“</w:t>
      </w:r>
      <w:r>
        <w:rPr>
          <w:rFonts w:ascii="Arial" w:hAnsi="Arial" w:cs="Arial"/>
          <w:sz w:val="20"/>
          <w:szCs w:val="20"/>
        </w:rPr>
        <w:t xml:space="preserve"> žive u vječnom strahu da će jednoga dana biti razotkriveni </w:t>
      </w:r>
      <w:r>
        <w:rPr>
          <w:rFonts w:ascii="Arial" w:hAnsi="Arial" w:cs="Arial"/>
          <w:sz w:val="20"/>
          <w:szCs w:val="20"/>
        </w:rPr>
        <w:fldChar w:fldCharType="begin" w:fldLock="1"/>
      </w:r>
      <w:r>
        <w:rPr>
          <w:rFonts w:ascii="Arial" w:hAnsi="Arial" w:cs="Arial"/>
          <w:sz w:val="20"/>
          <w:szCs w:val="20"/>
        </w:rPr>
        <w:instrText>ADDIN CSL_CITATION {"citationItems":[{"id":"ITEM-1","itemData":{"DOI":"10.1007/S11606-019-05364-1","ISSN":"1525-1497","PMID":"31848865","abstract":"Background: Impostor syndrome is increasingly presented in the media and lay literature as a key behavioral health condition impairing professional performance and contributing to burnout. However, there is no published review of the evidence to guide the diagnosis or treatment of patients presenting with impostor syndrome. Purpose: To evaluate the evidence on the prevalence, predictors, comorbidities, and treatment of impostor syndrome. Data Sources: Medline, Embase, and PsycINFO (January 1966 to May 2018) and bibliographies of retrieved articles. Study Selection: English-language reports of evaluations of the prevalence, predictors, comorbidities, or treatment of impostor syndrome. Data Extraction: Two independent investigators extracted data on study variables (e.g., study methodology, treatments provided); participant variables (e.g., demographics, professional setting); diagnostic tools used, outcome variables (e.g., workplace performance, reductions in comorbid conditions); and pre-defined quality variables (e.g., human subjects approval, response rates reported). Data Synthesis: In total, 62 studies of 14,161 participants met the inclusion criteria (half were published in the past 6 years). Prevalence rates of impostor syndrome varied widely from 9 to 82% largely depending on the screening tool and cutoff used to assess symptoms and were particularly high among ethnic minority groups. Impostor syndrome was common among both men and women and across a range of age groups (adolescents to late-stage professionals). Impostor syndrome is often comorbid with depression and anxiety and is associated with impaired job performance, job satisfaction, and burnout among various employee populations including clinicians. No published studies evaluated treatments for this condition. Limitations: Studies were heterogeneous; publication bias may be present. Conclusions: Clinicians and employers should be mindful of the prevalence of impostor syndrome among professional populations and take steps to assess for impostor feelings and common comorbidities. Future research should include evaluations of treatments to mitigate impostor symptoms and its common comorbidities.","author":[{"dropping-particle":"","family":"Bravata","given":"Dena M.","non-dropping-particle":"","parse-names":false,"suffix":""},{"dropping-particle":"","family":"Watts","given":"Sharon A.","non-dropping-particle":"","parse-names":false,"suffix":""},{"dropping-particle":"","family":"Keefer","given":"Autumn L.","non-dropping-particle":"","parse-names":false,"suffix":""},{"dropping-particle":"","family":"Madhusudhan","given":"Divya K.","non-dropping-particle":"","parse-names":false,"suffix":""},{"dropping-particle":"","family":"Taylor","given":"Katie T.","non-dropping-particle":"","parse-names":false,"suffix":""},{"dropping-particle":"","family":"Clark","given":"Dani M.","non-dropping-particle":"","parse-names":false,"suffix":""},{"dropping-particle":"","family":"Nelson","given":"Ross S.","non-dropping-particle":"","parse-names":false,"suffix":""},{"dropping-particle":"","family":"Cokley","given":"Kevin O.","non-dropping-particle":"","parse-names":false,"suffix":""},{"dropping-particle":"","family":"Hagg","given":"Heather K.","non-dropping-particle":"","parse-names":false,"suffix":""}],"container-title":"Journal of general internal medicine","id":"ITEM-1","issue":"4","issued":{"date-parts":[["2020","4","1"]]},"page":"1252-1275","publisher":"J Gen Intern Med","title":"Prevalence, Predictors, and Treatment of Impostor Syndrome: a Systematic Review","type":"article-journal","volume":"35"},"uris":["http://www.mendeley.com/documents/?uuid=7c1d1cca-1f69-3e8e-bd8f-bc805c868555"]},{"id":"ITEM-2","itemData":{"DOI":"10.1037/h0086006","ISSN":"0033-3204","abstract":"The term impostor phenomenon is used to designate an internal experience of intellectual phonies, which appears to be particularly prevalent and intense among a select sample of high achieving women. Certain early family dynamics and later introjection of societal sex-role stereotyping appear to contribute significantly to the development of the impostor phenomenon. Despite outstanding academic and professional accomplishments, women who experience the imposter phenomenon persists in believing that they are really not bright and have fooled anyone who thinks otherwise. Numerous achievements, which one might expect to provide ample object evidence of superior intellectual functioning, do not appear to affect the impostor belief. Four factors, which contribute to the maintenance of impostor feelings over time, are explored. Therapeutic approaches found to be effective in helping women change the impostor self-concept are described.","author":[{"dropping-particle":"","family":"Clance","given":"PR","non-dropping-particle":"","parse-names":false,"suffix":""},{"dropping-particle":"","family":"Imes","given":"S","non-dropping-particle":"","parse-names":false,"suffix":""}],"container-title":"Psychotherapy Theory, Research and Practice","id":"ITEM-2","issue":"3","issued":{"date-parts":[["1978"]]},"page":"1-8","publisher":"American Psychological Association (APA)","title":"The Imposter Phenomenon in High Achieving Women: Dynamics and Therapeutic Intervention","type":"article-journal","volume":"15"},"uris":["http://www.mendeley.com/documents/?uuid=4ce5fba8-4a11-48e3-8ac5-fb613714d6e4"]}],"mendeley":{"formattedCitation":"(Bravata et al., 2020; P. Clance &amp; Imes, 1978)","manualFormatting":"(Bravata i sur., 2020; Clance &amp; Imes, 1978)","plainTextFormattedCitation":"(Bravata et al., 2020; P. Clance &amp; Imes, 1978)","previouslyFormattedCitation":"(Bravata et al., 2020; P. Clance &amp; Imes, 1978)"},"properties":{"noteIndex":0},"schema":"https://github.com/citation-style-language/schema/raw/master/csl-citation.json"}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(Bravata i sur., 2020; Clance &amp; Imes, 1978)</w:t>
      </w:r>
      <w:r>
        <w:rPr>
          <w:rFonts w:ascii="Arial" w:hAnsi="Arial" w:cs="Arial"/>
          <w:sz w:val="20"/>
          <w:szCs w:val="20"/>
        </w:rPr>
        <w:fldChar w:fldCharType="end"/>
      </w:r>
      <w:r>
        <w:rPr>
          <w:rFonts w:ascii="Arial" w:hAnsi="Arial" w:cs="Arial"/>
          <w:sz w:val="20"/>
          <w:szCs w:val="20"/>
        </w:rPr>
        <w:t xml:space="preserve">. Treba istaknuti da je fenomen izrazito čest u općoj populaciji i tijekom života čak je 70 % osoba barem jednom iskusilo osjećaje </w:t>
      </w:r>
      <w:proofErr w:type="spellStart"/>
      <w:r>
        <w:rPr>
          <w:rFonts w:ascii="Arial" w:hAnsi="Arial" w:cs="Arial"/>
          <w:sz w:val="20"/>
          <w:szCs w:val="20"/>
        </w:rPr>
        <w:t>pripisive</w:t>
      </w:r>
      <w:proofErr w:type="spellEnd"/>
      <w:r>
        <w:rPr>
          <w:rFonts w:ascii="Arial" w:hAnsi="Arial" w:cs="Arial"/>
          <w:sz w:val="20"/>
          <w:szCs w:val="20"/>
        </w:rPr>
        <w:t xml:space="preserve"> ovom složenom psihološkom konstruktu </w:t>
      </w:r>
      <w:r>
        <w:rPr>
          <w:rFonts w:ascii="Arial" w:hAnsi="Arial" w:cs="Arial"/>
          <w:sz w:val="20"/>
          <w:szCs w:val="20"/>
        </w:rPr>
        <w:fldChar w:fldCharType="begin" w:fldLock="1"/>
      </w:r>
      <w:r>
        <w:rPr>
          <w:rFonts w:ascii="Arial" w:hAnsi="Arial" w:cs="Arial"/>
          <w:sz w:val="20"/>
          <w:szCs w:val="20"/>
        </w:rPr>
        <w:instrText>ADDIN CSL_CITATION {"citationItems":[{"id":"ITEM-1","itemData":{"author":[{"dropping-particle":"","family":"Gravois","given":"J","non-dropping-particle":"","parse-names":false,"suffix":""}],"container-title":"The Cronicle of Higher Education","id":"ITEM-1","issue":"11","issued":{"date-parts":[["2007"]]},"title":"You’re Not Fooling Anyone","type":"article-journal","volume":"54"},"uris":["http://www.mendeley.com/documents/?uuid=fb541c19-4c7c-3a67-8e5b-adb726618681"]},{"id":"ITEM-2","itemData":{"DOI":"10.1037/h0086006","ISSN":"0033-3204","abstract":"The term impostor phenomenon is used to designate an internal experience of intellectual phonies, which appears to be particularly prevalent and intense among a select sample of high achieving women. Certain early family dynamics and later introjection of societal sex-role stereotyping appear to contribute significantly to the development of the impostor phenomenon. Despite outstanding academic and professional accomplishments, women who experience the imposter phenomenon persists in believing that they are really not bright and have fooled anyone who thinks otherwise. Numerous achievements, which one might expect to provide ample object evidence of superior intellectual functioning, do not appear to affect the impostor belief. Four factors, which contribute to the maintenance of impostor feelings over time, are explored. Therapeutic approaches found to be effective in helping women change the impostor self-concept are described.","author":[{"dropping-particle":"","family":"Clance","given":"PR","non-dropping-particle":"","parse-names":false,"suffix":""},{"dropping-particle":"","family":"Imes","given":"S","non-dropping-particle":"","parse-names":false,"suffix":""}],"container-title":"Psychotherapy Theory, Research and Practice","id":"ITEM-2","issue":"3","issued":{"date-parts":[["1978"]]},"page":"1-8","publisher":"American Psychological Association (APA)","title":"The Imposter Phenomenon in High Achieving Women: Dynamics and Therapeutic Intervention","type":"article-journal","volume":"15"},"uris":["http://www.mendeley.com/documents/?uuid=4ce5fba8-4a11-48e3-8ac5-fb613714d6e4"]}],"mendeley":{"formattedCitation":"(P. Clance &amp; Imes, 1978; Gravois, 2007)","manualFormatting":"(Clance &amp; Imes, 1978; Gravois, 2007)","plainTextFormattedCitation":"(P. Clance &amp; Imes, 1978; Gravois, 2007)","previouslyFormattedCitation":"(P. Clance &amp; Imes, 1978; Gravois, 2007)"},"properties":{"noteIndex":0},"schema":"https://github.com/citation-style-language/schema/raw/master/csl-citation.json"}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(Clance &amp; Imes, 1978; Gravois, 2007)</w:t>
      </w:r>
      <w:r>
        <w:rPr>
          <w:rFonts w:ascii="Arial" w:hAnsi="Arial" w:cs="Arial"/>
          <w:sz w:val="20"/>
          <w:szCs w:val="20"/>
        </w:rPr>
        <w:fldChar w:fldCharType="end"/>
      </w:r>
      <w:r>
        <w:rPr>
          <w:rFonts w:ascii="Arial" w:hAnsi="Arial" w:cs="Arial"/>
          <w:sz w:val="20"/>
          <w:szCs w:val="20"/>
        </w:rPr>
        <w:t xml:space="preserve"> Fenomen varalice neupitno</w:t>
      </w:r>
      <w:r w:rsidR="00411F07">
        <w:rPr>
          <w:rFonts w:ascii="Arial" w:hAnsi="Arial" w:cs="Arial"/>
          <w:sz w:val="20"/>
          <w:szCs w:val="20"/>
        </w:rPr>
        <w:t xml:space="preserve"> je</w:t>
      </w:r>
      <w:r>
        <w:rPr>
          <w:rFonts w:ascii="Arial" w:hAnsi="Arial" w:cs="Arial"/>
          <w:sz w:val="20"/>
          <w:szCs w:val="20"/>
        </w:rPr>
        <w:t xml:space="preserve"> klinički podcijenjen</w:t>
      </w:r>
      <w:r>
        <w:rPr>
          <w:rFonts w:ascii="Arial" w:hAnsi="Arial" w:cs="Arial"/>
          <w:sz w:val="20"/>
          <w:szCs w:val="20"/>
          <w:lang w:val="en-US"/>
        </w:rPr>
        <w:t>,</w:t>
      </w:r>
      <w:r>
        <w:rPr>
          <w:rFonts w:ascii="Arial" w:hAnsi="Arial" w:cs="Arial"/>
          <w:sz w:val="20"/>
          <w:szCs w:val="20"/>
        </w:rPr>
        <w:t xml:space="preserve"> ali često prisutan u kontinuumu mentalnih poremećaj</w:t>
      </w:r>
      <w:r>
        <w:rPr>
          <w:rFonts w:ascii="Arial" w:hAnsi="Arial" w:cs="Arial"/>
          <w:sz w:val="20"/>
          <w:szCs w:val="20"/>
          <w:lang w:val="en-US"/>
        </w:rPr>
        <w:t>a</w:t>
      </w:r>
      <w:r>
        <w:rPr>
          <w:rFonts w:ascii="Arial" w:hAnsi="Arial" w:cs="Arial"/>
          <w:sz w:val="20"/>
          <w:szCs w:val="20"/>
        </w:rPr>
        <w:t>. Za istaknuti je da</w:t>
      </w:r>
      <w:r w:rsidR="00411F07">
        <w:rPr>
          <w:rFonts w:ascii="Arial" w:hAnsi="Arial" w:cs="Arial"/>
          <w:sz w:val="20"/>
          <w:szCs w:val="20"/>
        </w:rPr>
        <w:t>,</w:t>
      </w:r>
      <w:r>
        <w:rPr>
          <w:rFonts w:ascii="Arial" w:hAnsi="Arial" w:cs="Arial"/>
          <w:sz w:val="20"/>
          <w:szCs w:val="20"/>
        </w:rPr>
        <w:t xml:space="preserve"> pored mentalnog</w:t>
      </w:r>
      <w:r w:rsidRPr="008D7EF2">
        <w:rPr>
          <w:rFonts w:ascii="Arial" w:hAnsi="Arial" w:cs="Arial"/>
          <w:sz w:val="20"/>
          <w:szCs w:val="20"/>
          <w:lang w:val="pl-PL"/>
        </w:rPr>
        <w:t>, ovaj fenomen</w:t>
      </w:r>
      <w:r>
        <w:rPr>
          <w:rFonts w:ascii="Arial" w:hAnsi="Arial" w:cs="Arial"/>
          <w:sz w:val="20"/>
          <w:szCs w:val="20"/>
        </w:rPr>
        <w:t xml:space="preserve"> narušava i fizičko zdravlje te se povezuje sa sindromom izgaranja </w:t>
      </w:r>
      <w:r>
        <w:rPr>
          <w:rFonts w:ascii="Arial" w:hAnsi="Arial" w:cs="Arial"/>
          <w:sz w:val="20"/>
          <w:szCs w:val="20"/>
        </w:rPr>
        <w:fldChar w:fldCharType="begin" w:fldLock="1"/>
      </w:r>
      <w:r>
        <w:rPr>
          <w:rFonts w:ascii="Arial" w:hAnsi="Arial" w:cs="Arial"/>
          <w:sz w:val="20"/>
          <w:szCs w:val="20"/>
        </w:rPr>
        <w:instrText>ADDIN CSL_CITATION {"citationItems":[{"id":"ITEM-1","itemData":{"DOI":"10.1007/S11606-008-0536-X","ISSN":"08848734","PMID":"18612750","abstract":"BACKGROUND: Assessing resident well-being is becoming increasingly important from a programmatic standpoint. Two measures that have been used to assess this are the Clance Impostor Scale (CIS) and the Maslach Burnout Inventory-Human Services Survey (MBI-HSS). However, little is known about the relationship between the two phenomena. OBJECTIVES: To explore the prevalence and association between impostorism and burnout syndrome in a sample of internal medicine residents. DESIGN: Anonymous, cross-sectional postal survey. PARTICIPANTS: Forty-eight internal medicine residents (postgraduate year [PGY] 1-3) at the Schulich School of Medicine &amp; Dentistry (62.3% response rate). MEASUREMENTS AND MAIN RESULTS: Short demographic questionnaire, CIS and MBI-HSS. Impostorism and burnout syndrome were identified in 43.8% and 12.5% of residents, respectively. With the exception of a negative correlation between CIS scores and the MBI's personal accomplishment subscale (r=-.30; 95% CI -.54 to -.02), no other significant relations were identified. Foreign-trained residents were more likely to score as impostors (odds ratio [OR] 10.7; 95% CI 1.2 to 98.2) while senior residents were more likely to experience burnout syndrome (OR 16.5 95% CI 1.6 to 168.5). CONCLUSIONS: Both impostorism and burnout syndrome appear to be threats to resident well-being in our program. The lack of relationship between the two would suggest that programs and researchers wishing to address the issue of resident distress should consider using both measures. The finding that foreign-trained residents appear to be more susceptible to impostorism warrants further study. © 2008 Society of General Internal Medicine.","author":[{"dropping-particle":"","family":"Legassie","given":"Jenny","non-dropping-particle":"","parse-names":false,"suffix":""},{"dropping-particle":"","family":"Zibrowski","given":"Elaine M.","non-dropping-particle":"","parse-names":false,"suffix":""},{"dropping-particle":"","family":"Goldszmidt","given":"Mark A.","non-dropping-particle":"","parse-names":false,"suffix":""}],"container-title":"Journal of General Internal Medicine","id":"ITEM-1","issue":"7","issued":{"date-parts":[["2008","7"]]},"page":"1090","publisher":"Springer","title":"Measuring Resident Well-Being: Impostorism and Burnout Syndrome in Residency","type":"article-journal","volume":"23"},"uris":["http://www.mendeley.com/documents/?uuid=430894e4-d539-3716-9a3e-397b6f435028"]},{"id":"ITEM-2","itemData":{"author":[{"dropping-particle":"","family":"McCray","given":"Laura W.","non-dropping-particle":"","parse-names":false,"suffix":""},{"dropping-particle":"","family":"Cronholm","given":"P.","non-dropping-particle":"","parse-names":false,"suffix":""},{"dropping-particle":"","family":"Bogner","given":"H.","non-dropping-particle":"","parse-names":false,"suffix":""},{"dropping-particle":"","family":"Gallo","given":"J.","non-dropping-particle":"","parse-names":false,"suffix":""},{"dropping-particle":"","family":"Neill","given":"R.","non-dropping-particle":"","parse-names":false,"suffix":""}],"container-title":"Family Medicine","id":"ITEM-2","issued":{"date-parts":[["2008"]]},"page":"626-32","title":"Resident physician burnout: is there hope?","type":"article-journal","volume":"409"},"uris":["http://www.mendeley.com/documents/?uuid=1dc49b9d-e31d-363d-b462-20c0d903fde1"]},{"id":"ITEM-3","itemData":{"DOI":"10.5116/ijme.5801.eac4","ISSN":"2042-6372","abstract":"Objectives: To describe levels of burnout and impostor syndrome (IS) in medical students, and to recognize demographic differences in those experiencing burnout and IS. Methods: Research participants included 2,612 medical students who entered Jefferson Medical College between 2002 and 2012. This sample was divided into two groups: Matriculants between 2002 and 2007 (n=1,380) and between 2008 and 2012 (n=1,232). Data for 2002-2007 matriculants were subjected to EFA (principal component factor extraction), and data for matriculants of 2008-2012 were used for CFA (structural equation modeling, and root mean square error for approximation). Results: One hundred and thirty-eight students completed the questionnaire. Female gender was significantly associated with IS (χ 2 (3)=10.6, p=0.004) with more than double the percentage of females displaying IS than their male counterparts (49.4% of females versus 23.7% of males). IS was significantly associated with the burnout components of exhaustion (χ 2 (2)=5.9, p=0.045), cynicism (χ 2 (2)=9.4, p=0.004), emotional exhaustion (χ 2 (2)=8.0, p=0.018), and depersonalization (χ 2 (2)=10.3, p=0.006). The fourth year of medical school was significantly associated with IS (χ 2 (3) =10.5, p=0.015). Conclusions: Almost a quarter of male medical students and nearly half of female students experience IS and IS was found to be significantly associated with burnout indices. Given the high psychological morbidity of these conditions, this association cannot be ignored. It behooves us to reconsider facets of medical education (i.e. shame-based learning and overall teaching style) and optimize the medical learning environment.","author":[{"dropping-particle":"","family":"Villwock","given":"Jennifer","non-dropping-particle":"","parse-names":false,"suffix":""},{"dropping-particle":"","family":"Sobin","given":"Lindsay B","non-dropping-particle":"","parse-names":false,"suffix":""},{"dropping-particle":"","family":"Koester","given":"Lindsey A","non-dropping-particle":"","parse-names":false,"suffix":""},{"dropping-particle":"","family":"Harris","given":"Tucker M","non-dropping-particle":"","parse-names":false,"suffix":""}],"container-title":"International Journal of Medical Education","id":"ITEM-3","issued":{"date-parts":[["2016"]]},"page":"364-369","title":"Impostor syndrome and burnout among American medical students: a pilot study","type":"article-journal","volume":"7"},"uris":["http://www.mendeley.com/documents/?uuid=30d829f9-cf3e-3e7c-a54c-d689ba46837f"]},{"id":"ITEM-4","itemData":{"abstract":"Introduction: The study aimed to evaluate the mental health of kinesiology students in relation to socio-demographic variables. Methods: A cross-sectional study was conducted during the academic year 2022-2023 among all five years of the integrated undergraduate and graduate university kinesiology studies at Zagreb University. After signing a consent form, students anonymously completed a paper questionnaire. A self-constructed questionnaire was used, including socio-demographic items and self-evaluation of economic status (SES), the Generalized Anxiety Disorder 7-item (GAD-7) scale, and the Patient Health Questionnaire (PHQ-9). Results: Among the 497 students, there were significantly more men, 64.19% (N=319), than women, 35.81% (N=178). (p&lt;0.001). On average, they were 21.17 years old (18 to 31). According to their SES, 12% were below average, 57% were average, and 30% above average. The average PHQ-9 score was 8.83, and the average GAD-7 score was 4.97. Women had significantly higher PHQ-9 scores than men, 9.99 vs. 8.30, and GAD-7 scores, 6.19 vs. 4.29 (p&lt;0.001). From 1- 5th study year, the average PHQ- scores were 9.68, 7.80, 10.3, 8.12, and 7.71, while the average GAD-7 scores were 5.76, 3.90, 5.53, 4.94 and 4.21. There is a significant positive correlation between GAD-7 and PHQ-9, r= 0.807 (p&lt; 0.001). Conclusion: There are visible differences in the mental health of kinesiology students. Students in their first and third study years experienced higher levels of depression and anxiety, and the prevalence is higher for female students. Higher SES is associated with better mental health in terms of anxiety and depression.","author":[{"dropping-particle":"","family":"Andrić","given":"D","non-dropping-particle":"","parse-names":false,"suffix":""},{"dropping-particle":"","family":"Biloglav","given":"Z","non-dropping-particle":"","parse-names":false,"suffix":""},{"dropping-particle":"","family":"Škrlec","given":"I","non-dropping-particle":"","parse-names":false,"suffix":""},{"dropping-particle":"","family":"Baković","given":"M","non-dropping-particle":"","parse-names":false,"suffix":""},{"dropping-particle":"","family":"Kurtin","given":"A","non-dropping-particle":"","parse-names":false,"suffix":""}],"container-title":"2nd International Scientific Conference 4 Healthy Academic Society","id":"ITEM-4","issued":{"date-parts":[["2024"]]},"page":"6","publisher-place":"Poreč, Croatia","title":"Evaluation of mental health among university students at the Faculty of Kinesiology University of Zagreb","type":"paper-conference"},"uris":["http://www.mendeley.com/documents/?uuid=a32f5c28-bed0-49c2-bb3b-b1ad5f50b4dc"]}],"mendeley":{"formattedCitation":"(Andrić et al., 2024; Legassie et al., 2008; McCray et al., 2008; Villwock et al., 2016)","plainTextFormattedCitation":"(Andrić et al., 2024; Legassie et al., 2008; McCray et al., 2008; Villwock et al., 2016)","previouslyFormattedCitation":"(Andrić et al., 2024; Legassie et al., 2008; McCray et al., 2008; Villwock et al., 2016)"},"properties":{"noteIndex":0},"schema":"https://github.com/citation-style-language/schema/raw/master/csl-citation.json"}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(Andrić i sur., 2024; Legassie i sur., 2008; McCray i sur., 2008; Villwock i sur., 2016)</w:t>
      </w:r>
      <w:r>
        <w:rPr>
          <w:rFonts w:ascii="Arial" w:hAnsi="Arial" w:cs="Arial"/>
          <w:sz w:val="20"/>
          <w:szCs w:val="20"/>
        </w:rPr>
        <w:fldChar w:fldCharType="end"/>
      </w:r>
      <w:r>
        <w:rPr>
          <w:rFonts w:ascii="Arial" w:hAnsi="Arial" w:cs="Arial"/>
          <w:sz w:val="20"/>
          <w:szCs w:val="20"/>
        </w:rPr>
        <w:t xml:space="preserve">. </w:t>
      </w:r>
    </w:p>
    <w:p w14:paraId="3EEEF593" w14:textId="051A74A5" w:rsidR="00640E96" w:rsidRDefault="00B212D4">
      <w:pPr>
        <w:spacing w:line="360" w:lineRule="auto"/>
        <w:rPr>
          <w:rFonts w:ascii="Arial" w:hAnsi="Arial" w:cs="Arial"/>
          <w:sz w:val="20"/>
          <w:szCs w:val="20"/>
        </w:rPr>
      </w:pPr>
      <w:r>
        <w:rPr>
          <w:rFonts w:ascii="Arial" w:hAnsi="Arial" w:cs="Arial"/>
          <w:sz w:val="20"/>
          <w:szCs w:val="20"/>
        </w:rPr>
        <w:t xml:space="preserve">Unatoč tome što je prvi puta opisan prije više od četiri desetljeća, većina istraživanja o </w:t>
      </w:r>
      <w:proofErr w:type="spellStart"/>
      <w:r>
        <w:rPr>
          <w:rFonts w:ascii="Arial" w:hAnsi="Arial" w:cs="Arial"/>
          <w:sz w:val="20"/>
          <w:szCs w:val="20"/>
        </w:rPr>
        <w:t>prevalenciji</w:t>
      </w:r>
      <w:proofErr w:type="spellEnd"/>
      <w:r>
        <w:rPr>
          <w:rFonts w:ascii="Arial" w:hAnsi="Arial" w:cs="Arial"/>
          <w:sz w:val="20"/>
          <w:szCs w:val="20"/>
        </w:rPr>
        <w:t xml:space="preserve"> i obilježjima fenomena varalice provedena je </w:t>
      </w:r>
      <w:r w:rsidRPr="008D7EF2">
        <w:rPr>
          <w:rFonts w:ascii="Arial" w:hAnsi="Arial" w:cs="Arial"/>
          <w:sz w:val="20"/>
          <w:szCs w:val="20"/>
        </w:rPr>
        <w:t xml:space="preserve">tek </w:t>
      </w:r>
      <w:r>
        <w:rPr>
          <w:rFonts w:ascii="Arial" w:hAnsi="Arial" w:cs="Arial"/>
          <w:sz w:val="20"/>
          <w:szCs w:val="20"/>
        </w:rPr>
        <w:t>nakon 2014. godine. Novija znanstvena istraživanja potaknu</w:t>
      </w:r>
      <w:r w:rsidR="00411F07">
        <w:rPr>
          <w:rFonts w:ascii="Arial" w:hAnsi="Arial" w:cs="Arial"/>
          <w:sz w:val="20"/>
          <w:szCs w:val="20"/>
        </w:rPr>
        <w:t>ta</w:t>
      </w:r>
      <w:r>
        <w:rPr>
          <w:rFonts w:ascii="Arial" w:hAnsi="Arial" w:cs="Arial"/>
          <w:sz w:val="20"/>
          <w:szCs w:val="20"/>
        </w:rPr>
        <w:t xml:space="preserve"> </w:t>
      </w:r>
      <w:r w:rsidR="00411F07">
        <w:rPr>
          <w:rFonts w:ascii="Arial" w:hAnsi="Arial" w:cs="Arial"/>
          <w:sz w:val="20"/>
          <w:szCs w:val="20"/>
        </w:rPr>
        <w:t>su</w:t>
      </w:r>
      <w:r>
        <w:rPr>
          <w:rFonts w:ascii="Arial" w:hAnsi="Arial" w:cs="Arial"/>
          <w:sz w:val="20"/>
          <w:szCs w:val="20"/>
        </w:rPr>
        <w:t xml:space="preserve"> visok</w:t>
      </w:r>
      <w:r w:rsidR="00411F07">
        <w:rPr>
          <w:rFonts w:ascii="Arial" w:hAnsi="Arial" w:cs="Arial"/>
          <w:sz w:val="20"/>
          <w:szCs w:val="20"/>
        </w:rPr>
        <w:t>om</w:t>
      </w:r>
      <w:r>
        <w:rPr>
          <w:rFonts w:ascii="Arial" w:hAnsi="Arial" w:cs="Arial"/>
          <w:sz w:val="20"/>
          <w:szCs w:val="20"/>
        </w:rPr>
        <w:t xml:space="preserve"> </w:t>
      </w:r>
      <w:proofErr w:type="spellStart"/>
      <w:r>
        <w:rPr>
          <w:rFonts w:ascii="Arial" w:hAnsi="Arial" w:cs="Arial"/>
          <w:sz w:val="20"/>
          <w:szCs w:val="20"/>
        </w:rPr>
        <w:t>prevalencij</w:t>
      </w:r>
      <w:r w:rsidR="00411F07">
        <w:rPr>
          <w:rFonts w:ascii="Arial" w:hAnsi="Arial" w:cs="Arial"/>
          <w:sz w:val="20"/>
          <w:szCs w:val="20"/>
        </w:rPr>
        <w:t>om</w:t>
      </w:r>
      <w:proofErr w:type="spellEnd"/>
      <w:r>
        <w:rPr>
          <w:rFonts w:ascii="Arial" w:hAnsi="Arial" w:cs="Arial"/>
          <w:sz w:val="20"/>
          <w:szCs w:val="20"/>
        </w:rPr>
        <w:t xml:space="preserve"> i jas</w:t>
      </w:r>
      <w:r w:rsidR="00411F07">
        <w:rPr>
          <w:rFonts w:ascii="Arial" w:hAnsi="Arial" w:cs="Arial"/>
          <w:sz w:val="20"/>
          <w:szCs w:val="20"/>
        </w:rPr>
        <w:t>nim</w:t>
      </w:r>
      <w:r>
        <w:rPr>
          <w:rFonts w:ascii="Arial" w:hAnsi="Arial" w:cs="Arial"/>
          <w:sz w:val="20"/>
          <w:szCs w:val="20"/>
        </w:rPr>
        <w:t xml:space="preserve"> javnozdravstveni</w:t>
      </w:r>
      <w:r w:rsidR="00411F07">
        <w:rPr>
          <w:rFonts w:ascii="Arial" w:hAnsi="Arial" w:cs="Arial"/>
          <w:sz w:val="20"/>
          <w:szCs w:val="20"/>
        </w:rPr>
        <w:t>m</w:t>
      </w:r>
      <w:r>
        <w:rPr>
          <w:rFonts w:ascii="Arial" w:hAnsi="Arial" w:cs="Arial"/>
          <w:sz w:val="20"/>
          <w:szCs w:val="20"/>
        </w:rPr>
        <w:t xml:space="preserve"> značaj</w:t>
      </w:r>
      <w:r w:rsidR="00411F07">
        <w:rPr>
          <w:rFonts w:ascii="Arial" w:hAnsi="Arial" w:cs="Arial"/>
          <w:sz w:val="20"/>
          <w:szCs w:val="20"/>
        </w:rPr>
        <w:t>em</w:t>
      </w:r>
      <w:r>
        <w:rPr>
          <w:rFonts w:ascii="Arial" w:hAnsi="Arial" w:cs="Arial"/>
          <w:sz w:val="20"/>
          <w:szCs w:val="20"/>
        </w:rPr>
        <w:t xml:space="preserve"> iskazan</w:t>
      </w:r>
      <w:r w:rsidR="00411F07">
        <w:rPr>
          <w:rFonts w:ascii="Arial" w:hAnsi="Arial" w:cs="Arial"/>
          <w:sz w:val="20"/>
          <w:szCs w:val="20"/>
        </w:rPr>
        <w:t>im</w:t>
      </w:r>
      <w:r>
        <w:rPr>
          <w:rFonts w:ascii="Arial" w:hAnsi="Arial" w:cs="Arial"/>
          <w:sz w:val="20"/>
          <w:szCs w:val="20"/>
        </w:rPr>
        <w:t xml:space="preserve"> kliničkom i statističkom povezano</w:t>
      </w:r>
      <w:r w:rsidRPr="008D7EF2">
        <w:rPr>
          <w:rFonts w:ascii="Arial" w:hAnsi="Arial" w:cs="Arial"/>
          <w:sz w:val="20"/>
          <w:szCs w:val="20"/>
        </w:rPr>
        <w:t>šću</w:t>
      </w:r>
      <w:r>
        <w:rPr>
          <w:rFonts w:ascii="Arial" w:hAnsi="Arial" w:cs="Arial"/>
          <w:sz w:val="20"/>
          <w:szCs w:val="20"/>
        </w:rPr>
        <w:t xml:space="preserve"> s psihološkim </w:t>
      </w:r>
      <w:proofErr w:type="spellStart"/>
      <w:r>
        <w:rPr>
          <w:rFonts w:ascii="Arial" w:hAnsi="Arial" w:cs="Arial"/>
          <w:sz w:val="20"/>
          <w:szCs w:val="20"/>
        </w:rPr>
        <w:t>distresom</w:t>
      </w:r>
      <w:proofErr w:type="spellEnd"/>
      <w:r>
        <w:rPr>
          <w:rFonts w:ascii="Arial" w:hAnsi="Arial" w:cs="Arial"/>
          <w:sz w:val="20"/>
          <w:szCs w:val="20"/>
        </w:rPr>
        <w:t>, smanjenim samopouzdanjem</w:t>
      </w:r>
      <w:r w:rsidRPr="008D7EF2">
        <w:rPr>
          <w:rFonts w:ascii="Arial" w:hAnsi="Arial" w:cs="Arial"/>
          <w:sz w:val="20"/>
          <w:szCs w:val="20"/>
        </w:rPr>
        <w:t>,</w:t>
      </w:r>
      <w:r>
        <w:rPr>
          <w:rFonts w:ascii="Arial" w:hAnsi="Arial" w:cs="Arial"/>
          <w:sz w:val="20"/>
          <w:szCs w:val="20"/>
        </w:rPr>
        <w:t xml:space="preserve"> tjeskobom i depresijom, </w:t>
      </w:r>
      <w:r w:rsidRPr="008D7EF2">
        <w:rPr>
          <w:rFonts w:ascii="Arial" w:hAnsi="Arial" w:cs="Arial"/>
          <w:sz w:val="20"/>
          <w:szCs w:val="20"/>
        </w:rPr>
        <w:t xml:space="preserve">kao </w:t>
      </w:r>
      <w:r>
        <w:rPr>
          <w:rFonts w:ascii="Arial" w:hAnsi="Arial" w:cs="Arial"/>
          <w:sz w:val="20"/>
          <w:szCs w:val="20"/>
        </w:rPr>
        <w:t xml:space="preserve">najčešćim psihičkim poremećajima kod mladih ljudi </w:t>
      </w:r>
      <w:r>
        <w:rPr>
          <w:rFonts w:ascii="Arial" w:hAnsi="Arial" w:cs="Arial"/>
          <w:sz w:val="20"/>
          <w:szCs w:val="20"/>
        </w:rPr>
        <w:fldChar w:fldCharType="begin" w:fldLock="1"/>
      </w:r>
      <w:r>
        <w:rPr>
          <w:rFonts w:ascii="Arial" w:hAnsi="Arial" w:cs="Arial"/>
          <w:sz w:val="20"/>
          <w:szCs w:val="20"/>
        </w:rPr>
        <w:instrText>ADDIN CSL_CITATION {"citationItems":[{"id":"ITEM-1","itemData":{"ISSN":"2158-3595","abstract":"Clance (1978) first identified the Impostor Phenomenon in therapeutic sessions with highly successful women who attributed achievements to external factors even in the presence of evidence to the contrary. These individuals, believing themselves unworthy of promotions, recognition and rewards, saw themselves as frauds. Those dealing with impostor tendencies put a considerable amount of pressure on themselves to maintain the façade and as such are known to exhibit high levels of perfectionism and workaholic behaviors. This article reviews the definition and traits associated with the Impostor Phenomenon with a focus on incidence and impact in higher education.","author":[{"dropping-particle":"","family":"Parkman","given":"Anna","non-dropping-particle":"","parse-names":false,"suffix":""}],"container-title":"Journal of Higher Education Theory and Practice","id":"ITEM-1","issue":"1","issued":{"date-parts":[["2016"]]},"page":"51-60","title":"The Imposter Phenomenon in Higher Education: Incidence and Impact","type":"article-journal","volume":"16"},"uris":["http://www.mendeley.com/documents/?uuid=726f2202-a344-45b2-a376-0db497e982bf"]},{"id":"ITEM-2","itemData":{"DOI":"10.7709/JNEGROEDUCATION.84.2.0175/0","ISSN":"21676437","abstract":"About 40% of Blacks and 50% of Hispanics entering college will earn a degree. However, many of these successfully matriculating students may experience a sense of intellectual phoniness known as the impostor phenomenon (IP). Few studies have explored the development of the IP in minority students. To address this gap in the literature, the present research investigated the predictors of IP in 161 academically talented Black and Hispanic students. Specifically, first-generation status, psychological well-being and ethnic identity were examined as potential predictors of IP. The results revealed that low psychological well-being and low ethnic identity are predictors of IP. Implications for university-based counseling and academic programs targeting minority students at predominantly White institutions (PWIs) are also discussed.","author":[{"dropping-particle":"","family":"Peteet","given":"Bridgette J.","non-dropping-particle":"","parse-names":false,"suffix":""},{"dropping-particle":"","family":"Montgomery","given":"Latrice","non-dropping-particle":"","parse-names":false,"suffix":""},{"dropping-particle":"","family":"Weekes","given":"Jerren C.","non-dropping-particle":"","parse-names":false,"suffix":""}],"container-title":"Journal of Negro Education","id":"ITEM-2","issue":"2","issued":{"date-parts":[["2015","3","1"]]},"page":"175-186","publisher":"Howard University","title":"Predictors of imposter phenomenon among talented ethnic minority undergraduate students","type":"article-journal","volume":"84"},"uris":["http://www.mendeley.com/documents/?uuid=48f6dd11-c18a-4055-8d75-746913867565"]},{"id":"ITEM-3","itemData":{"author":[{"dropping-particle":"","family":"Olić","given":"Simeona","non-dropping-particle":"","parse-names":false,"suffix":""},{"dropping-particle":"","family":"Marović","given":"Danijela","non-dropping-particle":"","parse-names":false,"suffix":""},{"dropping-particle":"","family":"Škrlec","given":"Ivana","non-dropping-particle":"","parse-names":false,"suffix":""},{"dropping-particle":"","family":"Padjen","given":"Ivan","non-dropping-particle":"","parse-names":false,"suffix":""},{"dropping-particle":"","family":"Tićinović","given":"Nino","non-dropping-particle":"","parse-names":false,"suffix":""},{"dropping-particle":"","family":"Biloglav","given":"Zrinka","non-dropping-particle":"","parse-names":false,"suffix":""}],"container-title":"10 th International Congress of the School of Dental Medicine University of Zagreb","editor":[{"dropping-particle":"","family":"Klarić","given":"E","non-dropping-particle":"","parse-names":false,"suffix":""}],"id":"ITEM-3","issued":{"date-parts":[["2024"]]},"page":"104","publisher":"Acta stomatol Croat","publisher-place":"Zagreb, Croatia","title":"Under the Bright Smile – Mental Health Issues among Students at the School Of Dental Medicine Zagreb","type":"paper-conference"},"uris":["http://www.mendeley.com/documents/?uuid=83ca4482-05b8-49cb-8018-c4288f3684ea"]}],"mendeley":{"formattedCitation":"(Olić et al., 2024; Parkman, 2016; Peteet et al., 2015)","plainTextFormattedCitation":"(Olić et al., 2024; Parkman, 2016; Peteet et al., 2015)","previouslyFormattedCitation":"(Olić et al., 2024; Parkman, 2016; Peteet et al., 2015)"},"properties":{"noteIndex":0},"schema":"https://github.com/citation-style-language/schema/raw/master/csl-citation.json"}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(Olić i sur., 2024; Parkman, 2016; Peteet i sur., 2015)</w:t>
      </w:r>
      <w:r>
        <w:rPr>
          <w:rFonts w:ascii="Arial" w:hAnsi="Arial" w:cs="Arial"/>
          <w:sz w:val="20"/>
          <w:szCs w:val="20"/>
        </w:rPr>
        <w:fldChar w:fldCharType="end"/>
      </w:r>
      <w:r>
        <w:rPr>
          <w:rFonts w:ascii="Arial" w:hAnsi="Arial" w:cs="Arial"/>
          <w:sz w:val="20"/>
          <w:szCs w:val="20"/>
        </w:rPr>
        <w:t xml:space="preserve">. Zanimljivo je za dodati kako se u literaturi opisuje dualna priroda osjećaja </w:t>
      </w:r>
      <w:proofErr w:type="spellStart"/>
      <w:r>
        <w:rPr>
          <w:rFonts w:ascii="Arial" w:hAnsi="Arial" w:cs="Arial"/>
          <w:sz w:val="20"/>
          <w:szCs w:val="20"/>
        </w:rPr>
        <w:t>pripisivih</w:t>
      </w:r>
      <w:proofErr w:type="spellEnd"/>
      <w:r>
        <w:rPr>
          <w:rFonts w:ascii="Arial" w:hAnsi="Arial" w:cs="Arial"/>
          <w:sz w:val="20"/>
          <w:szCs w:val="20"/>
        </w:rPr>
        <w:t xml:space="preserve"> fenomenu varalice. Naime, dok kod jednih takvi osjećaji osujećuju uspjeh, drugi postižu bolje uspjehe unatoč ili u sinergiji s njima </w:t>
      </w:r>
      <w:r>
        <w:rPr>
          <w:rFonts w:ascii="Arial" w:hAnsi="Arial" w:cs="Arial"/>
          <w:sz w:val="20"/>
          <w:szCs w:val="20"/>
        </w:rPr>
        <w:fldChar w:fldCharType="begin" w:fldLock="1"/>
      </w:r>
      <w:r>
        <w:rPr>
          <w:rFonts w:ascii="Arial" w:hAnsi="Arial" w:cs="Arial"/>
          <w:sz w:val="20"/>
          <w:szCs w:val="20"/>
        </w:rPr>
        <w:instrText>ADDIN CSL_CITATION {"citationItems":[{"id":"ITEM-1","itemData":{"DOI":"10.1097/ACM.0000000000002046","ISSN":"1938-808X","PMID":"29116983","abstract":"Purpose Mistakes are ubiquitous in medicine; when confronted by error, physicians may experience anxiety, guilt, and self-doubt. Feedback may be useful for navigating these feelings, but only if it matches a physician's self-assessment; self-doubt and the imposter syndrome are examples of inaccurate self-assessments that may affect receptivity to feedback. The impact of real or imagined underperformance on seemingly competent physicians is poorly understood. This study aimed to develop a deeper understanding to identify strategies to support all physicians who struggle. Method In 2015, 28 physicians were interviewed about their experiences with underperformance. Early in the data collection process, participants spontaneously identified the imposter syndrome as a feature of their experiences; questions about the imposter syndrome were probed in subsequent interviews. Results Many participants - even those at advanced career stages - questioned the validity of their achievements; progressive independence and career advancement were variably experienced as \"rising to the level of your incompetence.\" Not all participants identified as imposters; the imposter syndrome occurred at the extreme end of a spectrum of self-doubt. Even positive feedback could not buffer participants' insecurities, which participants rarely shared with their colleagues. Conclusions Self-doubt variably affects clinicians at all career stages. Frequent transitions may cause a resurgence of self-doubt that may affect feedback credibility. Medical educators must recognize that it is not just the underperforming or failing learners who struggle and require support, and medical culture must create space for physicians to share their struggles.","author":[{"dropping-particle":"","family":"Ladonna","given":"Kori A.","non-dropping-particle":"","parse-names":false,"suffix":""},{"dropping-particle":"","family":"Ginsburg","given":"Shiphra","non-dropping-particle":"","parse-names":false,"suffix":""},{"dropping-particle":"","family":"Watling","given":"Christopher","non-dropping-particle":"","parse-names":false,"suffix":""}],"container-title":"Academic medicine","id":"ITEM-1","issue":"5","issued":{"date-parts":[["2018","5","1"]]},"page":"763-768","publisher":"Acad Med","title":"\"Rising to the Level of Your Incompetence\": What Physicians' Self-Assessment of Their Performance Reveals About the Imposter Syndrome in Medicine","type":"article-journal","volume":"93"},"uris":["http://www.mendeley.com/documents/?uuid=a8aedea0-c9cf-3060-aaee-85337b1fa09f"]}],"mendeley":{"formattedCitation":"(Ladonna et al., 2018)","plainTextFormattedCitation":"(Ladonna et al., 2018)","previouslyFormattedCitation":"(Ladonna et al., 2018)"},"properties":{"noteIndex":0},"schema":"https://github.com/citation-style-language/schema/raw/master/csl-citation.json"}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(Ladonna i sur., 2018)</w:t>
      </w:r>
      <w:r>
        <w:rPr>
          <w:rFonts w:ascii="Arial" w:hAnsi="Arial" w:cs="Arial"/>
          <w:sz w:val="20"/>
          <w:szCs w:val="20"/>
        </w:rPr>
        <w:fldChar w:fldCharType="end"/>
      </w:r>
      <w:r>
        <w:rPr>
          <w:rFonts w:ascii="Arial" w:hAnsi="Arial" w:cs="Arial"/>
          <w:sz w:val="20"/>
          <w:szCs w:val="20"/>
        </w:rPr>
        <w:t xml:space="preserve">. Motivacijska narav fenomena varalice može dijelom objasniti njegovu visoku </w:t>
      </w:r>
      <w:proofErr w:type="spellStart"/>
      <w:r>
        <w:rPr>
          <w:rFonts w:ascii="Arial" w:hAnsi="Arial" w:cs="Arial"/>
          <w:sz w:val="20"/>
          <w:szCs w:val="20"/>
        </w:rPr>
        <w:t>prevalenciju</w:t>
      </w:r>
      <w:proofErr w:type="spellEnd"/>
      <w:r>
        <w:rPr>
          <w:rFonts w:ascii="Arial" w:hAnsi="Arial" w:cs="Arial"/>
          <w:sz w:val="20"/>
          <w:szCs w:val="20"/>
        </w:rPr>
        <w:t xml:space="preserve"> među izrazito uspješnim pojedincima </w:t>
      </w:r>
      <w:r>
        <w:rPr>
          <w:rFonts w:ascii="Arial" w:hAnsi="Arial" w:cs="Arial"/>
          <w:sz w:val="20"/>
          <w:szCs w:val="20"/>
        </w:rPr>
        <w:fldChar w:fldCharType="begin" w:fldLock="1"/>
      </w:r>
      <w:r>
        <w:rPr>
          <w:rFonts w:ascii="Arial" w:hAnsi="Arial" w:cs="Arial"/>
          <w:sz w:val="20"/>
          <w:szCs w:val="20"/>
        </w:rPr>
        <w:instrText>ADDIN CSL_CITATION {"citationItems":[{"id":"ITEM-1","itemData":{"author":[{"dropping-particle":"","family":"Gravois","given":"J","non-dropping-particle":"","parse-names":false,"suffix":""}],"container-title":"The Cronicle of Higher Education","id":"ITEM-1","issue":"11","issued":{"date-parts":[["2007"]]},"title":"You’re Not Fooling Anyone","type":"article-journal","volume":"54"},"uris":["http://www.mendeley.com/documents/?uuid=fb541c19-4c7c-3a67-8e5b-adb726618681"]}],"mendeley":{"formattedCitation":"(Gravois, 2007)","plainTextFormattedCitation":"(Gravois, 2007)","previouslyFormattedCitation":"(Gravois, 2007)"},"properties":{"noteIndex":0},"schema":"https://github.com/citation-style-language/schema/raw/master/csl-citation.json"}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(Gravois, 2007)</w:t>
      </w:r>
      <w:r>
        <w:rPr>
          <w:rFonts w:ascii="Arial" w:hAnsi="Arial" w:cs="Arial"/>
          <w:sz w:val="20"/>
          <w:szCs w:val="20"/>
        </w:rPr>
        <w:fldChar w:fldCharType="end"/>
      </w:r>
      <w:r>
        <w:rPr>
          <w:rFonts w:ascii="Arial" w:hAnsi="Arial" w:cs="Arial"/>
          <w:sz w:val="20"/>
          <w:szCs w:val="20"/>
        </w:rPr>
        <w:t xml:space="preserve">. </w:t>
      </w:r>
    </w:p>
    <w:p w14:paraId="704FED54" w14:textId="4C02EE58" w:rsidR="00640E96" w:rsidRDefault="00B212D4">
      <w:pPr>
        <w:spacing w:line="360" w:lineRule="auto"/>
        <w:rPr>
          <w:rFonts w:ascii="Arial" w:hAnsi="Arial" w:cs="Arial"/>
          <w:sz w:val="20"/>
          <w:szCs w:val="20"/>
        </w:rPr>
      </w:pPr>
      <w:r>
        <w:rPr>
          <w:rFonts w:ascii="Arial" w:hAnsi="Arial" w:cs="Arial"/>
          <w:sz w:val="20"/>
          <w:szCs w:val="20"/>
        </w:rPr>
        <w:t>Sam opis fenomena terminološki</w:t>
      </w:r>
      <w:r w:rsidR="00411F07">
        <w:rPr>
          <w:rFonts w:ascii="Arial" w:hAnsi="Arial" w:cs="Arial"/>
          <w:sz w:val="20"/>
          <w:szCs w:val="20"/>
        </w:rPr>
        <w:t xml:space="preserve"> je</w:t>
      </w:r>
      <w:r>
        <w:rPr>
          <w:rFonts w:ascii="Arial" w:hAnsi="Arial" w:cs="Arial"/>
          <w:sz w:val="20"/>
          <w:szCs w:val="20"/>
        </w:rPr>
        <w:t xml:space="preserve"> izrazito neujednačen i danas se u stručnoj i popularnoj literaturi uz izraz </w:t>
      </w:r>
      <w:proofErr w:type="spellStart"/>
      <w:r>
        <w:rPr>
          <w:rFonts w:ascii="Arial" w:hAnsi="Arial" w:cs="Arial"/>
          <w:i/>
          <w:sz w:val="20"/>
          <w:szCs w:val="20"/>
        </w:rPr>
        <w:t>impostor</w:t>
      </w:r>
      <w:proofErr w:type="spellEnd"/>
      <w:r>
        <w:rPr>
          <w:rFonts w:ascii="Arial" w:hAnsi="Arial" w:cs="Arial"/>
          <w:i/>
          <w:sz w:val="20"/>
          <w:szCs w:val="20"/>
        </w:rPr>
        <w:t xml:space="preserve"> </w:t>
      </w:r>
      <w:proofErr w:type="spellStart"/>
      <w:r>
        <w:rPr>
          <w:rFonts w:ascii="Arial" w:hAnsi="Arial" w:cs="Arial"/>
          <w:i/>
          <w:sz w:val="20"/>
          <w:szCs w:val="20"/>
        </w:rPr>
        <w:t>phenomenon</w:t>
      </w:r>
      <w:proofErr w:type="spellEnd"/>
      <w:r>
        <w:rPr>
          <w:rFonts w:ascii="Arial" w:hAnsi="Arial" w:cs="Arial"/>
          <w:sz w:val="20"/>
          <w:szCs w:val="20"/>
        </w:rPr>
        <w:t xml:space="preserve"> koriste i izrazi poput </w:t>
      </w:r>
      <w:proofErr w:type="spellStart"/>
      <w:r>
        <w:rPr>
          <w:rFonts w:ascii="Arial" w:hAnsi="Arial" w:cs="Arial"/>
          <w:i/>
          <w:sz w:val="20"/>
          <w:szCs w:val="20"/>
        </w:rPr>
        <w:t>impostor</w:t>
      </w:r>
      <w:proofErr w:type="spellEnd"/>
      <w:r>
        <w:rPr>
          <w:rFonts w:ascii="Arial" w:hAnsi="Arial" w:cs="Arial"/>
          <w:i/>
          <w:sz w:val="20"/>
          <w:szCs w:val="20"/>
        </w:rPr>
        <w:t xml:space="preserve"> </w:t>
      </w:r>
      <w:proofErr w:type="spellStart"/>
      <w:r>
        <w:rPr>
          <w:rFonts w:ascii="Arial" w:hAnsi="Arial" w:cs="Arial"/>
          <w:i/>
          <w:sz w:val="20"/>
          <w:szCs w:val="20"/>
        </w:rPr>
        <w:t>syndrome</w:t>
      </w:r>
      <w:proofErr w:type="spellEnd"/>
      <w:r>
        <w:rPr>
          <w:rFonts w:ascii="Arial" w:hAnsi="Arial" w:cs="Arial"/>
          <w:sz w:val="20"/>
          <w:szCs w:val="20"/>
        </w:rPr>
        <w:t xml:space="preserve">, </w:t>
      </w:r>
      <w:proofErr w:type="spellStart"/>
      <w:r>
        <w:rPr>
          <w:rFonts w:ascii="Arial" w:hAnsi="Arial" w:cs="Arial"/>
          <w:i/>
          <w:sz w:val="20"/>
          <w:szCs w:val="20"/>
        </w:rPr>
        <w:t>fraud</w:t>
      </w:r>
      <w:proofErr w:type="spellEnd"/>
      <w:r>
        <w:rPr>
          <w:rFonts w:ascii="Arial" w:hAnsi="Arial" w:cs="Arial"/>
          <w:i/>
          <w:sz w:val="20"/>
          <w:szCs w:val="20"/>
        </w:rPr>
        <w:t xml:space="preserve"> </w:t>
      </w:r>
      <w:proofErr w:type="spellStart"/>
      <w:r>
        <w:rPr>
          <w:rFonts w:ascii="Arial" w:hAnsi="Arial" w:cs="Arial"/>
          <w:i/>
          <w:sz w:val="20"/>
          <w:szCs w:val="20"/>
        </w:rPr>
        <w:t>syndrome</w:t>
      </w:r>
      <w:proofErr w:type="spellEnd"/>
      <w:r>
        <w:rPr>
          <w:rFonts w:ascii="Arial" w:hAnsi="Arial" w:cs="Arial"/>
          <w:sz w:val="20"/>
          <w:szCs w:val="20"/>
        </w:rPr>
        <w:t xml:space="preserve">, </w:t>
      </w:r>
      <w:proofErr w:type="spellStart"/>
      <w:r>
        <w:rPr>
          <w:rFonts w:ascii="Arial" w:hAnsi="Arial" w:cs="Arial"/>
          <w:i/>
          <w:sz w:val="20"/>
          <w:szCs w:val="20"/>
        </w:rPr>
        <w:t>perceived</w:t>
      </w:r>
      <w:proofErr w:type="spellEnd"/>
      <w:r>
        <w:rPr>
          <w:rFonts w:ascii="Arial" w:hAnsi="Arial" w:cs="Arial"/>
          <w:i/>
          <w:sz w:val="20"/>
          <w:szCs w:val="20"/>
        </w:rPr>
        <w:t xml:space="preserve"> </w:t>
      </w:r>
      <w:proofErr w:type="spellStart"/>
      <w:r>
        <w:rPr>
          <w:rFonts w:ascii="Arial" w:hAnsi="Arial" w:cs="Arial"/>
          <w:i/>
          <w:sz w:val="20"/>
          <w:szCs w:val="20"/>
        </w:rPr>
        <w:t>fraudulence</w:t>
      </w:r>
      <w:proofErr w:type="spellEnd"/>
      <w:r>
        <w:rPr>
          <w:rFonts w:ascii="Arial" w:hAnsi="Arial" w:cs="Arial"/>
          <w:sz w:val="20"/>
          <w:szCs w:val="20"/>
        </w:rPr>
        <w:t xml:space="preserve"> te </w:t>
      </w:r>
      <w:proofErr w:type="spellStart"/>
      <w:r>
        <w:rPr>
          <w:rFonts w:ascii="Arial" w:hAnsi="Arial" w:cs="Arial"/>
          <w:i/>
          <w:sz w:val="20"/>
          <w:szCs w:val="20"/>
        </w:rPr>
        <w:t>impostor</w:t>
      </w:r>
      <w:proofErr w:type="spellEnd"/>
      <w:r>
        <w:rPr>
          <w:rFonts w:ascii="Arial" w:hAnsi="Arial" w:cs="Arial"/>
          <w:i/>
          <w:sz w:val="20"/>
          <w:szCs w:val="20"/>
        </w:rPr>
        <w:t xml:space="preserve"> </w:t>
      </w:r>
      <w:proofErr w:type="spellStart"/>
      <w:r>
        <w:rPr>
          <w:rFonts w:ascii="Arial" w:hAnsi="Arial" w:cs="Arial"/>
          <w:i/>
          <w:sz w:val="20"/>
          <w:szCs w:val="20"/>
        </w:rPr>
        <w:t>experience</w:t>
      </w:r>
      <w:proofErr w:type="spellEnd"/>
      <w:r>
        <w:rPr>
          <w:rFonts w:ascii="Arial" w:hAnsi="Arial" w:cs="Arial"/>
          <w:sz w:val="20"/>
          <w:szCs w:val="20"/>
        </w:rPr>
        <w:t>. U znanstvenim istraživanjima ističu se terminološke razlike u učestalosti izraza fenomen varalice i sindrom varalice</w:t>
      </w:r>
      <w:r w:rsidRPr="008D7EF2">
        <w:rPr>
          <w:rFonts w:ascii="Arial" w:hAnsi="Arial" w:cs="Arial"/>
          <w:sz w:val="20"/>
          <w:szCs w:val="20"/>
        </w:rPr>
        <w:t>,</w:t>
      </w:r>
      <w:r>
        <w:rPr>
          <w:rFonts w:ascii="Arial" w:hAnsi="Arial" w:cs="Arial"/>
          <w:sz w:val="20"/>
          <w:szCs w:val="20"/>
        </w:rPr>
        <w:t xml:space="preserve"> između znanstvenih i popularnih područja </w:t>
      </w:r>
      <w:r>
        <w:rPr>
          <w:rFonts w:ascii="Arial" w:hAnsi="Arial" w:cs="Arial"/>
          <w:sz w:val="20"/>
          <w:szCs w:val="20"/>
        </w:rPr>
        <w:fldChar w:fldCharType="begin" w:fldLock="1"/>
      </w:r>
      <w:r>
        <w:rPr>
          <w:rFonts w:ascii="Arial" w:hAnsi="Arial" w:cs="Arial"/>
          <w:sz w:val="20"/>
          <w:szCs w:val="20"/>
        </w:rPr>
        <w:instrText>ADDIN CSL_CITATION {"citationItems":[{"id":"ITEM-1","itemData":{"DOI":"10.1007/S11606-019-05364-1","ISSN":"1525-1497","PMID":"31848865","abstract":"Background: Impostor syndrome is increasingly presented in the media and lay literature as a key behavioral health condition impairing professional performance and contributing to burnout. However, there is no published review of the evidence to guide the diagnosis or treatment of patients presenting with impostor syndrome. Purpose: To evaluate the evidence on the prevalence, predictors, comorbidities, and treatment of impostor syndrome. Data Sources: Medline, Embase, and PsycINFO (January 1966 to May 2018) and bibliographies of retrieved articles. Study Selection: English-language reports of evaluations of the prevalence, predictors, comorbidities, or treatment of impostor syndrome. Data Extraction: Two independent investigators extracted data on study variables (e.g., study methodology, treatments provided); participant variables (e.g., demographics, professional setting); diagnostic tools used, outcome variables (e.g., workplace performance, reductions in comorbid conditions); and pre-defined quality variables (e.g., human subjects approval, response rates reported). Data Synthesis: In total, 62 studies of 14,161 participants met the inclusion criteria (half were published in the past 6 years). Prevalence rates of impostor syndrome varied widely from 9 to 82% largely depending on the screening tool and cutoff used to assess symptoms and were particularly high among ethnic minority groups. Impostor syndrome was common among both men and women and across a range of age groups (adolescents to late-stage professionals). Impostor syndrome is often comorbid with depression and anxiety and is associated with impaired job performance, job satisfaction, and burnout among various employee populations including clinicians. No published studies evaluated treatments for this condition. Limitations: Studies were heterogeneous; publication bias may be present. Conclusions: Clinicians and employers should be mindful of the prevalence of impostor syndrome among professional populations and take steps to assess for impostor feelings and common comorbidities. Future research should include evaluations of treatments to mitigate impostor symptoms and its common comorbidities.","author":[{"dropping-particle":"","family":"Bravata","given":"Dena M.","non-dropping-particle":"","parse-names":false,"suffix":""},{"dropping-particle":"","family":"Watts","given":"Sharon A.","non-dropping-particle":"","parse-names":false,"suffix":""},{"dropping-particle":"","family":"Keefer","given":"Autumn L.","non-dropping-particle":"","parse-names":false,"suffix":""},{"dropping-particle":"","family":"Madhusudhan","given":"Divya K.","non-dropping-particle":"","parse-names":false,"suffix":""},{"dropping-particle":"","family":"Taylor","given":"Katie T.","non-dropping-particle":"","parse-names":false,"suffix":""},{"dropping-particle":"","family":"Clark","given":"Dani M.","non-dropping-particle":"","parse-names":false,"suffix":""},{"dropping-particle":"","family":"Nelson","given":"Ross S.","non-dropping-particle":"","parse-names":false,"suffix":""},{"dropping-particle":"","family":"Cokley","given":"Kevin O.","non-dropping-particle":"","parse-names":false,"suffix":""},{"dropping-particle":"","family":"Hagg","given":"Heather K.","non-dropping-particle":"","parse-names":false,"suffix":""}],"container-title":"Journal of general internal medicine","id":"ITEM-1","issue":"4","issued":{"date-parts":[["2020","4","1"]]},"page":"1252-1275","publisher":"J Gen Intern Med","title":"Prevalence, Predictors, and Treatment of Impostor Syndrome: a Systematic Review","type":"article-journal","volume":"35"},"uris":["http://www.mendeley.com/documents/?uuid=7c1d1cca-1f69-3e8e-bd8f-bc805c868555"]}],"mendeley":{"formattedCitation":"(Bravata et al., 2020)","plainTextFormattedCitation":"(Bravata et al., 2020)","previouslyFormattedCitation":"(Bravata et al., 2020)"},"properties":{"noteIndex":0},"schema":"https://github.com/citation-style-language/schema/raw/master/csl-citation.json"}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(Bravata i sur., 2020)</w:t>
      </w:r>
      <w:r>
        <w:rPr>
          <w:rFonts w:ascii="Arial" w:hAnsi="Arial" w:cs="Arial"/>
          <w:sz w:val="20"/>
          <w:szCs w:val="20"/>
        </w:rPr>
        <w:fldChar w:fldCharType="end"/>
      </w:r>
      <w:r>
        <w:rPr>
          <w:rFonts w:ascii="Arial" w:hAnsi="Arial" w:cs="Arial"/>
          <w:sz w:val="20"/>
          <w:szCs w:val="20"/>
        </w:rPr>
        <w:t>. Tako je</w:t>
      </w:r>
      <w:r w:rsidR="00411F07">
        <w:rPr>
          <w:rFonts w:ascii="Arial" w:hAnsi="Arial" w:cs="Arial"/>
          <w:sz w:val="20"/>
          <w:szCs w:val="20"/>
        </w:rPr>
        <w:t>,</w:t>
      </w:r>
      <w:r>
        <w:rPr>
          <w:rFonts w:ascii="Arial" w:hAnsi="Arial" w:cs="Arial"/>
          <w:sz w:val="20"/>
          <w:szCs w:val="20"/>
        </w:rPr>
        <w:t xml:space="preserve"> primjerice</w:t>
      </w:r>
      <w:r w:rsidR="00411F07">
        <w:rPr>
          <w:rFonts w:ascii="Arial" w:hAnsi="Arial" w:cs="Arial"/>
          <w:sz w:val="20"/>
          <w:szCs w:val="20"/>
        </w:rPr>
        <w:t>,</w:t>
      </w:r>
      <w:r>
        <w:rPr>
          <w:rFonts w:ascii="Arial" w:hAnsi="Arial" w:cs="Arial"/>
          <w:sz w:val="20"/>
          <w:szCs w:val="20"/>
        </w:rPr>
        <w:t xml:space="preserve"> izraz sindrom varalice češći u neformalnom jeziku, dok u stručnoj literaturi gotovo uvijek susrećemo izraz fenomen varalice </w:t>
      </w:r>
      <w:r>
        <w:rPr>
          <w:rFonts w:ascii="Arial" w:hAnsi="Arial" w:cs="Arial"/>
          <w:sz w:val="20"/>
          <w:szCs w:val="20"/>
        </w:rPr>
        <w:fldChar w:fldCharType="begin" w:fldLock="1"/>
      </w:r>
      <w:r>
        <w:rPr>
          <w:rFonts w:ascii="Arial" w:hAnsi="Arial" w:cs="Arial"/>
          <w:sz w:val="20"/>
          <w:szCs w:val="20"/>
        </w:rPr>
        <w:instrText>ADDIN CSL_CITATION {"citationItems":[{"id":"ITEM-1","itemData":{"DOI":"10.1007/S11606-019-05364-1","ISSN":"1525-1497","PMID":"31848865","abstract":"Background: Impostor syndrome is increasingly presented in the media and lay literature as a key behavioral health condition impairing professional performance and contributing to burnout. However, there is no published review of the evidence to guide the diagnosis or treatment of patients presenting with impostor syndrome. Purpose: To evaluate the evidence on the prevalence, predictors, comorbidities, and treatment of impostor syndrome. Data Sources: Medline, Embase, and PsycINFO (January 1966 to May 2018) and bibliographies of retrieved articles. Study Selection: English-language reports of evaluations of the prevalence, predictors, comorbidities, or treatment of impostor syndrome. Data Extraction: Two independent investigators extracted data on study variables (e.g., study methodology, treatments provided); participant variables (e.g., demographics, professional setting); diagnostic tools used, outcome variables (e.g., workplace performance, reductions in comorbid conditions); and pre-defined quality variables (e.g., human subjects approval, response rates reported). Data Synthesis: In total, 62 studies of 14,161 participants met the inclusion criteria (half were published in the past 6 years). Prevalence rates of impostor syndrome varied widely from 9 to 82% largely depending on the screening tool and cutoff used to assess symptoms and were particularly high among ethnic minority groups. Impostor syndrome was common among both men and women and across a range of age groups (adolescents to late-stage professionals). Impostor syndrome is often comorbid with depression and anxiety and is associated with impaired job performance, job satisfaction, and burnout among various employee populations including clinicians. No published studies evaluated treatments for this condition. Limitations: Studies were heterogeneous; publication bias may be present. Conclusions: Clinicians and employers should be mindful of the prevalence of impostor syndrome among professional populations and take steps to assess for impostor feelings and common comorbidities. Future research should include evaluations of treatments to mitigate impostor symptoms and its common comorbidities.","author":[{"dropping-particle":"","family":"Bravata","given":"Dena M.","non-dropping-particle":"","parse-names":false,"suffix":""},{"dropping-particle":"","family":"Watts","given":"Sharon A.","non-dropping-particle":"","parse-names":false,"suffix":""},{"dropping-particle":"","family":"Keefer","given":"Autumn L.","non-dropping-particle":"","parse-names":false,"suffix":""},{"dropping-particle":"","family":"Madhusudhan","given":"Divya K.","non-dropping-particle":"","parse-names":false,"suffix":""},{"dropping-particle":"","family":"Taylor","given":"Katie T.","non-dropping-particle":"","parse-names":false,"suffix":""},{"dropping-particle":"","family":"Clark","given":"Dani M.","non-dropping-particle":"","parse-names":false,"suffix":""},{"dropping-particle":"","family":"Nelson","given":"Ross S.","non-dropping-particle":"","parse-names":false,"suffix":""},{"dropping-particle":"","family":"Cokley","given":"Kevin O.","non-dropping-particle":"","parse-names":false,"suffix":""},{"dropping-particle":"","family":"Hagg","given":"Heather K.","non-dropping-particle":"","parse-names":false,"suffix":""}],"container-title":"Journal of general internal medicine","id":"ITEM-1","issue":"4","issued":{"date-parts":[["2020","4","1"]]},"page":"1252-1275","publisher":"J Gen Intern Med","title":"Prevalence, Predictors, and Treatment of Impostor Syndrome: a Systematic Review","type":"article-journal","volume":"35"},"uris":["http://www.mendeley.com/documents/?uuid=7c1d1cca-1f69-3e8e-bd8f-bc805c868555"]}],"mendeley":{"formattedCitation":"(Bravata et al., 2020)","plainTextFormattedCitation":"(Bravata et al., 2020)","previouslyFormattedCitation":"(Bravata et al., 2020)"},"properties":{"noteIndex":0},"schema":"https://github.com/citation-style-language/schema/raw/master/csl-citation.json"}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(Bravata i sur., 2020)</w:t>
      </w:r>
      <w:r>
        <w:rPr>
          <w:rFonts w:ascii="Arial" w:hAnsi="Arial" w:cs="Arial"/>
          <w:sz w:val="20"/>
          <w:szCs w:val="20"/>
        </w:rPr>
        <w:fldChar w:fldCharType="end"/>
      </w:r>
      <w:r>
        <w:rPr>
          <w:rFonts w:ascii="Arial" w:hAnsi="Arial" w:cs="Arial"/>
          <w:sz w:val="20"/>
          <w:szCs w:val="20"/>
        </w:rPr>
        <w:t xml:space="preserve">. Ipak, potporu primjeni riječi fenomen daje sama medicinska definicija navedenog pojma. Naime, dok je sindrom prepoznatljiv skup simptoma i/ili medicinskih znakova koji upućuju na ciljanu dijagnozu neovisno o uzroku, pojava fenomena, premda obilježena postojanjem određene simptomatologije, ne mora nužno podrazumijevati prisustvo bolesti. Svakako treba istaknuti da fenomen varalice nije medicinska dijagnoza </w:t>
      </w:r>
      <w:r w:rsidRPr="008D7EF2">
        <w:rPr>
          <w:rFonts w:ascii="Arial" w:hAnsi="Arial" w:cs="Arial"/>
          <w:sz w:val="20"/>
          <w:szCs w:val="20"/>
        </w:rPr>
        <w:t xml:space="preserve">te </w:t>
      </w:r>
      <w:r>
        <w:rPr>
          <w:rFonts w:ascii="Arial" w:hAnsi="Arial" w:cs="Arial"/>
          <w:sz w:val="20"/>
          <w:szCs w:val="20"/>
        </w:rPr>
        <w:t xml:space="preserve">stoga nije uvršten u Dijagnostički i statistički priručnik za duševne poremećaje </w:t>
      </w:r>
      <w:r>
        <w:rPr>
          <w:rFonts w:ascii="Arial" w:hAnsi="Arial" w:cs="Arial"/>
          <w:sz w:val="20"/>
          <w:szCs w:val="20"/>
        </w:rPr>
        <w:fldChar w:fldCharType="begin" w:fldLock="1"/>
      </w:r>
      <w:r>
        <w:rPr>
          <w:rFonts w:ascii="Arial" w:hAnsi="Arial" w:cs="Arial"/>
          <w:sz w:val="20"/>
          <w:szCs w:val="20"/>
        </w:rPr>
        <w:instrText>ADDIN CSL_CITATION {"citationItems":[{"id":"ITEM-1","itemData":{"DOI":"10.1176/appi.books.9780890425596.dsm04","ISBN":"9780890425541","ISSN":"2317-1782","PMID":"24413388","abstract":"American Psychiatric Association (2013). Diagnostic and Statistical Manual of Mental Disorders (5th ed.). Arlington, VA: American Psychiatric Publishing.","author":[{"dropping-particle":"","family":"American Psychological Association","given":"","non-dropping-particle":"","parse-names":false,"suffix":""}],"edition":"5th editio","id":"ITEM-1","issued":{"date-parts":[["2013"]]},"publisher":"American Psychiatric Publishing, Inc","publisher-place":"Arlington, VA","title":"Diagnostic and Statistical Manual of Mental Disorders","type":"book"},"uris":["http://www.mendeley.com/documents/?uuid=6301696a-1026-314e-a467-93531377e382"]}],"mendeley":{"formattedCitation":"(American Psychological Association, 2013)","plainTextFormattedCitation":"(American Psychological Association, 2013)","previouslyFormattedCitation":"(American Psychological Association, 2013)"},"properties":{"noteIndex":0},"schema":"https://github.com/citation-style-language/schema/raw/master/csl-citation.json"}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(American Psychological Association, 2013)</w:t>
      </w:r>
      <w:r>
        <w:rPr>
          <w:rFonts w:ascii="Arial" w:hAnsi="Arial" w:cs="Arial"/>
          <w:sz w:val="20"/>
          <w:szCs w:val="20"/>
        </w:rPr>
        <w:fldChar w:fldCharType="end"/>
      </w:r>
      <w:r>
        <w:rPr>
          <w:rFonts w:ascii="Arial" w:hAnsi="Arial" w:cs="Arial"/>
          <w:sz w:val="20"/>
          <w:szCs w:val="20"/>
        </w:rPr>
        <w:t xml:space="preserve">, kao niti u Međunarodnu klasifikaciju bolesti i srodnih zdravstvenih problema – MKB (engl. </w:t>
      </w:r>
      <w:r>
        <w:rPr>
          <w:rFonts w:ascii="Arial" w:hAnsi="Arial" w:cs="Arial"/>
          <w:i/>
          <w:sz w:val="20"/>
          <w:szCs w:val="20"/>
        </w:rPr>
        <w:t xml:space="preserve">International </w:t>
      </w:r>
      <w:proofErr w:type="spellStart"/>
      <w:r>
        <w:rPr>
          <w:rFonts w:ascii="Arial" w:hAnsi="Arial" w:cs="Arial"/>
          <w:i/>
          <w:sz w:val="20"/>
          <w:szCs w:val="20"/>
        </w:rPr>
        <w:t>Statistical</w:t>
      </w:r>
      <w:proofErr w:type="spellEnd"/>
      <w:r>
        <w:rPr>
          <w:rFonts w:ascii="Arial" w:hAnsi="Arial" w:cs="Arial"/>
          <w:i/>
          <w:sz w:val="20"/>
          <w:szCs w:val="20"/>
        </w:rPr>
        <w:t xml:space="preserve"> </w:t>
      </w:r>
      <w:proofErr w:type="spellStart"/>
      <w:r>
        <w:rPr>
          <w:rFonts w:ascii="Arial" w:hAnsi="Arial" w:cs="Arial"/>
          <w:i/>
          <w:sz w:val="20"/>
          <w:szCs w:val="20"/>
        </w:rPr>
        <w:t>Classification</w:t>
      </w:r>
      <w:proofErr w:type="spellEnd"/>
      <w:r>
        <w:rPr>
          <w:rFonts w:ascii="Arial" w:hAnsi="Arial" w:cs="Arial"/>
          <w:i/>
          <w:sz w:val="20"/>
          <w:szCs w:val="20"/>
        </w:rPr>
        <w:t xml:space="preserve"> </w:t>
      </w:r>
      <w:proofErr w:type="spellStart"/>
      <w:r>
        <w:rPr>
          <w:rFonts w:ascii="Arial" w:hAnsi="Arial" w:cs="Arial"/>
          <w:i/>
          <w:sz w:val="20"/>
          <w:szCs w:val="20"/>
        </w:rPr>
        <w:t>of</w:t>
      </w:r>
      <w:proofErr w:type="spellEnd"/>
      <w:r>
        <w:rPr>
          <w:rFonts w:ascii="Arial" w:hAnsi="Arial" w:cs="Arial"/>
          <w:i/>
          <w:sz w:val="20"/>
          <w:szCs w:val="20"/>
        </w:rPr>
        <w:t xml:space="preserve"> </w:t>
      </w:r>
      <w:proofErr w:type="spellStart"/>
      <w:r>
        <w:rPr>
          <w:rFonts w:ascii="Arial" w:hAnsi="Arial" w:cs="Arial"/>
          <w:i/>
          <w:sz w:val="20"/>
          <w:szCs w:val="20"/>
        </w:rPr>
        <w:t>Diseases</w:t>
      </w:r>
      <w:proofErr w:type="spellEnd"/>
      <w:r>
        <w:rPr>
          <w:rFonts w:ascii="Arial" w:hAnsi="Arial" w:cs="Arial"/>
          <w:i/>
          <w:sz w:val="20"/>
          <w:szCs w:val="20"/>
        </w:rPr>
        <w:t xml:space="preserve"> </w:t>
      </w:r>
      <w:proofErr w:type="spellStart"/>
      <w:r>
        <w:rPr>
          <w:rFonts w:ascii="Arial" w:hAnsi="Arial" w:cs="Arial"/>
          <w:i/>
          <w:sz w:val="20"/>
          <w:szCs w:val="20"/>
        </w:rPr>
        <w:t>and</w:t>
      </w:r>
      <w:proofErr w:type="spellEnd"/>
      <w:r>
        <w:rPr>
          <w:rFonts w:ascii="Arial" w:hAnsi="Arial" w:cs="Arial"/>
          <w:i/>
          <w:sz w:val="20"/>
          <w:szCs w:val="20"/>
        </w:rPr>
        <w:t xml:space="preserve"> </w:t>
      </w:r>
      <w:proofErr w:type="spellStart"/>
      <w:r>
        <w:rPr>
          <w:rFonts w:ascii="Arial" w:hAnsi="Arial" w:cs="Arial"/>
          <w:i/>
          <w:sz w:val="20"/>
          <w:szCs w:val="20"/>
        </w:rPr>
        <w:t>Related</w:t>
      </w:r>
      <w:proofErr w:type="spellEnd"/>
      <w:r>
        <w:rPr>
          <w:rFonts w:ascii="Arial" w:hAnsi="Arial" w:cs="Arial"/>
          <w:i/>
          <w:sz w:val="20"/>
          <w:szCs w:val="20"/>
        </w:rPr>
        <w:t xml:space="preserve"> Health Problem</w:t>
      </w:r>
      <w:r>
        <w:rPr>
          <w:rFonts w:ascii="Arial" w:hAnsi="Arial" w:cs="Arial"/>
          <w:sz w:val="20"/>
          <w:szCs w:val="20"/>
        </w:rPr>
        <w:t xml:space="preserve">, ICD) </w:t>
      </w:r>
      <w:r>
        <w:rPr>
          <w:rFonts w:ascii="Arial" w:hAnsi="Arial" w:cs="Arial"/>
          <w:sz w:val="20"/>
          <w:szCs w:val="20"/>
        </w:rPr>
        <w:fldChar w:fldCharType="begin" w:fldLock="1"/>
      </w:r>
      <w:r>
        <w:rPr>
          <w:rFonts w:ascii="Arial" w:hAnsi="Arial" w:cs="Arial"/>
          <w:sz w:val="20"/>
          <w:szCs w:val="20"/>
        </w:rPr>
        <w:instrText>ADDIN CSL_CITATION {"citationItems":[{"id":"ITEM-1","itemData":{"ISBN":"978-953-176-555-8","author":[{"dropping-particle":"","family":"Hrvatski zavod za javno zdravstvo","given":"","non-dropping-particle":"","parse-names":false,"suffix":""}],"edition":"Deseta rev","id":"ITEM-1","issued":{"date-parts":[["2012"]]},"number-of-pages":"267-334","publisher":"Medicinska naklada","publisher-place":"Zagreb","title":"Međunarodna klasifikacija bolesti i srodnih zdravstvenih problema","type":"book"},"uris":["http://www.mendeley.com/documents/?uuid=770beef9-a8fa-3676-bfbd-29f977794a91"]},{"id":"ITEM-2","itemData":{"ISBN":"9789241548342","author":[{"dropping-particle":"","family":"World Health Organization","given":"","non-dropping-particle":"","parse-names":false,"suffix":""}],"id":"ITEM-2","issued":{"date-parts":[["2011"]]},"publisher":"WHO Press","publisher-place":"Geneva, Switzerland","title":"International Statistical Classification of Diseases and Related Health Problems 10th Revision","type":"book"},"uris":["http://www.mendeley.com/documents/?uuid=a65ecbf9-7b4f-3e35-8a06-fa9c38bf5d3c"]}],"mendeley":{"formattedCitation":"(Hrvatski zavod za javno zdravstvo, 2012; World Health Organization, 2011)","plainTextFormattedCitation":"(Hrvatski zavod za javno zdravstvo, 2012; World Health Organization, 2011)","previouslyFormattedCitation":"(Hrvatski zavod za javno zdravstvo, 2012; World Health Organization, 2011)"},"properties":{"noteIndex":0},"schema":"https://github.com/citation-style-language/schema/raw/master/csl-citation.json"}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(Hrvatski zavod za javno zdravstvo, 2012; World Health Organization, 2011)</w:t>
      </w:r>
      <w:r>
        <w:rPr>
          <w:rFonts w:ascii="Arial" w:hAnsi="Arial" w:cs="Arial"/>
          <w:sz w:val="20"/>
          <w:szCs w:val="20"/>
        </w:rPr>
        <w:fldChar w:fldCharType="end"/>
      </w:r>
      <w:r>
        <w:rPr>
          <w:rFonts w:ascii="Arial" w:hAnsi="Arial" w:cs="Arial"/>
          <w:sz w:val="20"/>
          <w:szCs w:val="20"/>
        </w:rPr>
        <w:t xml:space="preserve">. </w:t>
      </w:r>
    </w:p>
    <w:p w14:paraId="4550A30E" w14:textId="5B018B56" w:rsidR="00640E96" w:rsidRDefault="00B212D4">
      <w:pPr>
        <w:spacing w:line="360" w:lineRule="auto"/>
        <w:rPr>
          <w:rFonts w:ascii="Arial" w:hAnsi="Arial" w:cs="Arial"/>
          <w:sz w:val="20"/>
          <w:szCs w:val="20"/>
        </w:rPr>
      </w:pPr>
      <w:r>
        <w:rPr>
          <w:rFonts w:ascii="Arial" w:hAnsi="Arial" w:cs="Arial"/>
          <w:sz w:val="20"/>
          <w:szCs w:val="20"/>
        </w:rPr>
        <w:t xml:space="preserve">Za procjenu i kvantifikaciju fenomena varalice razvijene su brojne </w:t>
      </w:r>
      <w:proofErr w:type="spellStart"/>
      <w:r>
        <w:rPr>
          <w:rFonts w:ascii="Arial" w:hAnsi="Arial" w:cs="Arial"/>
          <w:sz w:val="20"/>
          <w:szCs w:val="20"/>
        </w:rPr>
        <w:t>ocjenske</w:t>
      </w:r>
      <w:proofErr w:type="spellEnd"/>
      <w:r>
        <w:rPr>
          <w:rFonts w:ascii="Arial" w:hAnsi="Arial" w:cs="Arial"/>
          <w:sz w:val="20"/>
          <w:szCs w:val="20"/>
        </w:rPr>
        <w:t xml:space="preserve"> ljestvice. Među njima se</w:t>
      </w:r>
      <w:r w:rsidR="00C35F5F">
        <w:rPr>
          <w:rFonts w:ascii="Arial" w:hAnsi="Arial" w:cs="Arial"/>
          <w:sz w:val="20"/>
          <w:szCs w:val="20"/>
        </w:rPr>
        <w:t>,</w:t>
      </w:r>
      <w:r>
        <w:rPr>
          <w:rFonts w:ascii="Arial" w:hAnsi="Arial" w:cs="Arial"/>
          <w:sz w:val="20"/>
          <w:szCs w:val="20"/>
        </w:rPr>
        <w:t xml:space="preserve"> po učestalosti</w:t>
      </w:r>
      <w:r w:rsidR="00C35F5F">
        <w:rPr>
          <w:rFonts w:ascii="Arial" w:hAnsi="Arial" w:cs="Arial"/>
          <w:sz w:val="20"/>
          <w:szCs w:val="20"/>
        </w:rPr>
        <w:t xml:space="preserve"> primjene,</w:t>
      </w:r>
      <w:r>
        <w:rPr>
          <w:rFonts w:ascii="Arial" w:hAnsi="Arial" w:cs="Arial"/>
          <w:sz w:val="20"/>
          <w:szCs w:val="20"/>
        </w:rPr>
        <w:t xml:space="preserve"> ističe </w:t>
      </w:r>
      <w:proofErr w:type="spellStart"/>
      <w:r>
        <w:rPr>
          <w:rFonts w:ascii="Arial" w:hAnsi="Arial" w:cs="Arial"/>
          <w:sz w:val="20"/>
          <w:szCs w:val="20"/>
        </w:rPr>
        <w:t>Clance</w:t>
      </w:r>
      <w:proofErr w:type="spellEnd"/>
      <w:r>
        <w:rPr>
          <w:rFonts w:ascii="Arial" w:hAnsi="Arial" w:cs="Arial"/>
          <w:sz w:val="20"/>
          <w:szCs w:val="20"/>
        </w:rPr>
        <w:t xml:space="preserve"> ljestvica fenomen</w:t>
      </w:r>
      <w:r w:rsidR="00C35F5F">
        <w:rPr>
          <w:rFonts w:ascii="Arial" w:hAnsi="Arial" w:cs="Arial"/>
          <w:sz w:val="20"/>
          <w:szCs w:val="20"/>
        </w:rPr>
        <w:t>a</w:t>
      </w:r>
      <w:r>
        <w:rPr>
          <w:rFonts w:ascii="Arial" w:hAnsi="Arial" w:cs="Arial"/>
          <w:sz w:val="20"/>
          <w:szCs w:val="20"/>
        </w:rPr>
        <w:t xml:space="preserve"> varalice (engl. </w:t>
      </w:r>
      <w:proofErr w:type="spellStart"/>
      <w:r>
        <w:rPr>
          <w:rFonts w:ascii="Arial" w:hAnsi="Arial" w:cs="Arial"/>
          <w:i/>
          <w:sz w:val="20"/>
          <w:szCs w:val="20"/>
        </w:rPr>
        <w:t>Clance</w:t>
      </w:r>
      <w:proofErr w:type="spellEnd"/>
      <w:r>
        <w:rPr>
          <w:rFonts w:ascii="Arial" w:hAnsi="Arial" w:cs="Arial"/>
          <w:i/>
          <w:sz w:val="20"/>
          <w:szCs w:val="20"/>
        </w:rPr>
        <w:t xml:space="preserve"> </w:t>
      </w:r>
      <w:proofErr w:type="spellStart"/>
      <w:r>
        <w:rPr>
          <w:rFonts w:ascii="Arial" w:hAnsi="Arial" w:cs="Arial"/>
          <w:i/>
          <w:sz w:val="20"/>
          <w:szCs w:val="20"/>
        </w:rPr>
        <w:t>impostor</w:t>
      </w:r>
      <w:proofErr w:type="spellEnd"/>
      <w:r>
        <w:rPr>
          <w:rFonts w:ascii="Arial" w:hAnsi="Arial" w:cs="Arial"/>
          <w:i/>
          <w:sz w:val="20"/>
          <w:szCs w:val="20"/>
        </w:rPr>
        <w:t xml:space="preserve"> </w:t>
      </w:r>
      <w:proofErr w:type="spellStart"/>
      <w:r>
        <w:rPr>
          <w:rFonts w:ascii="Arial" w:hAnsi="Arial" w:cs="Arial"/>
          <w:i/>
          <w:sz w:val="20"/>
          <w:szCs w:val="20"/>
        </w:rPr>
        <w:t>phenomenon</w:t>
      </w:r>
      <w:proofErr w:type="spellEnd"/>
      <w:r>
        <w:rPr>
          <w:rFonts w:ascii="Arial" w:hAnsi="Arial" w:cs="Arial"/>
          <w:i/>
          <w:sz w:val="20"/>
          <w:szCs w:val="20"/>
        </w:rPr>
        <w:t xml:space="preserve"> </w:t>
      </w:r>
      <w:proofErr w:type="spellStart"/>
      <w:r>
        <w:rPr>
          <w:rFonts w:ascii="Arial" w:hAnsi="Arial" w:cs="Arial"/>
          <w:i/>
          <w:sz w:val="20"/>
          <w:szCs w:val="20"/>
        </w:rPr>
        <w:t>scale</w:t>
      </w:r>
      <w:proofErr w:type="spellEnd"/>
      <w:r>
        <w:rPr>
          <w:rFonts w:ascii="Arial" w:hAnsi="Arial" w:cs="Arial"/>
          <w:sz w:val="20"/>
          <w:szCs w:val="20"/>
        </w:rPr>
        <w:t xml:space="preserve">, CIPS) koja je i </w:t>
      </w:r>
      <w:proofErr w:type="spellStart"/>
      <w:r>
        <w:rPr>
          <w:rFonts w:ascii="Arial" w:hAnsi="Arial" w:cs="Arial"/>
          <w:sz w:val="20"/>
          <w:szCs w:val="20"/>
        </w:rPr>
        <w:t>psihometrijski</w:t>
      </w:r>
      <w:proofErr w:type="spellEnd"/>
      <w:r>
        <w:rPr>
          <w:rFonts w:ascii="Arial" w:hAnsi="Arial" w:cs="Arial"/>
          <w:sz w:val="20"/>
          <w:szCs w:val="20"/>
        </w:rPr>
        <w:t xml:space="preserve"> </w:t>
      </w:r>
      <w:proofErr w:type="spellStart"/>
      <w:r>
        <w:rPr>
          <w:rFonts w:ascii="Arial" w:hAnsi="Arial" w:cs="Arial"/>
          <w:sz w:val="20"/>
          <w:szCs w:val="20"/>
        </w:rPr>
        <w:t>validirana</w:t>
      </w:r>
      <w:proofErr w:type="spellEnd"/>
      <w:r>
        <w:rPr>
          <w:rFonts w:ascii="Arial" w:hAnsi="Arial" w:cs="Arial"/>
          <w:sz w:val="20"/>
          <w:szCs w:val="20"/>
        </w:rPr>
        <w:t xml:space="preserve"> i prevedena na hrvatski jezik </w:t>
      </w:r>
      <w:r>
        <w:rPr>
          <w:rFonts w:ascii="Arial" w:hAnsi="Arial" w:cs="Arial"/>
          <w:sz w:val="20"/>
          <w:szCs w:val="20"/>
        </w:rPr>
        <w:fldChar w:fldCharType="begin" w:fldLock="1"/>
      </w:r>
      <w:r>
        <w:rPr>
          <w:rFonts w:ascii="Arial" w:hAnsi="Arial" w:cs="Arial"/>
          <w:sz w:val="20"/>
          <w:szCs w:val="20"/>
        </w:rPr>
        <w:instrText>ADDIN CSL_CITATION {"citationItems":[{"id":"ITEM-1","itemData":{"DOI":"10.1007/S11606-019-05364-1","ISSN":"1525-1497","PMID":"31848865","abstract":"Background: Impostor syndrome is increasingly presented in the media and lay literature as a key behavioral health condition impairing professional performance and contributing to burnout. However, there is no published review of the evidence to guide the diagnosis or treatment of patients presenting with impostor syndrome. Purpose: To evaluate the evidence on the prevalence, predictors, comorbidities, and treatment of impostor syndrome. Data Sources: Medline, Embase, and PsycINFO (January 1966 to May 2018) and bibliographies of retrieved articles. Study Selection: English-language reports of evaluations of the prevalence, predictors, comorbidities, or treatment of impostor syndrome. Data Extraction: Two independent investigators extracted data on study variables (e.g., study methodology, treatments provided); participant variables (e.g., demographics, professional setting); diagnostic tools used, outcome variables (e.g., workplace performance, reductions in comorbid conditions); and pre-defined quality variables (e.g., human subjects approval, response rates reported). Data Synthesis: In total, 62 studies of 14,161 participants met the inclusion criteria (half were published in the past 6 years). Prevalence rates of impostor syndrome varied widely from 9 to 82% largely depending on the screening tool and cutoff used to assess symptoms and were particularly high among ethnic minority groups. Impostor syndrome was common among both men and women and across a range of age groups (adolescents to late-stage professionals). Impostor syndrome is often comorbid with depression and anxiety and is associated with impaired job performance, job satisfaction, and burnout among various employee populations including clinicians. No published studies evaluated treatments for this condition. Limitations: Studies were heterogeneous; publication bias may be present. Conclusions: Clinicians and employers should be mindful of the prevalence of impostor syndrome among professional populations and take steps to assess for impostor feelings and common comorbidities. Future research should include evaluations of treatments to mitigate impostor symptoms and its common comorbidities.","author":[{"dropping-particle":"","family":"Bravata","given":"Dena M.","non-dropping-particle":"","parse-names":false,"suffix":""},{"dropping-particle":"","family":"Watts","given":"Sharon A.","non-dropping-particle":"","parse-names":false,"suffix":""},{"dropping-particle":"","family":"Keefer","given":"Autumn L.","non-dropping-particle":"","parse-names":false,"suffix":""},{"dropping-particle":"","family":"Madhusudhan","given":"Divya K.","non-dropping-particle":"","parse-names":false,"suffix":""},{"dropping-particle":"","family":"Taylor","given":"Katie T.","non-dropping-particle":"","parse-names":false,"suffix":""},{"dropping-particle":"","family":"Clark","given":"Dani M.","non-dropping-particle":"","parse-names":false,"suffix":""},{"dropping-particle":"","family":"Nelson","given":"Ross S.","non-dropping-particle":"","parse-names":false,"suffix":""},{"dropping-particle":"","family":"Cokley","given":"Kevin O.","non-dropping-particle":"","parse-names":false,"suffix":""},{"dropping-particle":"","family":"Hagg","given":"Heather K.","non-dropping-particle":"","parse-names":false,"suffix":""}],"container-title":"Journal of general internal medicine","id":"ITEM-1","issue":"4","issued":{"date-parts":[["2020","4","1"]]},"page":"1252-1275","publisher":"J Gen Intern Med","title":"Prevalence, Predictors, and Treatment of Impostor Syndrome: a Systematic Review","type":"article-journal","volume":"35"},"uris":["http://www.mendeley.com/documents/?uuid=7c1d1cca-1f69-3e8e-bd8f-bc805c868555"]},{"id":"ITEM-2","itemData":{"DOI":"10.26332/SEEMEDJ.V5I1.190","ISSN":"2459-9484","abstract":"Introduction: Clance Impostor Phenomenon Scale (CIPS) is the most common and psychometrically sound instrument used to measure the impostor phenomenon. The aim of this study was to translate and make a cultural adaptation of the CIPS from English into Croatian. Materials and Methods: The translation process included two independent forward translations, combination of the forward translations into one single translation, back-translation, back-translation review, pre-piloting and drafting of the final translation after several revisions and minor adjustments by a professional reviewer. Results: We noticed no semantic differences when comparing the original and the back-translated versions of the CIPS. Thus, the final translation was only slightly changed in comparison with the first version. Conclusions: The version of the CIPS which was translated and culturally adapted into Croatian represents a reliable translation ready to be used in Croatia and Bosnia and Herzegovina.","author":[{"dropping-particle":"","family":"Čarapina Zovko","given":"Ivona","non-dropping-particle":"","parse-names":false,"suffix":""},{"dropping-particle":"","family":"Milić","given":"Jakov","non-dropping-particle":"","parse-names":false,"suffix":""},{"dropping-particle":"","family":"Bartolomeo Vucemilovic","given":"Filip","non-dropping-particle":"","parse-names":false,"suffix":""},{"dropping-particle":"","family":"Jemrić","given":"Nika","non-dropping-particle":"","parse-names":false,"suffix":""},{"dropping-particle":"","family":"Sulić","given":"Petra","non-dropping-particle":"","parse-names":false,"suffix":""},{"dropping-particle":"","family":"Turudić","given":"Matea","non-dropping-particle":"","parse-names":false,"suffix":""},{"dropping-particle":"","family":"Vidović","given":"Dominic","non-dropping-particle":"","parse-names":false,"suffix":""},{"dropping-particle":"","family":"Jelovica","given":"Dorotea","non-dropping-particle":"","parse-names":false,"suffix":""},{"dropping-particle":"","family":"Padjen","given":"Ivan","non-dropping-particle":"","parse-names":false,"suffix":""},{"dropping-particle":"","family":"Ivanac","given":"Gordana","non-dropping-particle":"","parse-names":false,"suffix":""},{"dropping-particle":"","family":"Ivić","given":"Vedrana","non-dropping-particle":"","parse-names":false,"suffix":""},{"dropping-particle":"","family":"Škrlec","given":"Ivana","non-dropping-particle":"","parse-names":false,"suffix":""},{"dropping-particle":"","family":"Biloglav","given":"Zrinka","non-dropping-particle":"","parse-names":false,"suffix":""}],"container-title":"Southeastern European Medical Journal","id":"ITEM-2","issue":"1","issued":{"date-parts":[["2021","4","28"]]},"page":"145-155","title":"Translation of the Clance Impostor Phenomenon Scale Into the Croatian Language","type":"article-journal","volume":"5"},"uris":["http://www.mendeley.com/documents/?uuid=62ba58c2-0d24-3baa-8060-ef9bef52c4ed"]},{"id":"ITEM-3","itemData":{"DOI":"10.3389/FPSYG.2019.00671/BIBTEX","ISSN":"16641078","abstract":"The impostor phenomenon is a pervasive psychological experience of perceived intellectual and professional fraudulence. It is not a diagnosable condition yet observed in clinical and normal populations. Increasingly, impostorism research has expanded beyond clinical and into applied settings. However, to date, a systematic review examining the methodological quality of impostorism measures used to conduct such research has yet to be carried out. This systematic review examines trait impostor phenomenon measures and evaluates their psychometric properties against a quality assessment framework. Systematic searches were carried out on six electronic databases, seeking original empirical studies examining the conceptualization, development, or validation of self-report impostor phenomenon scales. A subsequent review of reference lists also included two full-text dissertations. Predetermined inclusion and exclusion criteria were specified to select the final 18 studies in the review sample. Of the studies included, four measures of the impostor phenomenon were identified and their psychometric properties assessed against the quality appraisal tool-Clance Impostor Phenomenon Scale, Harvey Impostor Scale, Perceived Fraudulence Scale, and Leary Impostor Scale. The findings often highlighted that studies did not necessarily report poor psychometric properties; rather an absence of data and stringent assessment criteria resulted in lower methodological ratings. Recommendations for future research are made to address the conceptual clarification of the construct's dimensionality, to improve future study quality and to enable better discrimination between measures.","author":[{"dropping-particle":"","family":"Mak","given":"Karina K.L.","non-dropping-particle":"","parse-names":false,"suffix":""},{"dropping-particle":"","family":"Kleitman","given":"Sabina","non-dropping-particle":"","parse-names":false,"suffix":""},{"dropping-particle":"","family":"Abbott","given":"Maree J.","non-dropping-particle":"","parse-names":false,"suffix":""}],"container-title":"Frontiers in Psychology","id":"ITEM-3","issue":"APR","issued":{"date-parts":[["2019","4","5"]]},"page":"441077","publisher":"Frontiers Media S.A.","title":"Impostor phenomenon measurement scales: A systematic review","type":"article-journal","volume":"10"},"uris":["http://www.mendeley.com/documents/?uuid=4db92e06-35f2-3f71-9e19-b8a9a6a74d41"]}],"mendeley":{"formattedCitation":"(Bravata et al., 2020; Čarapina Zovko et al., 2021; Mak et al., 2019)","plainTextFormattedCitation":"(Bravata et al., 2020; Čarapina Zovko et al., 2021; Mak et al., 2019)","previouslyFormattedCitation":"(Bravata et al., 2020; Čarapina Zovko et al., 2021; Mak et al., 2019)"},"properties":{"noteIndex":0},"schema":"https://github.com/citation-style-language/schema/raw/master/csl-citation.json"}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 xml:space="preserve">(Bravata i sur., 2020; </w:t>
      </w:r>
      <w:r>
        <w:rPr>
          <w:rFonts w:ascii="Arial" w:hAnsi="Arial" w:cs="Arial"/>
          <w:sz w:val="20"/>
          <w:szCs w:val="20"/>
        </w:rPr>
        <w:lastRenderedPageBreak/>
        <w:t>Čarapina Zovko i sur., 2021; Mak i sur., 2019)</w:t>
      </w:r>
      <w:r>
        <w:rPr>
          <w:rFonts w:ascii="Arial" w:hAnsi="Arial" w:cs="Arial"/>
          <w:sz w:val="20"/>
          <w:szCs w:val="20"/>
        </w:rPr>
        <w:fldChar w:fldCharType="end"/>
      </w:r>
      <w:r>
        <w:rPr>
          <w:rFonts w:ascii="Arial" w:hAnsi="Arial" w:cs="Arial"/>
          <w:sz w:val="20"/>
          <w:szCs w:val="20"/>
        </w:rPr>
        <w:t xml:space="preserve">. Valja napomenuti da metodološka heterogenost istraživanja dijelom ograničava usporedivost različitih </w:t>
      </w:r>
      <w:proofErr w:type="spellStart"/>
      <w:r>
        <w:rPr>
          <w:rFonts w:ascii="Arial" w:hAnsi="Arial" w:cs="Arial"/>
          <w:sz w:val="20"/>
          <w:szCs w:val="20"/>
        </w:rPr>
        <w:t>ocjenskih</w:t>
      </w:r>
      <w:proofErr w:type="spellEnd"/>
      <w:r>
        <w:rPr>
          <w:rFonts w:ascii="Arial" w:hAnsi="Arial" w:cs="Arial"/>
          <w:sz w:val="20"/>
          <w:szCs w:val="20"/>
        </w:rPr>
        <w:t xml:space="preserve"> ljestvica i u literaturi su navedene razlike u rezultatima uvjetovane primjenom različitih mjernih instrumenata </w:t>
      </w:r>
      <w:r>
        <w:rPr>
          <w:rFonts w:ascii="Arial" w:hAnsi="Arial" w:cs="Arial"/>
          <w:sz w:val="20"/>
          <w:szCs w:val="20"/>
        </w:rPr>
        <w:fldChar w:fldCharType="begin" w:fldLock="1"/>
      </w:r>
      <w:r>
        <w:rPr>
          <w:rFonts w:ascii="Arial" w:hAnsi="Arial" w:cs="Arial"/>
          <w:sz w:val="20"/>
          <w:szCs w:val="20"/>
        </w:rPr>
        <w:instrText>ADDIN CSL_CITATION {"citationItems":[{"id":"ITEM-1","itemData":{"DOI":"10.1007/S11606-019-05364-1","ISSN":"1525-1497","PMID":"31848865","abstract":"Background: Impostor syndrome is increasingly presented in the media and lay literature as a key behavioral health condition impairing professional performance and contributing to burnout. However, there is no published review of the evidence to guide the diagnosis or treatment of patients presenting with impostor syndrome. Purpose: To evaluate the evidence on the prevalence, predictors, comorbidities, and treatment of impostor syndrome. Data Sources: Medline, Embase, and PsycINFO (January 1966 to May 2018) and bibliographies of retrieved articles. Study Selection: English-language reports of evaluations of the prevalence, predictors, comorbidities, or treatment of impostor syndrome. Data Extraction: Two independent investigators extracted data on study variables (e.g., study methodology, treatments provided); participant variables (e.g., demographics, professional setting); diagnostic tools used, outcome variables (e.g., workplace performance, reductions in comorbid conditions); and pre-defined quality variables (e.g., human subjects approval, response rates reported). Data Synthesis: In total, 62 studies of 14,161 participants met the inclusion criteria (half were published in the past 6 years). Prevalence rates of impostor syndrome varied widely from 9 to 82% largely depending on the screening tool and cutoff used to assess symptoms and were particularly high among ethnic minority groups. Impostor syndrome was common among both men and women and across a range of age groups (adolescents to late-stage professionals). Impostor syndrome is often comorbid with depression and anxiety and is associated with impaired job performance, job satisfaction, and burnout among various employee populations including clinicians. No published studies evaluated treatments for this condition. Limitations: Studies were heterogeneous; publication bias may be present. Conclusions: Clinicians and employers should be mindful of the prevalence of impostor syndrome among professional populations and take steps to assess for impostor feelings and common comorbidities. Future research should include evaluations of treatments to mitigate impostor symptoms and its common comorbidities.","author":[{"dropping-particle":"","family":"Bravata","given":"Dena M.","non-dropping-particle":"","parse-names":false,"suffix":""},{"dropping-particle":"","family":"Watts","given":"Sharon A.","non-dropping-particle":"","parse-names":false,"suffix":""},{"dropping-particle":"","family":"Keefer","given":"Autumn L.","non-dropping-particle":"","parse-names":false,"suffix":""},{"dropping-particle":"","family":"Madhusudhan","given":"Divya K.","non-dropping-particle":"","parse-names":false,"suffix":""},{"dropping-particle":"","family":"Taylor","given":"Katie T.","non-dropping-particle":"","parse-names":false,"suffix":""},{"dropping-particle":"","family":"Clark","given":"Dani M.","non-dropping-particle":"","parse-names":false,"suffix":""},{"dropping-particle":"","family":"Nelson","given":"Ross S.","non-dropping-particle":"","parse-names":false,"suffix":""},{"dropping-particle":"","family":"Cokley","given":"Kevin O.","non-dropping-particle":"","parse-names":false,"suffix":""},{"dropping-particle":"","family":"Hagg","given":"Heather K.","non-dropping-particle":"","parse-names":false,"suffix":""}],"container-title":"Journal of general internal medicine","id":"ITEM-1","issue":"4","issued":{"date-parts":[["2020","4","1"]]},"page":"1252-1275","publisher":"J Gen Intern Med","title":"Prevalence, Predictors, and Treatment of Impostor Syndrome: a Systematic Review","type":"article-journal","volume":"35"},"uris":["http://www.mendeley.com/documents/?uuid=7c1d1cca-1f69-3e8e-bd8f-bc805c868555"]}],"mendeley":{"formattedCitation":"(Bravata et al., 2020)","plainTextFormattedCitation":"(Bravata et al., 2020)","previouslyFormattedCitation":"(Bravata et al., 2020)"},"properties":{"noteIndex":0},"schema":"https://github.com/citation-style-language/schema/raw/master/csl-citation.json"}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(Bravata i sur., 2020)</w:t>
      </w:r>
      <w:r>
        <w:rPr>
          <w:rFonts w:ascii="Arial" w:hAnsi="Arial" w:cs="Arial"/>
          <w:sz w:val="20"/>
          <w:szCs w:val="20"/>
        </w:rPr>
        <w:fldChar w:fldCharType="end"/>
      </w:r>
      <w:r>
        <w:rPr>
          <w:rFonts w:ascii="Arial" w:hAnsi="Arial" w:cs="Arial"/>
          <w:sz w:val="20"/>
          <w:szCs w:val="20"/>
        </w:rPr>
        <w:t>. S druge strane</w:t>
      </w:r>
      <w:r w:rsidR="00C35F5F">
        <w:rPr>
          <w:rFonts w:ascii="Arial" w:hAnsi="Arial" w:cs="Arial"/>
          <w:sz w:val="20"/>
          <w:szCs w:val="20"/>
        </w:rPr>
        <w:t>,</w:t>
      </w:r>
      <w:r>
        <w:rPr>
          <w:rFonts w:ascii="Arial" w:hAnsi="Arial" w:cs="Arial"/>
          <w:sz w:val="20"/>
          <w:szCs w:val="20"/>
        </w:rPr>
        <w:t xml:space="preserve"> u literaturi se isto tako navodi značajna podudarnost i sličnost među različitim ljestvicama </w:t>
      </w:r>
      <w:r>
        <w:rPr>
          <w:rFonts w:ascii="Arial" w:hAnsi="Arial" w:cs="Arial"/>
          <w:sz w:val="20"/>
          <w:szCs w:val="20"/>
        </w:rPr>
        <w:fldChar w:fldCharType="begin" w:fldLock="1"/>
      </w:r>
      <w:r>
        <w:rPr>
          <w:rFonts w:ascii="Arial" w:hAnsi="Arial" w:cs="Arial"/>
          <w:sz w:val="20"/>
          <w:szCs w:val="20"/>
        </w:rPr>
        <w:instrText>ADDIN CSL_CITATION {"citationItems":[{"id":"ITEM-1","itemData":{"DOI":"10.1207/s15327752jpa6503_6","ISSN":"15327752","abstract":"The Clance Impostor Phenomenon Scale (CIPS; Clance, 1985) was compared to the newly developed Perceived Fraudulence Scale (Kolligian &amp; Sternberg, 1991). The two scales were found to have high internal consistency and to correlate in a similar manner with other measures. Further, discriminant validity evidence for the Impostor Phenomenon (IP) was provided by comparing the CIPS to measures of depression, self-esteem, social anxiety, and self-monitoring. The IP was related to, but substantially discriminable from, these constructs. Finally, construct validity evidence for the CIPS was provided through principal components analysis that yielded three stable factors: Fake, Discount, and Luck. © 1995, Taylor &amp; Francis Group, LLC. All rights reserved.","author":[{"dropping-particle":"","family":"Chrisman","given":"Sabine M.","non-dropping-particle":"","parse-names":false,"suffix":""},{"dropping-particle":"","family":"Pieper","given":"W. A.","non-dropping-particle":"","parse-names":false,"suffix":""},{"dropping-particle":"","family":"Clance","given":"Pauline R.","non-dropping-particle":"","parse-names":false,"suffix":""},{"dropping-particle":"","family":"Holland","given":"C. L.","non-dropping-particle":"","parse-names":false,"suffix":""},{"dropping-particle":"","family":"Glickauf-Hughes","given":"Cheryl","non-dropping-particle":"","parse-names":false,"suffix":""}],"container-title":"Journal of Personality Assessment","id":"ITEM-1","issue":"3","issued":{"date-parts":[["1995","12","1"]]},"page":"456-467","publisher":"J Pers Assess","title":"Validation of the Clance Impostor Phenomenon Scale","type":"article-journal","volume":"65"},"uris":["http://www.mendeley.com/documents/?uuid=2cb34867-3ac9-392e-a771-ba7da1beef12"]}],"mendeley":{"formattedCitation":"(Chrisman et al., 1995)","plainTextFormattedCitation":"(Chrisman et al., 1995)","previouslyFormattedCitation":"(Chrisman et al., 1995)"},"properties":{"noteIndex":0},"schema":"https://github.com/citation-style-language/schema/raw/master/csl-citation.json"}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(Chrisman i sur., 1995)</w:t>
      </w:r>
      <w:r>
        <w:rPr>
          <w:rFonts w:ascii="Arial" w:hAnsi="Arial" w:cs="Arial"/>
          <w:sz w:val="20"/>
          <w:szCs w:val="20"/>
        </w:rPr>
        <w:fldChar w:fldCharType="end"/>
      </w:r>
      <w:r>
        <w:rPr>
          <w:rFonts w:ascii="Arial" w:hAnsi="Arial" w:cs="Arial"/>
          <w:sz w:val="20"/>
          <w:szCs w:val="20"/>
        </w:rPr>
        <w:t xml:space="preserve">. </w:t>
      </w:r>
    </w:p>
    <w:p w14:paraId="418C2D86" w14:textId="32FF3C99" w:rsidR="00640E96" w:rsidRDefault="00B212D4">
      <w:pPr>
        <w:spacing w:line="360" w:lineRule="auto"/>
        <w:rPr>
          <w:rFonts w:ascii="Arial" w:hAnsi="Arial" w:cs="Arial"/>
          <w:sz w:val="20"/>
          <w:szCs w:val="20"/>
        </w:rPr>
      </w:pPr>
      <w:proofErr w:type="spellStart"/>
      <w:r>
        <w:rPr>
          <w:rFonts w:ascii="Arial" w:hAnsi="Arial" w:cs="Arial"/>
          <w:sz w:val="20"/>
          <w:szCs w:val="20"/>
        </w:rPr>
        <w:t>Prevalencija</w:t>
      </w:r>
      <w:proofErr w:type="spellEnd"/>
      <w:r>
        <w:rPr>
          <w:rFonts w:ascii="Arial" w:hAnsi="Arial" w:cs="Arial"/>
          <w:sz w:val="20"/>
          <w:szCs w:val="20"/>
        </w:rPr>
        <w:t xml:space="preserve"> se može procijeniti različitim metodološkim pristupima. Tako se procjene </w:t>
      </w:r>
      <w:proofErr w:type="spellStart"/>
      <w:r>
        <w:rPr>
          <w:rFonts w:ascii="Arial" w:hAnsi="Arial" w:cs="Arial"/>
          <w:sz w:val="20"/>
          <w:szCs w:val="20"/>
        </w:rPr>
        <w:t>prevalencije</w:t>
      </w:r>
      <w:proofErr w:type="spellEnd"/>
      <w:r>
        <w:rPr>
          <w:rFonts w:ascii="Arial" w:hAnsi="Arial" w:cs="Arial"/>
          <w:sz w:val="20"/>
          <w:szCs w:val="20"/>
        </w:rPr>
        <w:t xml:space="preserve"> mogu temeljiti na učestalosti pojedinih kategorija CIPS-a koji podrazumijevaju gradijente intenziteta osjećaja varalice </w:t>
      </w:r>
      <w:r>
        <w:rPr>
          <w:rFonts w:ascii="Arial" w:hAnsi="Arial" w:cs="Arial"/>
          <w:sz w:val="20"/>
          <w:szCs w:val="20"/>
        </w:rPr>
        <w:fldChar w:fldCharType="begin" w:fldLock="1"/>
      </w:r>
      <w:r>
        <w:rPr>
          <w:rFonts w:ascii="Arial" w:hAnsi="Arial" w:cs="Arial"/>
          <w:sz w:val="20"/>
          <w:szCs w:val="20"/>
        </w:rPr>
        <w:instrText>ADDIN CSL_CITATION {"citationItems":[{"id":"ITEM-1","itemData":{"DOI":"10.1300/J015V06N03_05","ISSN":"15410315","author":[{"dropping-particle":"","family":"Clance","given":"Pauline Rose","non-dropping-particle":"","parse-names":false,"suffix":""},{"dropping-particle":"","family":"O’Toole","given":"Maureen Ann","non-dropping-particle":"","parse-names":false,"suffix":""}],"container-title":"Women and Therapy","id":"ITEM-1","issue":"3","issued":{"date-parts":[["1987","12","16"]]},"page":"51-64","title":"The imposter phenomenon: An internal barrier to empowerment and achievement","type":"article-journal","volume":"6"},"uris":["http://www.mendeley.com/documents/?uuid=12f516d4-8ef9-4d9c-9adb-8b58f2afde32"]}],"mendeley":{"formattedCitation":"(P. R. Clance &amp; O’Toole, 1987)","manualFormatting":"(Clance &amp; O’Toole, 1987)","plainTextFormattedCitation":"(P. R. Clance &amp; O’Toole, 1987)","previouslyFormattedCitation":"(P. R. Clance &amp; O’Toole, 1987)"},"properties":{"noteIndex":0},"schema":"https://github.com/citation-style-language/schema/raw/master/csl-citation.json"}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(Clance &amp; O’Toole, 1987)</w:t>
      </w:r>
      <w:r>
        <w:rPr>
          <w:rFonts w:ascii="Arial" w:hAnsi="Arial" w:cs="Arial"/>
          <w:sz w:val="20"/>
          <w:szCs w:val="20"/>
        </w:rPr>
        <w:fldChar w:fldCharType="end"/>
      </w:r>
      <w:r>
        <w:rPr>
          <w:rFonts w:ascii="Arial" w:hAnsi="Arial" w:cs="Arial"/>
          <w:sz w:val="20"/>
          <w:szCs w:val="20"/>
        </w:rPr>
        <w:t xml:space="preserve"> ili na prosječnoj vrijednost</w:t>
      </w:r>
      <w:r w:rsidRPr="008D7EF2">
        <w:rPr>
          <w:rFonts w:ascii="Arial" w:hAnsi="Arial" w:cs="Arial"/>
          <w:sz w:val="20"/>
          <w:szCs w:val="20"/>
        </w:rPr>
        <w:t>i</w:t>
      </w:r>
      <w:r>
        <w:rPr>
          <w:rFonts w:ascii="Arial" w:hAnsi="Arial" w:cs="Arial"/>
          <w:sz w:val="20"/>
          <w:szCs w:val="20"/>
        </w:rPr>
        <w:t xml:space="preserve"> u istraživanoj populaciji </w:t>
      </w:r>
      <w:r>
        <w:rPr>
          <w:rFonts w:ascii="Arial" w:hAnsi="Arial" w:cs="Arial"/>
          <w:sz w:val="20"/>
          <w:szCs w:val="20"/>
        </w:rPr>
        <w:fldChar w:fldCharType="begin" w:fldLock="1"/>
      </w:r>
      <w:r>
        <w:rPr>
          <w:rFonts w:ascii="Arial" w:hAnsi="Arial" w:cs="Arial"/>
          <w:sz w:val="20"/>
          <w:szCs w:val="20"/>
        </w:rPr>
        <w:instrText>ADDIN CSL_CITATION {"citationItems":[{"id":"ITEM-1","itemData":{"DOI":"10.1521/JSCP.1990.9.4.401","ISSN":"0736-7236","abstract":"This study empirically tested prior theoretical speculations and clinical observations concerning the impostor phenomenon. The cognitive and affective experiences of “impostors” and nonimpostors were assessed prior to and following feedback on an important evaluative event. As hypothesized, impostors expected to perform less well and were more anxious than were nonimpostors prior to a midterm exam but did not differ in exam performance. Furthermore, impostors felt affectively worse and suffered a greater loss in state self-esteem than did nonimpostors after subjective failure on the exam, but they did not differ from nonimpostors after subjective success. Analyses performed holding initial trait self-esteem scores constant further revealed that initial self-esteem could account for many of the differences between impostors and nonimpostors. However, the crucial differences between these two groups in postfailure affect and state self-esteem could not be accounted for by the fact that impostors were initially lower than nonimpostors in trait self-esteem. Few of the differences between impostors and nonimpostors could be explained by initial differences in defensive pessimism (Norem &amp; Cantor, 1986b).","author":[{"dropping-particle":"","family":"Cozzarelli","given":"Catherine","non-dropping-particle":"","parse-names":false,"suffix":""},{"dropping-particle":"","family":"Major","given":"Brenda","non-dropping-particle":"","parse-names":false,"suffix":""}],"container-title":"Journal of Social and Clinical Psychology","id":"ITEM-1","issue":"4","issued":{"date-parts":[["1990","12"]]},"page":"401-417","publisher":"Guilford Publications","title":"Exploring the Validity of the Impostor Phenomenon","type":"article-journal","volume":"9"},"uris":["http://www.mendeley.com/documents/?uuid=563940bb-f354-3b76-ae39-a4c51520e270"]}],"mendeley":{"formattedCitation":"(Cozzarelli &amp; Major, 1990)","plainTextFormattedCitation":"(Cozzarelli &amp; Major, 1990)","previouslyFormattedCitation":"(Cozzarelli &amp; Major, 1990)"},"properties":{"noteIndex":0},"schema":"https://github.com/citation-style-language/schema/raw/master/csl-citation.json"}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(Cozzarelli &amp; Major, 1990)</w:t>
      </w:r>
      <w:r>
        <w:rPr>
          <w:rFonts w:ascii="Arial" w:hAnsi="Arial" w:cs="Arial"/>
          <w:sz w:val="20"/>
          <w:szCs w:val="20"/>
        </w:rPr>
        <w:fldChar w:fldCharType="end"/>
      </w:r>
      <w:r>
        <w:rPr>
          <w:rFonts w:ascii="Arial" w:hAnsi="Arial" w:cs="Arial"/>
          <w:sz w:val="20"/>
          <w:szCs w:val="20"/>
        </w:rPr>
        <w:t xml:space="preserve">, dok Holmes i sur. </w:t>
      </w:r>
      <w:r>
        <w:rPr>
          <w:rFonts w:ascii="Arial" w:hAnsi="Arial" w:cs="Arial"/>
          <w:sz w:val="20"/>
          <w:szCs w:val="20"/>
          <w:lang w:val="en-US"/>
        </w:rPr>
        <w:t xml:space="preserve">(1993) </w:t>
      </w:r>
      <w:r>
        <w:rPr>
          <w:rFonts w:ascii="Arial" w:hAnsi="Arial" w:cs="Arial"/>
          <w:sz w:val="20"/>
          <w:szCs w:val="20"/>
        </w:rPr>
        <w:t>preporučuju primjenu granične vrijednost od 62 boda</w:t>
      </w:r>
      <w:r w:rsidR="00C35F5F">
        <w:rPr>
          <w:rFonts w:ascii="Arial" w:hAnsi="Arial" w:cs="Arial"/>
          <w:sz w:val="20"/>
          <w:szCs w:val="20"/>
        </w:rPr>
        <w:t xml:space="preserve"> </w:t>
      </w:r>
      <w:r>
        <w:rPr>
          <w:rFonts w:ascii="Arial" w:hAnsi="Arial" w:cs="Arial"/>
          <w:sz w:val="20"/>
          <w:szCs w:val="20"/>
        </w:rPr>
        <w:fldChar w:fldCharType="begin" w:fldLock="1"/>
      </w:r>
      <w:r>
        <w:rPr>
          <w:rFonts w:ascii="Arial" w:hAnsi="Arial" w:cs="Arial"/>
          <w:sz w:val="20"/>
          <w:szCs w:val="20"/>
        </w:rPr>
        <w:instrText>ADDIN CSL_CITATION {"citationItems":[{"id":"ITEM-1","itemData":{"DOI":"10.1207/S15327752JPA6001_3","ISSN":"0022-3891","PMID":"8433268","abstract":"Many of the discrepancies reported to date in empirical investigations of the impostor phenomenon (IP) may be due in part to (a) the use of different methods for identifying individuals suffering from this syndrome (impostors), (b) the common use of a median split procedure to classify subjects, and (c) the fact that subjects in many studies were drawn from impostor-prone samples. In this study, we compared the scores of independently identified impostors and nonimpostors on two instruments designed to measure the IP: Harvey's I-P Scale and Clance's IP Scale. The results suggest that Clance's scale may be the more sensitive and reliable instrument. Cutoff score suggestions for both instruments are offered. © 1993, Taylor &amp; Francis Group, LLC. All rights reserved.","author":[{"dropping-particle":"","family":"Holmes","given":"Sarah W.","non-dropping-particle":"","parse-names":false,"suffix":""},{"dropping-particle":"","family":"Kertay","given":"Les","non-dropping-particle":"","parse-names":false,"suffix":""},{"dropping-particle":"","family":"Adamson","given":"Lauren B.","non-dropping-particle":"","parse-names":false,"suffix":""},{"dropping-particle":"","family":"Holland","given":"C. L.","non-dropping-particle":"","parse-names":false,"suffix":""},{"dropping-particle":"","family":"Rose","given":"Pauline","non-dropping-particle":"","parse-names":false,"suffix":""}],"container-title":"Journal of personality assessment","id":"ITEM-1","issue":"1","issued":{"date-parts":[["1993"]]},"page":"48-59","publisher":"J Pers Assess","title":"Measuring the impostor phenomenon: a comparison of Clance's IP Scale and Harvey's I-P Scale","type":"article-journal","volume":"60"},"uris":["http://www.mendeley.com/documents/?uuid=6a777071-8ff3-3073-9e67-e3594f4490b0"]}],"mendeley":{"formattedCitation":"(Holmes et al., 1993)","plainTextFormattedCitation":"(Holmes et al., 1993)","previouslyFormattedCitation":"(Holmes et al., 1993)"},"properties":{"noteIndex":0},"schema":"https://github.com/citation-style-language/schema/raw/master/csl-citation.json"}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(Holmes i sur., 1993)</w:t>
      </w:r>
      <w:r>
        <w:rPr>
          <w:rFonts w:ascii="Arial" w:hAnsi="Arial" w:cs="Arial"/>
          <w:sz w:val="20"/>
          <w:szCs w:val="20"/>
        </w:rPr>
        <w:fldChar w:fldCharType="end"/>
      </w:r>
      <w:r w:rsidR="00C35F5F">
        <w:rPr>
          <w:rFonts w:ascii="Arial" w:hAnsi="Arial" w:cs="Arial"/>
          <w:sz w:val="20"/>
          <w:szCs w:val="20"/>
        </w:rPr>
        <w:t>.</w:t>
      </w:r>
      <w:r>
        <w:rPr>
          <w:rFonts w:ascii="Arial" w:hAnsi="Arial" w:cs="Arial"/>
          <w:sz w:val="20"/>
          <w:szCs w:val="20"/>
        </w:rPr>
        <w:t xml:space="preserve"> Kako fenomen varalice nije bolest niti poremećaj, već psihološki konstrukt, nema službenih procjena </w:t>
      </w:r>
      <w:proofErr w:type="spellStart"/>
      <w:r>
        <w:rPr>
          <w:rFonts w:ascii="Arial" w:hAnsi="Arial" w:cs="Arial"/>
          <w:sz w:val="20"/>
          <w:szCs w:val="20"/>
        </w:rPr>
        <w:t>prevalencije</w:t>
      </w:r>
      <w:proofErr w:type="spellEnd"/>
      <w:r>
        <w:rPr>
          <w:rFonts w:ascii="Arial" w:hAnsi="Arial" w:cs="Arial"/>
          <w:sz w:val="20"/>
          <w:szCs w:val="20"/>
        </w:rPr>
        <w:t xml:space="preserve">, popratnih </w:t>
      </w:r>
      <w:proofErr w:type="spellStart"/>
      <w:r>
        <w:rPr>
          <w:rFonts w:ascii="Arial" w:hAnsi="Arial" w:cs="Arial"/>
          <w:sz w:val="20"/>
          <w:szCs w:val="20"/>
        </w:rPr>
        <w:t>komorbiditeta</w:t>
      </w:r>
      <w:proofErr w:type="spellEnd"/>
      <w:r>
        <w:rPr>
          <w:rFonts w:ascii="Arial" w:hAnsi="Arial" w:cs="Arial"/>
          <w:sz w:val="20"/>
          <w:szCs w:val="20"/>
        </w:rPr>
        <w:t xml:space="preserve"> niti smjernica za njegovo liječenje </w:t>
      </w:r>
      <w:r>
        <w:rPr>
          <w:rFonts w:ascii="Arial" w:hAnsi="Arial" w:cs="Arial"/>
          <w:sz w:val="20"/>
          <w:szCs w:val="20"/>
        </w:rPr>
        <w:fldChar w:fldCharType="begin" w:fldLock="1"/>
      </w:r>
      <w:r>
        <w:rPr>
          <w:rFonts w:ascii="Arial" w:hAnsi="Arial" w:cs="Arial"/>
          <w:sz w:val="20"/>
          <w:szCs w:val="20"/>
        </w:rPr>
        <w:instrText>ADDIN CSL_CITATION {"citationItems":[{"id":"ITEM-1","itemData":{"DOI":"10.1007/S11606-019-05364-1","ISSN":"1525-1497","PMID":"31848865","abstract":"Background: Impostor syndrome is increasingly presented in the media and lay literature as a key behavioral health condition impairing professional performance and contributing to burnout. However, there is no published review of the evidence to guide the diagnosis or treatment of patients presenting with impostor syndrome. Purpose: To evaluate the evidence on the prevalence, predictors, comorbidities, and treatment of impostor syndrome. Data Sources: Medline, Embase, and PsycINFO (January 1966 to May 2018) and bibliographies of retrieved articles. Study Selection: English-language reports of evaluations of the prevalence, predictors, comorbidities, or treatment of impostor syndrome. Data Extraction: Two independent investigators extracted data on study variables (e.g., study methodology, treatments provided); participant variables (e.g., demographics, professional setting); diagnostic tools used, outcome variables (e.g., workplace performance, reductions in comorbid conditions); and pre-defined quality variables (e.g., human subjects approval, response rates reported). Data Synthesis: In total, 62 studies of 14,161 participants met the inclusion criteria (half were published in the past 6 years). Prevalence rates of impostor syndrome varied widely from 9 to 82% largely depending on the screening tool and cutoff used to assess symptoms and were particularly high among ethnic minority groups. Impostor syndrome was common among both men and women and across a range of age groups (adolescents to late-stage professionals). Impostor syndrome is often comorbid with depression and anxiety and is associated with impaired job performance, job satisfaction, and burnout among various employee populations including clinicians. No published studies evaluated treatments for this condition. Limitations: Studies were heterogeneous; publication bias may be present. Conclusions: Clinicians and employers should be mindful of the prevalence of impostor syndrome among professional populations and take steps to assess for impostor feelings and common comorbidities. Future research should include evaluations of treatments to mitigate impostor symptoms and its common comorbidities.","author":[{"dropping-particle":"","family":"Bravata","given":"Dena M.","non-dropping-particle":"","parse-names":false,"suffix":""},{"dropping-particle":"","family":"Watts","given":"Sharon A.","non-dropping-particle":"","parse-names":false,"suffix":""},{"dropping-particle":"","family":"Keefer","given":"Autumn L.","non-dropping-particle":"","parse-names":false,"suffix":""},{"dropping-particle":"","family":"Madhusudhan","given":"Divya K.","non-dropping-particle":"","parse-names":false,"suffix":""},{"dropping-particle":"","family":"Taylor","given":"Katie T.","non-dropping-particle":"","parse-names":false,"suffix":""},{"dropping-particle":"","family":"Clark","given":"Dani M.","non-dropping-particle":"","parse-names":false,"suffix":""},{"dropping-particle":"","family":"Nelson","given":"Ross S.","non-dropping-particle":"","parse-names":false,"suffix":""},{"dropping-particle":"","family":"Cokley","given":"Kevin O.","non-dropping-particle":"","parse-names":false,"suffix":""},{"dropping-particle":"","family":"Hagg","given":"Heather K.","non-dropping-particle":"","parse-names":false,"suffix":""}],"container-title":"Journal of general internal medicine","id":"ITEM-1","issue":"4","issued":{"date-parts":[["2020","4","1"]]},"page":"1252-1275","publisher":"J Gen Intern Med","title":"Prevalence, Predictors, and Treatment of Impostor Syndrome: a Systematic Review","type":"article-journal","volume":"35"},"uris":["http://www.mendeley.com/documents/?uuid=7c1d1cca-1f69-3e8e-bd8f-bc805c868555"]}],"mendeley":{"formattedCitation":"(Bravata et al., 2020)","plainTextFormattedCitation":"(Bravata et al., 2020)","previouslyFormattedCitation":"(Bravata et al., 2020)"},"properties":{"noteIndex":0},"schema":"https://github.com/citation-style-language/schema/raw/master/csl-citation.json"}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(Bravata i sur., 2020)</w:t>
      </w:r>
      <w:r>
        <w:rPr>
          <w:rFonts w:ascii="Arial" w:hAnsi="Arial" w:cs="Arial"/>
          <w:sz w:val="20"/>
          <w:szCs w:val="20"/>
        </w:rPr>
        <w:fldChar w:fldCharType="end"/>
      </w:r>
      <w:r>
        <w:rPr>
          <w:rFonts w:ascii="Arial" w:hAnsi="Arial" w:cs="Arial"/>
          <w:sz w:val="20"/>
          <w:szCs w:val="20"/>
        </w:rPr>
        <w:t>. Čimbenici rizika i dinamika njihove pojavnosti razlikuju se među istraživanim populacijama. Premda se u literaturi navode brojni čimbenici rizika, rezultati istraživanja upućuju na veću učestalost kod žena, etničkih manjina i osoba nižeg socioekonomskog statusa. Ipak, rezultati nisu posve jednoznačni i nameće se potreba sustavnih istraživanja specifičnih populacija</w:t>
      </w:r>
      <w:r w:rsidR="00C35F5F">
        <w:rPr>
          <w:rFonts w:ascii="Arial" w:hAnsi="Arial" w:cs="Arial"/>
          <w:sz w:val="20"/>
          <w:szCs w:val="20"/>
        </w:rPr>
        <w:t>,</w:t>
      </w:r>
      <w:r>
        <w:rPr>
          <w:rFonts w:ascii="Arial" w:hAnsi="Arial" w:cs="Arial"/>
          <w:sz w:val="20"/>
          <w:szCs w:val="20"/>
        </w:rPr>
        <w:t xml:space="preserve"> uključujući i studente različitih </w:t>
      </w:r>
      <w:r w:rsidRPr="008D7EF2">
        <w:rPr>
          <w:rFonts w:ascii="Arial" w:hAnsi="Arial" w:cs="Arial"/>
          <w:sz w:val="20"/>
          <w:szCs w:val="20"/>
        </w:rPr>
        <w:t>područja</w:t>
      </w:r>
      <w:r>
        <w:rPr>
          <w:rFonts w:ascii="Arial" w:hAnsi="Arial" w:cs="Arial"/>
          <w:sz w:val="20"/>
          <w:szCs w:val="20"/>
        </w:rPr>
        <w:t>, kao što su</w:t>
      </w:r>
      <w:r w:rsidR="00411F07">
        <w:rPr>
          <w:rFonts w:ascii="Arial" w:hAnsi="Arial" w:cs="Arial"/>
          <w:sz w:val="20"/>
          <w:szCs w:val="20"/>
        </w:rPr>
        <w:t>,</w:t>
      </w:r>
      <w:r w:rsidRPr="008D7EF2">
        <w:rPr>
          <w:rFonts w:ascii="Arial" w:hAnsi="Arial" w:cs="Arial"/>
          <w:sz w:val="20"/>
          <w:szCs w:val="20"/>
        </w:rPr>
        <w:t xml:space="preserve"> primjerice</w:t>
      </w:r>
      <w:r w:rsidR="00411F07" w:rsidRPr="008D7EF2">
        <w:rPr>
          <w:rFonts w:ascii="Arial" w:hAnsi="Arial" w:cs="Arial"/>
          <w:sz w:val="20"/>
          <w:szCs w:val="20"/>
        </w:rPr>
        <w:t>,</w:t>
      </w:r>
      <w:r>
        <w:rPr>
          <w:rFonts w:ascii="Arial" w:hAnsi="Arial" w:cs="Arial"/>
          <w:sz w:val="20"/>
          <w:szCs w:val="20"/>
        </w:rPr>
        <w:t xml:space="preserve"> biomedicin</w:t>
      </w:r>
      <w:r w:rsidRPr="008D7EF2">
        <w:rPr>
          <w:rFonts w:ascii="Arial" w:hAnsi="Arial" w:cs="Arial"/>
          <w:sz w:val="20"/>
          <w:szCs w:val="20"/>
        </w:rPr>
        <w:t>ske</w:t>
      </w:r>
      <w:r>
        <w:rPr>
          <w:rFonts w:ascii="Arial" w:hAnsi="Arial" w:cs="Arial"/>
          <w:sz w:val="20"/>
          <w:szCs w:val="20"/>
        </w:rPr>
        <w:t xml:space="preserve"> i društvene znanosti.  </w:t>
      </w:r>
    </w:p>
    <w:p w14:paraId="0E818506" w14:textId="62C21219" w:rsidR="00C97F26" w:rsidRDefault="00B212D4" w:rsidP="00427F97">
      <w:pPr>
        <w:spacing w:line="360" w:lineRule="auto"/>
        <w:rPr>
          <w:rFonts w:ascii="Arial" w:hAnsi="Arial" w:cs="Arial"/>
          <w:sz w:val="20"/>
          <w:szCs w:val="20"/>
        </w:rPr>
      </w:pPr>
      <w:r>
        <w:rPr>
          <w:rFonts w:ascii="Arial" w:hAnsi="Arial" w:cs="Arial"/>
          <w:sz w:val="20"/>
          <w:szCs w:val="20"/>
        </w:rPr>
        <w:t xml:space="preserve">Studentska populacija, kao i mladi ljudi općenito, pod povećanim su rizikom za nastanak brojnih mentalnih poremećaja, uključujući i fenomen varalice </w:t>
      </w:r>
      <w:r>
        <w:rPr>
          <w:rFonts w:ascii="Arial" w:hAnsi="Arial" w:cs="Arial"/>
          <w:sz w:val="20"/>
          <w:szCs w:val="20"/>
        </w:rPr>
        <w:fldChar w:fldCharType="begin" w:fldLock="1"/>
      </w:r>
      <w:r>
        <w:rPr>
          <w:rFonts w:ascii="Arial" w:hAnsi="Arial" w:cs="Arial"/>
          <w:sz w:val="20"/>
          <w:szCs w:val="20"/>
        </w:rPr>
        <w:instrText>ADDIN CSL_CITATION {"citationItems":[{"id":"ITEM-1","itemData":{"author":[{"dropping-particle":"","family":"Harvey","given":"J. C.","non-dropping-particle":"","parse-names":false,"suffix":""}],"id":"ITEM-1","issued":{"date-parts":[["1985"]]},"publisher-place":"St. Martin’s","title":"If I'm So Successful Why Do I Feel Like a Fake: The Impostor Phenomenon","type":"book"},"uris":["http://www.mendeley.com/documents/?uuid=2e293c06-7873-39fa-85ca-f27c39fc0faf"]},{"id":"ITEM-2","itemData":{"ISSN":"2158-3595","abstract":"Clance (1978) first identified the Impostor Phenomenon in therapeutic sessions with highly successful women who attributed achievements to external factors even in the presence of evidence to the contrary. These individuals, believing themselves unworthy of promotions, recognition and rewards, saw themselves as frauds. Those dealing with impostor tendencies put a considerable amount of pressure on themselves to maintain the façade and as such are known to exhibit high levels of perfectionism and workaholic behaviors. This article reviews the definition and traits associated with the Impostor Phenomenon with a focus on incidence and impact in higher education.","author":[{"dropping-particle":"","family":"Parkman","given":"Anna","non-dropping-particle":"","parse-names":false,"suffix":""}],"container-title":"Journal of Higher Education Theory and Practice","id":"ITEM-2","issue":"1","issued":{"date-parts":[["2016"]]},"page":"51-60","title":"The Imposter Phenomenon in Higher Education: Incidence and Impact","type":"article-journal","volume":"16"},"uris":["http://www.mendeley.com/documents/?uuid=726f2202-a344-45b2-a376-0db497e982bf"]},{"id":"ITEM-3","itemData":{"DOI":"10.1080/10691316.2017.1364080","ISSN":"15452530","abstract":"Imposter syndrome was first identified in high-achieving women by Pauline Rose Clance and Suzanne Imes in 1978 when they found that women who experienced the syndrome “maintain a strong belief that...","author":[{"dropping-particle":"","family":"Ramsey","given":"Elizabeth","non-dropping-particle":"","parse-names":false,"suffix":""},{"dropping-particle":"","family":"Brown","given":"Deana","non-dropping-particle":"","parse-names":false,"suffix":""}],"container-title":"College &amp; Undergraduate Libraries","id":"ITEM-3","issue":"1","issued":{"date-parts":[["2018","1","2"]]},"page":"86-90","publisher":"Routledge","title":"Feeling like a fraud: Helping students renegotiate their academic identities","type":"article-journal","volume":"25"},"uris":["http://www.mendeley.com/documents/?uuid=4d1b5590-9184-31af-b796-f8758de540a3"]}],"mendeley":{"formattedCitation":"(Harvey, 1985; Parkman, 2016; Ramsey &amp; Brown, 2018)","plainTextFormattedCitation":"(Harvey, 1985; Parkman, 2016; Ramsey &amp; Brown, 2018)","previouslyFormattedCitation":"(Harvey, 1985; Parkman, 2016; Ramsey &amp; Brown, 2018)"},"properties":{"noteIndex":0},"schema":"https://github.com/citation-style-language/schema/raw/master/csl-citation.json"}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(Harvey, 1985; Parkman, 2016; Ramsey &amp; Brown, 2018)</w:t>
      </w:r>
      <w:r>
        <w:rPr>
          <w:rFonts w:ascii="Arial" w:hAnsi="Arial" w:cs="Arial"/>
          <w:sz w:val="20"/>
          <w:szCs w:val="20"/>
        </w:rPr>
        <w:fldChar w:fldCharType="end"/>
      </w:r>
      <w:r>
        <w:rPr>
          <w:rFonts w:ascii="Arial" w:hAnsi="Arial" w:cs="Arial"/>
          <w:sz w:val="20"/>
          <w:szCs w:val="20"/>
        </w:rPr>
        <w:t>. Studenti biomedicinske grupacije, što podrazumijeva</w:t>
      </w:r>
      <w:r w:rsidR="00C35F5F">
        <w:rPr>
          <w:rFonts w:ascii="Arial" w:hAnsi="Arial" w:cs="Arial"/>
          <w:sz w:val="20"/>
          <w:szCs w:val="20"/>
        </w:rPr>
        <w:t>,</w:t>
      </w:r>
      <w:r>
        <w:rPr>
          <w:rFonts w:ascii="Arial" w:hAnsi="Arial" w:cs="Arial"/>
          <w:sz w:val="20"/>
          <w:szCs w:val="20"/>
        </w:rPr>
        <w:t xml:space="preserve"> uz studente medicine, i studente veterine i stomatologije, kao i liječnici</w:t>
      </w:r>
      <w:r w:rsidRPr="008D7EF2">
        <w:rPr>
          <w:rFonts w:ascii="Arial" w:hAnsi="Arial" w:cs="Arial"/>
          <w:sz w:val="20"/>
          <w:szCs w:val="20"/>
        </w:rPr>
        <w:t>, stomatolozi</w:t>
      </w:r>
      <w:r>
        <w:rPr>
          <w:rFonts w:ascii="Arial" w:hAnsi="Arial" w:cs="Arial"/>
          <w:sz w:val="20"/>
          <w:szCs w:val="20"/>
        </w:rPr>
        <w:t xml:space="preserve"> te terenski veterinari, imaju veću </w:t>
      </w:r>
      <w:proofErr w:type="spellStart"/>
      <w:r>
        <w:rPr>
          <w:rFonts w:ascii="Arial" w:hAnsi="Arial" w:cs="Arial"/>
          <w:sz w:val="20"/>
          <w:szCs w:val="20"/>
        </w:rPr>
        <w:t>prevalenciju</w:t>
      </w:r>
      <w:proofErr w:type="spellEnd"/>
      <w:r>
        <w:rPr>
          <w:rFonts w:ascii="Arial" w:hAnsi="Arial" w:cs="Arial"/>
          <w:sz w:val="20"/>
          <w:szCs w:val="20"/>
        </w:rPr>
        <w:t xml:space="preserve"> raznih mentalnih poremećaja. </w:t>
      </w:r>
      <w:proofErr w:type="spellStart"/>
      <w:r>
        <w:rPr>
          <w:rFonts w:ascii="Arial" w:hAnsi="Arial" w:cs="Arial"/>
          <w:sz w:val="20"/>
          <w:szCs w:val="20"/>
        </w:rPr>
        <w:t>Prevalencija</w:t>
      </w:r>
      <w:proofErr w:type="spellEnd"/>
      <w:r>
        <w:rPr>
          <w:rFonts w:ascii="Arial" w:hAnsi="Arial" w:cs="Arial"/>
          <w:sz w:val="20"/>
          <w:szCs w:val="20"/>
        </w:rPr>
        <w:t xml:space="preserve"> fenomena varalice među studentima u ovom području procjenjuje se na od 22,0 % do 70,3 % </w:t>
      </w:r>
      <w:r>
        <w:rPr>
          <w:rFonts w:ascii="Arial" w:hAnsi="Arial" w:cs="Arial"/>
          <w:sz w:val="20"/>
          <w:szCs w:val="20"/>
        </w:rPr>
        <w:fldChar w:fldCharType="begin" w:fldLock="1"/>
      </w:r>
      <w:r>
        <w:rPr>
          <w:rFonts w:ascii="Arial" w:hAnsi="Arial" w:cs="Arial"/>
          <w:sz w:val="20"/>
          <w:szCs w:val="20"/>
        </w:rPr>
        <w:instrText>ADDIN CSL_CITATION {"citationItems":[{"id":"ITEM-1","itemData":{"DOI":"10.5116/IJME.5F54.C8F8","ISSN":"2042-6372","PMID":"32996466","abstract":"Objectives: The aims of this review, focused on medical students, residents, and physicians, were a) to determine the levels of perfectionism and prevalence of impostor phenomenon, b) to assess the relationship between perfectionism, impostor phenomenon, and mental health, and c) explore how medical culture may influence these personality characteristics. Methods: A narrative literature review was conducted. Search terms were entered into PubMed, PsychINFO, Web of Science, EMBASE, and Google Scholar without date or geographic restrictions. The McMaster Critical Review Forms for Quantitative and Qualitative Studies were used for article appraisal. Final decisions on inclusion and exclusion were reached through discussion. Sixteen articles were included in this review and summarized in a data extraction table. Results: Medical students had similar perfectionism scores to other student groups but scored lower in maladaptive perfectionism. The overall prevalence of the impostor phenomenon ranged from 22.5% to 46.6%. More females (41% - 52%) experienced clinical levels of impostor phenomenon compared to males (23.7% - 48%). Most studies did not find an association between the impostor phenomenon and academic year of training. Both personality characteristics were associated with negative mental health effects. Medical culture can train for and/or exacerbate these characteristics, affecting professional identity formation. Both characteristics contribute to distress for learners during commonly-used teaching methods in medical education. Conclusions: Comprehensive changes in medical education that consider the relationship between medical culture, professional identity formation, impostor phenomenon, and perfectionism are needed. Longitudinal studies will help identify the implications of these findings for professional identity formation and medical education.","author":[{"dropping-particle":"","family":"Thomas","given":"Mary","non-dropping-particle":"","parse-names":false,"suffix":""},{"dropping-particle":"","family":"Bigatti","given":"Silvia","non-dropping-particle":"","parse-names":false,"suffix":""}],"container-title":"International journal of medical education","id":"ITEM-1","issued":{"date-parts":[["2020","9","28"]]},"page":"201-213","publisher":"Int J Med Educ","title":"Perfectionism, impostor phenomenon, and mental health in medicine: a literature review","type":"article-journal","volume":"11"},"uris":["http://www.mendeley.com/documents/?uuid=04993b26-5f18-3572-ba02-040eec7547d7"]}],"mendeley":{"formattedCitation":"(Thomas &amp; Bigatti, 2020)","plainTextFormattedCitation":"(Thomas &amp; Bigatti, 2020)","previouslyFormattedCitation":"(Thomas &amp; Bigatti, 2020)"},"properties":{"noteIndex":0},"schema":"https://github.com/citation-style-language/schema/raw/master/csl-citation.json"}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(Thomas &amp; Bigatti, 2020)</w:t>
      </w:r>
      <w:r>
        <w:rPr>
          <w:rFonts w:ascii="Arial" w:hAnsi="Arial" w:cs="Arial"/>
          <w:sz w:val="20"/>
          <w:szCs w:val="20"/>
        </w:rPr>
        <w:fldChar w:fldCharType="end"/>
      </w:r>
      <w:r>
        <w:rPr>
          <w:rFonts w:ascii="Arial" w:hAnsi="Arial" w:cs="Arial"/>
          <w:sz w:val="20"/>
          <w:szCs w:val="20"/>
        </w:rPr>
        <w:t xml:space="preserve">. Studenti medicine se tu svojevrsno ističu po psihološkoj </w:t>
      </w:r>
      <w:r w:rsidRPr="008D7EF2">
        <w:rPr>
          <w:rFonts w:ascii="Arial" w:hAnsi="Arial" w:cs="Arial"/>
          <w:sz w:val="20"/>
          <w:szCs w:val="20"/>
        </w:rPr>
        <w:t xml:space="preserve">ranjivosti </w:t>
      </w:r>
      <w:r w:rsidR="00C35F5F" w:rsidRPr="008D7EF2">
        <w:rPr>
          <w:rFonts w:ascii="Arial" w:hAnsi="Arial" w:cs="Arial"/>
          <w:sz w:val="20"/>
          <w:szCs w:val="20"/>
        </w:rPr>
        <w:t xml:space="preserve">kao </w:t>
      </w:r>
      <w:r>
        <w:rPr>
          <w:rFonts w:ascii="Arial" w:hAnsi="Arial" w:cs="Arial"/>
          <w:sz w:val="20"/>
          <w:szCs w:val="20"/>
        </w:rPr>
        <w:t>skupina obilježen</w:t>
      </w:r>
      <w:r w:rsidRPr="008D7EF2">
        <w:rPr>
          <w:rFonts w:ascii="Arial" w:hAnsi="Arial" w:cs="Arial"/>
          <w:sz w:val="20"/>
          <w:szCs w:val="20"/>
        </w:rPr>
        <w:t>a</w:t>
      </w:r>
      <w:r>
        <w:rPr>
          <w:rFonts w:ascii="Arial" w:hAnsi="Arial" w:cs="Arial"/>
          <w:sz w:val="20"/>
          <w:szCs w:val="20"/>
        </w:rPr>
        <w:t xml:space="preserve"> visokom učestalosti psihološkog </w:t>
      </w:r>
      <w:proofErr w:type="spellStart"/>
      <w:r>
        <w:rPr>
          <w:rFonts w:ascii="Arial" w:hAnsi="Arial" w:cs="Arial"/>
          <w:sz w:val="20"/>
          <w:szCs w:val="20"/>
        </w:rPr>
        <w:t>distresa</w:t>
      </w:r>
      <w:proofErr w:type="spellEnd"/>
      <w:r>
        <w:rPr>
          <w:rFonts w:ascii="Arial" w:hAnsi="Arial" w:cs="Arial"/>
          <w:sz w:val="20"/>
          <w:szCs w:val="20"/>
        </w:rPr>
        <w:t xml:space="preserve"> </w:t>
      </w:r>
      <w:r>
        <w:rPr>
          <w:rFonts w:ascii="Arial" w:hAnsi="Arial" w:cs="Arial"/>
          <w:sz w:val="20"/>
          <w:szCs w:val="20"/>
        </w:rPr>
        <w:fldChar w:fldCharType="begin" w:fldLock="1"/>
      </w:r>
      <w:r>
        <w:rPr>
          <w:rFonts w:ascii="Arial" w:hAnsi="Arial" w:cs="Arial"/>
          <w:sz w:val="20"/>
          <w:szCs w:val="20"/>
        </w:rPr>
        <w:instrText>ADDIN CSL_CITATION {"citationItems":[{"id":"ITEM-1","itemData":{"DOI":"10.1046/J.1365-2923.1998.00234.X","ISSN":"0308-0110","PMID":"10211285","abstract":"Extensive attention has been paid over the past three decades to the stressors involved in training in the health professions. Although empirical studies have identified demographic subgroups of students most likely to become distressed during training, less research has been carried out to evaluate the impact of students' personality characteristics on their adjustment. Severe perfectionism is one such personality trait that has been shown to increase the risk for anxiety and depressive disorders in other populations. Another set of personality traits linked to increased psychological problems has been labelled the 'impostor phenomenon', which occurs when high achieving individuals chronically question their abilities and fear that others will discover them to be intellectual frauds. Both perfectionism and the impostor phenomenon would seem to be pertinent factors in the adjustment of health professional students; however, these character traits have not been empirically examined in this population. In the present study psychological distress, perfectionism and impostor feelings were assessed in 477 medical, dental, nursing and pharmacy students. Consistent with previous reports, the results showed that a higher than expected percentage of students (27.5%) were currently experiencing psychiatric levels of distress. Strong associations were found between current psychological distress, perfectionism and impostor feelings within each programme and these character traits were stronger predictors of psychological adjustment than most of the demographic variables associated previously with distress in health professional students. Implications for future research, limitations of this study and clinical recommendations are discussed.","author":[{"dropping-particle":"","family":"Henning","given":"Kris","non-dropping-particle":"","parse-names":false,"suffix":""},{"dropping-particle":"","family":"Ey","given":"Sydney","non-dropping-particle":"","parse-names":false,"suffix":""},{"dropping-particle":"","family":"Shaw","given":"Darlene","non-dropping-particle":"","parse-names":false,"suffix":""}],"container-title":"Medical education","id":"ITEM-1","issue":"5","issued":{"date-parts":[["1998"]]},"page":"456-464","publisher":"Med Educ","title":"Perfectionism, the imposter phenomenon and psychological adjustment in medical, dental, nursing and pharmacy students","type":"article-journal","volume":"32"},"uris":["http://www.mendeley.com/documents/?uuid=dfbde08f-1776-3fde-94ae-0b4e9a027e09"]}],"mendeley":{"formattedCitation":"(Henning et al., 1998)","plainTextFormattedCitation":"(Henning et al., 1998)","previouslyFormattedCitation":"(Henning et al., 1998)"},"properties":{"noteIndex":0},"schema":"https://github.com/citation-style-language/schema/raw/master/csl-citation.json"}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w:t>
      </w:r>
      <w:proofErr w:type="spellStart"/>
      <w:r>
        <w:rPr>
          <w:rFonts w:ascii="Arial" w:hAnsi="Arial" w:cs="Arial"/>
          <w:sz w:val="20"/>
          <w:szCs w:val="20"/>
        </w:rPr>
        <w:t>Henning</w:t>
      </w:r>
      <w:proofErr w:type="spellEnd"/>
      <w:r>
        <w:rPr>
          <w:rFonts w:ascii="Arial" w:hAnsi="Arial" w:cs="Arial"/>
          <w:sz w:val="20"/>
          <w:szCs w:val="20"/>
        </w:rPr>
        <w:t xml:space="preserve"> i sur., 1998)</w:t>
      </w:r>
      <w:r>
        <w:rPr>
          <w:rFonts w:ascii="Arial" w:hAnsi="Arial" w:cs="Arial"/>
          <w:sz w:val="20"/>
          <w:szCs w:val="20"/>
        </w:rPr>
        <w:fldChar w:fldCharType="end"/>
      </w:r>
      <w:r>
        <w:rPr>
          <w:rFonts w:ascii="Arial" w:hAnsi="Arial" w:cs="Arial"/>
          <w:sz w:val="20"/>
          <w:szCs w:val="20"/>
        </w:rPr>
        <w:t>. To je posljedica združenog i dugotrajnog djelovanja specifičnih rizičnih čimbenika poput vremenskog pritiska, pamćenja</w:t>
      </w:r>
      <w:r w:rsidR="00C35F5F">
        <w:rPr>
          <w:rFonts w:ascii="Arial" w:hAnsi="Arial" w:cs="Arial"/>
          <w:sz w:val="20"/>
          <w:szCs w:val="20"/>
        </w:rPr>
        <w:t>,</w:t>
      </w:r>
      <w:r>
        <w:rPr>
          <w:rFonts w:ascii="Arial" w:hAnsi="Arial" w:cs="Arial"/>
          <w:sz w:val="20"/>
          <w:szCs w:val="20"/>
        </w:rPr>
        <w:t xml:space="preserve"> velikih količina informacija, učestalih provjera znanja, financijskih problema, ograničenog vremena za rekreaciju i romantične veze, profesionalnog natjecanja, odgovornosti prema pacijentima i dr. </w:t>
      </w:r>
      <w:r>
        <w:rPr>
          <w:rFonts w:ascii="Arial" w:hAnsi="Arial" w:cs="Arial"/>
          <w:sz w:val="20"/>
          <w:szCs w:val="20"/>
        </w:rPr>
        <w:fldChar w:fldCharType="begin" w:fldLock="1"/>
      </w:r>
      <w:r>
        <w:rPr>
          <w:rFonts w:ascii="Arial" w:hAnsi="Arial" w:cs="Arial"/>
          <w:sz w:val="20"/>
          <w:szCs w:val="20"/>
        </w:rPr>
        <w:instrText>ADDIN CSL_CITATION {"citationItems":[{"id":"ITEM-1","itemData":{"DOI":"10.1097/00005053-198412000-00006","ISSN":"0022-3018","PMID":"6502152","abstract":"This study examined the relative importance of medical school pressures according to their relationship with symptoms of anxiety, as evaluated by a standardized/normative measure of anxiety. As many as 206 (34 per cent) of the total sample (N = 605) of students reported symptoms of anxiety above the median of a normative population of psychiatric outpatients. Using multiple regression, six medical school experiences significantly accounted for 36 per cent of the variance in anxiety scores. These included: Perceived threat, mastering knowledge, anonymity, little time for personal activities, peer competition, and long hours. These results are important for two reasons. Contrary to the traditional belief that stressful experiences are necessary for future medical practice, research suggests that stress and anxiety are major causes of cognitive dysfunction. The identification of those experiences that are most anxiety provoking should help therapists and educators to develop intervention strategies in order to reduce anxiety and increase the quality of medical education. © 1984 by The Williams &amp; Wilkins Co.","author":[{"dropping-particle":"","family":"Vitaliano","given":"Peter P.","non-dropping-particle":"","parse-names":false,"suffix":""},{"dropping-particle":"","family":"Russo","given":"Joan","non-dropping-particle":"","parse-names":false,"suffix":""},{"dropping-particle":"","family":"Carr","given":"John E.","non-dropping-particle":"","parse-names":false,"suffix":""},{"dropping-particle":"","family":"Heerwagen","given":"Judith H.","non-dropping-particle":"","parse-names":false,"suffix":""}],"container-title":"The Journal of nervous and mental disease","id":"ITEM-1","issue":"12","issued":{"date-parts":[["1984"]]},"page":"730-736","publisher":"J Nerv Ment Dis","title":"Medical school pressures and their relationship to anxiety","type":"article-journal","volume":"172"},"uris":["http://www.mendeley.com/documents/?uuid=b922ceef-e88c-4c83-8f46-8b6452e43dee"]}],"mendeley":{"formattedCitation":"(Vitaliano et al., 1984)","plainTextFormattedCitation":"(Vitaliano et al., 1984)","previouslyFormattedCitation":"(Vitaliano et al., 1984)"},"properties":{"noteIndex":0},"schema":"https://github.com/citation-style-language/schema/raw/master/csl-citation.json"}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(Vitaliano i sur., 1984)</w:t>
      </w:r>
      <w:r>
        <w:rPr>
          <w:rFonts w:ascii="Arial" w:hAnsi="Arial" w:cs="Arial"/>
          <w:sz w:val="20"/>
          <w:szCs w:val="20"/>
        </w:rPr>
        <w:fldChar w:fldCharType="end"/>
      </w:r>
      <w:r>
        <w:rPr>
          <w:rFonts w:ascii="Arial" w:hAnsi="Arial" w:cs="Arial"/>
          <w:sz w:val="20"/>
          <w:szCs w:val="20"/>
        </w:rPr>
        <w:t xml:space="preserve">. Zbog povećanog rizika za mentalne poremećaje studenti biomedicine su često bili predmet istraživanja, dok su slična istraživanja studenata kineziologije relativno rijetka </w:t>
      </w:r>
      <w:r>
        <w:rPr>
          <w:rFonts w:ascii="Arial" w:hAnsi="Arial" w:cs="Arial"/>
          <w:sz w:val="20"/>
          <w:szCs w:val="20"/>
        </w:rPr>
        <w:fldChar w:fldCharType="begin" w:fldLock="1"/>
      </w:r>
      <w:r>
        <w:rPr>
          <w:rFonts w:ascii="Arial" w:hAnsi="Arial" w:cs="Arial"/>
          <w:sz w:val="20"/>
          <w:szCs w:val="20"/>
        </w:rPr>
        <w:instrText>ADDIN CSL_CITATION {"citationItems":[{"id":"ITEM-1","itemData":{"abstract":"America’s colleges and universities are becoming increasingly diverse. However, increased diversity does not guarantee students from racial and ethnic backgrounds experience an inclusive campus climate. In fact, studies have shown Black students have experienced negative climates at Predominantly White Universities (PWI), which creates barriers to graduation, reduces diversity among kinesiology professionals, and impacts equity in society. Thus, Kinesiology faculty must create inclusive spaces, specific to a local department and based on the knowledge and experiences of Black students. A case study method used focus group interviews to learn about Black kinesiology students’ experiences with exclusion and inclusion at PWI. Data were analyzed qualitatively, using the Sort and Sift, Think and Shift method. The three themes describing students’ experiences with exclusion were challenges related to underrepresentation, experiencing stigma and the N-word, and their culture being viewed as weird, unacceptable, or not respected. The three themes describing their experiences with inclusion were community involvement, faculty-initiated inclusion, and representation of Black individuals in high positions. The Black students urge faculty at PWI to ‘do the work’ and offer practical suggestions to create a more inclusive classroom and kinesiology department.","author":[{"dropping-particle":"","family":"Aguilar","given":"Alain Justin","non-dropping-particle":"","parse-names":false,"suffix":""}],"id":"ITEM-1","issued":{"date-parts":[["2022"]]},"publisher":"The University of North Carolina at Greensboro","title":"The experiences of Black kinesiology undergraduate students at a predominantly white institution","type":"thesis"},"uris":["http://www.mendeley.com/documents/?uuid=c7b8668a-3b44-3450-9fd5-0858cd5d5c38"]},{"id":"ITEM-2","itemData":{"author":[{"dropping-particle":"","family":"Swinney","given":"Kaitlyn","non-dropping-particle":"","parse-names":false,"suffix":""}],"id":"ITEM-2","issued":{"date-parts":[["2020"]]},"number-of-pages":"45","publisher":"California State University, Northridge","title":"Comparing student-athletes and non-athletes on academic Impostor Syndrome","type":"thesis"},"uris":["http://www.mendeley.com/documents/?uuid=efac35bf-9df4-4356-ae18-98a6ddce1a04"]},{"id":"ITEM-3","itemData":{"DOI":"10.1002/IR.311","ISSN":"1536-075X","abstract":"This chapter discusses data sources available for studying the experience of student athletes on college campuses and highlights the need for national</w:instrText>
      </w:r>
      <w:r>
        <w:rPr>
          <w:rFonts w:ascii="Cambria Math" w:hAnsi="Cambria Math" w:cs="Cambria Math"/>
          <w:sz w:val="20"/>
          <w:szCs w:val="20"/>
        </w:rPr>
        <w:instrText>‐</w:instrText>
      </w:r>
      <w:r>
        <w:rPr>
          <w:rFonts w:ascii="Arial" w:hAnsi="Arial" w:cs="Arial"/>
          <w:sz w:val="20"/>
          <w:szCs w:val="20"/>
        </w:rPr>
        <w:instrText>level data to address complex questions concerning this population.","author":[{"dropping-particle":"","family":"Gayles","given":"Joy Gaston","non-dropping-particle":"","parse-names":false,"suffix":""}],"container-title":"New Directions for Institutional Research","id":"ITEM-3","issue":"144","issued":{"date-parts":[["2009","12","1"]]},"page":"33-41","publisher":"John Wiley &amp; Sons, Ltd","title":"The student athlete experience","type":"article-journal","volume":"2009"},"uris":["http://www.mendeley.com/documents/?uuid=5a395634-6de8-3871-979e-cd7aa24533c3"]}],"mendeley":{"formattedCitation":"(Aguilar, 2022; Gayles, 2009; Swinney, 2020)","plainTextFormattedCitation":"(Aguilar, 2022; Gayles, 2009; Swinney, 2020)","previouslyFormattedCitation":"(Aguilar, 2022; Gayles, 2009; Swinney, 2020)"},"properties":{"noteIndex":0},"schema":"https://github.com/citation-style-language/schema/raw/master/csl-citation.json"}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(Aguilar, 2022; Gayles, 2009; Swinney, 2020)</w:t>
      </w:r>
      <w:r>
        <w:rPr>
          <w:rFonts w:ascii="Arial" w:hAnsi="Arial" w:cs="Arial"/>
          <w:sz w:val="20"/>
          <w:szCs w:val="20"/>
        </w:rPr>
        <w:fldChar w:fldCharType="end"/>
      </w:r>
      <w:r>
        <w:rPr>
          <w:rFonts w:ascii="Arial" w:hAnsi="Arial" w:cs="Arial"/>
          <w:sz w:val="20"/>
          <w:szCs w:val="20"/>
        </w:rPr>
        <w:t>. Isto tako, među studentima kineziologije usporedba dosadašnjih istraživanja je ograničena</w:t>
      </w:r>
      <w:r w:rsidR="00C35F5F">
        <w:rPr>
          <w:rFonts w:ascii="Arial" w:hAnsi="Arial" w:cs="Arial"/>
          <w:sz w:val="20"/>
          <w:szCs w:val="20"/>
        </w:rPr>
        <w:t>,</w:t>
      </w:r>
      <w:r>
        <w:rPr>
          <w:rFonts w:ascii="Arial" w:hAnsi="Arial" w:cs="Arial"/>
          <w:sz w:val="20"/>
          <w:szCs w:val="20"/>
        </w:rPr>
        <w:t xml:space="preserve"> dijelom zbog velike razlike među studentskim populacijama </w:t>
      </w:r>
      <w:r>
        <w:rPr>
          <w:rFonts w:ascii="Arial" w:hAnsi="Arial" w:cs="Arial"/>
          <w:sz w:val="20"/>
          <w:szCs w:val="20"/>
        </w:rPr>
        <w:fldChar w:fldCharType="begin" w:fldLock="1"/>
      </w:r>
      <w:r>
        <w:rPr>
          <w:rFonts w:ascii="Arial" w:hAnsi="Arial" w:cs="Arial"/>
          <w:sz w:val="20"/>
          <w:szCs w:val="20"/>
        </w:rPr>
        <w:instrText>ADDIN CSL_CITATION {"citationItems":[{"id":"ITEM-1","itemData":{"abstract":"America’s colleges and universities are becoming increasingly diverse. However, increased diversity does not guarantee students from racial and ethnic backgrounds experience an inclusive campus climate. In fact, studies have shown Black students have experienced negative climates at Predominantly White Universities (PWI), which creates barriers to graduation, reduces diversity among kinesiology professionals, and impacts equity in society. Thus, Kinesiology faculty must create inclusive spaces, specific to a local department and based on the knowledge and experiences of Black students. A case study method used focus group interviews to learn about Black kinesiology students’ experiences with exclusion and inclusion at PWI. Data were analyzed qualitatively, using the Sort and Sift, Think and Shift method. The three themes describing students’ experiences with exclusion were challenges related to underrepresentation, experiencing stigma and the N-word, and their culture being viewed as weird, unacceptable, or not respected. The three themes describing their experiences with inclusion were community involvement, faculty-initiated inclusion, and representation of Black individuals in high positions. The Black students urge faculty at PWI to ‘do the work’ and offer practical suggestions to create a more inclusive classroom and kinesiology department.","author":[{"dropping-particle":"","family":"Aguilar","given":"Alain Justin","non-dropping-particle":"","parse-names":false,"suffix":""}],"id":"ITEM-1","issued":{"date-parts":[["2022"]]},"publisher":"The University of North Carolina at Greensboro","title":"The experiences of Black kinesiology undergraduate students at a predominantly white institution","type":"thesis"},"uris":["http://www.mendeley.com/documents/?uuid=c7b8668a-3b44-3450-9fd5-0858cd5d5c38"]}],"mendeley":{"formattedCitation":"(Aguilar, 2022)","plainTextFormattedCitation":"(Aguilar, 2022)","previouslyFormattedCitation":"(Aguilar, 2022)"},"properties":{"noteIndex":0},"schema":"https://github.com/citation-style-language/schema/raw/master/csl-citation.json"}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(Aguilar, 2022)</w:t>
      </w:r>
      <w:r>
        <w:rPr>
          <w:rFonts w:ascii="Arial" w:hAnsi="Arial" w:cs="Arial"/>
          <w:sz w:val="20"/>
          <w:szCs w:val="20"/>
        </w:rPr>
        <w:fldChar w:fldCharType="end"/>
      </w:r>
      <w:r>
        <w:rPr>
          <w:rFonts w:ascii="Arial" w:hAnsi="Arial" w:cs="Arial"/>
          <w:sz w:val="20"/>
          <w:szCs w:val="20"/>
        </w:rPr>
        <w:t xml:space="preserve">. Naime, istraživanja provedena na studentima kineziologije su metodološki neujednačena i odnose se na </w:t>
      </w:r>
      <w:r w:rsidR="00C35F5F">
        <w:rPr>
          <w:rFonts w:ascii="Arial" w:hAnsi="Arial" w:cs="Arial"/>
          <w:sz w:val="20"/>
          <w:szCs w:val="20"/>
        </w:rPr>
        <w:t xml:space="preserve">dvije </w:t>
      </w:r>
      <w:r>
        <w:rPr>
          <w:rFonts w:ascii="Arial" w:hAnsi="Arial" w:cs="Arial"/>
          <w:sz w:val="20"/>
          <w:szCs w:val="20"/>
        </w:rPr>
        <w:t xml:space="preserve">različite populacije </w:t>
      </w:r>
      <w:r w:rsidR="00237695">
        <w:rPr>
          <w:rFonts w:ascii="Arial" w:hAnsi="Arial" w:cs="Arial"/>
          <w:sz w:val="20"/>
          <w:szCs w:val="20"/>
        </w:rPr>
        <w:t>-</w:t>
      </w:r>
      <w:r>
        <w:rPr>
          <w:rFonts w:ascii="Arial" w:hAnsi="Arial" w:cs="Arial"/>
          <w:sz w:val="20"/>
          <w:szCs w:val="20"/>
        </w:rPr>
        <w:t xml:space="preserve"> studente kineziologije i studente sportaše (engl. </w:t>
      </w:r>
      <w:r>
        <w:rPr>
          <w:rFonts w:ascii="Arial" w:hAnsi="Arial" w:cs="Arial"/>
          <w:i/>
          <w:sz w:val="20"/>
          <w:szCs w:val="20"/>
        </w:rPr>
        <w:t xml:space="preserve">student </w:t>
      </w:r>
      <w:proofErr w:type="spellStart"/>
      <w:r>
        <w:rPr>
          <w:rFonts w:ascii="Arial" w:hAnsi="Arial" w:cs="Arial"/>
          <w:i/>
          <w:sz w:val="20"/>
          <w:szCs w:val="20"/>
        </w:rPr>
        <w:t>athlete</w:t>
      </w:r>
      <w:proofErr w:type="spellEnd"/>
      <w:r>
        <w:rPr>
          <w:rFonts w:ascii="Arial" w:hAnsi="Arial" w:cs="Arial"/>
          <w:sz w:val="20"/>
          <w:szCs w:val="20"/>
        </w:rPr>
        <w:t xml:space="preserve">) </w:t>
      </w:r>
      <w:r>
        <w:rPr>
          <w:rFonts w:ascii="Arial" w:hAnsi="Arial" w:cs="Arial"/>
          <w:sz w:val="20"/>
          <w:szCs w:val="20"/>
        </w:rPr>
        <w:fldChar w:fldCharType="begin" w:fldLock="1"/>
      </w:r>
      <w:r>
        <w:rPr>
          <w:rFonts w:ascii="Arial" w:hAnsi="Arial" w:cs="Arial"/>
          <w:sz w:val="20"/>
          <w:szCs w:val="20"/>
        </w:rPr>
        <w:instrText>ADDIN CSL_CITATION {"citationItems":[{"id":"ITEM-1","itemData":{"author":[{"dropping-particle":"","family":"Swinney","given":"Kaitlyn","non-dropping-particle":"","parse-names":false,"suffix":""}],"id":"ITEM-1","issued":{"date-parts":[["2020"]]},"number-of-pages":"45","publisher":"California State University, Northridge","title":"Comparing student-athletes and non-athletes on academic Impostor Syndrome","type":"thesis"},"uris":["http://www.mendeley.com/documents/?uuid=efac35bf-9df4-4356-ae18-98a6ddce1a04"]}],"mendeley":{"formattedCitation":"(Swinney, 2020)","plainTextFormattedCitation":"(Swinney, 2020)","previouslyFormattedCitation":"(Swinney, 2020)"},"properties":{"noteIndex":0},"schema":"https://github.com/citation-style-language/schema/raw/master/csl-citation.json"}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w:t>
      </w:r>
      <w:proofErr w:type="spellStart"/>
      <w:r>
        <w:rPr>
          <w:rFonts w:ascii="Arial" w:hAnsi="Arial" w:cs="Arial"/>
          <w:sz w:val="20"/>
          <w:szCs w:val="20"/>
        </w:rPr>
        <w:t>Swinney</w:t>
      </w:r>
      <w:proofErr w:type="spellEnd"/>
      <w:r>
        <w:rPr>
          <w:rFonts w:ascii="Arial" w:hAnsi="Arial" w:cs="Arial"/>
          <w:sz w:val="20"/>
          <w:szCs w:val="20"/>
        </w:rPr>
        <w:t>, 2020)</w:t>
      </w:r>
      <w:r>
        <w:rPr>
          <w:rFonts w:ascii="Arial" w:hAnsi="Arial" w:cs="Arial"/>
          <w:sz w:val="20"/>
          <w:szCs w:val="20"/>
        </w:rPr>
        <w:fldChar w:fldCharType="end"/>
      </w:r>
      <w:r>
        <w:rPr>
          <w:rFonts w:ascii="Arial" w:hAnsi="Arial" w:cs="Arial"/>
          <w:sz w:val="20"/>
          <w:szCs w:val="20"/>
        </w:rPr>
        <w:t xml:space="preserve">. Studenti sportaši upisuju fakultete na temelju ostvarenih sportskih rezultata i tijekom studija redovito sudjeluju u sportskim natjecanjima. Ova je populacija studenata u odnosu na studente kineziologije istovremeno opterećena akademskim zahtjevima i sportskom karijerom </w:t>
      </w:r>
      <w:r>
        <w:rPr>
          <w:rFonts w:ascii="Arial" w:hAnsi="Arial" w:cs="Arial"/>
          <w:sz w:val="20"/>
          <w:szCs w:val="20"/>
        </w:rPr>
        <w:fldChar w:fldCharType="begin" w:fldLock="1"/>
      </w:r>
      <w:r>
        <w:rPr>
          <w:rFonts w:ascii="Arial" w:hAnsi="Arial" w:cs="Arial"/>
          <w:sz w:val="20"/>
          <w:szCs w:val="20"/>
        </w:rPr>
        <w:instrText>ADDIN CSL_CITATION {"citationItems":[{"id":"ITEM-1","itemData":{"DOI":"10.1007/S40279-016-0492-2","ISSN":"1179-2035","PMID":"26896951","abstract":"Background: The physical impacts of elite sport participation have been well documented; however, there is comparatively less research on the mental health and psychological wellbeing of elite athletes. Objective: This review appraises the evidence base regarding the mental health and wellbeing of elite-level athletes, including the incidence and/or nature of mental ill-health and substance use. Methods: A systematic search of the PubMed, EMBASE, SPORTDiscus, PsycINFO, Cochrane and Google Scholar databases, up to and including May 2015, was conducted. Results: The search yielded a total of 2279 records. Following double screening, 60 studies were included. The findings suggested that elite athletes experience a broadly comparable risk of high-prevalence mental disorders (i.e. anxiety, depression) relative to the general population. Evidence regarding other mental health domains (i.e. eating disorders, substance use, stress and coping) is less consistent. These results are prefaced, however, by the outcome of the quality assessment of the included studies, which demonstrated that relatively few studies (25 %) were well reported or methodologically rigorous. Furthermore, there is a lack of intervention-based research on this topic. Conclusion: The evidence base regarding the mental health and wellbeing of elite athletes is limited by a paucity of high-quality, systematic studies. Nonetheless, the research demonstrates that this population is vulnerable to a range of mental health problems (including substance misuse), which may be related to both sporting factors (e.g. injury, overtraining and burnout) and non-sporting factors. More high-quality epidemiological and intervention studies are needed to inform optimal strategies to identify and respond to player mental health needs.","author":[{"dropping-particle":"","family":"Rice","given":"Simon M.","non-dropping-particle":"","parse-names":false,"suffix":""},{"dropping-particle":"","family":"Purcell","given":"Rosemary","non-dropping-particle":"","parse-names":false,"suffix":""},{"dropping-particle":"","family":"Silva","given":"Stefanie","non-dropping-particle":"De","parse-names":false,"suffix":""},{"dropping-particle":"","family":"Mawren","given":"Daveena","non-dropping-particle":"","parse-names":false,"suffix":""},{"dropping-particle":"","family":"McGorry","given":"Patrick D.","non-dropping-particle":"","parse-names":false,"suffix":""},{"dropping-particle":"","family":"Parker","given":"Alexandra G.","non-dropping-particle":"","parse-names":false,"suffix":""}],"container-title":"Sports medicine (Auckland, N.Z.)","id":"ITEM-1","issue":"9","issued":{"date-parts":[["2016","9","1"]]},"page":"1333-1353","publisher":"Sports Med","title":"The Mental Health of Elite Athletes: A Narrative Systematic Review","type":"article-journal","volume":"46"},"uris":["http://www.mendeley.com/documents/?uuid=30cffdac-b3d5-3105-895d-9f1db7c14b06"]}],"mendeley":{"formattedCitation":"(Rice et al., 2016)","plainTextFormattedCitation":"(Rice et al., 2016)","previouslyFormattedCitation":"(Rice et al., 2016)"},"properties":{"noteIndex":0},"schema":"https://github.com/citation-style-language/schema/raw/master/csl-citation.json"}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(Rice i sur., 2016)</w:t>
      </w:r>
      <w:r>
        <w:rPr>
          <w:rFonts w:ascii="Arial" w:hAnsi="Arial" w:cs="Arial"/>
          <w:sz w:val="20"/>
          <w:szCs w:val="20"/>
        </w:rPr>
        <w:fldChar w:fldCharType="end"/>
      </w:r>
      <w:r w:rsidR="00F92138">
        <w:rPr>
          <w:rFonts w:ascii="Arial" w:hAnsi="Arial" w:cs="Arial"/>
          <w:sz w:val="20"/>
          <w:szCs w:val="20"/>
        </w:rPr>
        <w:t xml:space="preserve">, za razliku od studenata kineziologije koji imaju samo akademske obaveze. </w:t>
      </w:r>
      <w:r>
        <w:rPr>
          <w:rFonts w:ascii="Arial" w:hAnsi="Arial" w:cs="Arial"/>
          <w:sz w:val="20"/>
          <w:szCs w:val="20"/>
        </w:rPr>
        <w:t xml:space="preserve">Premda je interes medicinskih profesionalaca, kao i opće populacije, za izučavanje fenomena varalice jasno izražen, </w:t>
      </w:r>
      <w:r w:rsidRPr="008D7EF2">
        <w:rPr>
          <w:rFonts w:ascii="Arial" w:hAnsi="Arial" w:cs="Arial"/>
          <w:sz w:val="20"/>
          <w:szCs w:val="20"/>
        </w:rPr>
        <w:t xml:space="preserve">razvidno je da </w:t>
      </w:r>
      <w:r>
        <w:rPr>
          <w:rFonts w:ascii="Arial" w:hAnsi="Arial" w:cs="Arial"/>
          <w:sz w:val="20"/>
          <w:szCs w:val="20"/>
        </w:rPr>
        <w:t xml:space="preserve">usmjerena znanstvena istraživanja određenih populacija još uvijek nisu dostatna kako bi se primjereno opisao ovaj složeni psihološki fenomen </w:t>
      </w:r>
      <w:r>
        <w:rPr>
          <w:rFonts w:ascii="Arial" w:hAnsi="Arial" w:cs="Arial"/>
          <w:sz w:val="20"/>
          <w:szCs w:val="20"/>
        </w:rPr>
        <w:fldChar w:fldCharType="begin" w:fldLock="1"/>
      </w:r>
      <w:r>
        <w:rPr>
          <w:rFonts w:ascii="Arial" w:hAnsi="Arial" w:cs="Arial"/>
          <w:sz w:val="20"/>
          <w:szCs w:val="20"/>
        </w:rPr>
        <w:instrText>ADDIN CSL_CITATION {"citationItems":[{"id":"ITEM-1","itemData":{"DOI":"10.1007/S11606-019-05364-1","ISSN":"1525-1497","PMID":"31848865","abstract":"Background: Impostor syndrome is increasingly presented in the media and lay literature as a key behavioral health condition impairing professional performance and contributing to burnout. However, there is no published review of the evidence to guide the diagnosis or treatment of patients presenting with impostor syndrome. Purpose: To evaluate the evidence on the prevalence, predictors, comorbidities, and treatment of impostor syndrome. Data Sources: Medline, Embase, and PsycINFO (January 1966 to May 2018) and bibliographies of retrieved articles. Study Selection: English-language reports of evaluations of the prevalence, predictors, comorbidities, or treatment of impostor syndrome. Data Extraction: Two independent investigators extracted data on study variables (e.g., study methodology, treatments provided); participant variables (e.g., demographics, professional setting); diagnostic tools used, outcome variables (e.g., workplace performance, reductions in comorbid conditions); and pre-defined quality variables (e.g., human subjects approval, response rates reported). Data Synthesis: In total, 62 studies of 14,161 participants met the inclusion criteria (half were published in the past 6 years). Prevalence rates of impostor syndrome varied widely from 9 to 82% largely depending on the screening tool and cutoff used to assess symptoms and were particularly high among ethnic minority groups. Impostor syndrome was common among both men and women and across a range of age groups (adolescents to late-stage professionals). Impostor syndrome is often comorbid with depression and anxiety and is associated with impaired job performance, job satisfaction, and burnout among various employee populations including clinicians. No published studies evaluated treatments for this condition. Limitations: Studies were heterogeneous; publication bias may be present. Conclusions: Clinicians and employers should be mindful of the prevalence of impostor syndrome among professional populations and take steps to assess for impostor feelings and common comorbidities. Future research should include evaluations of treatments to mitigate impostor symptoms and its common comorbidities.","author":[{"dropping-particle":"","family":"Bravata","given":"Dena M.","non-dropping-particle":"","parse-names":false,"suffix":""},{"dropping-particle":"","family":"Watts","given":"Sharon A.","non-dropping-particle":"","parse-names":false,"suffix":""},{"dropping-particle":"","family":"Keefer","given":"Autumn L.","non-dropping-particle":"","parse-names":false,"suffix":""},{"dropping-particle":"","family":"Madhusudhan","given":"Divya K.","non-dropping-particle":"","parse-names":false,"suffix":""},{"dropping-particle":"","family":"Taylor","given":"Katie T.","non-dropping-particle":"","parse-names":false,"suffix":""},{"dropping-particle":"","family":"Clark","given":"Dani M.","non-dropping-particle":"","parse-names":false,"suffix":""},{"dropping-particle":"","family":"Nelson","given":"Ross S.","non-dropping-particle":"","parse-names":false,"suffix":""},{"dropping-particle":"","family":"Cokley","given":"Kevin O.","non-dropping-particle":"","parse-names":false,"suffix":""},{"dropping-particle":"","family":"Hagg","given":"Heather K.","non-dropping-particle":"","parse-names":false,"suffix":""}],"container-title":"Journal of general internal medicine","id":"ITEM-1","issue":"4","issued":{"date-parts":[["2020","4","1"]]},"page":"1252-1275","publisher":"J Gen Intern Med","title":"Prevalence, Predictors, and Treatment of Impostor Syndrome: a Systematic Review","type":"article-journal","volume":"35"},"uris":["http://www.mendeley.com/documents/?uuid=7c1d1cca-1f69-3e8e-bd8f-bc805c868555"]}],"mendeley":{"formattedCitation":"(Bravata et al., 2020)","plainTextFormattedCitation":"(Bravata et al., 2020)","previouslyFormattedCitation":"(Bravata et al., 2020)"},"properties":{"noteIndex":0},"schema":"https://github.com/citation-style-language/schema/raw/master/csl-citation.json"}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(Bravata i sur., 2020)</w:t>
      </w:r>
      <w:r>
        <w:rPr>
          <w:rFonts w:ascii="Arial" w:hAnsi="Arial" w:cs="Arial"/>
          <w:sz w:val="20"/>
          <w:szCs w:val="20"/>
        </w:rPr>
        <w:fldChar w:fldCharType="end"/>
      </w:r>
      <w:r>
        <w:rPr>
          <w:rFonts w:ascii="Arial" w:hAnsi="Arial" w:cs="Arial"/>
          <w:sz w:val="20"/>
          <w:szCs w:val="20"/>
        </w:rPr>
        <w:t xml:space="preserve">. </w:t>
      </w:r>
      <w:r w:rsidR="00C97F26">
        <w:rPr>
          <w:rFonts w:ascii="Arial" w:hAnsi="Arial" w:cs="Arial"/>
          <w:sz w:val="20"/>
          <w:szCs w:val="20"/>
        </w:rPr>
        <w:br w:type="page"/>
      </w:r>
    </w:p>
    <w:p w14:paraId="4C847418" w14:textId="5DF01FDB" w:rsidR="00750A19" w:rsidRPr="009535D8" w:rsidRDefault="00C56B8D" w:rsidP="009535D8">
      <w:pPr>
        <w:pStyle w:val="Heading1"/>
        <w:numPr>
          <w:ilvl w:val="0"/>
          <w:numId w:val="2"/>
        </w:numPr>
        <w:spacing w:before="0" w:after="160" w:line="360" w:lineRule="auto"/>
        <w:ind w:left="425" w:hanging="425"/>
        <w:rPr>
          <w:rFonts w:ascii="Arial" w:hAnsi="Arial" w:cs="Arial"/>
          <w:sz w:val="18"/>
          <w:szCs w:val="18"/>
        </w:rPr>
      </w:pPr>
      <w:bookmarkStart w:id="2" w:name="_Toc175383198"/>
      <w:r w:rsidRPr="009535D8">
        <w:rPr>
          <w:rFonts w:ascii="Arial" w:hAnsi="Arial" w:cs="Arial"/>
          <w:sz w:val="24"/>
          <w:szCs w:val="24"/>
        </w:rPr>
        <w:lastRenderedPageBreak/>
        <w:t>OPĆI I SPECIFIČNI CILJE</w:t>
      </w:r>
      <w:r w:rsidR="009535D8">
        <w:rPr>
          <w:rFonts w:ascii="Arial" w:hAnsi="Arial" w:cs="Arial"/>
          <w:sz w:val="24"/>
          <w:szCs w:val="24"/>
        </w:rPr>
        <w:t>V</w:t>
      </w:r>
      <w:r w:rsidRPr="009535D8">
        <w:rPr>
          <w:rFonts w:ascii="Arial" w:hAnsi="Arial" w:cs="Arial"/>
          <w:sz w:val="24"/>
          <w:szCs w:val="24"/>
        </w:rPr>
        <w:t>I</w:t>
      </w:r>
      <w:bookmarkEnd w:id="2"/>
    </w:p>
    <w:p w14:paraId="0E1D2A38" w14:textId="52E07274" w:rsidR="005B1AC2" w:rsidRPr="00427F97" w:rsidRDefault="005B1AC2" w:rsidP="00427F97">
      <w:pPr>
        <w:spacing w:line="360" w:lineRule="auto"/>
        <w:rPr>
          <w:rFonts w:ascii="Arial" w:hAnsi="Arial" w:cs="Arial"/>
          <w:sz w:val="20"/>
          <w:szCs w:val="20"/>
        </w:rPr>
      </w:pPr>
      <w:r w:rsidRPr="00427F97">
        <w:rPr>
          <w:rFonts w:ascii="Arial" w:hAnsi="Arial" w:cs="Arial"/>
          <w:sz w:val="20"/>
          <w:szCs w:val="20"/>
        </w:rPr>
        <w:t xml:space="preserve">Ovo je prvo istraživanje u Republici Hrvatskoj u kojem </w:t>
      </w:r>
      <w:r w:rsidR="001503A5">
        <w:rPr>
          <w:rFonts w:ascii="Arial" w:hAnsi="Arial" w:cs="Arial"/>
          <w:sz w:val="20"/>
          <w:szCs w:val="20"/>
        </w:rPr>
        <w:t xml:space="preserve">je na temelju hrvatske verzije </w:t>
      </w:r>
      <w:proofErr w:type="spellStart"/>
      <w:r w:rsidRPr="00427F97">
        <w:rPr>
          <w:rFonts w:ascii="Arial" w:hAnsi="Arial" w:cs="Arial"/>
          <w:sz w:val="20"/>
          <w:szCs w:val="20"/>
        </w:rPr>
        <w:t>Clance</w:t>
      </w:r>
      <w:proofErr w:type="spellEnd"/>
      <w:r w:rsidRPr="00427F97">
        <w:rPr>
          <w:rFonts w:ascii="Arial" w:hAnsi="Arial" w:cs="Arial"/>
          <w:sz w:val="20"/>
          <w:szCs w:val="20"/>
        </w:rPr>
        <w:t xml:space="preserve"> ljestvice fenomena varalice uspoređena </w:t>
      </w:r>
      <w:proofErr w:type="spellStart"/>
      <w:r w:rsidRPr="00427F97">
        <w:rPr>
          <w:rFonts w:ascii="Arial" w:hAnsi="Arial" w:cs="Arial"/>
          <w:sz w:val="20"/>
          <w:szCs w:val="20"/>
        </w:rPr>
        <w:t>prevalencija</w:t>
      </w:r>
      <w:proofErr w:type="spellEnd"/>
      <w:r w:rsidRPr="00427F97">
        <w:rPr>
          <w:rFonts w:ascii="Arial" w:hAnsi="Arial" w:cs="Arial"/>
          <w:sz w:val="20"/>
          <w:szCs w:val="20"/>
        </w:rPr>
        <w:t xml:space="preserve"> fenomena varalice</w:t>
      </w:r>
      <w:r w:rsidR="00427F97">
        <w:rPr>
          <w:rFonts w:ascii="Arial" w:hAnsi="Arial" w:cs="Arial"/>
          <w:sz w:val="20"/>
          <w:szCs w:val="20"/>
        </w:rPr>
        <w:t xml:space="preserve"> na </w:t>
      </w:r>
      <w:r w:rsidR="00680F67">
        <w:rPr>
          <w:rFonts w:ascii="Arial" w:hAnsi="Arial" w:cs="Arial"/>
          <w:sz w:val="20"/>
          <w:szCs w:val="20"/>
        </w:rPr>
        <w:t xml:space="preserve">uzorku </w:t>
      </w:r>
      <w:r w:rsidR="00427F97">
        <w:rPr>
          <w:rFonts w:ascii="Arial" w:hAnsi="Arial" w:cs="Arial"/>
          <w:sz w:val="20"/>
          <w:szCs w:val="20"/>
        </w:rPr>
        <w:t xml:space="preserve">1300 </w:t>
      </w:r>
      <w:r w:rsidRPr="00427F97">
        <w:rPr>
          <w:rFonts w:ascii="Arial" w:hAnsi="Arial" w:cs="Arial"/>
          <w:sz w:val="20"/>
          <w:szCs w:val="20"/>
        </w:rPr>
        <w:t>studen</w:t>
      </w:r>
      <w:r w:rsidR="00427F97">
        <w:rPr>
          <w:rFonts w:ascii="Arial" w:hAnsi="Arial" w:cs="Arial"/>
          <w:sz w:val="20"/>
          <w:szCs w:val="20"/>
        </w:rPr>
        <w:t>ata</w:t>
      </w:r>
      <w:r w:rsidRPr="00427F97">
        <w:rPr>
          <w:rFonts w:ascii="Arial" w:hAnsi="Arial" w:cs="Arial"/>
          <w:sz w:val="20"/>
          <w:szCs w:val="20"/>
        </w:rPr>
        <w:t xml:space="preserve"> </w:t>
      </w:r>
      <w:r w:rsidR="00750A19">
        <w:rPr>
          <w:rFonts w:ascii="Arial" w:hAnsi="Arial" w:cs="Arial"/>
          <w:sz w:val="20"/>
          <w:szCs w:val="20"/>
        </w:rPr>
        <w:t xml:space="preserve">nekoliko fakulteta </w:t>
      </w:r>
      <w:r w:rsidRPr="00427F97">
        <w:rPr>
          <w:rFonts w:ascii="Arial" w:hAnsi="Arial" w:cs="Arial"/>
          <w:sz w:val="20"/>
          <w:szCs w:val="20"/>
        </w:rPr>
        <w:t>biomedicin</w:t>
      </w:r>
      <w:r w:rsidRPr="008D7EF2">
        <w:rPr>
          <w:rFonts w:ascii="Arial" w:hAnsi="Arial" w:cs="Arial"/>
          <w:sz w:val="20"/>
          <w:szCs w:val="20"/>
        </w:rPr>
        <w:t>sk</w:t>
      </w:r>
      <w:r w:rsidR="00750A19">
        <w:rPr>
          <w:rFonts w:ascii="Arial" w:hAnsi="Arial" w:cs="Arial"/>
          <w:sz w:val="20"/>
          <w:szCs w:val="20"/>
        </w:rPr>
        <w:t xml:space="preserve">og </w:t>
      </w:r>
      <w:r w:rsidRPr="00427F97">
        <w:rPr>
          <w:rFonts w:ascii="Arial" w:hAnsi="Arial" w:cs="Arial"/>
          <w:sz w:val="20"/>
          <w:szCs w:val="20"/>
        </w:rPr>
        <w:t>i društven</w:t>
      </w:r>
      <w:r w:rsidR="00750A19">
        <w:rPr>
          <w:rFonts w:ascii="Arial" w:hAnsi="Arial" w:cs="Arial"/>
          <w:sz w:val="20"/>
          <w:szCs w:val="20"/>
        </w:rPr>
        <w:t>og područja Sveučilišta u Zagrebu.</w:t>
      </w:r>
      <w:r w:rsidRPr="00427F97">
        <w:rPr>
          <w:rFonts w:ascii="Arial" w:hAnsi="Arial" w:cs="Arial"/>
          <w:sz w:val="20"/>
          <w:szCs w:val="20"/>
        </w:rPr>
        <w:t xml:space="preserve"> </w:t>
      </w:r>
      <w:r w:rsidR="00C56B8D">
        <w:rPr>
          <w:rFonts w:ascii="Arial" w:hAnsi="Arial" w:cs="Arial"/>
          <w:sz w:val="20"/>
          <w:szCs w:val="20"/>
        </w:rPr>
        <w:t xml:space="preserve">Opći </w:t>
      </w:r>
      <w:r w:rsidR="0018310B">
        <w:rPr>
          <w:rFonts w:ascii="Arial" w:hAnsi="Arial" w:cs="Arial"/>
          <w:sz w:val="20"/>
          <w:szCs w:val="20"/>
        </w:rPr>
        <w:t xml:space="preserve">cilj </w:t>
      </w:r>
      <w:r w:rsidRPr="00427F97">
        <w:rPr>
          <w:rFonts w:ascii="Arial" w:hAnsi="Arial" w:cs="Arial"/>
          <w:sz w:val="20"/>
          <w:szCs w:val="20"/>
        </w:rPr>
        <w:t xml:space="preserve">ovoga istraživanja </w:t>
      </w:r>
      <w:r w:rsidR="0018310B">
        <w:rPr>
          <w:rFonts w:ascii="Arial" w:hAnsi="Arial" w:cs="Arial"/>
          <w:sz w:val="20"/>
          <w:szCs w:val="20"/>
        </w:rPr>
        <w:t xml:space="preserve">bio je </w:t>
      </w:r>
      <w:r w:rsidRPr="00427F97">
        <w:rPr>
          <w:rFonts w:ascii="Arial" w:hAnsi="Arial" w:cs="Arial"/>
          <w:sz w:val="20"/>
          <w:szCs w:val="20"/>
        </w:rPr>
        <w:t xml:space="preserve">prikazati je i usporediti </w:t>
      </w:r>
      <w:proofErr w:type="spellStart"/>
      <w:r w:rsidRPr="00427F97">
        <w:rPr>
          <w:rFonts w:ascii="Arial" w:hAnsi="Arial" w:cs="Arial"/>
          <w:sz w:val="20"/>
          <w:szCs w:val="20"/>
        </w:rPr>
        <w:t>prevalenciju</w:t>
      </w:r>
      <w:proofErr w:type="spellEnd"/>
      <w:r w:rsidRPr="00427F97">
        <w:rPr>
          <w:rFonts w:ascii="Arial" w:hAnsi="Arial" w:cs="Arial"/>
          <w:sz w:val="20"/>
          <w:szCs w:val="20"/>
        </w:rPr>
        <w:t xml:space="preserve"> fenomena varalice </w:t>
      </w:r>
      <w:r w:rsidR="001503A5">
        <w:rPr>
          <w:rFonts w:ascii="Arial" w:hAnsi="Arial" w:cs="Arial"/>
          <w:sz w:val="20"/>
          <w:szCs w:val="20"/>
        </w:rPr>
        <w:t>u ukupnom uzorku</w:t>
      </w:r>
      <w:r w:rsidRPr="00427F97">
        <w:rPr>
          <w:rFonts w:ascii="Arial" w:hAnsi="Arial" w:cs="Arial"/>
          <w:sz w:val="20"/>
          <w:szCs w:val="20"/>
        </w:rPr>
        <w:t xml:space="preserve"> studenata medicine, veterine</w:t>
      </w:r>
      <w:r w:rsidR="003B5DCF">
        <w:rPr>
          <w:rFonts w:ascii="Arial" w:hAnsi="Arial" w:cs="Arial"/>
          <w:sz w:val="20"/>
          <w:szCs w:val="20"/>
        </w:rPr>
        <w:t>,</w:t>
      </w:r>
      <w:r w:rsidRPr="00427F97">
        <w:rPr>
          <w:rFonts w:ascii="Arial" w:hAnsi="Arial" w:cs="Arial"/>
          <w:sz w:val="20"/>
          <w:szCs w:val="20"/>
        </w:rPr>
        <w:t xml:space="preserve"> stomatologije </w:t>
      </w:r>
      <w:r w:rsidR="00750A19">
        <w:rPr>
          <w:rFonts w:ascii="Arial" w:hAnsi="Arial" w:cs="Arial"/>
          <w:sz w:val="20"/>
          <w:szCs w:val="20"/>
        </w:rPr>
        <w:t xml:space="preserve">i </w:t>
      </w:r>
      <w:r w:rsidRPr="00427F97">
        <w:rPr>
          <w:rFonts w:ascii="Arial" w:hAnsi="Arial" w:cs="Arial"/>
          <w:sz w:val="20"/>
          <w:szCs w:val="20"/>
        </w:rPr>
        <w:t>kineziologije</w:t>
      </w:r>
      <w:r w:rsidR="00750A19">
        <w:rPr>
          <w:rFonts w:ascii="Arial" w:hAnsi="Arial" w:cs="Arial"/>
          <w:sz w:val="20"/>
          <w:szCs w:val="20"/>
        </w:rPr>
        <w:t>.</w:t>
      </w:r>
      <w:r w:rsidRPr="00427F97">
        <w:rPr>
          <w:rFonts w:ascii="Arial" w:hAnsi="Arial" w:cs="Arial"/>
          <w:sz w:val="20"/>
          <w:szCs w:val="20"/>
        </w:rPr>
        <w:t xml:space="preserve"> </w:t>
      </w:r>
    </w:p>
    <w:p w14:paraId="40145B6F" w14:textId="202EAF36" w:rsidR="0018310B" w:rsidRPr="00427F97" w:rsidRDefault="00C56B8D" w:rsidP="00427F97">
      <w:pPr>
        <w:spacing w:line="360" w:lineRule="auto"/>
        <w:rPr>
          <w:rFonts w:ascii="Arial" w:hAnsi="Arial" w:cs="Arial"/>
          <w:sz w:val="20"/>
          <w:szCs w:val="20"/>
        </w:rPr>
      </w:pPr>
      <w:r>
        <w:rPr>
          <w:rFonts w:ascii="Arial" w:hAnsi="Arial" w:cs="Arial"/>
          <w:sz w:val="20"/>
          <w:szCs w:val="20"/>
        </w:rPr>
        <w:t xml:space="preserve">Specifični </w:t>
      </w:r>
      <w:r w:rsidR="00582D51" w:rsidRPr="00427F97">
        <w:rPr>
          <w:rFonts w:ascii="Arial" w:hAnsi="Arial" w:cs="Arial"/>
          <w:sz w:val="20"/>
          <w:szCs w:val="20"/>
        </w:rPr>
        <w:t xml:space="preserve">ciljevi istraživanja uključivali su </w:t>
      </w:r>
      <w:r w:rsidR="00750A19">
        <w:rPr>
          <w:rFonts w:ascii="Arial" w:hAnsi="Arial" w:cs="Arial"/>
          <w:sz w:val="20"/>
          <w:szCs w:val="20"/>
        </w:rPr>
        <w:t xml:space="preserve">usporedbu </w:t>
      </w:r>
      <w:proofErr w:type="spellStart"/>
      <w:r w:rsidR="00750A19">
        <w:rPr>
          <w:rFonts w:ascii="Arial" w:hAnsi="Arial" w:cs="Arial"/>
          <w:sz w:val="20"/>
          <w:szCs w:val="20"/>
        </w:rPr>
        <w:t>prevalencije</w:t>
      </w:r>
      <w:proofErr w:type="spellEnd"/>
      <w:r w:rsidR="00750A19">
        <w:rPr>
          <w:rFonts w:ascii="Arial" w:hAnsi="Arial" w:cs="Arial"/>
          <w:sz w:val="20"/>
          <w:szCs w:val="20"/>
        </w:rPr>
        <w:t xml:space="preserve"> </w:t>
      </w:r>
      <w:r w:rsidR="00582D51" w:rsidRPr="00427F97">
        <w:rPr>
          <w:rFonts w:ascii="Arial" w:hAnsi="Arial" w:cs="Arial"/>
          <w:sz w:val="20"/>
          <w:szCs w:val="20"/>
        </w:rPr>
        <w:t>fenomena varalice</w:t>
      </w:r>
      <w:r w:rsidR="00EE5715" w:rsidRPr="00427F97">
        <w:rPr>
          <w:rFonts w:ascii="Arial" w:hAnsi="Arial" w:cs="Arial"/>
          <w:sz w:val="20"/>
          <w:szCs w:val="20"/>
        </w:rPr>
        <w:t xml:space="preserve"> </w:t>
      </w:r>
      <w:r w:rsidR="009B445B">
        <w:rPr>
          <w:rFonts w:ascii="Arial" w:hAnsi="Arial" w:cs="Arial"/>
          <w:sz w:val="20"/>
          <w:szCs w:val="20"/>
        </w:rPr>
        <w:t>prema područjima,</w:t>
      </w:r>
      <w:r w:rsidR="00EE5715" w:rsidRPr="00427F97">
        <w:rPr>
          <w:rFonts w:ascii="Arial" w:hAnsi="Arial" w:cs="Arial"/>
          <w:sz w:val="20"/>
          <w:szCs w:val="20"/>
        </w:rPr>
        <w:t xml:space="preserve"> </w:t>
      </w:r>
      <w:r w:rsidR="00750A19" w:rsidRPr="003C0EF4">
        <w:rPr>
          <w:rFonts w:ascii="Arial" w:hAnsi="Arial" w:cs="Arial"/>
          <w:sz w:val="20"/>
          <w:szCs w:val="20"/>
        </w:rPr>
        <w:t xml:space="preserve">fakultetima i </w:t>
      </w:r>
      <w:r w:rsidR="009B445B">
        <w:rPr>
          <w:rFonts w:ascii="Arial" w:hAnsi="Arial" w:cs="Arial"/>
          <w:sz w:val="20"/>
          <w:szCs w:val="20"/>
        </w:rPr>
        <w:t xml:space="preserve">po </w:t>
      </w:r>
      <w:r w:rsidR="00750A19" w:rsidRPr="003C0EF4">
        <w:rPr>
          <w:rFonts w:ascii="Arial" w:hAnsi="Arial" w:cs="Arial"/>
          <w:sz w:val="20"/>
          <w:szCs w:val="20"/>
        </w:rPr>
        <w:t>spolu.</w:t>
      </w:r>
    </w:p>
    <w:p w14:paraId="099D08D6" w14:textId="6B4F19E9" w:rsidR="00582D51" w:rsidRPr="00427F97" w:rsidRDefault="0018310B" w:rsidP="00427F97">
      <w:pPr>
        <w:spacing w:line="360" w:lineRule="auto"/>
        <w:rPr>
          <w:sz w:val="20"/>
          <w:szCs w:val="20"/>
        </w:rPr>
      </w:pPr>
      <w:r>
        <w:rPr>
          <w:rFonts w:ascii="Arial" w:hAnsi="Arial" w:cs="Arial"/>
          <w:sz w:val="20"/>
          <w:szCs w:val="20"/>
        </w:rPr>
        <w:t>H</w:t>
      </w:r>
      <w:r w:rsidR="00EE5715" w:rsidRPr="00427F97">
        <w:rPr>
          <w:rFonts w:ascii="Arial" w:hAnsi="Arial" w:cs="Arial"/>
          <w:sz w:val="20"/>
          <w:szCs w:val="20"/>
        </w:rPr>
        <w:t>ipotez</w:t>
      </w:r>
      <w:r w:rsidR="00750A19">
        <w:rPr>
          <w:rFonts w:ascii="Arial" w:hAnsi="Arial" w:cs="Arial"/>
          <w:sz w:val="20"/>
          <w:szCs w:val="20"/>
        </w:rPr>
        <w:t>a</w:t>
      </w:r>
      <w:r>
        <w:rPr>
          <w:rFonts w:ascii="Arial" w:hAnsi="Arial" w:cs="Arial"/>
          <w:sz w:val="20"/>
          <w:szCs w:val="20"/>
        </w:rPr>
        <w:t xml:space="preserve"> </w:t>
      </w:r>
      <w:r w:rsidR="001503A5">
        <w:rPr>
          <w:rFonts w:ascii="Arial" w:hAnsi="Arial" w:cs="Arial"/>
          <w:sz w:val="20"/>
          <w:szCs w:val="20"/>
        </w:rPr>
        <w:t xml:space="preserve">istraživanja </w:t>
      </w:r>
      <w:r>
        <w:rPr>
          <w:rFonts w:ascii="Arial" w:hAnsi="Arial" w:cs="Arial"/>
          <w:sz w:val="20"/>
          <w:szCs w:val="20"/>
        </w:rPr>
        <w:t xml:space="preserve">bila je da postoje značajne razlike u </w:t>
      </w:r>
      <w:proofErr w:type="spellStart"/>
      <w:r>
        <w:rPr>
          <w:rFonts w:ascii="Arial" w:hAnsi="Arial" w:cs="Arial"/>
          <w:sz w:val="20"/>
          <w:szCs w:val="20"/>
        </w:rPr>
        <w:t>prevalenciji</w:t>
      </w:r>
      <w:proofErr w:type="spellEnd"/>
      <w:r>
        <w:rPr>
          <w:rFonts w:ascii="Arial" w:hAnsi="Arial" w:cs="Arial"/>
          <w:sz w:val="20"/>
          <w:szCs w:val="20"/>
        </w:rPr>
        <w:t xml:space="preserve"> fenomena varalice između </w:t>
      </w:r>
      <w:r w:rsidR="009B445B">
        <w:rPr>
          <w:rFonts w:ascii="Arial" w:hAnsi="Arial" w:cs="Arial"/>
          <w:sz w:val="20"/>
          <w:szCs w:val="20"/>
        </w:rPr>
        <w:t xml:space="preserve">studenata navedenih fakulteta, te između </w:t>
      </w:r>
      <w:r w:rsidR="00EE5715" w:rsidRPr="00427F97">
        <w:rPr>
          <w:rFonts w:ascii="Arial" w:hAnsi="Arial" w:cs="Arial"/>
          <w:sz w:val="20"/>
          <w:szCs w:val="20"/>
        </w:rPr>
        <w:t>studenata biomedicinsk</w:t>
      </w:r>
      <w:r>
        <w:rPr>
          <w:rFonts w:ascii="Arial" w:hAnsi="Arial" w:cs="Arial"/>
          <w:sz w:val="20"/>
          <w:szCs w:val="20"/>
        </w:rPr>
        <w:t>og i društvenog</w:t>
      </w:r>
      <w:r w:rsidR="00EE5715" w:rsidRPr="00427F97">
        <w:rPr>
          <w:rFonts w:ascii="Arial" w:hAnsi="Arial" w:cs="Arial"/>
          <w:sz w:val="20"/>
          <w:szCs w:val="20"/>
        </w:rPr>
        <w:t xml:space="preserve"> područja</w:t>
      </w:r>
      <w:r w:rsidR="00EE5715" w:rsidRPr="00427F97">
        <w:rPr>
          <w:sz w:val="20"/>
          <w:szCs w:val="20"/>
        </w:rPr>
        <w:t>.</w:t>
      </w:r>
    </w:p>
    <w:p w14:paraId="1576303D" w14:textId="77777777" w:rsidR="00582D51" w:rsidRDefault="00582D51" w:rsidP="00582D51">
      <w:pPr>
        <w:spacing w:line="360" w:lineRule="auto"/>
      </w:pPr>
    </w:p>
    <w:p w14:paraId="07C1E3AA" w14:textId="77777777" w:rsidR="001503A5" w:rsidRDefault="001503A5" w:rsidP="00582D51">
      <w:pPr>
        <w:spacing w:line="360" w:lineRule="auto"/>
      </w:pPr>
    </w:p>
    <w:p w14:paraId="412D9E90" w14:textId="29DDDE73" w:rsidR="001503A5" w:rsidRDefault="00C97F26" w:rsidP="00582D51">
      <w:pPr>
        <w:spacing w:line="360" w:lineRule="auto"/>
      </w:pPr>
      <w:r>
        <w:br w:type="page"/>
      </w:r>
    </w:p>
    <w:p w14:paraId="32E945E6" w14:textId="7F454324" w:rsidR="00640E96" w:rsidRPr="009535D8" w:rsidRDefault="00B212D4" w:rsidP="009535D8">
      <w:pPr>
        <w:pStyle w:val="Heading1"/>
        <w:numPr>
          <w:ilvl w:val="0"/>
          <w:numId w:val="2"/>
        </w:numPr>
        <w:spacing w:before="0" w:after="160" w:line="360" w:lineRule="auto"/>
        <w:ind w:left="425" w:hanging="425"/>
        <w:rPr>
          <w:rFonts w:ascii="Arial" w:hAnsi="Arial" w:cs="Arial"/>
          <w:sz w:val="18"/>
          <w:szCs w:val="18"/>
        </w:rPr>
      </w:pPr>
      <w:bookmarkStart w:id="3" w:name="_Toc175383199"/>
      <w:r w:rsidRPr="009535D8">
        <w:rPr>
          <w:rFonts w:ascii="Arial" w:hAnsi="Arial" w:cs="Arial"/>
          <w:sz w:val="24"/>
          <w:szCs w:val="24"/>
        </w:rPr>
        <w:lastRenderedPageBreak/>
        <w:t>I</w:t>
      </w:r>
      <w:r w:rsidR="00C56B8D" w:rsidRPr="009535D8">
        <w:rPr>
          <w:rFonts w:ascii="Arial" w:hAnsi="Arial" w:cs="Arial"/>
          <w:sz w:val="24"/>
          <w:szCs w:val="24"/>
        </w:rPr>
        <w:t>SPITANICI I METODE</w:t>
      </w:r>
      <w:bookmarkEnd w:id="3"/>
    </w:p>
    <w:p w14:paraId="3A2B5CED" w14:textId="7185BBD8" w:rsidR="00640E96" w:rsidRDefault="00B212D4">
      <w:pPr>
        <w:spacing w:line="360" w:lineRule="auto"/>
        <w:rPr>
          <w:rFonts w:ascii="Arial" w:hAnsi="Arial" w:cs="Arial"/>
          <w:sz w:val="20"/>
          <w:szCs w:val="20"/>
        </w:rPr>
      </w:pPr>
      <w:r>
        <w:rPr>
          <w:rFonts w:ascii="Arial" w:hAnsi="Arial" w:cs="Arial"/>
          <w:sz w:val="20"/>
          <w:szCs w:val="20"/>
        </w:rPr>
        <w:t xml:space="preserve">Ovo deskriptivno i analitičko </w:t>
      </w:r>
      <w:proofErr w:type="spellStart"/>
      <w:r>
        <w:rPr>
          <w:rFonts w:ascii="Arial" w:hAnsi="Arial" w:cs="Arial"/>
          <w:sz w:val="20"/>
          <w:szCs w:val="20"/>
        </w:rPr>
        <w:t>presječno</w:t>
      </w:r>
      <w:proofErr w:type="spellEnd"/>
      <w:r>
        <w:rPr>
          <w:rFonts w:ascii="Arial" w:hAnsi="Arial" w:cs="Arial"/>
          <w:sz w:val="20"/>
          <w:szCs w:val="20"/>
        </w:rPr>
        <w:t xml:space="preserve"> istraživanje provedeno je na Sveučilištu u Zagrebu tijekom akademske godine 2022./2023. među studentima VI. godine studija medicine na Medicinskom fakultetu, I.</w:t>
      </w:r>
      <w:r w:rsidR="0023671E">
        <w:rPr>
          <w:rFonts w:ascii="Arial" w:hAnsi="Arial" w:cs="Arial"/>
          <w:sz w:val="20"/>
          <w:szCs w:val="20"/>
        </w:rPr>
        <w:t>-</w:t>
      </w:r>
      <w:r>
        <w:rPr>
          <w:rFonts w:ascii="Arial" w:hAnsi="Arial" w:cs="Arial"/>
          <w:sz w:val="20"/>
          <w:szCs w:val="20"/>
        </w:rPr>
        <w:t>V. godine Kineziološkog fakulteta, I</w:t>
      </w:r>
      <w:r w:rsidR="00AE79DD">
        <w:rPr>
          <w:rFonts w:ascii="Arial" w:hAnsi="Arial" w:cs="Arial"/>
          <w:sz w:val="20"/>
          <w:szCs w:val="20"/>
        </w:rPr>
        <w:t>.</w:t>
      </w:r>
      <w:r w:rsidR="0023671E">
        <w:rPr>
          <w:rFonts w:ascii="Arial" w:hAnsi="Arial" w:cs="Arial"/>
          <w:sz w:val="20"/>
          <w:szCs w:val="20"/>
        </w:rPr>
        <w:t>-</w:t>
      </w:r>
      <w:r>
        <w:rPr>
          <w:rFonts w:ascii="Arial" w:hAnsi="Arial" w:cs="Arial"/>
          <w:sz w:val="20"/>
          <w:szCs w:val="20"/>
        </w:rPr>
        <w:t>V</w:t>
      </w:r>
      <w:r w:rsidR="003B5DCF">
        <w:rPr>
          <w:rFonts w:ascii="Arial" w:hAnsi="Arial" w:cs="Arial"/>
          <w:sz w:val="20"/>
          <w:szCs w:val="20"/>
        </w:rPr>
        <w:t>I</w:t>
      </w:r>
      <w:r w:rsidR="00AE79DD">
        <w:rPr>
          <w:rFonts w:ascii="Arial" w:hAnsi="Arial" w:cs="Arial"/>
          <w:sz w:val="20"/>
          <w:szCs w:val="20"/>
        </w:rPr>
        <w:t>.</w:t>
      </w:r>
      <w:r>
        <w:rPr>
          <w:rFonts w:ascii="Arial" w:hAnsi="Arial" w:cs="Arial"/>
          <w:sz w:val="20"/>
          <w:szCs w:val="20"/>
        </w:rPr>
        <w:t xml:space="preserve"> godine studija </w:t>
      </w:r>
      <w:r w:rsidRPr="008D7EF2">
        <w:rPr>
          <w:rFonts w:ascii="Arial" w:hAnsi="Arial" w:cs="Arial"/>
          <w:sz w:val="20"/>
          <w:szCs w:val="20"/>
        </w:rPr>
        <w:t xml:space="preserve">dentalne medicine </w:t>
      </w:r>
      <w:r>
        <w:rPr>
          <w:rFonts w:ascii="Arial" w:hAnsi="Arial" w:cs="Arial"/>
          <w:sz w:val="20"/>
          <w:szCs w:val="20"/>
        </w:rPr>
        <w:t xml:space="preserve">na Stomatološkom fakultetu, V. godine studija </w:t>
      </w:r>
      <w:r w:rsidRPr="008D7EF2">
        <w:rPr>
          <w:rFonts w:ascii="Arial" w:hAnsi="Arial" w:cs="Arial"/>
          <w:sz w:val="20"/>
          <w:szCs w:val="20"/>
        </w:rPr>
        <w:t xml:space="preserve">veterinarske medicine na </w:t>
      </w:r>
      <w:r>
        <w:rPr>
          <w:rFonts w:ascii="Arial" w:hAnsi="Arial" w:cs="Arial"/>
          <w:sz w:val="20"/>
          <w:szCs w:val="20"/>
        </w:rPr>
        <w:t>Veterinarsko</w:t>
      </w:r>
      <w:r w:rsidRPr="008D7EF2">
        <w:rPr>
          <w:rFonts w:ascii="Arial" w:hAnsi="Arial" w:cs="Arial"/>
          <w:sz w:val="20"/>
          <w:szCs w:val="20"/>
        </w:rPr>
        <w:t>m</w:t>
      </w:r>
      <w:r>
        <w:rPr>
          <w:rFonts w:ascii="Arial" w:hAnsi="Arial" w:cs="Arial"/>
          <w:sz w:val="20"/>
          <w:szCs w:val="20"/>
        </w:rPr>
        <w:t xml:space="preserve"> fakultet</w:t>
      </w:r>
      <w:r w:rsidRPr="008D7EF2">
        <w:rPr>
          <w:rFonts w:ascii="Arial" w:hAnsi="Arial" w:cs="Arial"/>
          <w:sz w:val="20"/>
          <w:szCs w:val="20"/>
        </w:rPr>
        <w:t>u</w:t>
      </w:r>
      <w:r>
        <w:rPr>
          <w:rFonts w:ascii="Arial" w:hAnsi="Arial" w:cs="Arial"/>
          <w:sz w:val="20"/>
          <w:szCs w:val="20"/>
        </w:rPr>
        <w:t xml:space="preserve"> i među studentima IV. godine studija medicine na Medicinskom fakultetu Sveučilišta u Rijeci. </w:t>
      </w:r>
    </w:p>
    <w:p w14:paraId="26C90951" w14:textId="77777777" w:rsidR="00B1556B" w:rsidRDefault="00B212D4">
      <w:pPr>
        <w:spacing w:line="360" w:lineRule="auto"/>
        <w:rPr>
          <w:rFonts w:ascii="Arial" w:hAnsi="Arial" w:cs="Arial"/>
          <w:sz w:val="20"/>
          <w:szCs w:val="20"/>
        </w:rPr>
      </w:pPr>
      <w:r>
        <w:rPr>
          <w:rFonts w:ascii="Arial" w:hAnsi="Arial" w:cs="Arial"/>
          <w:sz w:val="20"/>
          <w:szCs w:val="20"/>
        </w:rPr>
        <w:t>Istraživanje su odobrila Etička povjerenstava Kineziološkog fakulteta (</w:t>
      </w:r>
      <w:proofErr w:type="spellStart"/>
      <w:r>
        <w:rPr>
          <w:rFonts w:ascii="Arial" w:hAnsi="Arial" w:cs="Arial"/>
          <w:sz w:val="20"/>
          <w:szCs w:val="20"/>
        </w:rPr>
        <w:t>Ur</w:t>
      </w:r>
      <w:proofErr w:type="spellEnd"/>
      <w:r>
        <w:rPr>
          <w:rFonts w:ascii="Arial" w:hAnsi="Arial" w:cs="Arial"/>
          <w:sz w:val="20"/>
          <w:szCs w:val="20"/>
        </w:rPr>
        <w:t>. Broj: 32./2022.), Medicinskog fakulteta</w:t>
      </w:r>
      <w:r w:rsidRPr="008D7EF2">
        <w:rPr>
          <w:rFonts w:ascii="Arial" w:hAnsi="Arial" w:cs="Arial"/>
          <w:sz w:val="20"/>
          <w:szCs w:val="20"/>
          <w:lang w:val="pl-PL"/>
        </w:rPr>
        <w:t xml:space="preserve"> u Zagrebu</w:t>
      </w:r>
      <w:r>
        <w:rPr>
          <w:rFonts w:ascii="Arial" w:hAnsi="Arial" w:cs="Arial"/>
          <w:sz w:val="20"/>
          <w:szCs w:val="20"/>
        </w:rPr>
        <w:t xml:space="preserve"> (</w:t>
      </w:r>
      <w:proofErr w:type="spellStart"/>
      <w:r>
        <w:rPr>
          <w:rFonts w:ascii="Arial" w:hAnsi="Arial" w:cs="Arial"/>
          <w:sz w:val="20"/>
          <w:szCs w:val="20"/>
        </w:rPr>
        <w:t>Ur</w:t>
      </w:r>
      <w:proofErr w:type="spellEnd"/>
      <w:r>
        <w:rPr>
          <w:rFonts w:ascii="Arial" w:hAnsi="Arial" w:cs="Arial"/>
          <w:sz w:val="20"/>
          <w:szCs w:val="20"/>
        </w:rPr>
        <w:t>. Broj: 380-59-10106-21-111/129, Klasa: 641-01/21-02/01), Stomatološkog fakulteta</w:t>
      </w:r>
      <w:r w:rsidR="001932D0">
        <w:rPr>
          <w:rFonts w:ascii="Arial" w:hAnsi="Arial" w:cs="Arial"/>
          <w:sz w:val="20"/>
          <w:szCs w:val="20"/>
        </w:rPr>
        <w:t xml:space="preserve"> (</w:t>
      </w:r>
      <w:proofErr w:type="spellStart"/>
      <w:r w:rsidR="001932D0">
        <w:rPr>
          <w:rFonts w:ascii="Arial" w:hAnsi="Arial" w:cs="Arial"/>
          <w:sz w:val="20"/>
          <w:szCs w:val="20"/>
        </w:rPr>
        <w:t>Ur</w:t>
      </w:r>
      <w:proofErr w:type="spellEnd"/>
      <w:r w:rsidR="001932D0">
        <w:rPr>
          <w:rFonts w:ascii="Arial" w:hAnsi="Arial" w:cs="Arial"/>
          <w:sz w:val="20"/>
          <w:szCs w:val="20"/>
        </w:rPr>
        <w:t xml:space="preserve">. Broj: </w:t>
      </w:r>
      <w:r w:rsidR="001932D0" w:rsidRPr="001932D0">
        <w:rPr>
          <w:rFonts w:ascii="Arial" w:hAnsi="Arial" w:cs="Arial"/>
          <w:sz w:val="20"/>
          <w:szCs w:val="20"/>
        </w:rPr>
        <w:t>05-PA-30-22-11/2023</w:t>
      </w:r>
      <w:r w:rsidR="001932D0">
        <w:rPr>
          <w:rFonts w:ascii="Arial" w:hAnsi="Arial" w:cs="Arial"/>
          <w:sz w:val="20"/>
          <w:szCs w:val="20"/>
        </w:rPr>
        <w:t>)</w:t>
      </w:r>
      <w:r>
        <w:rPr>
          <w:rFonts w:ascii="Arial" w:hAnsi="Arial" w:cs="Arial"/>
          <w:sz w:val="20"/>
          <w:szCs w:val="20"/>
        </w:rPr>
        <w:t>, Veterinarskog fakulteta (</w:t>
      </w:r>
      <w:proofErr w:type="spellStart"/>
      <w:r>
        <w:rPr>
          <w:rFonts w:ascii="Arial" w:hAnsi="Arial" w:cs="Arial"/>
          <w:sz w:val="20"/>
          <w:szCs w:val="20"/>
        </w:rPr>
        <w:t>Ur</w:t>
      </w:r>
      <w:proofErr w:type="spellEnd"/>
      <w:r>
        <w:rPr>
          <w:rFonts w:ascii="Arial" w:hAnsi="Arial" w:cs="Arial"/>
          <w:sz w:val="20"/>
          <w:szCs w:val="20"/>
        </w:rPr>
        <w:t>.</w:t>
      </w:r>
      <w:r w:rsidR="00AE79DD">
        <w:rPr>
          <w:rFonts w:ascii="Arial" w:hAnsi="Arial" w:cs="Arial"/>
          <w:sz w:val="20"/>
          <w:szCs w:val="20"/>
        </w:rPr>
        <w:t xml:space="preserve"> </w:t>
      </w:r>
      <w:r>
        <w:rPr>
          <w:rFonts w:ascii="Arial" w:hAnsi="Arial" w:cs="Arial"/>
          <w:sz w:val="20"/>
          <w:szCs w:val="20"/>
        </w:rPr>
        <w:t>Broj: 251-</w:t>
      </w:r>
    </w:p>
    <w:p w14:paraId="2C98B7CE" w14:textId="3D8EB52B" w:rsidR="00640E96" w:rsidRDefault="00B212D4">
      <w:pPr>
        <w:spacing w:line="360" w:lineRule="auto"/>
        <w:rPr>
          <w:rFonts w:ascii="Arial" w:hAnsi="Arial" w:cs="Arial"/>
          <w:sz w:val="20"/>
          <w:szCs w:val="20"/>
        </w:rPr>
      </w:pPr>
      <w:r>
        <w:rPr>
          <w:rFonts w:ascii="Arial" w:hAnsi="Arial" w:cs="Arial"/>
          <w:sz w:val="20"/>
          <w:szCs w:val="20"/>
        </w:rPr>
        <w:t>61-01/139-20-43; Klasa: 640-01/20-02/11) i Medicinskog fakulteta Sveučilišta u Rijeci (</w:t>
      </w:r>
      <w:proofErr w:type="spellStart"/>
      <w:r>
        <w:rPr>
          <w:rFonts w:ascii="Arial" w:hAnsi="Arial" w:cs="Arial"/>
          <w:sz w:val="20"/>
          <w:szCs w:val="20"/>
        </w:rPr>
        <w:t>Ur</w:t>
      </w:r>
      <w:proofErr w:type="spellEnd"/>
      <w:r>
        <w:rPr>
          <w:rFonts w:ascii="Arial" w:hAnsi="Arial" w:cs="Arial"/>
          <w:sz w:val="20"/>
          <w:szCs w:val="20"/>
        </w:rPr>
        <w:t>. Broj: 2170-1-42-01-23-2, Klasa: 640-01/23-01/03).</w:t>
      </w:r>
    </w:p>
    <w:p w14:paraId="79D02D27" w14:textId="77777777" w:rsidR="00640E96" w:rsidRDefault="00B212D4">
      <w:pPr>
        <w:spacing w:line="360" w:lineRule="auto"/>
        <w:rPr>
          <w:rFonts w:ascii="Arial" w:hAnsi="Arial" w:cs="Arial"/>
          <w:sz w:val="20"/>
          <w:szCs w:val="20"/>
        </w:rPr>
      </w:pPr>
      <w:r>
        <w:rPr>
          <w:rFonts w:ascii="Arial" w:hAnsi="Arial" w:cs="Arial"/>
          <w:sz w:val="20"/>
          <w:szCs w:val="20"/>
        </w:rPr>
        <w:t>Studenti su tijekom redovite nastave upoznati s ciljem istraživanja i pozvani da dragovoljno ispune pristanak na istraživanje i upitnik načinjen za potrebe istraživanja</w:t>
      </w:r>
      <w:r w:rsidRPr="008D7EF2">
        <w:rPr>
          <w:rFonts w:ascii="Arial" w:hAnsi="Arial" w:cs="Arial"/>
          <w:sz w:val="20"/>
          <w:szCs w:val="20"/>
        </w:rPr>
        <w:t xml:space="preserve">, a </w:t>
      </w:r>
      <w:r>
        <w:rPr>
          <w:rFonts w:ascii="Arial" w:hAnsi="Arial" w:cs="Arial"/>
          <w:sz w:val="20"/>
          <w:szCs w:val="20"/>
        </w:rPr>
        <w:t xml:space="preserve">čije su cjeline uključivale </w:t>
      </w:r>
      <w:proofErr w:type="spellStart"/>
      <w:r>
        <w:rPr>
          <w:rFonts w:ascii="Arial" w:hAnsi="Arial" w:cs="Arial"/>
          <w:sz w:val="20"/>
          <w:szCs w:val="20"/>
        </w:rPr>
        <w:t>sociodemografska</w:t>
      </w:r>
      <w:proofErr w:type="spellEnd"/>
      <w:r>
        <w:rPr>
          <w:rFonts w:ascii="Arial" w:hAnsi="Arial" w:cs="Arial"/>
          <w:sz w:val="20"/>
          <w:szCs w:val="20"/>
        </w:rPr>
        <w:t xml:space="preserve"> obilježja, samoprocjenu kvalitete života, fizičkog i mentalnog zdravlja, listu stresora s podjelom na stresore podrijetlom iz akademske (organizacija studija, nastava/ispiti, klinička edukacija) i neakademske naravi (psihosocijalni i okolišni), strategije za smanjenje stresa te </w:t>
      </w:r>
      <w:proofErr w:type="spellStart"/>
      <w:r>
        <w:rPr>
          <w:rFonts w:ascii="Arial" w:hAnsi="Arial" w:cs="Arial"/>
          <w:sz w:val="20"/>
          <w:szCs w:val="20"/>
        </w:rPr>
        <w:t>validirane</w:t>
      </w:r>
      <w:proofErr w:type="spellEnd"/>
      <w:r>
        <w:rPr>
          <w:rFonts w:ascii="Arial" w:hAnsi="Arial" w:cs="Arial"/>
          <w:sz w:val="20"/>
          <w:szCs w:val="20"/>
        </w:rPr>
        <w:t xml:space="preserve"> i na hrvatski jezik prevedene upitnike: Upitnik o zdravlju pacijenta-9 (engl. </w:t>
      </w:r>
      <w:proofErr w:type="spellStart"/>
      <w:r>
        <w:rPr>
          <w:rFonts w:ascii="Arial" w:hAnsi="Arial" w:cs="Arial"/>
          <w:i/>
          <w:sz w:val="20"/>
          <w:szCs w:val="20"/>
        </w:rPr>
        <w:t>Patient</w:t>
      </w:r>
      <w:proofErr w:type="spellEnd"/>
      <w:r>
        <w:rPr>
          <w:rFonts w:ascii="Arial" w:hAnsi="Arial" w:cs="Arial"/>
          <w:i/>
          <w:sz w:val="20"/>
          <w:szCs w:val="20"/>
        </w:rPr>
        <w:t xml:space="preserve"> Health </w:t>
      </w:r>
      <w:proofErr w:type="spellStart"/>
      <w:r>
        <w:rPr>
          <w:rFonts w:ascii="Arial" w:hAnsi="Arial" w:cs="Arial"/>
          <w:i/>
          <w:sz w:val="20"/>
          <w:szCs w:val="20"/>
        </w:rPr>
        <w:t>Questionnaire</w:t>
      </w:r>
      <w:proofErr w:type="spellEnd"/>
      <w:r>
        <w:rPr>
          <w:rFonts w:ascii="Arial" w:hAnsi="Arial" w:cs="Arial"/>
          <w:sz w:val="20"/>
          <w:szCs w:val="20"/>
        </w:rPr>
        <w:t xml:space="preserve">, PHQ-9), Upitnik za generalni anksiozni poremećaj-7 (engl. </w:t>
      </w:r>
      <w:r>
        <w:rPr>
          <w:rFonts w:ascii="Arial" w:hAnsi="Arial" w:cs="Arial"/>
          <w:i/>
          <w:sz w:val="20"/>
          <w:szCs w:val="20"/>
        </w:rPr>
        <w:t xml:space="preserve">General </w:t>
      </w:r>
      <w:proofErr w:type="spellStart"/>
      <w:r>
        <w:rPr>
          <w:rFonts w:ascii="Arial" w:hAnsi="Arial" w:cs="Arial"/>
          <w:i/>
          <w:sz w:val="20"/>
          <w:szCs w:val="20"/>
        </w:rPr>
        <w:t>Anxiety</w:t>
      </w:r>
      <w:proofErr w:type="spellEnd"/>
      <w:r>
        <w:rPr>
          <w:rFonts w:ascii="Arial" w:hAnsi="Arial" w:cs="Arial"/>
          <w:i/>
          <w:sz w:val="20"/>
          <w:szCs w:val="20"/>
        </w:rPr>
        <w:t xml:space="preserve"> Disorder-7</w:t>
      </w:r>
      <w:r>
        <w:rPr>
          <w:rFonts w:ascii="Arial" w:hAnsi="Arial" w:cs="Arial"/>
          <w:sz w:val="20"/>
          <w:szCs w:val="20"/>
        </w:rPr>
        <w:t xml:space="preserve">, GAD-7), </w:t>
      </w:r>
      <w:proofErr w:type="spellStart"/>
      <w:r>
        <w:rPr>
          <w:rFonts w:ascii="Arial" w:hAnsi="Arial" w:cs="Arial"/>
          <w:sz w:val="20"/>
          <w:szCs w:val="20"/>
        </w:rPr>
        <w:t>Goldbergov</w:t>
      </w:r>
      <w:proofErr w:type="spellEnd"/>
      <w:r>
        <w:rPr>
          <w:rFonts w:ascii="Arial" w:hAnsi="Arial" w:cs="Arial"/>
          <w:sz w:val="20"/>
          <w:szCs w:val="20"/>
        </w:rPr>
        <w:t xml:space="preserve"> upitnik za mjerenje pet velikih dimenzija ličnosti (engl. </w:t>
      </w:r>
      <w:r>
        <w:rPr>
          <w:rFonts w:ascii="Arial" w:hAnsi="Arial" w:cs="Arial"/>
          <w:i/>
          <w:sz w:val="20"/>
          <w:szCs w:val="20"/>
        </w:rPr>
        <w:t xml:space="preserve">International </w:t>
      </w:r>
      <w:proofErr w:type="spellStart"/>
      <w:r>
        <w:rPr>
          <w:rFonts w:ascii="Arial" w:hAnsi="Arial" w:cs="Arial"/>
          <w:i/>
          <w:sz w:val="20"/>
          <w:szCs w:val="20"/>
        </w:rPr>
        <w:t>Personality</w:t>
      </w:r>
      <w:proofErr w:type="spellEnd"/>
      <w:r>
        <w:rPr>
          <w:rFonts w:ascii="Arial" w:hAnsi="Arial" w:cs="Arial"/>
          <w:i/>
          <w:sz w:val="20"/>
          <w:szCs w:val="20"/>
        </w:rPr>
        <w:t xml:space="preserve"> </w:t>
      </w:r>
      <w:proofErr w:type="spellStart"/>
      <w:r>
        <w:rPr>
          <w:rFonts w:ascii="Arial" w:hAnsi="Arial" w:cs="Arial"/>
          <w:i/>
          <w:sz w:val="20"/>
          <w:szCs w:val="20"/>
        </w:rPr>
        <w:t>Item</w:t>
      </w:r>
      <w:proofErr w:type="spellEnd"/>
      <w:r>
        <w:rPr>
          <w:rFonts w:ascii="Arial" w:hAnsi="Arial" w:cs="Arial"/>
          <w:i/>
          <w:sz w:val="20"/>
          <w:szCs w:val="20"/>
        </w:rPr>
        <w:t xml:space="preserve"> </w:t>
      </w:r>
      <w:proofErr w:type="spellStart"/>
      <w:r>
        <w:rPr>
          <w:rFonts w:ascii="Arial" w:hAnsi="Arial" w:cs="Arial"/>
          <w:i/>
          <w:sz w:val="20"/>
          <w:szCs w:val="20"/>
        </w:rPr>
        <w:t>Pool</w:t>
      </w:r>
      <w:proofErr w:type="spellEnd"/>
      <w:r>
        <w:rPr>
          <w:rFonts w:ascii="Arial" w:hAnsi="Arial" w:cs="Arial"/>
          <w:sz w:val="20"/>
          <w:szCs w:val="20"/>
        </w:rPr>
        <w:t xml:space="preserve">, 50-item IPIP) i </w:t>
      </w:r>
      <w:proofErr w:type="spellStart"/>
      <w:r>
        <w:rPr>
          <w:rFonts w:ascii="Arial" w:hAnsi="Arial" w:cs="Arial"/>
          <w:sz w:val="20"/>
          <w:szCs w:val="20"/>
        </w:rPr>
        <w:t>Clance</w:t>
      </w:r>
      <w:proofErr w:type="spellEnd"/>
      <w:r>
        <w:rPr>
          <w:rFonts w:ascii="Arial" w:hAnsi="Arial" w:cs="Arial"/>
          <w:sz w:val="20"/>
          <w:szCs w:val="20"/>
        </w:rPr>
        <w:t xml:space="preserve"> ljestvicu fenomena varalice (engl. </w:t>
      </w:r>
      <w:proofErr w:type="spellStart"/>
      <w:r>
        <w:rPr>
          <w:rFonts w:ascii="Arial" w:hAnsi="Arial" w:cs="Arial"/>
          <w:i/>
          <w:sz w:val="20"/>
          <w:szCs w:val="20"/>
        </w:rPr>
        <w:t>Clance</w:t>
      </w:r>
      <w:proofErr w:type="spellEnd"/>
      <w:r>
        <w:rPr>
          <w:rFonts w:ascii="Arial" w:hAnsi="Arial" w:cs="Arial"/>
          <w:i/>
          <w:sz w:val="20"/>
          <w:szCs w:val="20"/>
        </w:rPr>
        <w:t xml:space="preserve"> </w:t>
      </w:r>
      <w:proofErr w:type="spellStart"/>
      <w:r>
        <w:rPr>
          <w:rFonts w:ascii="Arial" w:hAnsi="Arial" w:cs="Arial"/>
          <w:i/>
          <w:sz w:val="20"/>
          <w:szCs w:val="20"/>
        </w:rPr>
        <w:t>Imposter</w:t>
      </w:r>
      <w:proofErr w:type="spellEnd"/>
      <w:r>
        <w:rPr>
          <w:rFonts w:ascii="Arial" w:hAnsi="Arial" w:cs="Arial"/>
          <w:i/>
          <w:sz w:val="20"/>
          <w:szCs w:val="20"/>
        </w:rPr>
        <w:t xml:space="preserve"> </w:t>
      </w:r>
      <w:proofErr w:type="spellStart"/>
      <w:r>
        <w:rPr>
          <w:rFonts w:ascii="Arial" w:hAnsi="Arial" w:cs="Arial"/>
          <w:i/>
          <w:sz w:val="20"/>
          <w:szCs w:val="20"/>
        </w:rPr>
        <w:t>Phenomenon</w:t>
      </w:r>
      <w:proofErr w:type="spellEnd"/>
      <w:r>
        <w:rPr>
          <w:rFonts w:ascii="Arial" w:hAnsi="Arial" w:cs="Arial"/>
          <w:i/>
          <w:sz w:val="20"/>
          <w:szCs w:val="20"/>
        </w:rPr>
        <w:t xml:space="preserve"> Scale</w:t>
      </w:r>
      <w:r>
        <w:rPr>
          <w:rFonts w:ascii="Arial" w:hAnsi="Arial" w:cs="Arial"/>
          <w:sz w:val="20"/>
          <w:szCs w:val="20"/>
        </w:rPr>
        <w:t>, CIPS).</w:t>
      </w:r>
    </w:p>
    <w:p w14:paraId="426130C5" w14:textId="4FDE6D96" w:rsidR="00640E96" w:rsidRDefault="00B212D4">
      <w:pPr>
        <w:spacing w:line="360" w:lineRule="auto"/>
        <w:rPr>
          <w:rFonts w:ascii="Arial" w:hAnsi="Arial" w:cs="Arial"/>
          <w:sz w:val="20"/>
          <w:szCs w:val="20"/>
          <w:highlight w:val="yellow"/>
        </w:rPr>
      </w:pPr>
      <w:r>
        <w:rPr>
          <w:rFonts w:ascii="Arial" w:hAnsi="Arial" w:cs="Arial"/>
          <w:sz w:val="20"/>
          <w:szCs w:val="20"/>
        </w:rPr>
        <w:t xml:space="preserve">Mjerenje obilježja fenomena varalice određeno je </w:t>
      </w:r>
      <w:proofErr w:type="spellStart"/>
      <w:r>
        <w:rPr>
          <w:rFonts w:ascii="Arial" w:hAnsi="Arial" w:cs="Arial"/>
          <w:sz w:val="20"/>
          <w:szCs w:val="20"/>
        </w:rPr>
        <w:t>Clance</w:t>
      </w:r>
      <w:proofErr w:type="spellEnd"/>
      <w:r>
        <w:rPr>
          <w:rFonts w:ascii="Arial" w:hAnsi="Arial" w:cs="Arial"/>
          <w:sz w:val="20"/>
          <w:szCs w:val="20"/>
        </w:rPr>
        <w:t xml:space="preserve"> ljestvicom fenomena varalice, visoko osjetljivim i pouzdanim </w:t>
      </w:r>
      <w:proofErr w:type="spellStart"/>
      <w:r>
        <w:rPr>
          <w:rFonts w:ascii="Arial" w:hAnsi="Arial" w:cs="Arial"/>
          <w:sz w:val="20"/>
          <w:szCs w:val="20"/>
        </w:rPr>
        <w:t>psihometrijskim</w:t>
      </w:r>
      <w:proofErr w:type="spellEnd"/>
      <w:r>
        <w:rPr>
          <w:rFonts w:ascii="Arial" w:hAnsi="Arial" w:cs="Arial"/>
          <w:sz w:val="20"/>
          <w:szCs w:val="20"/>
        </w:rPr>
        <w:t xml:space="preserve"> instrumentom sastavljenim od 20 izjava i prevedenim na hrvatski jezik. Ispitanici su označili koliko se pojedina tvrdnja odnosi na njih odabirom vrijednosti od 1 do 5, pri čemu je 1 značilo da se tvrdnja nimalo ne odnosi, a 5 da se u cijelosti odnosi na ispitanika. Ukupno je bilo moguće ostvariti od 20 do 100 bodova, a na temelju zbroja bodova rezultati se mogu svrstati u četiri kategorije. Nakon rješavanja testa zbrajani su brojevi odgovora na svaku izjavu. Ako je ukupan zbroj bio 40 ili manje, ispitanik ima </w:t>
      </w:r>
      <w:r>
        <w:rPr>
          <w:rFonts w:ascii="Arial" w:hAnsi="Arial" w:cs="Arial"/>
          <w:i/>
          <w:iCs/>
          <w:sz w:val="20"/>
          <w:szCs w:val="20"/>
        </w:rPr>
        <w:t>malo obilježja</w:t>
      </w:r>
      <w:r>
        <w:rPr>
          <w:rFonts w:ascii="Arial" w:hAnsi="Arial" w:cs="Arial"/>
          <w:sz w:val="20"/>
          <w:szCs w:val="20"/>
        </w:rPr>
        <w:t xml:space="preserve"> fenomena varalice; ako je rezultat između 41 i 60, ispitanik ima </w:t>
      </w:r>
      <w:r>
        <w:rPr>
          <w:rFonts w:ascii="Arial" w:hAnsi="Arial" w:cs="Arial"/>
          <w:i/>
          <w:iCs/>
          <w:sz w:val="20"/>
          <w:szCs w:val="20"/>
        </w:rPr>
        <w:t>umjerena iskustva</w:t>
      </w:r>
      <w:r>
        <w:rPr>
          <w:rFonts w:ascii="Arial" w:hAnsi="Arial" w:cs="Arial"/>
          <w:sz w:val="20"/>
          <w:szCs w:val="20"/>
        </w:rPr>
        <w:t xml:space="preserve"> s fenomenom varalice; rezultat između 61 i 80 znači da se ispitanik </w:t>
      </w:r>
      <w:r>
        <w:rPr>
          <w:rFonts w:ascii="Arial" w:hAnsi="Arial" w:cs="Arial"/>
          <w:i/>
          <w:iCs/>
          <w:sz w:val="20"/>
          <w:szCs w:val="20"/>
        </w:rPr>
        <w:t>često</w:t>
      </w:r>
      <w:r>
        <w:rPr>
          <w:rFonts w:ascii="Arial" w:hAnsi="Arial" w:cs="Arial"/>
          <w:sz w:val="20"/>
          <w:szCs w:val="20"/>
        </w:rPr>
        <w:t xml:space="preserve"> osjeća kao varalica; a rezultat viši od 80 znači da ispitanik </w:t>
      </w:r>
      <w:r>
        <w:rPr>
          <w:rFonts w:ascii="Arial" w:hAnsi="Arial" w:cs="Arial"/>
          <w:i/>
          <w:iCs/>
          <w:sz w:val="20"/>
          <w:szCs w:val="20"/>
        </w:rPr>
        <w:t xml:space="preserve">intenzivno </w:t>
      </w:r>
      <w:r>
        <w:rPr>
          <w:rFonts w:ascii="Arial" w:hAnsi="Arial" w:cs="Arial"/>
          <w:sz w:val="20"/>
          <w:szCs w:val="20"/>
        </w:rPr>
        <w:t xml:space="preserve">osjeća fenomen varalice </w:t>
      </w:r>
      <w:r>
        <w:rPr>
          <w:rFonts w:ascii="Arial" w:hAnsi="Arial" w:cs="Arial"/>
          <w:sz w:val="20"/>
          <w:szCs w:val="20"/>
        </w:rPr>
        <w:fldChar w:fldCharType="begin" w:fldLock="1"/>
      </w:r>
      <w:r>
        <w:rPr>
          <w:rFonts w:ascii="Arial" w:hAnsi="Arial" w:cs="Arial"/>
          <w:sz w:val="20"/>
          <w:szCs w:val="20"/>
        </w:rPr>
        <w:instrText>ADDIN CSL_CITATION {"citationItems":[{"id":"ITEM-1","itemData":{"DOI":"10.26332/SEEMEDJ.V5I1.190","ISSN":"2459-9484","abstract":"Introduction: Clance Impostor Phenomenon Scale (CIPS) is the most common and psychometrically sound instrument used to measure the impostor phenomenon. The aim of this study was to translate and make a cultural adaptation of the CIPS from English into Croatian. Materials and Methods: The translation process included two independent forward translations, combination of the forward translations into one single translation, back-translation, back-translation review, pre-piloting and drafting of the final translation after several revisions and minor adjustments by a professional reviewer. Results: We noticed no semantic differences when comparing the original and the back-translated versions of the CIPS. Thus, the final translation was only slightly changed in comparison with the first version. Conclusions: The version of the CIPS which was translated and culturally adapted into Croatian represents a reliable translation ready to be used in Croatia and Bosnia and Herzegovina.","author":[{"dropping-particle":"","family":"Čarapina Zovko","given":"Ivona","non-dropping-particle":"","parse-names":false,"suffix":""},{"dropping-particle":"","family":"Milić","given":"Jakov","non-dropping-particle":"","parse-names":false,"suffix":""},{"dropping-particle":"","family":"Bartolomeo Vucemilovic","given":"Filip","non-dropping-particle":"","parse-names":false,"suffix":""},{"dropping-particle":"","family":"Jemrić","given":"Nika","non-dropping-particle":"","parse-names":false,"suffix":""},{"dropping-particle":"","family":"Sulić","given":"Petra","non-dropping-particle":"","parse-names":false,"suffix":""},{"dropping-particle":"","family":"Turudić","given":"Matea","non-dropping-particle":"","parse-names":false,"suffix":""},{"dropping-particle":"","family":"Vidović","given":"Dominic","non-dropping-particle":"","parse-names":false,"suffix":""},{"dropping-particle":"","family":"Jelovica","given":"Dorotea","non-dropping-particle":"","parse-names":false,"suffix":""},{"dropping-particle":"","family":"Padjen","given":"Ivan","non-dropping-particle":"","parse-names":false,"suffix":""},{"dropping-particle":"","family":"Ivanac","given":"Gordana","non-dropping-particle":"","parse-names":false,"suffix":""},{"dropping-particle":"","family":"Ivić","given":"Vedrana","non-dropping-particle":"","parse-names":false,"suffix":""},{"dropping-particle":"","family":"Škrlec","given":"Ivana","non-dropping-particle":"","parse-names":false,"suffix":""},{"dropping-particle":"","family":"Biloglav","given":"Zrinka","non-dropping-particle":"","parse-names":false,"suffix":""}],"container-title":"Southeastern European Medical Journal","id":"ITEM-1","issue":"1","issued":{"date-parts":[["2021","4","28"]]},"page":"145-155","title":"Translation of the Clance Impostor Phenomenon Scale Into the Croatian Language","type":"article-journal","volume":"5"},"uris":["http://www.mendeley.com/documents/?uuid=62ba58c2-0d24-3baa-8060-ef9bef52c4ed"]}],"mendeley":{"formattedCitation":"(Čarapina Zovko et al., 2021)","plainTextFormattedCitation":"(Čarapina Zovko et al., 2021)","previouslyFormattedCitation":"(Čarapina Zovko et al., 2021)"},"properties":{"noteIndex":0},"schema":"https://github.com/citation-style-language/schema/raw/master/csl-citation.json"}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(Čarapina Zovko i sur., 2021)</w:t>
      </w:r>
      <w:r>
        <w:rPr>
          <w:rFonts w:ascii="Arial" w:hAnsi="Arial" w:cs="Arial"/>
          <w:sz w:val="20"/>
          <w:szCs w:val="20"/>
        </w:rPr>
        <w:fldChar w:fldCharType="end"/>
      </w:r>
      <w:r>
        <w:rPr>
          <w:rFonts w:ascii="Arial" w:hAnsi="Arial" w:cs="Arial"/>
          <w:sz w:val="20"/>
          <w:szCs w:val="20"/>
        </w:rPr>
        <w:t xml:space="preserve">. Pored ranije navedene kategorizacije ovoga fenomena, za kvantifikaciju fenomena primijenjeni su i drugi metodološki pristupi koji uključuju i izračun prosječne vrijednosti CIPS-a između istraživanih populacija i/ili pojedinih </w:t>
      </w:r>
      <w:proofErr w:type="spellStart"/>
      <w:r>
        <w:rPr>
          <w:rFonts w:ascii="Arial" w:hAnsi="Arial" w:cs="Arial"/>
          <w:sz w:val="20"/>
          <w:szCs w:val="20"/>
        </w:rPr>
        <w:t>sociodemografskih</w:t>
      </w:r>
      <w:proofErr w:type="spellEnd"/>
      <w:r>
        <w:rPr>
          <w:rFonts w:ascii="Arial" w:hAnsi="Arial" w:cs="Arial"/>
          <w:sz w:val="20"/>
          <w:szCs w:val="20"/>
        </w:rPr>
        <w:t xml:space="preserve"> potkategorija.</w:t>
      </w:r>
    </w:p>
    <w:p w14:paraId="2598DC4C" w14:textId="34D522C4" w:rsidR="00640E96" w:rsidRPr="00910210" w:rsidRDefault="004C45E6" w:rsidP="00910210">
      <w:pPr>
        <w:pStyle w:val="Heading2"/>
        <w:spacing w:before="0" w:after="160" w:line="360" w:lineRule="auto"/>
        <w:ind w:left="425" w:hanging="425"/>
        <w:rPr>
          <w:rFonts w:ascii="Arial" w:hAnsi="Arial" w:cs="Arial"/>
          <w:sz w:val="24"/>
          <w:szCs w:val="24"/>
        </w:rPr>
      </w:pPr>
      <w:bookmarkStart w:id="4" w:name="_Toc175383200"/>
      <w:r w:rsidRPr="00910210">
        <w:rPr>
          <w:rFonts w:ascii="Arial" w:hAnsi="Arial" w:cs="Arial"/>
          <w:sz w:val="24"/>
          <w:szCs w:val="24"/>
        </w:rPr>
        <w:t xml:space="preserve">3.1. </w:t>
      </w:r>
      <w:r w:rsidR="00B212D4" w:rsidRPr="00910210">
        <w:rPr>
          <w:rFonts w:ascii="Arial" w:hAnsi="Arial" w:cs="Arial"/>
          <w:sz w:val="24"/>
          <w:szCs w:val="24"/>
        </w:rPr>
        <w:t>S</w:t>
      </w:r>
      <w:r w:rsidR="00910210">
        <w:rPr>
          <w:rFonts w:ascii="Arial" w:hAnsi="Arial" w:cs="Arial"/>
          <w:sz w:val="24"/>
          <w:szCs w:val="24"/>
        </w:rPr>
        <w:t>tatistička obrada podataka</w:t>
      </w:r>
      <w:bookmarkEnd w:id="4"/>
    </w:p>
    <w:p w14:paraId="74480435" w14:textId="6D6D42A3" w:rsidR="00640E96" w:rsidRDefault="00B212D4">
      <w:pPr>
        <w:spacing w:line="360" w:lineRule="auto"/>
        <w:rPr>
          <w:rFonts w:ascii="Arial" w:hAnsi="Arial" w:cs="Arial"/>
          <w:sz w:val="20"/>
          <w:szCs w:val="20"/>
        </w:rPr>
      </w:pPr>
      <w:r>
        <w:rPr>
          <w:rFonts w:ascii="Arial" w:hAnsi="Arial" w:cs="Arial"/>
          <w:sz w:val="20"/>
          <w:szCs w:val="20"/>
        </w:rPr>
        <w:t xml:space="preserve">U ovom istraživanju primijenjene su metode deskriptivne i analitičke statistike, a rezultati su prikazani numerički i grafički. Kategorijske varijable prikazane su kao apsolutne frekvencije i odgovarajući udjeli, a kvantitativne vrijednosti kao srednje vrijednosti uz odgovarajuće standardne devijacije ili medijane s </w:t>
      </w:r>
      <w:proofErr w:type="spellStart"/>
      <w:r>
        <w:rPr>
          <w:rFonts w:ascii="Arial" w:hAnsi="Arial" w:cs="Arial"/>
          <w:sz w:val="20"/>
          <w:szCs w:val="20"/>
        </w:rPr>
        <w:t>interkvartilnim</w:t>
      </w:r>
      <w:proofErr w:type="spellEnd"/>
      <w:r>
        <w:rPr>
          <w:rFonts w:ascii="Arial" w:hAnsi="Arial" w:cs="Arial"/>
          <w:sz w:val="20"/>
          <w:szCs w:val="20"/>
        </w:rPr>
        <w:t xml:space="preserve"> rasponom. Normalnost distribucije testirana je </w:t>
      </w:r>
      <w:proofErr w:type="spellStart"/>
      <w:r>
        <w:rPr>
          <w:rFonts w:ascii="Arial" w:hAnsi="Arial" w:cs="Arial"/>
          <w:sz w:val="20"/>
          <w:szCs w:val="20"/>
        </w:rPr>
        <w:t>Shapiro-Wilkovim</w:t>
      </w:r>
      <w:proofErr w:type="spellEnd"/>
      <w:r>
        <w:rPr>
          <w:rFonts w:ascii="Arial" w:hAnsi="Arial" w:cs="Arial"/>
          <w:sz w:val="20"/>
          <w:szCs w:val="20"/>
        </w:rPr>
        <w:t xml:space="preserve"> testom i sukladno tome </w:t>
      </w:r>
      <w:r>
        <w:rPr>
          <w:rFonts w:ascii="Arial" w:hAnsi="Arial" w:cs="Arial"/>
          <w:sz w:val="20"/>
          <w:szCs w:val="20"/>
        </w:rPr>
        <w:lastRenderedPageBreak/>
        <w:t xml:space="preserve">korišteni </w:t>
      </w:r>
      <w:proofErr w:type="spellStart"/>
      <w:r>
        <w:rPr>
          <w:rFonts w:ascii="Arial" w:hAnsi="Arial" w:cs="Arial"/>
          <w:sz w:val="20"/>
          <w:szCs w:val="20"/>
        </w:rPr>
        <w:t>parametrijski</w:t>
      </w:r>
      <w:proofErr w:type="spellEnd"/>
      <w:r>
        <w:rPr>
          <w:rFonts w:ascii="Arial" w:hAnsi="Arial" w:cs="Arial"/>
          <w:sz w:val="20"/>
          <w:szCs w:val="20"/>
        </w:rPr>
        <w:t xml:space="preserve"> i </w:t>
      </w:r>
      <w:proofErr w:type="spellStart"/>
      <w:r>
        <w:rPr>
          <w:rFonts w:ascii="Arial" w:hAnsi="Arial" w:cs="Arial"/>
          <w:sz w:val="20"/>
          <w:szCs w:val="20"/>
        </w:rPr>
        <w:t>neparametrijski</w:t>
      </w:r>
      <w:proofErr w:type="spellEnd"/>
      <w:r>
        <w:rPr>
          <w:rFonts w:ascii="Arial" w:hAnsi="Arial" w:cs="Arial"/>
          <w:sz w:val="20"/>
          <w:szCs w:val="20"/>
        </w:rPr>
        <w:t xml:space="preserve"> statistički testovi. Hi-kvadrat test korišten je za testiranje razlika u proporcijama, a t-test za usporedbu srednjih vrijednosti između skupina. Kako bi se utvrdile razlike u prosječnim vrijednostima CIPS-a i istraživanih fakulteta primijenjen je </w:t>
      </w:r>
      <w:proofErr w:type="spellStart"/>
      <w:r>
        <w:rPr>
          <w:rFonts w:ascii="Arial" w:hAnsi="Arial" w:cs="Arial"/>
          <w:sz w:val="20"/>
          <w:szCs w:val="20"/>
        </w:rPr>
        <w:t>Kruskal</w:t>
      </w:r>
      <w:proofErr w:type="spellEnd"/>
      <w:r>
        <w:rPr>
          <w:rFonts w:ascii="Arial" w:hAnsi="Arial" w:cs="Arial"/>
          <w:sz w:val="20"/>
          <w:szCs w:val="20"/>
        </w:rPr>
        <w:t xml:space="preserve">-Wallis test i </w:t>
      </w:r>
      <w:proofErr w:type="spellStart"/>
      <w:r>
        <w:rPr>
          <w:rFonts w:ascii="Arial" w:hAnsi="Arial" w:cs="Arial"/>
          <w:sz w:val="20"/>
          <w:szCs w:val="20"/>
        </w:rPr>
        <w:t>Dunn-Bonferroni</w:t>
      </w:r>
      <w:proofErr w:type="spellEnd"/>
      <w:r>
        <w:rPr>
          <w:rFonts w:ascii="Arial" w:hAnsi="Arial" w:cs="Arial"/>
          <w:sz w:val="20"/>
          <w:szCs w:val="20"/>
        </w:rPr>
        <w:t xml:space="preserve"> post-</w:t>
      </w:r>
      <w:proofErr w:type="spellStart"/>
      <w:r>
        <w:rPr>
          <w:rFonts w:ascii="Arial" w:hAnsi="Arial" w:cs="Arial"/>
          <w:sz w:val="20"/>
          <w:szCs w:val="20"/>
        </w:rPr>
        <w:t>hoc</w:t>
      </w:r>
      <w:proofErr w:type="spellEnd"/>
      <w:r>
        <w:rPr>
          <w:rFonts w:ascii="Arial" w:hAnsi="Arial" w:cs="Arial"/>
          <w:sz w:val="20"/>
          <w:szCs w:val="20"/>
        </w:rPr>
        <w:t xml:space="preserve"> analiza za međusobnu usporedbu pojedinih fakulteta. Kao razina statističke značajnosti uzeta je p vrijednost manja od 0,05. Podatci su uneseni u Excel bazu podataka, a sve analize načinjene su u </w:t>
      </w:r>
      <w:r w:rsidR="00A04D12">
        <w:rPr>
          <w:rFonts w:ascii="Arial" w:hAnsi="Arial" w:cs="Arial"/>
          <w:sz w:val="20"/>
          <w:szCs w:val="20"/>
        </w:rPr>
        <w:t xml:space="preserve">programima </w:t>
      </w:r>
      <w:r>
        <w:rPr>
          <w:rFonts w:ascii="Arial" w:hAnsi="Arial" w:cs="Arial"/>
          <w:sz w:val="20"/>
          <w:szCs w:val="20"/>
        </w:rPr>
        <w:t xml:space="preserve">JASP </w:t>
      </w:r>
      <w:r w:rsidR="00A04D12">
        <w:rPr>
          <w:rFonts w:ascii="Arial" w:hAnsi="Arial" w:cs="Arial"/>
          <w:sz w:val="20"/>
          <w:szCs w:val="20"/>
        </w:rPr>
        <w:t>i R</w:t>
      </w:r>
      <w:r>
        <w:rPr>
          <w:rFonts w:ascii="Arial" w:hAnsi="Arial" w:cs="Arial"/>
          <w:sz w:val="20"/>
          <w:szCs w:val="20"/>
        </w:rPr>
        <w:t>.</w:t>
      </w:r>
      <w:r>
        <w:rPr>
          <w:rFonts w:ascii="Arial" w:hAnsi="Arial" w:cs="Arial"/>
          <w:sz w:val="20"/>
          <w:szCs w:val="20"/>
        </w:rPr>
        <w:tab/>
      </w:r>
    </w:p>
    <w:p w14:paraId="54EF694B" w14:textId="77777777" w:rsidR="008732B9" w:rsidRDefault="008732B9">
      <w:pPr>
        <w:spacing w:line="360" w:lineRule="auto"/>
        <w:rPr>
          <w:rFonts w:ascii="Arial" w:hAnsi="Arial" w:cs="Arial"/>
          <w:sz w:val="20"/>
          <w:szCs w:val="20"/>
        </w:rPr>
      </w:pPr>
    </w:p>
    <w:p w14:paraId="5FDD1246" w14:textId="2ABF2E3B" w:rsidR="00C97F26" w:rsidRDefault="00C97F26">
      <w:pPr>
        <w:spacing w:line="360" w:lineRule="auto"/>
        <w:rPr>
          <w:rFonts w:ascii="Arial" w:hAnsi="Arial" w:cs="Arial"/>
          <w:sz w:val="20"/>
          <w:szCs w:val="20"/>
        </w:rPr>
      </w:pPr>
      <w:r>
        <w:rPr>
          <w:rFonts w:ascii="Arial" w:hAnsi="Arial" w:cs="Arial"/>
          <w:sz w:val="20"/>
          <w:szCs w:val="20"/>
        </w:rPr>
        <w:br w:type="page"/>
      </w:r>
    </w:p>
    <w:p w14:paraId="7BB6D609" w14:textId="3104975E" w:rsidR="00750A19" w:rsidRPr="009535D8" w:rsidRDefault="00B212D4" w:rsidP="009535D8">
      <w:pPr>
        <w:pStyle w:val="Heading1"/>
        <w:numPr>
          <w:ilvl w:val="0"/>
          <w:numId w:val="2"/>
        </w:numPr>
        <w:spacing w:before="0" w:after="160" w:line="360" w:lineRule="auto"/>
        <w:ind w:left="425" w:hanging="425"/>
        <w:rPr>
          <w:rFonts w:ascii="Arial" w:hAnsi="Arial" w:cs="Arial"/>
          <w:sz w:val="24"/>
          <w:szCs w:val="24"/>
        </w:rPr>
      </w:pPr>
      <w:bookmarkStart w:id="5" w:name="_Toc175383201"/>
      <w:r w:rsidRPr="009535D8">
        <w:rPr>
          <w:rFonts w:ascii="Arial" w:hAnsi="Arial" w:cs="Arial"/>
          <w:sz w:val="24"/>
          <w:szCs w:val="24"/>
        </w:rPr>
        <w:lastRenderedPageBreak/>
        <w:t>R</w:t>
      </w:r>
      <w:r w:rsidR="00C56B8D" w:rsidRPr="009535D8">
        <w:rPr>
          <w:rFonts w:ascii="Arial" w:hAnsi="Arial" w:cs="Arial"/>
          <w:sz w:val="24"/>
          <w:szCs w:val="24"/>
        </w:rPr>
        <w:t>EZULTATI</w:t>
      </w:r>
      <w:bookmarkEnd w:id="5"/>
    </w:p>
    <w:p w14:paraId="7E306B94" w14:textId="4A9B0F7E" w:rsidR="00640E96" w:rsidRPr="009535D8" w:rsidRDefault="004C45E6" w:rsidP="009535D8">
      <w:pPr>
        <w:pStyle w:val="Heading2"/>
        <w:spacing w:before="0" w:after="160" w:line="360" w:lineRule="auto"/>
        <w:ind w:left="425" w:hanging="425"/>
        <w:rPr>
          <w:rFonts w:ascii="Arial" w:hAnsi="Arial" w:cs="Arial"/>
          <w:sz w:val="24"/>
          <w:szCs w:val="24"/>
        </w:rPr>
      </w:pPr>
      <w:bookmarkStart w:id="6" w:name="_Toc175383202"/>
      <w:r w:rsidRPr="009535D8">
        <w:rPr>
          <w:rFonts w:ascii="Arial" w:hAnsi="Arial" w:cs="Arial"/>
          <w:sz w:val="24"/>
          <w:szCs w:val="24"/>
        </w:rPr>
        <w:t xml:space="preserve">4.1. </w:t>
      </w:r>
      <w:r w:rsidR="00B212D4" w:rsidRPr="009535D8">
        <w:rPr>
          <w:rFonts w:ascii="Arial" w:hAnsi="Arial" w:cs="Arial"/>
          <w:sz w:val="24"/>
          <w:szCs w:val="24"/>
        </w:rPr>
        <w:t>S</w:t>
      </w:r>
      <w:r w:rsidR="00910210">
        <w:rPr>
          <w:rFonts w:ascii="Arial" w:hAnsi="Arial" w:cs="Arial"/>
          <w:sz w:val="24"/>
          <w:szCs w:val="24"/>
        </w:rPr>
        <w:t>tope odgovora po fakultetima</w:t>
      </w:r>
      <w:bookmarkEnd w:id="6"/>
    </w:p>
    <w:p w14:paraId="229C0DF2" w14:textId="3B42C1D8" w:rsidR="00640E96" w:rsidRDefault="00B212D4">
      <w:pPr>
        <w:spacing w:line="360" w:lineRule="auto"/>
        <w:rPr>
          <w:rFonts w:ascii="Arial" w:eastAsia="Times New Roman" w:hAnsi="Arial" w:cs="Arial"/>
          <w:b/>
          <w:bCs/>
          <w:sz w:val="20"/>
          <w:szCs w:val="20"/>
        </w:rPr>
      </w:pPr>
      <w:r>
        <w:rPr>
          <w:rFonts w:ascii="Arial" w:eastAsia="Times New Roman" w:hAnsi="Arial" w:cs="Arial"/>
          <w:sz w:val="20"/>
          <w:szCs w:val="20"/>
        </w:rPr>
        <w:t>Stopa odgovora predstavlja udio studenata koji su sudjelovali u istraživanju u odnosu na ukupni broj studenata na fakultetu. Stope odgovora bile su sljedeće</w:t>
      </w:r>
      <w:r w:rsidR="002B2D62">
        <w:rPr>
          <w:rFonts w:ascii="Arial" w:eastAsia="Times New Roman" w:hAnsi="Arial" w:cs="Arial"/>
          <w:sz w:val="20"/>
          <w:szCs w:val="20"/>
        </w:rPr>
        <w:t>:</w:t>
      </w:r>
      <w:r>
        <w:rPr>
          <w:rFonts w:ascii="Arial" w:eastAsia="Times New Roman" w:hAnsi="Arial" w:cs="Arial"/>
          <w:sz w:val="20"/>
          <w:szCs w:val="20"/>
        </w:rPr>
        <w:t xml:space="preserve"> Kineziološki fakultet 53,33 %, Medicinski fakultet u Zagrebu 71,00 %, Stomatološki fakultet 68,00 %, </w:t>
      </w:r>
      <w:r w:rsidR="0052740D">
        <w:rPr>
          <w:rFonts w:ascii="Arial" w:eastAsia="Times New Roman" w:hAnsi="Arial" w:cs="Arial"/>
          <w:sz w:val="20"/>
          <w:szCs w:val="20"/>
        </w:rPr>
        <w:t xml:space="preserve">dok za </w:t>
      </w:r>
      <w:r>
        <w:rPr>
          <w:rFonts w:ascii="Arial" w:eastAsia="Times New Roman" w:hAnsi="Arial" w:cs="Arial"/>
          <w:sz w:val="20"/>
          <w:szCs w:val="20"/>
        </w:rPr>
        <w:t>Veterinarski fakultet i Medicinski fakultet u Rijeci</w:t>
      </w:r>
      <w:r w:rsidR="0052740D">
        <w:rPr>
          <w:rFonts w:ascii="Arial" w:eastAsia="Times New Roman" w:hAnsi="Arial" w:cs="Arial"/>
          <w:sz w:val="20"/>
          <w:szCs w:val="20"/>
        </w:rPr>
        <w:t xml:space="preserve"> ti podatci nisu bili dostupni.</w:t>
      </w:r>
    </w:p>
    <w:p w14:paraId="57CFB615" w14:textId="196BFA1D" w:rsidR="00640E96" w:rsidRPr="009535D8" w:rsidRDefault="00910210" w:rsidP="009535D8">
      <w:pPr>
        <w:pStyle w:val="Heading2"/>
        <w:numPr>
          <w:ilvl w:val="1"/>
          <w:numId w:val="4"/>
        </w:numPr>
        <w:spacing w:before="0" w:after="160" w:line="360" w:lineRule="auto"/>
        <w:ind w:left="425" w:hanging="425"/>
        <w:rPr>
          <w:rFonts w:ascii="Arial" w:hAnsi="Arial" w:cs="Arial"/>
          <w:sz w:val="24"/>
          <w:szCs w:val="24"/>
        </w:rPr>
      </w:pPr>
      <w:r>
        <w:rPr>
          <w:rFonts w:ascii="Arial" w:hAnsi="Arial" w:cs="Arial"/>
          <w:sz w:val="24"/>
          <w:szCs w:val="24"/>
        </w:rPr>
        <w:t xml:space="preserve"> </w:t>
      </w:r>
      <w:bookmarkStart w:id="7" w:name="_Toc175383203"/>
      <w:r>
        <w:rPr>
          <w:rFonts w:ascii="Arial" w:hAnsi="Arial" w:cs="Arial"/>
          <w:sz w:val="24"/>
          <w:szCs w:val="24"/>
        </w:rPr>
        <w:t>Deskriptivna analiza ukupnog uzorka</w:t>
      </w:r>
      <w:bookmarkEnd w:id="7"/>
      <w:r>
        <w:rPr>
          <w:rFonts w:ascii="Arial" w:hAnsi="Arial" w:cs="Arial"/>
          <w:sz w:val="24"/>
          <w:szCs w:val="24"/>
        </w:rPr>
        <w:t xml:space="preserve"> </w:t>
      </w:r>
    </w:p>
    <w:p w14:paraId="5689342C" w14:textId="7E5B060E" w:rsidR="00640E96" w:rsidRDefault="00B212D4">
      <w:pPr>
        <w:spacing w:line="360" w:lineRule="auto"/>
        <w:rPr>
          <w:rFonts w:ascii="Arial" w:eastAsia="Times New Roman" w:hAnsi="Arial" w:cs="Arial"/>
          <w:b/>
          <w:bCs/>
          <w:sz w:val="20"/>
          <w:szCs w:val="20"/>
        </w:rPr>
      </w:pPr>
      <w:r>
        <w:rPr>
          <w:rFonts w:ascii="Arial" w:eastAsia="Times New Roman" w:hAnsi="Arial" w:cs="Arial"/>
          <w:sz w:val="20"/>
          <w:szCs w:val="20"/>
        </w:rPr>
        <w:t xml:space="preserve">U istraživanje je ukupno uključeno 1300 studenata, od čega 39,2 % (N = 510) muškaraca i 60,8 % (N = 790) žena. Deskriptiva analiza udjela muškaraca i žena na fakultetima i usporedba navedenih udjela prikazana je u </w:t>
      </w:r>
      <w:r>
        <w:rPr>
          <w:rFonts w:ascii="Arial" w:eastAsia="Times New Roman" w:hAnsi="Arial" w:cs="Arial"/>
          <w:b/>
          <w:bCs/>
          <w:sz w:val="20"/>
          <w:szCs w:val="20"/>
        </w:rPr>
        <w:t>Tablici 1.</w:t>
      </w:r>
    </w:p>
    <w:p w14:paraId="68A34F14" w14:textId="679D5907" w:rsidR="00640E96" w:rsidRDefault="00B212D4">
      <w:pPr>
        <w:spacing w:line="360" w:lineRule="auto"/>
        <w:rPr>
          <w:rFonts w:ascii="Arial" w:hAnsi="Arial" w:cs="Arial"/>
          <w:b/>
          <w:bCs/>
          <w:sz w:val="20"/>
          <w:szCs w:val="20"/>
        </w:rPr>
      </w:pPr>
      <w:r>
        <w:rPr>
          <w:rFonts w:ascii="Arial" w:hAnsi="Arial" w:cs="Arial"/>
          <w:b/>
          <w:bCs/>
          <w:sz w:val="20"/>
          <w:szCs w:val="20"/>
        </w:rPr>
        <w:t>Tablica 1. Udjeli muškaraca i žena p</w:t>
      </w:r>
      <w:r w:rsidR="009D6E18">
        <w:rPr>
          <w:rFonts w:ascii="Arial" w:hAnsi="Arial" w:cs="Arial"/>
          <w:b/>
          <w:bCs/>
          <w:sz w:val="20"/>
          <w:szCs w:val="20"/>
        </w:rPr>
        <w:t>o</w:t>
      </w:r>
      <w:r>
        <w:rPr>
          <w:rFonts w:ascii="Arial" w:hAnsi="Arial" w:cs="Arial"/>
          <w:b/>
          <w:bCs/>
          <w:sz w:val="20"/>
          <w:szCs w:val="20"/>
        </w:rPr>
        <w:t xml:space="preserve"> fakultetima </w:t>
      </w:r>
    </w:p>
    <w:tbl>
      <w:tblPr>
        <w:tblStyle w:val="Svijetlatablicareetke11"/>
        <w:tblW w:w="9016" w:type="dxa"/>
        <w:tblLook w:val="04A0" w:firstRow="1" w:lastRow="0" w:firstColumn="1" w:lastColumn="0" w:noHBand="0" w:noVBand="1"/>
      </w:tblPr>
      <w:tblGrid>
        <w:gridCol w:w="1740"/>
        <w:gridCol w:w="1094"/>
        <w:gridCol w:w="1208"/>
        <w:gridCol w:w="886"/>
        <w:gridCol w:w="1070"/>
        <w:gridCol w:w="1647"/>
        <w:gridCol w:w="1371"/>
      </w:tblGrid>
      <w:tr w:rsidR="00640E96" w14:paraId="3669077F" w14:textId="77777777" w:rsidTr="00C114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0" w:type="dxa"/>
            <w:vAlign w:val="center"/>
          </w:tcPr>
          <w:p w14:paraId="5C1D9CF6" w14:textId="4FDC84B5" w:rsidR="00640E96" w:rsidRPr="00B171F8" w:rsidRDefault="002B2D62" w:rsidP="00C11485">
            <w:pPr>
              <w:spacing w:after="0" w:line="360" w:lineRule="auto"/>
              <w:jc w:val="center"/>
              <w:rPr>
                <w:rFonts w:ascii="Arial" w:eastAsia="Times New Roman" w:hAnsi="Arial" w:cs="Arial"/>
                <w:i/>
                <w:iCs/>
                <w:sz w:val="20"/>
                <w:szCs w:val="20"/>
              </w:rPr>
            </w:pPr>
            <w:r>
              <w:rPr>
                <w:rFonts w:ascii="Arial" w:eastAsia="Times New Roman" w:hAnsi="Arial" w:cs="Arial"/>
                <w:i/>
                <w:iCs/>
                <w:sz w:val="20"/>
                <w:szCs w:val="20"/>
              </w:rPr>
              <w:t>Fakultet</w:t>
            </w:r>
          </w:p>
        </w:tc>
        <w:tc>
          <w:tcPr>
            <w:tcW w:w="1094" w:type="dxa"/>
            <w:vAlign w:val="center"/>
          </w:tcPr>
          <w:p w14:paraId="771B7C61" w14:textId="77777777" w:rsidR="00640E96" w:rsidRPr="00B171F8" w:rsidRDefault="00B212D4" w:rsidP="00C1148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B171F8">
              <w:rPr>
                <w:rFonts w:ascii="Arial" w:eastAsia="Times New Roman" w:hAnsi="Arial" w:cs="Arial"/>
                <w:i/>
                <w:iCs/>
                <w:sz w:val="20"/>
                <w:szCs w:val="20"/>
              </w:rPr>
              <w:t>Muškarci (N)</w:t>
            </w:r>
          </w:p>
        </w:tc>
        <w:tc>
          <w:tcPr>
            <w:tcW w:w="1208" w:type="dxa"/>
            <w:vAlign w:val="center"/>
          </w:tcPr>
          <w:p w14:paraId="747F8E78" w14:textId="77777777" w:rsidR="00640E96" w:rsidRPr="00B171F8" w:rsidRDefault="00B212D4" w:rsidP="00C1148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B171F8">
              <w:rPr>
                <w:rFonts w:ascii="Arial" w:eastAsia="Times New Roman" w:hAnsi="Arial" w:cs="Arial"/>
                <w:i/>
                <w:iCs/>
                <w:sz w:val="20"/>
                <w:szCs w:val="20"/>
              </w:rPr>
              <w:t>Muškarci (%)</w:t>
            </w:r>
          </w:p>
        </w:tc>
        <w:tc>
          <w:tcPr>
            <w:tcW w:w="886" w:type="dxa"/>
            <w:vAlign w:val="center"/>
          </w:tcPr>
          <w:p w14:paraId="5C898DE6" w14:textId="77777777" w:rsidR="00640E96" w:rsidRPr="00B171F8" w:rsidRDefault="00B212D4" w:rsidP="00C1148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B171F8">
              <w:rPr>
                <w:rFonts w:ascii="Arial" w:eastAsia="Times New Roman" w:hAnsi="Arial" w:cs="Arial"/>
                <w:i/>
                <w:iCs/>
                <w:sz w:val="20"/>
                <w:szCs w:val="20"/>
              </w:rPr>
              <w:t>Žene</w:t>
            </w:r>
          </w:p>
          <w:p w14:paraId="24159795" w14:textId="77777777" w:rsidR="00640E96" w:rsidRPr="00B171F8" w:rsidRDefault="00B212D4" w:rsidP="00C1148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B171F8">
              <w:rPr>
                <w:rFonts w:ascii="Arial" w:eastAsia="Times New Roman" w:hAnsi="Arial" w:cs="Arial"/>
                <w:i/>
                <w:iCs/>
                <w:sz w:val="20"/>
                <w:szCs w:val="20"/>
              </w:rPr>
              <w:t>(N)</w:t>
            </w:r>
          </w:p>
        </w:tc>
        <w:tc>
          <w:tcPr>
            <w:tcW w:w="1070" w:type="dxa"/>
            <w:vAlign w:val="center"/>
          </w:tcPr>
          <w:p w14:paraId="6B64FF99" w14:textId="77777777" w:rsidR="00640E96" w:rsidRPr="00B171F8" w:rsidRDefault="00B212D4" w:rsidP="00C1148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B171F8">
              <w:rPr>
                <w:rFonts w:ascii="Arial" w:eastAsia="Times New Roman" w:hAnsi="Arial" w:cs="Arial"/>
                <w:i/>
                <w:iCs/>
                <w:sz w:val="20"/>
                <w:szCs w:val="20"/>
              </w:rPr>
              <w:t>Žene</w:t>
            </w:r>
          </w:p>
          <w:p w14:paraId="1CAE93EF" w14:textId="77777777" w:rsidR="00640E96" w:rsidRPr="00B171F8" w:rsidRDefault="00B212D4" w:rsidP="00C1148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B171F8">
              <w:rPr>
                <w:rFonts w:ascii="Arial" w:eastAsia="Times New Roman" w:hAnsi="Arial" w:cs="Arial"/>
                <w:i/>
                <w:iCs/>
                <w:sz w:val="20"/>
                <w:szCs w:val="20"/>
              </w:rPr>
              <w:t>(%)</w:t>
            </w:r>
          </w:p>
        </w:tc>
        <w:tc>
          <w:tcPr>
            <w:tcW w:w="1647" w:type="dxa"/>
            <w:vAlign w:val="center"/>
          </w:tcPr>
          <w:p w14:paraId="706DFB55" w14:textId="582967CC" w:rsidR="00640E96" w:rsidRPr="00B171F8" w:rsidRDefault="00B212D4" w:rsidP="00C1148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B171F8">
              <w:rPr>
                <w:rFonts w:ascii="Arial" w:eastAsia="Times New Roman" w:hAnsi="Arial" w:cs="Arial"/>
                <w:i/>
                <w:iCs/>
                <w:sz w:val="20"/>
                <w:szCs w:val="20"/>
              </w:rPr>
              <w:t>Ukupno</w:t>
            </w:r>
          </w:p>
          <w:p w14:paraId="464FDEF8" w14:textId="77777777" w:rsidR="00640E96" w:rsidRPr="00B171F8" w:rsidRDefault="00B212D4" w:rsidP="00C1148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B171F8">
              <w:rPr>
                <w:rFonts w:ascii="Arial" w:eastAsia="Times New Roman" w:hAnsi="Arial" w:cs="Arial"/>
                <w:i/>
                <w:iCs/>
                <w:sz w:val="20"/>
                <w:szCs w:val="20"/>
              </w:rPr>
              <w:t>N (%)</w:t>
            </w:r>
          </w:p>
        </w:tc>
        <w:tc>
          <w:tcPr>
            <w:tcW w:w="1371" w:type="dxa"/>
            <w:vAlign w:val="center"/>
          </w:tcPr>
          <w:p w14:paraId="0129A9F0" w14:textId="77777777" w:rsidR="00640E96" w:rsidRPr="00B171F8" w:rsidRDefault="00B212D4" w:rsidP="00C1148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B171F8">
              <w:rPr>
                <w:rFonts w:ascii="Arial" w:eastAsia="Times New Roman" w:hAnsi="Arial" w:cs="Arial"/>
                <w:i/>
                <w:iCs/>
                <w:sz w:val="20"/>
                <w:szCs w:val="20"/>
              </w:rPr>
              <w:t>p- vrijednost</w:t>
            </w:r>
          </w:p>
        </w:tc>
      </w:tr>
      <w:tr w:rsidR="00640E96" w14:paraId="4BAE50EA" w14:textId="77777777" w:rsidTr="00C11485">
        <w:trPr>
          <w:trHeight w:val="400"/>
        </w:trPr>
        <w:tc>
          <w:tcPr>
            <w:cnfStyle w:val="001000000000" w:firstRow="0" w:lastRow="0" w:firstColumn="1" w:lastColumn="0" w:oddVBand="0" w:evenVBand="0" w:oddHBand="0" w:evenHBand="0" w:firstRowFirstColumn="0" w:firstRowLastColumn="0" w:lastRowFirstColumn="0" w:lastRowLastColumn="0"/>
            <w:tcW w:w="1740" w:type="dxa"/>
            <w:vAlign w:val="center"/>
          </w:tcPr>
          <w:p w14:paraId="76516C86" w14:textId="77777777" w:rsidR="00640E96" w:rsidRPr="00B171F8" w:rsidRDefault="00B212D4" w:rsidP="00C11485">
            <w:pPr>
              <w:spacing w:after="0" w:line="360" w:lineRule="auto"/>
              <w:jc w:val="center"/>
              <w:rPr>
                <w:rFonts w:ascii="Arial" w:eastAsia="Times New Roman" w:hAnsi="Arial" w:cs="Arial"/>
                <w:i/>
                <w:iCs/>
                <w:sz w:val="20"/>
                <w:szCs w:val="20"/>
              </w:rPr>
            </w:pPr>
            <w:r w:rsidRPr="00B171F8">
              <w:rPr>
                <w:rFonts w:ascii="Arial" w:eastAsia="Times New Roman" w:hAnsi="Arial" w:cs="Arial"/>
                <w:i/>
                <w:iCs/>
                <w:sz w:val="20"/>
                <w:szCs w:val="20"/>
              </w:rPr>
              <w:t>Kineziološki</w:t>
            </w:r>
          </w:p>
        </w:tc>
        <w:tc>
          <w:tcPr>
            <w:tcW w:w="1094" w:type="dxa"/>
            <w:vAlign w:val="center"/>
          </w:tcPr>
          <w:p w14:paraId="2CBD50BC"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319</w:t>
            </w:r>
          </w:p>
        </w:tc>
        <w:tc>
          <w:tcPr>
            <w:tcW w:w="1208" w:type="dxa"/>
            <w:vAlign w:val="center"/>
          </w:tcPr>
          <w:p w14:paraId="75CF001B" w14:textId="05043AC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64,2 </w:t>
            </w:r>
          </w:p>
        </w:tc>
        <w:tc>
          <w:tcPr>
            <w:tcW w:w="886" w:type="dxa"/>
            <w:vAlign w:val="center"/>
          </w:tcPr>
          <w:p w14:paraId="2143F469"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178</w:t>
            </w:r>
          </w:p>
        </w:tc>
        <w:tc>
          <w:tcPr>
            <w:tcW w:w="1070" w:type="dxa"/>
            <w:vAlign w:val="center"/>
          </w:tcPr>
          <w:p w14:paraId="47042980" w14:textId="5A12C4AD"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35,8 </w:t>
            </w:r>
          </w:p>
        </w:tc>
        <w:tc>
          <w:tcPr>
            <w:tcW w:w="1647" w:type="dxa"/>
            <w:vAlign w:val="center"/>
          </w:tcPr>
          <w:p w14:paraId="05B8E6AD" w14:textId="2F7A159F"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497 (100)</w:t>
            </w:r>
          </w:p>
        </w:tc>
        <w:tc>
          <w:tcPr>
            <w:tcW w:w="1371" w:type="dxa"/>
            <w:vAlign w:val="center"/>
          </w:tcPr>
          <w:p w14:paraId="21761FCA"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&lt; 0,001*</w:t>
            </w:r>
          </w:p>
        </w:tc>
      </w:tr>
      <w:tr w:rsidR="00640E96" w14:paraId="4B60CCC9" w14:textId="77777777" w:rsidTr="00C11485">
        <w:trPr>
          <w:trHeight w:val="403"/>
        </w:trPr>
        <w:tc>
          <w:tcPr>
            <w:cnfStyle w:val="001000000000" w:firstRow="0" w:lastRow="0" w:firstColumn="1" w:lastColumn="0" w:oddVBand="0" w:evenVBand="0" w:oddHBand="0" w:evenHBand="0" w:firstRowFirstColumn="0" w:firstRowLastColumn="0" w:lastRowFirstColumn="0" w:lastRowLastColumn="0"/>
            <w:tcW w:w="1740" w:type="dxa"/>
            <w:vAlign w:val="center"/>
          </w:tcPr>
          <w:p w14:paraId="7962F440" w14:textId="77777777" w:rsidR="00640E96" w:rsidRPr="00B171F8" w:rsidRDefault="00B212D4" w:rsidP="00C11485">
            <w:pPr>
              <w:spacing w:after="0" w:line="360" w:lineRule="auto"/>
              <w:jc w:val="center"/>
              <w:rPr>
                <w:rFonts w:ascii="Arial" w:eastAsia="Times New Roman" w:hAnsi="Arial" w:cs="Arial"/>
                <w:i/>
                <w:iCs/>
                <w:sz w:val="20"/>
                <w:szCs w:val="20"/>
              </w:rPr>
            </w:pPr>
            <w:r w:rsidRPr="00B171F8">
              <w:rPr>
                <w:rFonts w:ascii="Arial" w:eastAsia="Times New Roman" w:hAnsi="Arial" w:cs="Arial"/>
                <w:i/>
                <w:iCs/>
                <w:sz w:val="20"/>
                <w:szCs w:val="20"/>
              </w:rPr>
              <w:t>Stomatološki</w:t>
            </w:r>
          </w:p>
        </w:tc>
        <w:tc>
          <w:tcPr>
            <w:tcW w:w="1094" w:type="dxa"/>
            <w:vAlign w:val="center"/>
          </w:tcPr>
          <w:p w14:paraId="644133E2"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85</w:t>
            </w:r>
          </w:p>
        </w:tc>
        <w:tc>
          <w:tcPr>
            <w:tcW w:w="1208" w:type="dxa"/>
            <w:vAlign w:val="center"/>
          </w:tcPr>
          <w:p w14:paraId="34705006" w14:textId="0E4FA928"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17,7 </w:t>
            </w:r>
          </w:p>
        </w:tc>
        <w:tc>
          <w:tcPr>
            <w:tcW w:w="886" w:type="dxa"/>
            <w:vAlign w:val="center"/>
          </w:tcPr>
          <w:p w14:paraId="53BAD7BC"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394</w:t>
            </w:r>
          </w:p>
        </w:tc>
        <w:tc>
          <w:tcPr>
            <w:tcW w:w="1070" w:type="dxa"/>
            <w:vAlign w:val="center"/>
          </w:tcPr>
          <w:p w14:paraId="41F3342B" w14:textId="1D100E52"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82,3 </w:t>
            </w:r>
          </w:p>
        </w:tc>
        <w:tc>
          <w:tcPr>
            <w:tcW w:w="1647" w:type="dxa"/>
            <w:vAlign w:val="center"/>
          </w:tcPr>
          <w:p w14:paraId="2A252C8A" w14:textId="7B35AA7D"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479 (100)</w:t>
            </w:r>
          </w:p>
        </w:tc>
        <w:tc>
          <w:tcPr>
            <w:tcW w:w="1371" w:type="dxa"/>
            <w:vAlign w:val="center"/>
          </w:tcPr>
          <w:p w14:paraId="6F2A7895"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&lt; 0,001*</w:t>
            </w:r>
          </w:p>
        </w:tc>
      </w:tr>
      <w:tr w:rsidR="00640E96" w14:paraId="0593F8E3" w14:textId="77777777" w:rsidTr="00C11485">
        <w:trPr>
          <w:trHeight w:val="403"/>
        </w:trPr>
        <w:tc>
          <w:tcPr>
            <w:cnfStyle w:val="001000000000" w:firstRow="0" w:lastRow="0" w:firstColumn="1" w:lastColumn="0" w:oddVBand="0" w:evenVBand="0" w:oddHBand="0" w:evenHBand="0" w:firstRowFirstColumn="0" w:firstRowLastColumn="0" w:lastRowFirstColumn="0" w:lastRowLastColumn="0"/>
            <w:tcW w:w="1740" w:type="dxa"/>
            <w:vAlign w:val="center"/>
          </w:tcPr>
          <w:p w14:paraId="5B9D2125" w14:textId="308BC6FB" w:rsidR="00640E96" w:rsidRPr="00B171F8" w:rsidRDefault="00B212D4" w:rsidP="00C11485">
            <w:pPr>
              <w:spacing w:after="0" w:line="360" w:lineRule="auto"/>
              <w:jc w:val="center"/>
              <w:rPr>
                <w:rFonts w:ascii="Arial" w:eastAsia="Times New Roman" w:hAnsi="Arial" w:cs="Arial"/>
                <w:i/>
                <w:iCs/>
                <w:sz w:val="20"/>
                <w:szCs w:val="20"/>
              </w:rPr>
            </w:pPr>
            <w:r w:rsidRPr="00B171F8">
              <w:rPr>
                <w:rFonts w:ascii="Arial" w:eastAsia="Times New Roman" w:hAnsi="Arial" w:cs="Arial"/>
                <w:i/>
                <w:iCs/>
                <w:sz w:val="20"/>
                <w:szCs w:val="20"/>
              </w:rPr>
              <w:t>Medicinski</w:t>
            </w:r>
            <w:r w:rsidR="001B34DA">
              <w:rPr>
                <w:rFonts w:ascii="Arial" w:eastAsia="Times New Roman" w:hAnsi="Arial" w:cs="Arial"/>
                <w:i/>
                <w:iCs/>
                <w:sz w:val="20"/>
                <w:szCs w:val="20"/>
              </w:rPr>
              <w:t xml:space="preserve"> - </w:t>
            </w:r>
            <w:proofErr w:type="spellStart"/>
            <w:r w:rsidRPr="00B171F8">
              <w:rPr>
                <w:rFonts w:ascii="Arial" w:eastAsia="Times New Roman" w:hAnsi="Arial" w:cs="Arial"/>
                <w:i/>
                <w:iCs/>
                <w:sz w:val="20"/>
                <w:szCs w:val="20"/>
              </w:rPr>
              <w:t>Ri</w:t>
            </w:r>
            <w:proofErr w:type="spellEnd"/>
          </w:p>
        </w:tc>
        <w:tc>
          <w:tcPr>
            <w:tcW w:w="1094" w:type="dxa"/>
            <w:vAlign w:val="center"/>
          </w:tcPr>
          <w:p w14:paraId="360D7863"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24</w:t>
            </w:r>
          </w:p>
        </w:tc>
        <w:tc>
          <w:tcPr>
            <w:tcW w:w="1208" w:type="dxa"/>
            <w:vAlign w:val="center"/>
          </w:tcPr>
          <w:p w14:paraId="3DD02FAD" w14:textId="2119143D"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29,6 </w:t>
            </w:r>
          </w:p>
        </w:tc>
        <w:tc>
          <w:tcPr>
            <w:tcW w:w="886" w:type="dxa"/>
            <w:vAlign w:val="center"/>
          </w:tcPr>
          <w:p w14:paraId="76C1E526"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57</w:t>
            </w:r>
          </w:p>
        </w:tc>
        <w:tc>
          <w:tcPr>
            <w:tcW w:w="1070" w:type="dxa"/>
            <w:vAlign w:val="center"/>
          </w:tcPr>
          <w:p w14:paraId="0780D2D4" w14:textId="0C0221BB"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70,4 </w:t>
            </w:r>
          </w:p>
        </w:tc>
        <w:tc>
          <w:tcPr>
            <w:tcW w:w="1647" w:type="dxa"/>
            <w:vAlign w:val="center"/>
          </w:tcPr>
          <w:p w14:paraId="7424B168" w14:textId="594BED3C"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81 (100)</w:t>
            </w:r>
          </w:p>
        </w:tc>
        <w:tc>
          <w:tcPr>
            <w:tcW w:w="1371" w:type="dxa"/>
            <w:vAlign w:val="center"/>
          </w:tcPr>
          <w:p w14:paraId="3EB6CAEF"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&lt; 0,001*</w:t>
            </w:r>
          </w:p>
        </w:tc>
      </w:tr>
      <w:tr w:rsidR="00640E96" w14:paraId="382330B6" w14:textId="77777777" w:rsidTr="00C11485">
        <w:trPr>
          <w:trHeight w:val="403"/>
        </w:trPr>
        <w:tc>
          <w:tcPr>
            <w:cnfStyle w:val="001000000000" w:firstRow="0" w:lastRow="0" w:firstColumn="1" w:lastColumn="0" w:oddVBand="0" w:evenVBand="0" w:oddHBand="0" w:evenHBand="0" w:firstRowFirstColumn="0" w:firstRowLastColumn="0" w:lastRowFirstColumn="0" w:lastRowLastColumn="0"/>
            <w:tcW w:w="1740" w:type="dxa"/>
            <w:vAlign w:val="center"/>
          </w:tcPr>
          <w:p w14:paraId="18BFC993" w14:textId="6DD38FEC" w:rsidR="00640E96" w:rsidRPr="00B171F8" w:rsidRDefault="00B212D4" w:rsidP="00C11485">
            <w:pPr>
              <w:spacing w:after="0" w:line="360" w:lineRule="auto"/>
              <w:jc w:val="center"/>
              <w:rPr>
                <w:rFonts w:ascii="Arial" w:eastAsia="Times New Roman" w:hAnsi="Arial" w:cs="Arial"/>
                <w:i/>
                <w:iCs/>
                <w:sz w:val="20"/>
                <w:szCs w:val="20"/>
              </w:rPr>
            </w:pPr>
            <w:r w:rsidRPr="00B171F8">
              <w:rPr>
                <w:rFonts w:ascii="Arial" w:eastAsia="Times New Roman" w:hAnsi="Arial" w:cs="Arial"/>
                <w:i/>
                <w:iCs/>
                <w:sz w:val="20"/>
                <w:szCs w:val="20"/>
              </w:rPr>
              <w:t>Medicinski</w:t>
            </w:r>
            <w:r w:rsidR="001B34DA">
              <w:rPr>
                <w:rFonts w:ascii="Arial" w:eastAsia="Times New Roman" w:hAnsi="Arial" w:cs="Arial"/>
                <w:i/>
                <w:iCs/>
                <w:sz w:val="20"/>
                <w:szCs w:val="20"/>
              </w:rPr>
              <w:t xml:space="preserve"> - </w:t>
            </w:r>
            <w:r w:rsidRPr="00B171F8">
              <w:rPr>
                <w:rFonts w:ascii="Arial" w:eastAsia="Times New Roman" w:hAnsi="Arial" w:cs="Arial"/>
                <w:i/>
                <w:iCs/>
                <w:sz w:val="20"/>
                <w:szCs w:val="20"/>
              </w:rPr>
              <w:t>Zg</w:t>
            </w:r>
          </w:p>
        </w:tc>
        <w:tc>
          <w:tcPr>
            <w:tcW w:w="1094" w:type="dxa"/>
            <w:vAlign w:val="center"/>
          </w:tcPr>
          <w:p w14:paraId="10A4CD38"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77</w:t>
            </w:r>
          </w:p>
        </w:tc>
        <w:tc>
          <w:tcPr>
            <w:tcW w:w="1208" w:type="dxa"/>
            <w:vAlign w:val="center"/>
          </w:tcPr>
          <w:p w14:paraId="1D619564" w14:textId="5A2A1E2F"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36,3 </w:t>
            </w:r>
          </w:p>
        </w:tc>
        <w:tc>
          <w:tcPr>
            <w:tcW w:w="886" w:type="dxa"/>
            <w:vAlign w:val="center"/>
          </w:tcPr>
          <w:p w14:paraId="43ACF212"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135</w:t>
            </w:r>
          </w:p>
        </w:tc>
        <w:tc>
          <w:tcPr>
            <w:tcW w:w="1070" w:type="dxa"/>
            <w:vAlign w:val="center"/>
          </w:tcPr>
          <w:p w14:paraId="5CCF8716" w14:textId="48D4B06A"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63,7 </w:t>
            </w:r>
          </w:p>
        </w:tc>
        <w:tc>
          <w:tcPr>
            <w:tcW w:w="1647" w:type="dxa"/>
            <w:vAlign w:val="center"/>
          </w:tcPr>
          <w:p w14:paraId="207E3C13" w14:textId="2F187D6E"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212 (100)</w:t>
            </w:r>
          </w:p>
        </w:tc>
        <w:tc>
          <w:tcPr>
            <w:tcW w:w="1371" w:type="dxa"/>
            <w:vAlign w:val="center"/>
          </w:tcPr>
          <w:p w14:paraId="25D359A7"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&lt; 0,001*</w:t>
            </w:r>
          </w:p>
        </w:tc>
      </w:tr>
      <w:tr w:rsidR="00640E96" w14:paraId="325087FE" w14:textId="77777777" w:rsidTr="00C11485">
        <w:trPr>
          <w:trHeight w:val="403"/>
        </w:trPr>
        <w:tc>
          <w:tcPr>
            <w:cnfStyle w:val="001000000000" w:firstRow="0" w:lastRow="0" w:firstColumn="1" w:lastColumn="0" w:oddVBand="0" w:evenVBand="0" w:oddHBand="0" w:evenHBand="0" w:firstRowFirstColumn="0" w:firstRowLastColumn="0" w:lastRowFirstColumn="0" w:lastRowLastColumn="0"/>
            <w:tcW w:w="1740" w:type="dxa"/>
            <w:vAlign w:val="center"/>
          </w:tcPr>
          <w:p w14:paraId="3910962D" w14:textId="77777777" w:rsidR="00640E96" w:rsidRPr="00B171F8" w:rsidRDefault="00B212D4" w:rsidP="00C11485">
            <w:pPr>
              <w:spacing w:after="0" w:line="360" w:lineRule="auto"/>
              <w:jc w:val="center"/>
              <w:rPr>
                <w:rFonts w:ascii="Arial" w:eastAsia="Times New Roman" w:hAnsi="Arial" w:cs="Arial"/>
                <w:i/>
                <w:iCs/>
                <w:sz w:val="20"/>
                <w:szCs w:val="20"/>
              </w:rPr>
            </w:pPr>
            <w:r w:rsidRPr="00B171F8">
              <w:rPr>
                <w:rFonts w:ascii="Arial" w:eastAsia="Times New Roman" w:hAnsi="Arial" w:cs="Arial"/>
                <w:i/>
                <w:iCs/>
                <w:sz w:val="20"/>
                <w:szCs w:val="20"/>
              </w:rPr>
              <w:t>Veterinarski</w:t>
            </w:r>
          </w:p>
        </w:tc>
        <w:tc>
          <w:tcPr>
            <w:tcW w:w="1094" w:type="dxa"/>
            <w:vAlign w:val="center"/>
          </w:tcPr>
          <w:p w14:paraId="4C5E10F1"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5</w:t>
            </w:r>
          </w:p>
        </w:tc>
        <w:tc>
          <w:tcPr>
            <w:tcW w:w="1208" w:type="dxa"/>
            <w:vAlign w:val="center"/>
          </w:tcPr>
          <w:p w14:paraId="4FBCCA29" w14:textId="1CD4C97E"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16,1 </w:t>
            </w:r>
          </w:p>
        </w:tc>
        <w:tc>
          <w:tcPr>
            <w:tcW w:w="886" w:type="dxa"/>
            <w:vAlign w:val="center"/>
          </w:tcPr>
          <w:p w14:paraId="18A47438"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26</w:t>
            </w:r>
          </w:p>
        </w:tc>
        <w:tc>
          <w:tcPr>
            <w:tcW w:w="1070" w:type="dxa"/>
            <w:vAlign w:val="center"/>
          </w:tcPr>
          <w:p w14:paraId="780B3C57" w14:textId="2280B62A"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83,9 </w:t>
            </w:r>
          </w:p>
        </w:tc>
        <w:tc>
          <w:tcPr>
            <w:tcW w:w="1647" w:type="dxa"/>
            <w:vAlign w:val="center"/>
          </w:tcPr>
          <w:p w14:paraId="6216D80E" w14:textId="1E009229"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31 (100)</w:t>
            </w:r>
          </w:p>
        </w:tc>
        <w:tc>
          <w:tcPr>
            <w:tcW w:w="1371" w:type="dxa"/>
            <w:vAlign w:val="center"/>
          </w:tcPr>
          <w:p w14:paraId="216B7412"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&lt; 0,001*</w:t>
            </w:r>
          </w:p>
        </w:tc>
      </w:tr>
      <w:tr w:rsidR="00640E96" w14:paraId="6CBCB479" w14:textId="77777777" w:rsidTr="00C11485">
        <w:trPr>
          <w:trHeight w:val="403"/>
        </w:trPr>
        <w:tc>
          <w:tcPr>
            <w:cnfStyle w:val="001000000000" w:firstRow="0" w:lastRow="0" w:firstColumn="1" w:lastColumn="0" w:oddVBand="0" w:evenVBand="0" w:oddHBand="0" w:evenHBand="0" w:firstRowFirstColumn="0" w:firstRowLastColumn="0" w:lastRowFirstColumn="0" w:lastRowLastColumn="0"/>
            <w:tcW w:w="1740" w:type="dxa"/>
            <w:vAlign w:val="center"/>
          </w:tcPr>
          <w:p w14:paraId="567DF09E" w14:textId="77777777" w:rsidR="00640E96" w:rsidRPr="00B171F8" w:rsidRDefault="00B212D4" w:rsidP="00C11485">
            <w:pPr>
              <w:spacing w:after="0" w:line="360" w:lineRule="auto"/>
              <w:jc w:val="center"/>
              <w:rPr>
                <w:rFonts w:ascii="Arial" w:eastAsia="Times New Roman" w:hAnsi="Arial" w:cs="Arial"/>
                <w:i/>
                <w:iCs/>
                <w:sz w:val="20"/>
                <w:szCs w:val="20"/>
              </w:rPr>
            </w:pPr>
            <w:r w:rsidRPr="00B171F8">
              <w:rPr>
                <w:rFonts w:ascii="Arial" w:eastAsia="Times New Roman" w:hAnsi="Arial" w:cs="Arial"/>
                <w:i/>
                <w:iCs/>
                <w:sz w:val="20"/>
                <w:szCs w:val="20"/>
              </w:rPr>
              <w:t>Ukupno</w:t>
            </w:r>
          </w:p>
        </w:tc>
        <w:tc>
          <w:tcPr>
            <w:tcW w:w="1094" w:type="dxa"/>
            <w:vAlign w:val="center"/>
          </w:tcPr>
          <w:p w14:paraId="3884B2F8"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510</w:t>
            </w:r>
          </w:p>
        </w:tc>
        <w:tc>
          <w:tcPr>
            <w:tcW w:w="1208" w:type="dxa"/>
            <w:vAlign w:val="center"/>
          </w:tcPr>
          <w:p w14:paraId="55D29834" w14:textId="2A42A723"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39,2 </w:t>
            </w:r>
          </w:p>
        </w:tc>
        <w:tc>
          <w:tcPr>
            <w:tcW w:w="886" w:type="dxa"/>
            <w:vAlign w:val="center"/>
          </w:tcPr>
          <w:p w14:paraId="0B25E101"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790</w:t>
            </w:r>
          </w:p>
        </w:tc>
        <w:tc>
          <w:tcPr>
            <w:tcW w:w="1070" w:type="dxa"/>
            <w:vAlign w:val="center"/>
          </w:tcPr>
          <w:p w14:paraId="47359C3C" w14:textId="3ED93310"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60,8 </w:t>
            </w:r>
          </w:p>
        </w:tc>
        <w:tc>
          <w:tcPr>
            <w:tcW w:w="1647" w:type="dxa"/>
            <w:vAlign w:val="center"/>
          </w:tcPr>
          <w:p w14:paraId="6EB77E77" w14:textId="26A1B84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1300 (100)</w:t>
            </w:r>
          </w:p>
        </w:tc>
        <w:tc>
          <w:tcPr>
            <w:tcW w:w="1371" w:type="dxa"/>
            <w:vAlign w:val="center"/>
          </w:tcPr>
          <w:p w14:paraId="107B7ED0" w14:textId="77777777" w:rsidR="00640E96" w:rsidRDefault="00640E96"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bl>
    <w:p w14:paraId="704E0BBF" w14:textId="7D25906D" w:rsidR="001B34DA" w:rsidRPr="009D6E18" w:rsidRDefault="00B212D4">
      <w:pPr>
        <w:spacing w:before="100" w:beforeAutospacing="1" w:after="100" w:afterAutospacing="1" w:line="360" w:lineRule="auto"/>
        <w:rPr>
          <w:rFonts w:ascii="Arial" w:eastAsia="Times New Roman" w:hAnsi="Arial" w:cs="Arial"/>
          <w:i/>
          <w:iCs/>
          <w:sz w:val="18"/>
          <w:szCs w:val="18"/>
        </w:rPr>
      </w:pPr>
      <w:proofErr w:type="spellStart"/>
      <w:r w:rsidRPr="009D6E18">
        <w:rPr>
          <w:rFonts w:ascii="Arial" w:eastAsia="Times New Roman" w:hAnsi="Arial" w:cs="Arial"/>
          <w:i/>
          <w:iCs/>
          <w:sz w:val="18"/>
          <w:szCs w:val="18"/>
        </w:rPr>
        <w:t>Ri</w:t>
      </w:r>
      <w:proofErr w:type="spellEnd"/>
      <w:r w:rsidRPr="009D6E18">
        <w:rPr>
          <w:rFonts w:ascii="Arial" w:eastAsia="Times New Roman" w:hAnsi="Arial" w:cs="Arial"/>
          <w:i/>
          <w:iCs/>
          <w:sz w:val="18"/>
          <w:szCs w:val="18"/>
        </w:rPr>
        <w:t xml:space="preserve"> = Rijeka, Zg = Zagreb</w:t>
      </w:r>
      <w:r w:rsidR="002B2D62" w:rsidRPr="009D6E18">
        <w:rPr>
          <w:rFonts w:ascii="Arial" w:eastAsia="Times New Roman" w:hAnsi="Arial" w:cs="Arial"/>
          <w:i/>
          <w:iCs/>
          <w:sz w:val="18"/>
          <w:szCs w:val="18"/>
        </w:rPr>
        <w:t xml:space="preserve">, </w:t>
      </w:r>
      <w:r w:rsidRPr="009D6E18">
        <w:rPr>
          <w:rFonts w:ascii="Arial" w:eastAsia="Times New Roman" w:hAnsi="Arial" w:cs="Arial"/>
          <w:i/>
          <w:iCs/>
          <w:sz w:val="18"/>
          <w:szCs w:val="18"/>
        </w:rPr>
        <w:t xml:space="preserve">*statistički značajan rezultat </w:t>
      </w:r>
    </w:p>
    <w:p w14:paraId="0CE9B935" w14:textId="3D1186AC" w:rsidR="00640E96" w:rsidRDefault="00B212D4">
      <w:pPr>
        <w:spacing w:line="360" w:lineRule="auto"/>
        <w:rPr>
          <w:rFonts w:ascii="Arial" w:eastAsia="Times New Roman" w:hAnsi="Arial" w:cs="Arial"/>
          <w:sz w:val="20"/>
          <w:szCs w:val="20"/>
        </w:rPr>
      </w:pPr>
      <w:r>
        <w:rPr>
          <w:rFonts w:ascii="Arial" w:eastAsia="Times New Roman" w:hAnsi="Arial" w:cs="Arial"/>
          <w:sz w:val="20"/>
          <w:szCs w:val="20"/>
        </w:rPr>
        <w:t>U ukupnom uzorku</w:t>
      </w:r>
      <w:r w:rsidR="002B2D62">
        <w:rPr>
          <w:rFonts w:ascii="Arial" w:eastAsia="Times New Roman" w:hAnsi="Arial" w:cs="Arial"/>
          <w:sz w:val="20"/>
          <w:szCs w:val="20"/>
        </w:rPr>
        <w:t xml:space="preserve"> (N = 1</w:t>
      </w:r>
      <w:r w:rsidR="005C63FA">
        <w:rPr>
          <w:rFonts w:ascii="Arial" w:eastAsia="Times New Roman" w:hAnsi="Arial" w:cs="Arial"/>
          <w:sz w:val="20"/>
          <w:szCs w:val="20"/>
        </w:rPr>
        <w:t>.</w:t>
      </w:r>
      <w:r w:rsidR="002B2D62">
        <w:rPr>
          <w:rFonts w:ascii="Arial" w:eastAsia="Times New Roman" w:hAnsi="Arial" w:cs="Arial"/>
          <w:sz w:val="20"/>
          <w:szCs w:val="20"/>
        </w:rPr>
        <w:t>300)</w:t>
      </w:r>
      <w:r>
        <w:rPr>
          <w:rFonts w:ascii="Arial" w:eastAsia="Times New Roman" w:hAnsi="Arial" w:cs="Arial"/>
          <w:sz w:val="20"/>
          <w:szCs w:val="20"/>
        </w:rPr>
        <w:t xml:space="preserve"> najveći udio</w:t>
      </w:r>
      <w:r w:rsidR="002B2D62">
        <w:rPr>
          <w:rFonts w:ascii="Arial" w:eastAsia="Times New Roman" w:hAnsi="Arial" w:cs="Arial"/>
          <w:sz w:val="20"/>
          <w:szCs w:val="20"/>
        </w:rPr>
        <w:t xml:space="preserve"> studenata</w:t>
      </w:r>
      <w:r>
        <w:rPr>
          <w:rFonts w:ascii="Arial" w:eastAsia="Times New Roman" w:hAnsi="Arial" w:cs="Arial"/>
          <w:sz w:val="20"/>
          <w:szCs w:val="20"/>
        </w:rPr>
        <w:t xml:space="preserve"> imao je Kineziološki fakultet 38,23 %, nakon toga Stomatološki fakultet 36,85 %, Medicinski fakultet u Zagrebu 16,31 %, Medicinski fakultet u Rijeci 6,23 % i Veterinarski fakultet 2,38 %. </w:t>
      </w:r>
    </w:p>
    <w:p w14:paraId="7D72CE90" w14:textId="5EDC5571" w:rsidR="00640E96" w:rsidRDefault="00B212D4">
      <w:pPr>
        <w:spacing w:line="360" w:lineRule="auto"/>
        <w:rPr>
          <w:rFonts w:ascii="Arial" w:eastAsia="Times New Roman" w:hAnsi="Arial" w:cs="Arial"/>
          <w:sz w:val="20"/>
          <w:szCs w:val="20"/>
        </w:rPr>
      </w:pPr>
      <w:r>
        <w:rPr>
          <w:rFonts w:ascii="Arial" w:eastAsia="Times New Roman" w:hAnsi="Arial" w:cs="Arial"/>
          <w:sz w:val="20"/>
          <w:szCs w:val="20"/>
        </w:rPr>
        <w:t xml:space="preserve">Među muškarcima najveći udio imao je Kineziološki fakultet 62,55 %, nakon toga Stomatološki fakultet s 16,67 %, Medicinski fakultet u Zagrebu s 15,10 %, Medicinski fakultet u Rijeci s 4,71 % i na kraju Veterinarski fakultet s 0,98 %. </w:t>
      </w:r>
    </w:p>
    <w:p w14:paraId="386B5FE0" w14:textId="45C6C876" w:rsidR="00640E96" w:rsidRDefault="00B212D4">
      <w:pPr>
        <w:spacing w:line="360" w:lineRule="auto"/>
        <w:rPr>
          <w:rFonts w:ascii="Arial" w:eastAsia="Times New Roman" w:hAnsi="Arial" w:cs="Arial"/>
          <w:sz w:val="20"/>
          <w:szCs w:val="20"/>
        </w:rPr>
      </w:pPr>
      <w:r>
        <w:rPr>
          <w:rFonts w:ascii="Arial" w:eastAsia="Times New Roman" w:hAnsi="Arial" w:cs="Arial"/>
          <w:sz w:val="20"/>
          <w:szCs w:val="20"/>
        </w:rPr>
        <w:t>Među ženama najveći je udio imao Stomatološki fakultet 49,87 %,</w:t>
      </w:r>
      <w:r w:rsidR="002B2D62">
        <w:rPr>
          <w:rFonts w:ascii="Arial" w:eastAsia="Times New Roman" w:hAnsi="Arial" w:cs="Arial"/>
          <w:sz w:val="20"/>
          <w:szCs w:val="20"/>
        </w:rPr>
        <w:t xml:space="preserve"> zatim slijede</w:t>
      </w:r>
      <w:r>
        <w:rPr>
          <w:rFonts w:ascii="Arial" w:eastAsia="Times New Roman" w:hAnsi="Arial" w:cs="Arial"/>
          <w:sz w:val="20"/>
          <w:szCs w:val="20"/>
        </w:rPr>
        <w:t xml:space="preserve"> Kineziološki fakultet 22,53 %, Medicinski fakultet u Zagrebu, 17,09 %, Medicinski fakultet u Rijeci 7,22 % i Veterinarski fakultet 3,29 %. </w:t>
      </w:r>
    </w:p>
    <w:p w14:paraId="0A49EE11" w14:textId="76052CBB" w:rsidR="00640E96" w:rsidRDefault="00B212D4" w:rsidP="001B34DA">
      <w:pPr>
        <w:spacing w:after="0" w:line="360" w:lineRule="auto"/>
        <w:rPr>
          <w:rFonts w:ascii="Arial" w:eastAsia="Times New Roman" w:hAnsi="Arial" w:cs="Arial"/>
          <w:b/>
          <w:bCs/>
          <w:sz w:val="20"/>
          <w:szCs w:val="20"/>
        </w:rPr>
      </w:pPr>
      <w:r>
        <w:rPr>
          <w:rFonts w:ascii="Arial" w:eastAsia="Times New Roman" w:hAnsi="Arial" w:cs="Arial"/>
          <w:sz w:val="20"/>
          <w:szCs w:val="20"/>
        </w:rPr>
        <w:t xml:space="preserve">Udjeli muškaraca i žena su se statistički značajno razlikovali među fakultetima. Na Kineziološkom fakultetu bilo je značajno više muškaraca od žena, 64,19 % vs. 35,81 % (p &lt; 0,001). Za razliku od Kineziološkog fakulteta iz društvenog područja, svi biomedicinski fakulteti imali su statistički značajno veći udio žena. Na Medicinskom fakultetu Sveučilišta u Zagreb udio žena bio je 63,68 % naspram udjela </w:t>
      </w:r>
      <w:r>
        <w:rPr>
          <w:rFonts w:ascii="Arial" w:eastAsia="Times New Roman" w:hAnsi="Arial" w:cs="Arial"/>
          <w:sz w:val="20"/>
          <w:szCs w:val="20"/>
        </w:rPr>
        <w:lastRenderedPageBreak/>
        <w:t xml:space="preserve">muškaraca od 36,32 %, kao i na Medicinskom fakultetu Sveučilišta u Rijeci gdje je udio žena naspram udjela muškaraca bio 70,37 % vs. 29,63 % te na Veterinarskom fakultetu gdje je udio žena naspram muškaraca 83,9 % vs. 16,1 % (p &lt; 0,001). </w:t>
      </w:r>
      <w:r>
        <w:rPr>
          <w:rFonts w:ascii="Arial" w:eastAsia="Times New Roman" w:hAnsi="Arial" w:cs="Arial"/>
          <w:b/>
          <w:bCs/>
          <w:sz w:val="20"/>
          <w:szCs w:val="20"/>
        </w:rPr>
        <w:t>(Tablica 1)</w:t>
      </w:r>
    </w:p>
    <w:p w14:paraId="51C2EAEC" w14:textId="3DBB3933" w:rsidR="00910210" w:rsidRDefault="00B212D4" w:rsidP="00910210">
      <w:pPr>
        <w:spacing w:before="100" w:beforeAutospacing="1" w:line="360" w:lineRule="auto"/>
        <w:rPr>
          <w:rFonts w:ascii="Arial" w:eastAsia="Times New Roman" w:hAnsi="Arial" w:cs="Arial"/>
          <w:sz w:val="20"/>
          <w:szCs w:val="20"/>
        </w:rPr>
      </w:pPr>
      <w:r>
        <w:rPr>
          <w:rFonts w:ascii="Arial" w:eastAsia="Times New Roman" w:hAnsi="Arial" w:cs="Arial"/>
          <w:sz w:val="20"/>
          <w:szCs w:val="20"/>
        </w:rPr>
        <w:t xml:space="preserve">U ukupnom uzorku (N = 1292) prosječna vrijednost CIPS-a bila je </w:t>
      </w:r>
      <w:proofErr w:type="spellStart"/>
      <w:r>
        <w:rPr>
          <w:rFonts w:ascii="Arial" w:eastAsia="Times New Roman" w:hAnsi="Arial" w:cs="Arial"/>
          <w:sz w:val="20"/>
          <w:szCs w:val="20"/>
        </w:rPr>
        <w:t>Mdn</w:t>
      </w:r>
      <w:proofErr w:type="spellEnd"/>
      <w:r>
        <w:rPr>
          <w:rFonts w:ascii="Arial" w:eastAsia="Times New Roman" w:hAnsi="Arial" w:cs="Arial"/>
          <w:sz w:val="20"/>
          <w:szCs w:val="20"/>
        </w:rPr>
        <w:t xml:space="preserve"> = 56,00, IQR (46 do 68). Analiza prosječne vrijednost CIPS-a kod žena (N = 787) upućuje na veće vrijednosti </w:t>
      </w:r>
      <w:proofErr w:type="spellStart"/>
      <w:r>
        <w:rPr>
          <w:rFonts w:ascii="Arial" w:eastAsia="Times New Roman" w:hAnsi="Arial" w:cs="Arial"/>
          <w:sz w:val="20"/>
          <w:szCs w:val="20"/>
        </w:rPr>
        <w:t>Mdn</w:t>
      </w:r>
      <w:proofErr w:type="spellEnd"/>
      <w:r>
        <w:rPr>
          <w:rFonts w:ascii="Arial" w:eastAsia="Times New Roman" w:hAnsi="Arial" w:cs="Arial"/>
          <w:sz w:val="20"/>
          <w:szCs w:val="20"/>
        </w:rPr>
        <w:t xml:space="preserve"> = 60,00</w:t>
      </w:r>
      <w:r w:rsidR="002B2D62">
        <w:rPr>
          <w:rFonts w:ascii="Arial" w:eastAsia="Times New Roman" w:hAnsi="Arial" w:cs="Arial"/>
          <w:sz w:val="20"/>
          <w:szCs w:val="20"/>
        </w:rPr>
        <w:t>,</w:t>
      </w:r>
      <w:r>
        <w:rPr>
          <w:rFonts w:ascii="Arial" w:eastAsia="Times New Roman" w:hAnsi="Arial" w:cs="Arial"/>
          <w:sz w:val="20"/>
          <w:szCs w:val="20"/>
        </w:rPr>
        <w:t xml:space="preserve"> IQR (48 do 71) u odnosu na muškarce (N = 506) </w:t>
      </w:r>
      <w:proofErr w:type="spellStart"/>
      <w:r>
        <w:rPr>
          <w:rFonts w:ascii="Arial" w:eastAsia="Times New Roman" w:hAnsi="Arial" w:cs="Arial"/>
          <w:sz w:val="20"/>
          <w:szCs w:val="20"/>
        </w:rPr>
        <w:t>Mdn</w:t>
      </w:r>
      <w:proofErr w:type="spellEnd"/>
      <w:r>
        <w:rPr>
          <w:rFonts w:ascii="Arial" w:eastAsia="Times New Roman" w:hAnsi="Arial" w:cs="Arial"/>
          <w:sz w:val="20"/>
          <w:szCs w:val="20"/>
        </w:rPr>
        <w:t xml:space="preserve"> = 51,00, IQR (42 do 62). </w:t>
      </w:r>
    </w:p>
    <w:p w14:paraId="30763A45" w14:textId="5AF3B69A" w:rsidR="00640E96" w:rsidRPr="009535D8" w:rsidRDefault="00B212D4" w:rsidP="00910210">
      <w:pPr>
        <w:pStyle w:val="Heading2"/>
        <w:numPr>
          <w:ilvl w:val="1"/>
          <w:numId w:val="4"/>
        </w:numPr>
        <w:spacing w:before="0" w:after="160" w:line="360" w:lineRule="auto"/>
        <w:ind w:left="425" w:hanging="425"/>
        <w:rPr>
          <w:rFonts w:ascii="Arial" w:hAnsi="Arial" w:cs="Arial"/>
          <w:sz w:val="24"/>
          <w:szCs w:val="24"/>
        </w:rPr>
      </w:pPr>
      <w:bookmarkStart w:id="8" w:name="_Toc175383204"/>
      <w:r w:rsidRPr="009535D8">
        <w:rPr>
          <w:rFonts w:ascii="Arial" w:hAnsi="Arial" w:cs="Arial"/>
          <w:sz w:val="24"/>
          <w:szCs w:val="24"/>
        </w:rPr>
        <w:t>Distribucija i analiza kategorija CIPS-a</w:t>
      </w:r>
      <w:bookmarkEnd w:id="8"/>
      <w:r w:rsidRPr="009535D8">
        <w:rPr>
          <w:rFonts w:ascii="Arial" w:hAnsi="Arial" w:cs="Arial"/>
          <w:sz w:val="24"/>
          <w:szCs w:val="24"/>
        </w:rPr>
        <w:t xml:space="preserve"> </w:t>
      </w:r>
      <w:r w:rsidR="003B5DCF">
        <w:rPr>
          <w:rFonts w:ascii="Arial" w:hAnsi="Arial" w:cs="Arial"/>
          <w:sz w:val="24"/>
          <w:szCs w:val="24"/>
        </w:rPr>
        <w:t xml:space="preserve">         </w:t>
      </w:r>
    </w:p>
    <w:p w14:paraId="42A63C03" w14:textId="104A76D2" w:rsidR="00640E96" w:rsidRDefault="009B445B" w:rsidP="00941163">
      <w:pPr>
        <w:spacing w:before="100" w:beforeAutospacing="1" w:after="100" w:afterAutospacing="1" w:line="360" w:lineRule="auto"/>
        <w:rPr>
          <w:rFonts w:ascii="Arial" w:eastAsia="Times New Roman" w:hAnsi="Arial" w:cs="Arial"/>
          <w:b/>
          <w:bCs/>
          <w:sz w:val="20"/>
          <w:szCs w:val="20"/>
        </w:rPr>
      </w:pPr>
      <w:r>
        <w:rPr>
          <w:rFonts w:ascii="Arial" w:eastAsia="Times New Roman" w:hAnsi="Arial" w:cs="Arial"/>
          <w:sz w:val="20"/>
          <w:szCs w:val="20"/>
        </w:rPr>
        <w:t xml:space="preserve">Prema CIPS kategorijama </w:t>
      </w:r>
      <w:r w:rsidR="001F4024">
        <w:rPr>
          <w:rFonts w:ascii="Arial" w:eastAsia="Times New Roman" w:hAnsi="Arial" w:cs="Arial"/>
          <w:sz w:val="20"/>
          <w:szCs w:val="20"/>
        </w:rPr>
        <w:t>prikazana</w:t>
      </w:r>
      <w:r w:rsidR="00B212D4">
        <w:rPr>
          <w:rFonts w:ascii="Arial" w:eastAsia="Times New Roman" w:hAnsi="Arial" w:cs="Arial"/>
          <w:sz w:val="20"/>
          <w:szCs w:val="20"/>
        </w:rPr>
        <w:t xml:space="preserve"> je distribucija </w:t>
      </w:r>
      <w:r w:rsidR="0048770F">
        <w:rPr>
          <w:rFonts w:ascii="Arial" w:eastAsia="Times New Roman" w:hAnsi="Arial" w:cs="Arial"/>
          <w:sz w:val="20"/>
          <w:szCs w:val="20"/>
        </w:rPr>
        <w:t xml:space="preserve">studenata </w:t>
      </w:r>
      <w:r>
        <w:rPr>
          <w:rFonts w:ascii="Arial" w:eastAsia="Times New Roman" w:hAnsi="Arial" w:cs="Arial"/>
          <w:sz w:val="20"/>
          <w:szCs w:val="20"/>
        </w:rPr>
        <w:t>u ukupnom uzorku</w:t>
      </w:r>
      <w:r w:rsidR="00624DDD">
        <w:rPr>
          <w:rFonts w:ascii="Arial" w:eastAsia="Times New Roman" w:hAnsi="Arial" w:cs="Arial"/>
          <w:sz w:val="20"/>
          <w:szCs w:val="20"/>
        </w:rPr>
        <w:t xml:space="preserve"> studenata</w:t>
      </w:r>
      <w:r>
        <w:rPr>
          <w:rFonts w:ascii="Arial" w:eastAsia="Times New Roman" w:hAnsi="Arial" w:cs="Arial"/>
          <w:sz w:val="20"/>
          <w:szCs w:val="20"/>
        </w:rPr>
        <w:t xml:space="preserve"> </w:t>
      </w:r>
      <w:r w:rsidRPr="00427F97">
        <w:rPr>
          <w:rFonts w:ascii="Arial" w:eastAsia="Times New Roman" w:hAnsi="Arial" w:cs="Arial"/>
          <w:b/>
          <w:bCs/>
          <w:sz w:val="20"/>
          <w:szCs w:val="20"/>
        </w:rPr>
        <w:t>(Slika 1)</w:t>
      </w:r>
      <w:r>
        <w:rPr>
          <w:rFonts w:ascii="Arial" w:eastAsia="Times New Roman" w:hAnsi="Arial" w:cs="Arial"/>
          <w:sz w:val="20"/>
          <w:szCs w:val="20"/>
        </w:rPr>
        <w:t xml:space="preserve"> i prema fakultetima</w:t>
      </w:r>
      <w:r w:rsidR="00B212D4">
        <w:rPr>
          <w:rFonts w:ascii="Arial" w:eastAsia="Times New Roman" w:hAnsi="Arial" w:cs="Arial"/>
          <w:sz w:val="20"/>
          <w:szCs w:val="20"/>
        </w:rPr>
        <w:t xml:space="preserve"> </w:t>
      </w:r>
      <w:r w:rsidR="00B212D4">
        <w:rPr>
          <w:rFonts w:ascii="Arial" w:eastAsia="Times New Roman" w:hAnsi="Arial" w:cs="Arial"/>
          <w:b/>
          <w:bCs/>
          <w:sz w:val="20"/>
          <w:szCs w:val="20"/>
        </w:rPr>
        <w:t>(</w:t>
      </w:r>
      <w:r>
        <w:rPr>
          <w:rFonts w:ascii="Arial" w:eastAsia="Times New Roman" w:hAnsi="Arial" w:cs="Arial"/>
          <w:b/>
          <w:bCs/>
          <w:sz w:val="20"/>
          <w:szCs w:val="20"/>
        </w:rPr>
        <w:t xml:space="preserve">Slika 2, Slika 3, </w:t>
      </w:r>
      <w:r w:rsidRPr="00427F97">
        <w:rPr>
          <w:rFonts w:ascii="Arial" w:eastAsia="Times New Roman" w:hAnsi="Arial" w:cs="Arial"/>
          <w:sz w:val="20"/>
          <w:szCs w:val="20"/>
        </w:rPr>
        <w:t xml:space="preserve">i </w:t>
      </w:r>
      <w:r>
        <w:rPr>
          <w:rFonts w:ascii="Arial" w:eastAsia="Times New Roman" w:hAnsi="Arial" w:cs="Arial"/>
          <w:b/>
          <w:bCs/>
          <w:sz w:val="20"/>
          <w:szCs w:val="20"/>
        </w:rPr>
        <w:t>Slika 4).</w:t>
      </w:r>
      <w:r w:rsidR="00941163">
        <w:rPr>
          <w:rFonts w:ascii="Arial" w:eastAsia="Times New Roman" w:hAnsi="Arial" w:cs="Arial"/>
          <w:b/>
          <w:bCs/>
          <w:sz w:val="20"/>
          <w:szCs w:val="20"/>
        </w:rPr>
        <w:t xml:space="preserve"> </w:t>
      </w:r>
    </w:p>
    <w:p w14:paraId="498B282B" w14:textId="77777777" w:rsidR="004C45E6" w:rsidRDefault="001D392A" w:rsidP="003B5DCF">
      <w:pPr>
        <w:spacing w:before="100" w:beforeAutospacing="1" w:after="100" w:afterAutospacing="1" w:line="360" w:lineRule="auto"/>
        <w:jc w:val="left"/>
        <w:rPr>
          <w:rFonts w:ascii="Arial" w:eastAsia="Times New Roman" w:hAnsi="Arial" w:cs="Arial"/>
          <w:b/>
          <w:bCs/>
          <w:sz w:val="20"/>
          <w:szCs w:val="20"/>
        </w:rPr>
      </w:pPr>
      <w:r>
        <w:rPr>
          <w:rFonts w:ascii="Arial" w:eastAsia="Times New Roman" w:hAnsi="Arial" w:cs="Arial"/>
          <w:b/>
          <w:bCs/>
          <w:noProof/>
          <w:sz w:val="20"/>
          <w:szCs w:val="20"/>
        </w:rPr>
        <w:drawing>
          <wp:inline distT="0" distB="0" distL="0" distR="0" wp14:anchorId="15392AC9" wp14:editId="3AD3D830">
            <wp:extent cx="3307080" cy="2232660"/>
            <wp:effectExtent l="0" t="0" r="7620" b="0"/>
            <wp:docPr id="5602809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8097" name="Slika 56028097"/>
                    <pic:cNvPicPr/>
                  </pic:nvPicPr>
                  <pic:blipFill>
                    <a:blip r:embed="rId9">
                      <a:extLst>
                        <a:ext uri="{28A0092B-C50C-407E-A947-70E740481C1C}">
                          <a14:useLocalDpi xmlns:a14="http://schemas.microsoft.com/office/drawing/2010/main" val="0"/>
                        </a:ext>
                      </a:extLst>
                    </a:blip>
                    <a:stretch>
                      <a:fillRect/>
                    </a:stretch>
                  </pic:blipFill>
                  <pic:spPr>
                    <a:xfrm>
                      <a:off x="0" y="0"/>
                      <a:ext cx="3307080" cy="2232660"/>
                    </a:xfrm>
                    <a:prstGeom prst="rect">
                      <a:avLst/>
                    </a:prstGeom>
                  </pic:spPr>
                </pic:pic>
              </a:graphicData>
            </a:graphic>
          </wp:inline>
        </w:drawing>
      </w:r>
    </w:p>
    <w:p w14:paraId="5D7CF78D" w14:textId="199D7B2D" w:rsidR="00640E96" w:rsidRDefault="00B212D4" w:rsidP="004C45E6">
      <w:pPr>
        <w:spacing w:before="100" w:beforeAutospacing="1" w:after="100" w:afterAutospacing="1" w:line="360" w:lineRule="auto"/>
        <w:rPr>
          <w:rFonts w:ascii="Arial" w:eastAsia="Times New Roman" w:hAnsi="Arial" w:cs="Arial"/>
          <w:b/>
          <w:bCs/>
          <w:sz w:val="20"/>
          <w:szCs w:val="20"/>
        </w:rPr>
      </w:pPr>
      <w:r>
        <w:rPr>
          <w:rFonts w:ascii="Arial" w:eastAsia="Times New Roman" w:hAnsi="Arial" w:cs="Arial"/>
          <w:b/>
          <w:bCs/>
          <w:sz w:val="20"/>
          <w:szCs w:val="20"/>
        </w:rPr>
        <w:t>Slika 1. Broj ispitanika p</w:t>
      </w:r>
      <w:r w:rsidR="001F4024">
        <w:rPr>
          <w:rFonts w:ascii="Arial" w:eastAsia="Times New Roman" w:hAnsi="Arial" w:cs="Arial"/>
          <w:b/>
          <w:bCs/>
          <w:sz w:val="20"/>
          <w:szCs w:val="20"/>
        </w:rPr>
        <w:t>o</w:t>
      </w:r>
      <w:r>
        <w:rPr>
          <w:rFonts w:ascii="Arial" w:eastAsia="Times New Roman" w:hAnsi="Arial" w:cs="Arial"/>
          <w:b/>
          <w:bCs/>
          <w:sz w:val="20"/>
          <w:szCs w:val="20"/>
        </w:rPr>
        <w:t xml:space="preserve"> </w:t>
      </w:r>
      <w:proofErr w:type="spellStart"/>
      <w:r>
        <w:rPr>
          <w:rFonts w:ascii="Arial" w:eastAsia="Times New Roman" w:hAnsi="Arial" w:cs="Arial"/>
          <w:b/>
          <w:bCs/>
          <w:sz w:val="20"/>
          <w:szCs w:val="20"/>
        </w:rPr>
        <w:t>Clance</w:t>
      </w:r>
      <w:proofErr w:type="spellEnd"/>
      <w:r>
        <w:rPr>
          <w:rFonts w:ascii="Arial" w:eastAsia="Times New Roman" w:hAnsi="Arial" w:cs="Arial"/>
          <w:b/>
          <w:bCs/>
          <w:sz w:val="20"/>
          <w:szCs w:val="20"/>
        </w:rPr>
        <w:t xml:space="preserve"> kategorijama – ukupno </w:t>
      </w:r>
    </w:p>
    <w:p w14:paraId="3CD0C5FE" w14:textId="6D576D1A" w:rsidR="005C63FA" w:rsidRDefault="009B445B">
      <w:pPr>
        <w:spacing w:before="100" w:beforeAutospacing="1" w:after="100" w:afterAutospacing="1" w:line="360" w:lineRule="auto"/>
        <w:rPr>
          <w:rFonts w:ascii="Arial" w:eastAsia="Times New Roman" w:hAnsi="Arial" w:cs="Arial"/>
          <w:b/>
          <w:bCs/>
          <w:sz w:val="20"/>
          <w:szCs w:val="20"/>
        </w:rPr>
      </w:pPr>
      <w:r>
        <w:rPr>
          <w:rFonts w:ascii="Arial" w:eastAsia="Times New Roman" w:hAnsi="Arial" w:cs="Arial"/>
          <w:sz w:val="20"/>
          <w:szCs w:val="20"/>
        </w:rPr>
        <w:t>U ukupnom uzorku (N = 1300) najveći udio studenata bio je u k</w:t>
      </w:r>
      <w:r w:rsidR="00B212D4">
        <w:rPr>
          <w:rFonts w:ascii="Arial" w:eastAsia="Times New Roman" w:hAnsi="Arial" w:cs="Arial"/>
          <w:sz w:val="20"/>
          <w:szCs w:val="20"/>
        </w:rPr>
        <w:t>ategorij</w:t>
      </w:r>
      <w:r>
        <w:rPr>
          <w:rFonts w:ascii="Arial" w:eastAsia="Times New Roman" w:hAnsi="Arial" w:cs="Arial"/>
          <w:sz w:val="20"/>
          <w:szCs w:val="20"/>
        </w:rPr>
        <w:t>i</w:t>
      </w:r>
      <w:r w:rsidR="00B212D4">
        <w:rPr>
          <w:rFonts w:ascii="Arial" w:eastAsia="Times New Roman" w:hAnsi="Arial" w:cs="Arial"/>
          <w:sz w:val="20"/>
          <w:szCs w:val="20"/>
        </w:rPr>
        <w:t xml:space="preserve"> </w:t>
      </w:r>
      <w:r w:rsidR="00B212D4" w:rsidRPr="0080061B">
        <w:rPr>
          <w:rFonts w:ascii="Arial" w:eastAsia="Times New Roman" w:hAnsi="Arial" w:cs="Arial"/>
          <w:i/>
          <w:iCs/>
          <w:sz w:val="20"/>
          <w:szCs w:val="20"/>
        </w:rPr>
        <w:t>umjerenih</w:t>
      </w:r>
      <w:r w:rsidR="00B212D4">
        <w:rPr>
          <w:rFonts w:ascii="Arial" w:eastAsia="Times New Roman" w:hAnsi="Arial" w:cs="Arial"/>
          <w:sz w:val="20"/>
          <w:szCs w:val="20"/>
        </w:rPr>
        <w:t xml:space="preserve"> osjećaj</w:t>
      </w:r>
      <w:r w:rsidR="00B212D4" w:rsidRPr="008D7EF2">
        <w:rPr>
          <w:rFonts w:ascii="Arial" w:eastAsia="Times New Roman" w:hAnsi="Arial" w:cs="Arial"/>
          <w:sz w:val="20"/>
          <w:szCs w:val="20"/>
        </w:rPr>
        <w:t>a</w:t>
      </w:r>
      <w:r w:rsidR="00B212D4">
        <w:rPr>
          <w:rFonts w:ascii="Arial" w:eastAsia="Times New Roman" w:hAnsi="Arial" w:cs="Arial"/>
          <w:sz w:val="20"/>
          <w:szCs w:val="20"/>
        </w:rPr>
        <w:t xml:space="preserve"> fenomena varalice, njih 46,59 % (N = 602), nakon čega slijedi kategorija s </w:t>
      </w:r>
      <w:r w:rsidR="00B212D4" w:rsidRPr="0080061B">
        <w:rPr>
          <w:rFonts w:ascii="Arial" w:eastAsia="Times New Roman" w:hAnsi="Arial" w:cs="Arial"/>
          <w:i/>
          <w:iCs/>
          <w:sz w:val="20"/>
          <w:szCs w:val="20"/>
        </w:rPr>
        <w:t>čestim</w:t>
      </w:r>
      <w:r w:rsidR="00B212D4">
        <w:rPr>
          <w:rFonts w:ascii="Arial" w:eastAsia="Times New Roman" w:hAnsi="Arial" w:cs="Arial"/>
          <w:sz w:val="20"/>
          <w:szCs w:val="20"/>
        </w:rPr>
        <w:t xml:space="preserve"> osjećajima fenomena </w:t>
      </w:r>
      <w:r w:rsidR="00686335">
        <w:rPr>
          <w:rFonts w:ascii="Arial" w:eastAsia="Times New Roman" w:hAnsi="Arial" w:cs="Arial"/>
          <w:sz w:val="20"/>
          <w:szCs w:val="20"/>
        </w:rPr>
        <w:t>30,96</w:t>
      </w:r>
      <w:r w:rsidR="00B212D4">
        <w:rPr>
          <w:rFonts w:ascii="Arial" w:eastAsia="Times New Roman" w:hAnsi="Arial" w:cs="Arial"/>
          <w:sz w:val="20"/>
          <w:szCs w:val="20"/>
        </w:rPr>
        <w:t xml:space="preserve"> % (N = </w:t>
      </w:r>
      <w:r w:rsidR="00686335">
        <w:rPr>
          <w:rFonts w:ascii="Arial" w:eastAsia="Times New Roman" w:hAnsi="Arial" w:cs="Arial"/>
          <w:sz w:val="20"/>
          <w:szCs w:val="20"/>
        </w:rPr>
        <w:t>400</w:t>
      </w:r>
      <w:r w:rsidR="00B212D4">
        <w:rPr>
          <w:rFonts w:ascii="Arial" w:eastAsia="Times New Roman" w:hAnsi="Arial" w:cs="Arial"/>
          <w:sz w:val="20"/>
          <w:szCs w:val="20"/>
        </w:rPr>
        <w:t xml:space="preserve">), kategorija s </w:t>
      </w:r>
      <w:r w:rsidR="00B212D4" w:rsidRPr="0080061B">
        <w:rPr>
          <w:rFonts w:ascii="Arial" w:eastAsia="Times New Roman" w:hAnsi="Arial" w:cs="Arial"/>
          <w:i/>
          <w:iCs/>
          <w:sz w:val="20"/>
          <w:szCs w:val="20"/>
        </w:rPr>
        <w:t>malo obilježja</w:t>
      </w:r>
      <w:r w:rsidR="00B212D4">
        <w:rPr>
          <w:rFonts w:ascii="Arial" w:eastAsia="Times New Roman" w:hAnsi="Arial" w:cs="Arial"/>
          <w:sz w:val="20"/>
          <w:szCs w:val="20"/>
        </w:rPr>
        <w:t xml:space="preserve"> fenomena varalice 13,47 % (N = 174), dok je najmanje ispitanika u kategoriji u kojoj su osjećaji fenomena varalice </w:t>
      </w:r>
      <w:r w:rsidR="00B212D4" w:rsidRPr="0080061B">
        <w:rPr>
          <w:rFonts w:ascii="Arial" w:eastAsia="Times New Roman" w:hAnsi="Arial" w:cs="Arial"/>
          <w:i/>
          <w:iCs/>
          <w:sz w:val="20"/>
          <w:szCs w:val="20"/>
        </w:rPr>
        <w:t>intenzivni</w:t>
      </w:r>
      <w:r w:rsidR="00B212D4">
        <w:rPr>
          <w:rFonts w:ascii="Arial" w:eastAsia="Times New Roman" w:hAnsi="Arial" w:cs="Arial"/>
          <w:sz w:val="20"/>
          <w:szCs w:val="20"/>
        </w:rPr>
        <w:t xml:space="preserve"> </w:t>
      </w:r>
      <w:r w:rsidR="001503A5">
        <w:rPr>
          <w:rFonts w:ascii="Arial" w:eastAsia="Times New Roman" w:hAnsi="Arial" w:cs="Arial"/>
          <w:sz w:val="20"/>
          <w:szCs w:val="20"/>
        </w:rPr>
        <w:t>-</w:t>
      </w:r>
      <w:r w:rsidR="00B212D4">
        <w:rPr>
          <w:rFonts w:ascii="Arial" w:eastAsia="Times New Roman" w:hAnsi="Arial" w:cs="Arial"/>
          <w:sz w:val="20"/>
          <w:szCs w:val="20"/>
        </w:rPr>
        <w:t xml:space="preserve"> </w:t>
      </w:r>
      <w:r w:rsidR="00686335">
        <w:rPr>
          <w:rFonts w:ascii="Arial" w:eastAsia="Times New Roman" w:hAnsi="Arial" w:cs="Arial"/>
          <w:sz w:val="20"/>
          <w:szCs w:val="20"/>
        </w:rPr>
        <w:t xml:space="preserve">8,98 </w:t>
      </w:r>
      <w:r w:rsidR="00B212D4">
        <w:rPr>
          <w:rFonts w:ascii="Arial" w:eastAsia="Times New Roman" w:hAnsi="Arial" w:cs="Arial"/>
          <w:sz w:val="20"/>
          <w:szCs w:val="20"/>
        </w:rPr>
        <w:t xml:space="preserve">% (N = </w:t>
      </w:r>
      <w:r w:rsidR="00686335">
        <w:rPr>
          <w:rFonts w:ascii="Arial" w:eastAsia="Times New Roman" w:hAnsi="Arial" w:cs="Arial"/>
          <w:sz w:val="20"/>
          <w:szCs w:val="20"/>
        </w:rPr>
        <w:t xml:space="preserve">116 </w:t>
      </w:r>
      <w:r w:rsidR="00B212D4">
        <w:rPr>
          <w:rFonts w:ascii="Arial" w:eastAsia="Times New Roman" w:hAnsi="Arial" w:cs="Arial"/>
          <w:sz w:val="20"/>
          <w:szCs w:val="20"/>
        </w:rPr>
        <w:t xml:space="preserve">). </w:t>
      </w:r>
      <w:r w:rsidR="00B212D4">
        <w:rPr>
          <w:rFonts w:ascii="Arial" w:eastAsia="Times New Roman" w:hAnsi="Arial" w:cs="Arial"/>
          <w:b/>
          <w:bCs/>
          <w:sz w:val="20"/>
          <w:szCs w:val="20"/>
        </w:rPr>
        <w:t>(Slika 1)</w:t>
      </w:r>
    </w:p>
    <w:p w14:paraId="75A0A448" w14:textId="7C2BEDB0" w:rsidR="00640E96" w:rsidRDefault="001503A5">
      <w:pPr>
        <w:spacing w:before="100" w:beforeAutospacing="1" w:after="100" w:afterAutospacing="1" w:line="360" w:lineRule="auto"/>
        <w:rPr>
          <w:rFonts w:ascii="Arial" w:eastAsia="Times New Roman" w:hAnsi="Arial" w:cs="Arial"/>
          <w:b/>
          <w:bCs/>
          <w:sz w:val="20"/>
          <w:szCs w:val="20"/>
        </w:rPr>
      </w:pPr>
      <w:r w:rsidRPr="00427F97">
        <w:rPr>
          <w:rFonts w:ascii="Arial" w:eastAsia="Times New Roman" w:hAnsi="Arial" w:cs="Arial"/>
          <w:sz w:val="20"/>
          <w:szCs w:val="20"/>
        </w:rPr>
        <w:t>Na</w:t>
      </w:r>
      <w:r>
        <w:rPr>
          <w:rFonts w:ascii="Arial" w:eastAsia="Times New Roman" w:hAnsi="Arial" w:cs="Arial"/>
          <w:b/>
          <w:bCs/>
          <w:sz w:val="20"/>
          <w:szCs w:val="20"/>
        </w:rPr>
        <w:t xml:space="preserve"> </w:t>
      </w:r>
      <w:r w:rsidR="00B212D4">
        <w:rPr>
          <w:rFonts w:ascii="Arial" w:eastAsia="Times New Roman" w:hAnsi="Arial" w:cs="Arial"/>
          <w:b/>
          <w:bCs/>
          <w:sz w:val="20"/>
          <w:szCs w:val="20"/>
        </w:rPr>
        <w:t>Sli</w:t>
      </w:r>
      <w:r>
        <w:rPr>
          <w:rFonts w:ascii="Arial" w:eastAsia="Times New Roman" w:hAnsi="Arial" w:cs="Arial"/>
          <w:b/>
          <w:bCs/>
          <w:sz w:val="20"/>
          <w:szCs w:val="20"/>
        </w:rPr>
        <w:t>ci</w:t>
      </w:r>
      <w:r w:rsidR="00B212D4">
        <w:rPr>
          <w:rFonts w:ascii="Arial" w:eastAsia="Times New Roman" w:hAnsi="Arial" w:cs="Arial"/>
          <w:b/>
          <w:bCs/>
          <w:sz w:val="20"/>
          <w:szCs w:val="20"/>
        </w:rPr>
        <w:t xml:space="preserve"> 2, Sl</w:t>
      </w:r>
      <w:r>
        <w:rPr>
          <w:rFonts w:ascii="Arial" w:eastAsia="Times New Roman" w:hAnsi="Arial" w:cs="Arial"/>
          <w:b/>
          <w:bCs/>
          <w:sz w:val="20"/>
          <w:szCs w:val="20"/>
        </w:rPr>
        <w:t>ici</w:t>
      </w:r>
      <w:r w:rsidR="00B212D4">
        <w:rPr>
          <w:rFonts w:ascii="Arial" w:eastAsia="Times New Roman" w:hAnsi="Arial" w:cs="Arial"/>
          <w:b/>
          <w:bCs/>
          <w:sz w:val="20"/>
          <w:szCs w:val="20"/>
        </w:rPr>
        <w:t xml:space="preserve"> 3</w:t>
      </w:r>
      <w:r>
        <w:rPr>
          <w:rFonts w:ascii="Arial" w:eastAsia="Times New Roman" w:hAnsi="Arial" w:cs="Arial"/>
          <w:b/>
          <w:bCs/>
          <w:sz w:val="20"/>
          <w:szCs w:val="20"/>
        </w:rPr>
        <w:t xml:space="preserve"> i </w:t>
      </w:r>
      <w:r w:rsidR="00B212D4">
        <w:rPr>
          <w:rFonts w:ascii="Arial" w:eastAsia="Times New Roman" w:hAnsi="Arial" w:cs="Arial"/>
          <w:b/>
          <w:bCs/>
          <w:sz w:val="20"/>
          <w:szCs w:val="20"/>
        </w:rPr>
        <w:t>Sli</w:t>
      </w:r>
      <w:r>
        <w:rPr>
          <w:rFonts w:ascii="Arial" w:eastAsia="Times New Roman" w:hAnsi="Arial" w:cs="Arial"/>
          <w:b/>
          <w:bCs/>
          <w:sz w:val="20"/>
          <w:szCs w:val="20"/>
        </w:rPr>
        <w:t>ci</w:t>
      </w:r>
      <w:r w:rsidR="00B212D4">
        <w:rPr>
          <w:rFonts w:ascii="Arial" w:eastAsia="Times New Roman" w:hAnsi="Arial" w:cs="Arial"/>
          <w:b/>
          <w:bCs/>
          <w:sz w:val="20"/>
          <w:szCs w:val="20"/>
        </w:rPr>
        <w:t xml:space="preserve"> 4</w:t>
      </w:r>
      <w:r>
        <w:rPr>
          <w:rFonts w:ascii="Arial" w:eastAsia="Times New Roman" w:hAnsi="Arial" w:cs="Arial"/>
          <w:b/>
          <w:bCs/>
          <w:sz w:val="20"/>
          <w:szCs w:val="20"/>
        </w:rPr>
        <w:t xml:space="preserve"> </w:t>
      </w:r>
      <w:r>
        <w:rPr>
          <w:rFonts w:ascii="Arial" w:eastAsia="Times New Roman" w:hAnsi="Arial" w:cs="Arial"/>
          <w:sz w:val="20"/>
          <w:szCs w:val="20"/>
        </w:rPr>
        <w:t>prikazane su frekvencije pojedinih kategorija CIPS-a u ukupnom uzorku studenata</w:t>
      </w:r>
      <w:r w:rsidR="00CC0219">
        <w:rPr>
          <w:rFonts w:ascii="Arial" w:eastAsia="Times New Roman" w:hAnsi="Arial" w:cs="Arial"/>
          <w:sz w:val="20"/>
          <w:szCs w:val="20"/>
        </w:rPr>
        <w:t xml:space="preserve"> prema fakultetima. </w:t>
      </w:r>
    </w:p>
    <w:p w14:paraId="03397592" w14:textId="48CAA314" w:rsidR="004C45E6" w:rsidRDefault="001503A5" w:rsidP="004C45E6">
      <w:pPr>
        <w:spacing w:after="108" w:line="360" w:lineRule="auto"/>
        <w:rPr>
          <w:rFonts w:ascii="Arial" w:eastAsia="Times New Roman" w:hAnsi="Arial" w:cs="Arial"/>
          <w:sz w:val="20"/>
          <w:szCs w:val="20"/>
        </w:rPr>
      </w:pPr>
      <w:r>
        <w:rPr>
          <w:noProof/>
        </w:rPr>
        <w:lastRenderedPageBreak/>
        <w:drawing>
          <wp:inline distT="0" distB="0" distL="0" distR="0" wp14:anchorId="53D39E87" wp14:editId="20DF0D8F">
            <wp:extent cx="3029447" cy="2272085"/>
            <wp:effectExtent l="0" t="0" r="0" b="0"/>
            <wp:docPr id="64348813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6408" cy="2299806"/>
                    </a:xfrm>
                    <a:prstGeom prst="rect">
                      <a:avLst/>
                    </a:prstGeom>
                    <a:noFill/>
                  </pic:spPr>
                </pic:pic>
              </a:graphicData>
            </a:graphic>
          </wp:inline>
        </w:drawing>
      </w:r>
    </w:p>
    <w:p w14:paraId="5E0CF61D" w14:textId="77777777" w:rsidR="00C97F26" w:rsidRDefault="00C97F26" w:rsidP="004C45E6">
      <w:pPr>
        <w:spacing w:after="108" w:line="360" w:lineRule="auto"/>
        <w:rPr>
          <w:rFonts w:ascii="Arial" w:eastAsia="Times New Roman" w:hAnsi="Arial" w:cs="Arial"/>
          <w:b/>
          <w:bCs/>
          <w:sz w:val="20"/>
          <w:szCs w:val="20"/>
        </w:rPr>
      </w:pPr>
    </w:p>
    <w:p w14:paraId="72AB37DF" w14:textId="77777777" w:rsidR="00C97F26" w:rsidRDefault="00B212D4" w:rsidP="004C45E6">
      <w:pPr>
        <w:spacing w:after="108" w:line="360" w:lineRule="auto"/>
        <w:rPr>
          <w:rFonts w:ascii="Arial" w:eastAsia="Times New Roman" w:hAnsi="Arial" w:cs="Arial"/>
          <w:b/>
          <w:bCs/>
          <w:sz w:val="20"/>
          <w:szCs w:val="20"/>
        </w:rPr>
      </w:pPr>
      <w:r>
        <w:rPr>
          <w:rFonts w:ascii="Arial" w:eastAsia="Times New Roman" w:hAnsi="Arial" w:cs="Arial"/>
          <w:b/>
          <w:bCs/>
          <w:sz w:val="20"/>
          <w:szCs w:val="20"/>
        </w:rPr>
        <w:t xml:space="preserve">Slika 2. Kineziološki fakultet – </w:t>
      </w:r>
      <w:r w:rsidR="001503A5">
        <w:rPr>
          <w:rFonts w:ascii="Arial" w:eastAsia="Times New Roman" w:hAnsi="Arial" w:cs="Arial"/>
          <w:b/>
          <w:bCs/>
          <w:sz w:val="20"/>
          <w:szCs w:val="20"/>
        </w:rPr>
        <w:t xml:space="preserve">frekvencije studenata prema </w:t>
      </w:r>
      <w:r>
        <w:rPr>
          <w:rFonts w:ascii="Arial" w:eastAsia="Times New Roman" w:hAnsi="Arial" w:cs="Arial"/>
          <w:b/>
          <w:bCs/>
          <w:sz w:val="20"/>
          <w:szCs w:val="20"/>
        </w:rPr>
        <w:t>CIPS kategorij</w:t>
      </w:r>
      <w:r w:rsidR="001503A5">
        <w:rPr>
          <w:rFonts w:ascii="Arial" w:eastAsia="Times New Roman" w:hAnsi="Arial" w:cs="Arial"/>
          <w:b/>
          <w:bCs/>
          <w:sz w:val="20"/>
          <w:szCs w:val="20"/>
        </w:rPr>
        <w:t>ama</w:t>
      </w:r>
    </w:p>
    <w:p w14:paraId="588F77DC" w14:textId="324A97B8" w:rsidR="005C63FA" w:rsidRPr="004C45E6" w:rsidRDefault="001503A5" w:rsidP="004C45E6">
      <w:pPr>
        <w:spacing w:after="108" w:line="360" w:lineRule="auto"/>
        <w:rPr>
          <w:rFonts w:ascii="Arial" w:eastAsia="Times New Roman" w:hAnsi="Arial" w:cs="Arial"/>
          <w:sz w:val="20"/>
          <w:szCs w:val="20"/>
        </w:rPr>
      </w:pPr>
      <w:r>
        <w:rPr>
          <w:rFonts w:ascii="Arial" w:eastAsia="Times New Roman" w:hAnsi="Arial" w:cs="Arial"/>
          <w:b/>
          <w:bCs/>
          <w:sz w:val="20"/>
          <w:szCs w:val="20"/>
        </w:rPr>
        <w:t xml:space="preserve"> </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78"/>
        <w:gridCol w:w="4446"/>
        <w:gridCol w:w="138"/>
      </w:tblGrid>
      <w:tr w:rsidR="00F23636" w14:paraId="3C04DA88" w14:textId="77777777" w:rsidTr="00941163">
        <w:trPr>
          <w:trHeight w:val="3787"/>
        </w:trPr>
        <w:tc>
          <w:tcPr>
            <w:tcW w:w="4269" w:type="dxa"/>
          </w:tcPr>
          <w:p w14:paraId="276C615C" w14:textId="54C3C16C" w:rsidR="005C63FA" w:rsidRDefault="00C97F26">
            <w:pPr>
              <w:spacing w:before="100" w:beforeAutospacing="1" w:after="100" w:afterAutospacing="1" w:line="360" w:lineRule="auto"/>
              <w:outlineLvl w:val="4"/>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9264" behindDoc="0" locked="0" layoutInCell="1" allowOverlap="1" wp14:anchorId="74E01F1A" wp14:editId="3A2CB89F">
                      <wp:simplePos x="0" y="0"/>
                      <wp:positionH relativeFrom="column">
                        <wp:posOffset>-59054</wp:posOffset>
                      </wp:positionH>
                      <wp:positionV relativeFrom="paragraph">
                        <wp:posOffset>2797810</wp:posOffset>
                      </wp:positionV>
                      <wp:extent cx="4686300" cy="257175"/>
                      <wp:effectExtent l="0" t="0" r="19050" b="28575"/>
                      <wp:wrapNone/>
                      <wp:docPr id="1487025686" name="Tekstni okvir 4"/>
                      <wp:cNvGraphicFramePr/>
                      <a:graphic xmlns:a="http://schemas.openxmlformats.org/drawingml/2006/main">
                        <a:graphicData uri="http://schemas.microsoft.com/office/word/2010/wordprocessingShape">
                          <wps:wsp>
                            <wps:cNvSpPr txBox="1"/>
                            <wps:spPr>
                              <a:xfrm>
                                <a:off x="0" y="0"/>
                                <a:ext cx="4686300" cy="257175"/>
                              </a:xfrm>
                              <a:prstGeom prst="rect">
                                <a:avLst/>
                              </a:prstGeom>
                              <a:solidFill>
                                <a:schemeClr val="lt1"/>
                              </a:solidFill>
                              <a:ln w="6350">
                                <a:solidFill>
                                  <a:schemeClr val="bg1"/>
                                </a:solidFill>
                              </a:ln>
                            </wps:spPr>
                            <wps:txbx>
                              <w:txbxContent>
                                <w:p w14:paraId="545D35C8" w14:textId="2F6898FC" w:rsidR="00C97F26" w:rsidRPr="00941163" w:rsidRDefault="00C97F26">
                                  <w:pPr>
                                    <w:rPr>
                                      <w:rFonts w:ascii="Arial" w:hAnsi="Arial" w:cs="Arial"/>
                                      <w:b/>
                                      <w:bCs/>
                                      <w:sz w:val="20"/>
                                      <w:szCs w:val="20"/>
                                    </w:rPr>
                                  </w:pPr>
                                  <w:r w:rsidRPr="00941163">
                                    <w:rPr>
                                      <w:rFonts w:ascii="Arial" w:hAnsi="Arial" w:cs="Arial"/>
                                      <w:b/>
                                      <w:bCs/>
                                      <w:sz w:val="20"/>
                                      <w:szCs w:val="20"/>
                                    </w:rPr>
                                    <w:t>Slika 3. Medicinski fakulteti u Zagrebu i Rijeci – frekvencije studenata prema CIPS kategorijama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01F1A" id="_x0000_t202" coordsize="21600,21600" o:spt="202" path="m,l,21600r21600,l21600,xe">
                      <v:stroke joinstyle="miter"/>
                      <v:path gradientshapeok="t" o:connecttype="rect"/>
                    </v:shapetype>
                    <v:shape id="Tekstni okvir 4" o:spid="_x0000_s1026" type="#_x0000_t202" style="position:absolute;left:0;text-align:left;margin-left:-4.65pt;margin-top:220.3pt;width:369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gp8NAIAAHwEAAAOAAAAZHJzL2Uyb0RvYy54bWysVE1v2zAMvQ/YfxB0X+ykSdoZcYosRYYB&#10;QVsgHXpWZCk2IIuapMTOfv0o2flo19Owi0KK9BP5+JjZfVsrchDWVaBzOhyklAjNoaj0Lqc/X1Zf&#10;7ihxnumCKdAip0fh6P3886dZYzIxghJUISxBEO2yxuS09N5kSeJ4KWrmBmCExqAEWzOPrt0lhWUN&#10;otcqGaXpNGnAFsYCF87h7UMXpPOIL6Xg/klKJzxROcXafDxtPLfhTOYzlu0sM2XF+zLYP1RRs0rj&#10;o2eoB+YZ2dvqL6i64hYcSD/gUCcgZcVF7AG7GabvutmUzIjYC5LjzJkm9/9g+eNhY54t8e03aHGA&#10;gZDGuMzhZeinlbYOv1gpwThSeDzTJlpPOF6Op3fTmxRDHGOjye3wdhJgksvXxjr/XUBNgpFTi2OJ&#10;bLHD2vku9ZQSHnOgqmJVKRWdIAWxVJYcGA5R+Vgjgr/JUpo0OZ3eTNII/CYWxXRB2O4+QEA8pbHm&#10;S+/B8u227QnZQnFEnix0EnKGrypsZs2cf2YWNYP94x74JzykAiwGeouSEuzvj+5DPo4So5Q0qMGc&#10;ul97ZgUl6ofGIX8djsdBtNEZT25H6NjryPY6ovf1EpChIW6c4dEM+V6dTGmhfsV1WYRXMcQ0x7dz&#10;6k/m0nebgevGxWIRk1Cmhvm13hgeoMNEwqhe2ldmTT9Pj0p4hJNaWfZurF1u+FLDYu9BVnHmgeCO&#10;1Z53lHhUTb+OYYeu/Zh1+dOY/wEAAP//AwBQSwMEFAAGAAgAAAAhACrmLy/gAAAACgEAAA8AAABk&#10;cnMvZG93bnJldi54bWxMj8FKw0AQhu8F32EZwVu7SRvaGLMpQRHBCmL14m2ajEkwOxuy2zZ9e8eT&#10;Hmfm45/vz7eT7dWJRt85NhAvIlDElas7bgx8vD/OU1A+INfYOyYDF/KwLa5mOWa1O/MbnfahURLC&#10;PkMDbQhDprWvWrLoF24gltuXGy0GGcdG1yOeJdz2ehlFa22xY/nQ4kD3LVXf+6M18Jx84sMq7OgS&#10;eHoty6d0SPyLMTfXU3kHKtAU/mD41Rd1KMTp4I5ce9UbmN+uhDSQJNEalACbZboBdZBNGsegi1z/&#10;r1D8AAAA//8DAFBLAQItABQABgAIAAAAIQC2gziS/gAAAOEBAAATAAAAAAAAAAAAAAAAAAAAAABb&#10;Q29udGVudF9UeXBlc10ueG1sUEsBAi0AFAAGAAgAAAAhADj9If/WAAAAlAEAAAsAAAAAAAAAAAAA&#10;AAAALwEAAF9yZWxzLy5yZWxzUEsBAi0AFAAGAAgAAAAhAHnOCnw0AgAAfAQAAA4AAAAAAAAAAAAA&#10;AAAALgIAAGRycy9lMm9Eb2MueG1sUEsBAi0AFAAGAAgAAAAhACrmLy/gAAAACgEAAA8AAAAAAAAA&#10;AAAAAAAAjgQAAGRycy9kb3ducmV2LnhtbFBLBQYAAAAABAAEAPMAAACbBQAAAAA=&#10;" fillcolor="white [3201]" strokecolor="white [3212]" strokeweight=".5pt">
                      <v:textbox>
                        <w:txbxContent>
                          <w:p w14:paraId="545D35C8" w14:textId="2F6898FC" w:rsidR="00C97F26" w:rsidRPr="00941163" w:rsidRDefault="00C97F26">
                            <w:pPr>
                              <w:rPr>
                                <w:rFonts w:ascii="Arial" w:hAnsi="Arial" w:cs="Arial"/>
                                <w:b/>
                                <w:bCs/>
                                <w:sz w:val="20"/>
                                <w:szCs w:val="20"/>
                              </w:rPr>
                            </w:pPr>
                            <w:r w:rsidRPr="00941163">
                              <w:rPr>
                                <w:rFonts w:ascii="Arial" w:hAnsi="Arial" w:cs="Arial"/>
                                <w:b/>
                                <w:bCs/>
                                <w:sz w:val="20"/>
                                <w:szCs w:val="20"/>
                              </w:rPr>
                              <w:t>Slika 3. Medicinski fakulteti u Zagrebu i Rijeci – frekvencije studenata prema CIPS kategorijama</w:t>
                            </w:r>
                          </w:p>
                        </w:txbxContent>
                      </v:textbox>
                    </v:shape>
                  </w:pict>
                </mc:Fallback>
              </mc:AlternateContent>
            </w:r>
            <w:r w:rsidR="005C63FA">
              <w:rPr>
                <w:rFonts w:ascii="Arial" w:eastAsia="Times New Roman" w:hAnsi="Arial" w:cs="Arial"/>
                <w:b/>
                <w:bCs/>
                <w:noProof/>
                <w:sz w:val="20"/>
                <w:szCs w:val="20"/>
              </w:rPr>
              <w:drawing>
                <wp:inline distT="0" distB="0" distL="0" distR="0" wp14:anchorId="4E3AE0E2" wp14:editId="7695ECC7">
                  <wp:extent cx="2574246" cy="2398889"/>
                  <wp:effectExtent l="0" t="0" r="0" b="1905"/>
                  <wp:docPr id="1548865105"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080215" name="Slika 49008021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7218" cy="2420296"/>
                          </a:xfrm>
                          <a:prstGeom prst="rect">
                            <a:avLst/>
                          </a:prstGeom>
                        </pic:spPr>
                      </pic:pic>
                    </a:graphicData>
                  </a:graphic>
                </wp:inline>
              </w:drawing>
            </w:r>
          </w:p>
        </w:tc>
        <w:tc>
          <w:tcPr>
            <w:tcW w:w="4662" w:type="dxa"/>
            <w:gridSpan w:val="3"/>
          </w:tcPr>
          <w:p w14:paraId="0480FC42" w14:textId="77777777" w:rsidR="005C63FA" w:rsidRDefault="005C63FA">
            <w:pPr>
              <w:spacing w:before="100" w:beforeAutospacing="1" w:after="100" w:afterAutospacing="1" w:line="360" w:lineRule="auto"/>
              <w:outlineLvl w:val="4"/>
              <w:rPr>
                <w:rFonts w:ascii="Arial" w:eastAsia="Times New Roman" w:hAnsi="Arial" w:cs="Arial"/>
                <w:b/>
                <w:bCs/>
                <w:sz w:val="20"/>
                <w:szCs w:val="20"/>
              </w:rPr>
            </w:pPr>
            <w:r>
              <w:rPr>
                <w:rFonts w:ascii="Arial" w:eastAsia="Times New Roman" w:hAnsi="Arial" w:cs="Arial"/>
                <w:b/>
                <w:bCs/>
                <w:noProof/>
                <w:sz w:val="20"/>
                <w:szCs w:val="20"/>
              </w:rPr>
              <w:drawing>
                <wp:inline distT="0" distB="0" distL="0" distR="0" wp14:anchorId="57A3F6DA" wp14:editId="597E1B0B">
                  <wp:extent cx="2741480" cy="2455333"/>
                  <wp:effectExtent l="0" t="0" r="1905" b="2540"/>
                  <wp:docPr id="867132234"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76440" name="Slika 84907644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8594" cy="2497529"/>
                          </a:xfrm>
                          <a:prstGeom prst="rect">
                            <a:avLst/>
                          </a:prstGeom>
                        </pic:spPr>
                      </pic:pic>
                    </a:graphicData>
                  </a:graphic>
                </wp:inline>
              </w:drawing>
            </w:r>
          </w:p>
          <w:p w14:paraId="3CA0B4B4" w14:textId="77777777" w:rsidR="00941163" w:rsidRDefault="00941163">
            <w:pPr>
              <w:spacing w:before="100" w:beforeAutospacing="1" w:after="100" w:afterAutospacing="1" w:line="360" w:lineRule="auto"/>
              <w:outlineLvl w:val="4"/>
              <w:rPr>
                <w:rFonts w:ascii="Arial" w:eastAsia="Times New Roman" w:hAnsi="Arial" w:cs="Arial"/>
                <w:b/>
                <w:bCs/>
                <w:sz w:val="20"/>
                <w:szCs w:val="20"/>
              </w:rPr>
            </w:pPr>
          </w:p>
          <w:p w14:paraId="03DFCE95" w14:textId="64DEEFD7" w:rsidR="00941163" w:rsidRDefault="00941163">
            <w:pPr>
              <w:spacing w:before="100" w:beforeAutospacing="1" w:after="100" w:afterAutospacing="1" w:line="360" w:lineRule="auto"/>
              <w:outlineLvl w:val="4"/>
              <w:rPr>
                <w:rFonts w:ascii="Arial" w:eastAsia="Times New Roman" w:hAnsi="Arial" w:cs="Arial"/>
                <w:b/>
                <w:bCs/>
                <w:sz w:val="20"/>
                <w:szCs w:val="20"/>
              </w:rPr>
            </w:pPr>
          </w:p>
        </w:tc>
      </w:tr>
      <w:tr w:rsidR="00F23636" w14:paraId="4005CFA1" w14:textId="77777777" w:rsidTr="00941163">
        <w:trPr>
          <w:gridAfter w:val="1"/>
          <w:wAfter w:w="193" w:type="dxa"/>
          <w:trHeight w:val="4387"/>
        </w:trPr>
        <w:tc>
          <w:tcPr>
            <w:tcW w:w="4369" w:type="dxa"/>
            <w:gridSpan w:val="2"/>
          </w:tcPr>
          <w:p w14:paraId="55DD85E0" w14:textId="48B0B955" w:rsidR="00F23636" w:rsidRDefault="00F23636">
            <w:pPr>
              <w:spacing w:before="100" w:beforeAutospacing="1" w:after="100" w:afterAutospacing="1" w:line="360" w:lineRule="auto"/>
              <w:outlineLvl w:val="4"/>
              <w:rPr>
                <w:rFonts w:ascii="Arial" w:eastAsia="Times New Roman" w:hAnsi="Arial" w:cs="Arial"/>
                <w:b/>
                <w:bCs/>
                <w:sz w:val="20"/>
                <w:szCs w:val="20"/>
              </w:rPr>
            </w:pPr>
            <w:r>
              <w:rPr>
                <w:rFonts w:ascii="Arial" w:eastAsia="Times New Roman" w:hAnsi="Arial" w:cs="Arial"/>
                <w:b/>
                <w:bCs/>
                <w:noProof/>
                <w:sz w:val="20"/>
                <w:szCs w:val="20"/>
              </w:rPr>
              <w:lastRenderedPageBreak/>
              <w:drawing>
                <wp:inline distT="0" distB="0" distL="0" distR="0" wp14:anchorId="3EC2DADB" wp14:editId="67EDA187">
                  <wp:extent cx="2556391" cy="2679590"/>
                  <wp:effectExtent l="0" t="0" r="0" b="6985"/>
                  <wp:docPr id="212541024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297325" name="Slika 14182973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7766" cy="2712477"/>
                          </a:xfrm>
                          <a:prstGeom prst="rect">
                            <a:avLst/>
                          </a:prstGeom>
                        </pic:spPr>
                      </pic:pic>
                    </a:graphicData>
                  </a:graphic>
                </wp:inline>
              </w:drawing>
            </w:r>
          </w:p>
        </w:tc>
        <w:tc>
          <w:tcPr>
            <w:tcW w:w="4369" w:type="dxa"/>
          </w:tcPr>
          <w:p w14:paraId="2E65B8EB" w14:textId="5D93CCF2" w:rsidR="00F23636" w:rsidRDefault="00F23636">
            <w:pPr>
              <w:spacing w:before="100" w:beforeAutospacing="1" w:after="100" w:afterAutospacing="1" w:line="360" w:lineRule="auto"/>
              <w:outlineLvl w:val="4"/>
              <w:rPr>
                <w:rFonts w:ascii="Arial" w:eastAsia="Times New Roman" w:hAnsi="Arial" w:cs="Arial"/>
                <w:b/>
                <w:bCs/>
                <w:sz w:val="20"/>
                <w:szCs w:val="20"/>
              </w:rPr>
            </w:pPr>
            <w:r>
              <w:rPr>
                <w:rFonts w:ascii="Arial" w:eastAsia="Times New Roman" w:hAnsi="Arial" w:cs="Arial"/>
                <w:b/>
                <w:bCs/>
                <w:noProof/>
                <w:sz w:val="20"/>
                <w:szCs w:val="20"/>
              </w:rPr>
              <w:drawing>
                <wp:inline distT="0" distB="0" distL="0" distR="0" wp14:anchorId="0A2A5601" wp14:editId="79346A5F">
                  <wp:extent cx="2679590" cy="2623820"/>
                  <wp:effectExtent l="0" t="0" r="6985" b="5080"/>
                  <wp:docPr id="86693715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27530" name="Slika 95472753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7327" cy="2690147"/>
                          </a:xfrm>
                          <a:prstGeom prst="rect">
                            <a:avLst/>
                          </a:prstGeom>
                        </pic:spPr>
                      </pic:pic>
                    </a:graphicData>
                  </a:graphic>
                </wp:inline>
              </w:drawing>
            </w:r>
          </w:p>
        </w:tc>
      </w:tr>
    </w:tbl>
    <w:p w14:paraId="336178B3" w14:textId="77777777" w:rsidR="003B5DCF" w:rsidRDefault="00941163" w:rsidP="003B5DCF">
      <w:pPr>
        <w:spacing w:before="100" w:beforeAutospacing="1" w:after="100" w:afterAutospacing="1" w:line="360" w:lineRule="auto"/>
        <w:outlineLvl w:val="4"/>
        <w:rPr>
          <w:rFonts w:ascii="Arial" w:eastAsia="Times New Roman" w:hAnsi="Arial" w:cs="Arial"/>
          <w:b/>
          <w:bCs/>
          <w:sz w:val="20"/>
          <w:szCs w:val="20"/>
        </w:rPr>
      </w:pPr>
      <w:r>
        <w:rPr>
          <w:rFonts w:ascii="Arial" w:eastAsia="Times New Roman" w:hAnsi="Arial" w:cs="Arial"/>
          <w:b/>
          <w:bCs/>
          <w:sz w:val="20"/>
          <w:szCs w:val="20"/>
        </w:rPr>
        <w:t>Sl</w:t>
      </w:r>
      <w:r w:rsidR="00B212D4">
        <w:rPr>
          <w:rFonts w:ascii="Arial" w:eastAsia="Times New Roman" w:hAnsi="Arial" w:cs="Arial"/>
          <w:b/>
          <w:bCs/>
          <w:sz w:val="20"/>
          <w:szCs w:val="20"/>
        </w:rPr>
        <w:t xml:space="preserve">ika 4. Stomatološki i </w:t>
      </w:r>
      <w:r w:rsidR="00D21B08">
        <w:rPr>
          <w:rFonts w:ascii="Arial" w:eastAsia="Times New Roman" w:hAnsi="Arial" w:cs="Arial"/>
          <w:b/>
          <w:bCs/>
          <w:sz w:val="20"/>
          <w:szCs w:val="20"/>
        </w:rPr>
        <w:t>V</w:t>
      </w:r>
      <w:r w:rsidR="00B212D4">
        <w:rPr>
          <w:rFonts w:ascii="Arial" w:eastAsia="Times New Roman" w:hAnsi="Arial" w:cs="Arial"/>
          <w:b/>
          <w:bCs/>
          <w:sz w:val="20"/>
          <w:szCs w:val="20"/>
        </w:rPr>
        <w:t xml:space="preserve">eterinarski fakultet – </w:t>
      </w:r>
      <w:r w:rsidR="00F23636">
        <w:rPr>
          <w:rFonts w:ascii="Arial" w:eastAsia="Times New Roman" w:hAnsi="Arial" w:cs="Arial"/>
          <w:b/>
          <w:bCs/>
          <w:sz w:val="20"/>
          <w:szCs w:val="20"/>
        </w:rPr>
        <w:t>frekvencije studenata prema</w:t>
      </w:r>
      <w:r w:rsidR="00B212D4">
        <w:rPr>
          <w:rFonts w:ascii="Arial" w:eastAsia="Times New Roman" w:hAnsi="Arial" w:cs="Arial"/>
          <w:b/>
          <w:bCs/>
          <w:sz w:val="20"/>
          <w:szCs w:val="20"/>
        </w:rPr>
        <w:t xml:space="preserve"> CIPS kategorija</w:t>
      </w:r>
      <w:r w:rsidR="00F23636">
        <w:rPr>
          <w:rFonts w:ascii="Arial" w:eastAsia="Times New Roman" w:hAnsi="Arial" w:cs="Arial"/>
          <w:b/>
          <w:bCs/>
          <w:sz w:val="20"/>
          <w:szCs w:val="20"/>
        </w:rPr>
        <w:t>ma</w:t>
      </w:r>
    </w:p>
    <w:p w14:paraId="123C6AC7" w14:textId="4D3B3DD1" w:rsidR="00941163" w:rsidRDefault="00CC0219" w:rsidP="003B5DCF">
      <w:pPr>
        <w:spacing w:before="100" w:beforeAutospacing="1" w:after="100" w:afterAutospacing="1" w:line="360" w:lineRule="auto"/>
        <w:outlineLvl w:val="4"/>
        <w:rPr>
          <w:rFonts w:ascii="Arial" w:eastAsia="Times New Roman" w:hAnsi="Arial" w:cs="Arial"/>
          <w:b/>
          <w:bCs/>
          <w:sz w:val="20"/>
          <w:szCs w:val="20"/>
        </w:rPr>
      </w:pPr>
      <w:r>
        <w:rPr>
          <w:rFonts w:ascii="Arial" w:eastAsia="Times New Roman" w:hAnsi="Arial" w:cs="Arial"/>
          <w:sz w:val="20"/>
          <w:szCs w:val="20"/>
        </w:rPr>
        <w:t>Osim slikovnog prikaza</w:t>
      </w:r>
      <w:r w:rsidR="00E53BC9">
        <w:rPr>
          <w:rFonts w:ascii="Arial" w:eastAsia="Times New Roman" w:hAnsi="Arial" w:cs="Arial"/>
          <w:sz w:val="20"/>
          <w:szCs w:val="20"/>
        </w:rPr>
        <w:t xml:space="preserve"> frekvencija</w:t>
      </w:r>
      <w:r>
        <w:rPr>
          <w:rFonts w:ascii="Arial" w:eastAsia="Times New Roman" w:hAnsi="Arial" w:cs="Arial"/>
          <w:sz w:val="20"/>
          <w:szCs w:val="20"/>
        </w:rPr>
        <w:t xml:space="preserve"> </w:t>
      </w:r>
      <w:r w:rsidRPr="00427F97">
        <w:rPr>
          <w:rFonts w:ascii="Arial" w:eastAsia="Times New Roman" w:hAnsi="Arial" w:cs="Arial"/>
          <w:b/>
          <w:bCs/>
          <w:sz w:val="20"/>
          <w:szCs w:val="20"/>
        </w:rPr>
        <w:t>(Slika 2, Slika 3, Slika 4)</w:t>
      </w:r>
      <w:r w:rsidR="00915077" w:rsidRPr="00427F97">
        <w:rPr>
          <w:rFonts w:ascii="Arial" w:eastAsia="Times New Roman" w:hAnsi="Arial" w:cs="Arial"/>
          <w:b/>
          <w:bCs/>
          <w:sz w:val="20"/>
          <w:szCs w:val="20"/>
        </w:rPr>
        <w:t>,</w:t>
      </w:r>
      <w:r w:rsidR="00915077">
        <w:rPr>
          <w:rFonts w:ascii="Arial" w:eastAsia="Times New Roman" w:hAnsi="Arial" w:cs="Arial"/>
          <w:sz w:val="20"/>
          <w:szCs w:val="20"/>
        </w:rPr>
        <w:t xml:space="preserve"> frekvencije i apsolutni i kumulativni u</w:t>
      </w:r>
      <w:r w:rsidR="00B212D4">
        <w:rPr>
          <w:rFonts w:ascii="Arial" w:eastAsia="Times New Roman" w:hAnsi="Arial" w:cs="Arial"/>
          <w:sz w:val="20"/>
          <w:szCs w:val="20"/>
        </w:rPr>
        <w:t>djeli pojedinih CIPS kategorija</w:t>
      </w:r>
      <w:r w:rsidR="001B34DA">
        <w:rPr>
          <w:rFonts w:ascii="Arial" w:eastAsia="Times New Roman" w:hAnsi="Arial" w:cs="Arial"/>
          <w:sz w:val="20"/>
          <w:szCs w:val="20"/>
        </w:rPr>
        <w:t xml:space="preserve"> po fakultetima</w:t>
      </w:r>
      <w:r w:rsidR="00B212D4">
        <w:rPr>
          <w:rFonts w:ascii="Arial" w:eastAsia="Times New Roman" w:hAnsi="Arial" w:cs="Arial"/>
          <w:sz w:val="20"/>
          <w:szCs w:val="20"/>
        </w:rPr>
        <w:t xml:space="preserve"> </w:t>
      </w:r>
      <w:r w:rsidR="001B34DA">
        <w:rPr>
          <w:rFonts w:ascii="Arial" w:eastAsia="Times New Roman" w:hAnsi="Arial" w:cs="Arial"/>
          <w:sz w:val="20"/>
          <w:szCs w:val="20"/>
        </w:rPr>
        <w:t xml:space="preserve">prikazani su i </w:t>
      </w:r>
      <w:r>
        <w:rPr>
          <w:rFonts w:ascii="Arial" w:eastAsia="Times New Roman" w:hAnsi="Arial" w:cs="Arial"/>
          <w:b/>
          <w:bCs/>
          <w:sz w:val="20"/>
          <w:szCs w:val="20"/>
        </w:rPr>
        <w:t xml:space="preserve">u </w:t>
      </w:r>
      <w:r w:rsidR="00B212D4">
        <w:rPr>
          <w:rFonts w:ascii="Arial" w:eastAsia="Times New Roman" w:hAnsi="Arial" w:cs="Arial"/>
          <w:b/>
          <w:bCs/>
          <w:sz w:val="20"/>
          <w:szCs w:val="20"/>
        </w:rPr>
        <w:t>Tablic</w:t>
      </w:r>
      <w:r>
        <w:rPr>
          <w:rFonts w:ascii="Arial" w:eastAsia="Times New Roman" w:hAnsi="Arial" w:cs="Arial"/>
          <w:b/>
          <w:bCs/>
          <w:sz w:val="20"/>
          <w:szCs w:val="20"/>
        </w:rPr>
        <w:t>i</w:t>
      </w:r>
      <w:r w:rsidR="00B212D4">
        <w:rPr>
          <w:rFonts w:ascii="Arial" w:eastAsia="Times New Roman" w:hAnsi="Arial" w:cs="Arial"/>
          <w:b/>
          <w:bCs/>
          <w:sz w:val="20"/>
          <w:szCs w:val="20"/>
        </w:rPr>
        <w:t xml:space="preserve"> 2</w:t>
      </w:r>
      <w:r>
        <w:rPr>
          <w:rFonts w:ascii="Arial" w:eastAsia="Times New Roman" w:hAnsi="Arial" w:cs="Arial"/>
          <w:b/>
          <w:bCs/>
          <w:sz w:val="20"/>
          <w:szCs w:val="20"/>
        </w:rPr>
        <w:t>.</w:t>
      </w:r>
    </w:p>
    <w:p w14:paraId="3AE7FF0A" w14:textId="0CF8E506" w:rsidR="00640E96" w:rsidRDefault="00B212D4">
      <w:pPr>
        <w:spacing w:line="360" w:lineRule="auto"/>
        <w:rPr>
          <w:rFonts w:ascii="Arial" w:hAnsi="Arial" w:cs="Arial"/>
          <w:b/>
          <w:bCs/>
          <w:sz w:val="20"/>
          <w:szCs w:val="20"/>
        </w:rPr>
      </w:pPr>
      <w:r>
        <w:rPr>
          <w:rFonts w:ascii="Arial" w:hAnsi="Arial" w:cs="Arial"/>
          <w:b/>
          <w:bCs/>
          <w:sz w:val="20"/>
          <w:szCs w:val="20"/>
        </w:rPr>
        <w:t xml:space="preserve">Tablica 2. Udjeli </w:t>
      </w:r>
      <w:proofErr w:type="spellStart"/>
      <w:r>
        <w:rPr>
          <w:rFonts w:ascii="Arial" w:hAnsi="Arial" w:cs="Arial"/>
          <w:b/>
          <w:bCs/>
          <w:sz w:val="20"/>
          <w:szCs w:val="20"/>
        </w:rPr>
        <w:t>Clance</w:t>
      </w:r>
      <w:proofErr w:type="spellEnd"/>
      <w:r>
        <w:rPr>
          <w:rFonts w:ascii="Arial" w:hAnsi="Arial" w:cs="Arial"/>
          <w:b/>
          <w:bCs/>
          <w:sz w:val="20"/>
          <w:szCs w:val="20"/>
        </w:rPr>
        <w:t xml:space="preserve"> kategorija p</w:t>
      </w:r>
      <w:r w:rsidR="001F4024">
        <w:rPr>
          <w:rFonts w:ascii="Arial" w:hAnsi="Arial" w:cs="Arial"/>
          <w:b/>
          <w:bCs/>
          <w:sz w:val="20"/>
          <w:szCs w:val="20"/>
        </w:rPr>
        <w:t>o</w:t>
      </w:r>
      <w:r>
        <w:rPr>
          <w:rFonts w:ascii="Arial" w:hAnsi="Arial" w:cs="Arial"/>
          <w:b/>
          <w:bCs/>
          <w:sz w:val="20"/>
          <w:szCs w:val="20"/>
        </w:rPr>
        <w:t xml:space="preserve"> fakultetima – ukupno</w:t>
      </w:r>
    </w:p>
    <w:tbl>
      <w:tblPr>
        <w:tblStyle w:val="Svijetlatablicareetke11"/>
        <w:tblW w:w="9067" w:type="dxa"/>
        <w:tblLook w:val="04A0" w:firstRow="1" w:lastRow="0" w:firstColumn="1" w:lastColumn="0" w:noHBand="0" w:noVBand="1"/>
      </w:tblPr>
      <w:tblGrid>
        <w:gridCol w:w="2547"/>
        <w:gridCol w:w="1984"/>
        <w:gridCol w:w="1134"/>
        <w:gridCol w:w="1418"/>
        <w:gridCol w:w="1984"/>
      </w:tblGrid>
      <w:tr w:rsidR="00640E96" w14:paraId="0C729DE4" w14:textId="77777777" w:rsidTr="00C114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12FE35E" w14:textId="77777777" w:rsidR="00640E96" w:rsidRPr="00686335" w:rsidRDefault="00B212D4" w:rsidP="00C11485">
            <w:pPr>
              <w:spacing w:after="0" w:line="360" w:lineRule="auto"/>
              <w:jc w:val="center"/>
              <w:rPr>
                <w:rFonts w:ascii="Arial" w:eastAsia="Times New Roman" w:hAnsi="Arial" w:cs="Arial"/>
                <w:i/>
                <w:iCs/>
                <w:sz w:val="20"/>
                <w:szCs w:val="20"/>
              </w:rPr>
            </w:pPr>
            <w:r w:rsidRPr="00686335">
              <w:rPr>
                <w:rFonts w:ascii="Arial" w:eastAsia="Times New Roman" w:hAnsi="Arial" w:cs="Arial"/>
                <w:i/>
                <w:iCs/>
                <w:sz w:val="20"/>
                <w:szCs w:val="20"/>
              </w:rPr>
              <w:t>Fakultet</w:t>
            </w:r>
          </w:p>
        </w:tc>
        <w:tc>
          <w:tcPr>
            <w:tcW w:w="1984" w:type="dxa"/>
            <w:vAlign w:val="center"/>
          </w:tcPr>
          <w:p w14:paraId="55328AF4" w14:textId="77777777" w:rsidR="00640E96" w:rsidRPr="00686335" w:rsidRDefault="00B212D4" w:rsidP="00C1148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proofErr w:type="spellStart"/>
            <w:r w:rsidRPr="00686335">
              <w:rPr>
                <w:rFonts w:ascii="Arial" w:eastAsia="Times New Roman" w:hAnsi="Arial" w:cs="Arial"/>
                <w:i/>
                <w:iCs/>
                <w:sz w:val="20"/>
                <w:szCs w:val="20"/>
              </w:rPr>
              <w:t>Clance</w:t>
            </w:r>
            <w:proofErr w:type="spellEnd"/>
            <w:r w:rsidRPr="00686335">
              <w:rPr>
                <w:rFonts w:ascii="Arial" w:eastAsia="Times New Roman" w:hAnsi="Arial" w:cs="Arial"/>
                <w:i/>
                <w:iCs/>
                <w:sz w:val="20"/>
                <w:szCs w:val="20"/>
              </w:rPr>
              <w:t xml:space="preserve"> kategorije</w:t>
            </w:r>
          </w:p>
        </w:tc>
        <w:tc>
          <w:tcPr>
            <w:tcW w:w="1134" w:type="dxa"/>
            <w:vAlign w:val="center"/>
          </w:tcPr>
          <w:p w14:paraId="54703418" w14:textId="0C6CB8EE" w:rsidR="00C11485" w:rsidRPr="00686335" w:rsidRDefault="00C11485" w:rsidP="00C1148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
                <w:iCs/>
                <w:sz w:val="20"/>
                <w:szCs w:val="20"/>
              </w:rPr>
            </w:pPr>
            <w:r w:rsidRPr="00686335">
              <w:rPr>
                <w:rFonts w:ascii="Arial" w:eastAsia="Times New Roman" w:hAnsi="Arial" w:cs="Arial"/>
                <w:i/>
                <w:iCs/>
                <w:sz w:val="20"/>
                <w:szCs w:val="20"/>
              </w:rPr>
              <w:t>Ukupno</w:t>
            </w:r>
          </w:p>
          <w:p w14:paraId="0F098B95" w14:textId="7ACAD77D" w:rsidR="00640E96" w:rsidRPr="00686335" w:rsidRDefault="00C11485" w:rsidP="00C1148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686335">
              <w:rPr>
                <w:rFonts w:ascii="Arial" w:eastAsia="Times New Roman" w:hAnsi="Arial" w:cs="Arial"/>
                <w:i/>
                <w:iCs/>
                <w:sz w:val="20"/>
                <w:szCs w:val="20"/>
              </w:rPr>
              <w:t>(N)</w:t>
            </w:r>
          </w:p>
        </w:tc>
        <w:tc>
          <w:tcPr>
            <w:tcW w:w="1418" w:type="dxa"/>
            <w:vAlign w:val="center"/>
          </w:tcPr>
          <w:p w14:paraId="7C3C9DE7" w14:textId="77777777" w:rsidR="00640E96" w:rsidRPr="00686335" w:rsidRDefault="00B212D4" w:rsidP="00C1148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686335">
              <w:rPr>
                <w:rFonts w:ascii="Arial" w:eastAsia="Times New Roman" w:hAnsi="Arial" w:cs="Arial"/>
                <w:i/>
                <w:iCs/>
                <w:sz w:val="20"/>
                <w:szCs w:val="20"/>
              </w:rPr>
              <w:t>Udio</w:t>
            </w:r>
          </w:p>
          <w:p w14:paraId="3C82B1C3" w14:textId="0A249605" w:rsidR="00640E96" w:rsidRPr="00686335" w:rsidRDefault="00B212D4" w:rsidP="00C1148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686335">
              <w:rPr>
                <w:rFonts w:ascii="Arial" w:eastAsia="Times New Roman" w:hAnsi="Arial" w:cs="Arial"/>
                <w:i/>
                <w:iCs/>
                <w:sz w:val="20"/>
                <w:szCs w:val="20"/>
              </w:rPr>
              <w:t>(%)</w:t>
            </w:r>
          </w:p>
        </w:tc>
        <w:tc>
          <w:tcPr>
            <w:tcW w:w="1984" w:type="dxa"/>
            <w:vAlign w:val="center"/>
          </w:tcPr>
          <w:p w14:paraId="7CEA4FA4" w14:textId="77777777" w:rsidR="00640E96" w:rsidRPr="00686335" w:rsidRDefault="00B212D4" w:rsidP="00C1148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686335">
              <w:rPr>
                <w:rFonts w:ascii="Arial" w:eastAsia="Times New Roman" w:hAnsi="Arial" w:cs="Arial"/>
                <w:i/>
                <w:iCs/>
                <w:sz w:val="20"/>
                <w:szCs w:val="20"/>
              </w:rPr>
              <w:t>Kumulativni</w:t>
            </w:r>
          </w:p>
          <w:p w14:paraId="43FE438F" w14:textId="509046E9" w:rsidR="00640E96" w:rsidRPr="00686335" w:rsidRDefault="00B212D4" w:rsidP="00C1148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686335">
              <w:rPr>
                <w:rFonts w:ascii="Arial" w:eastAsia="Times New Roman" w:hAnsi="Arial" w:cs="Arial"/>
                <w:i/>
                <w:iCs/>
                <w:sz w:val="20"/>
                <w:szCs w:val="20"/>
              </w:rPr>
              <w:t>udio (%)</w:t>
            </w:r>
          </w:p>
        </w:tc>
      </w:tr>
      <w:tr w:rsidR="00640E96" w14:paraId="789B6EE5" w14:textId="77777777" w:rsidTr="0080705D">
        <w:trPr>
          <w:trHeight w:val="403"/>
        </w:trPr>
        <w:tc>
          <w:tcPr>
            <w:cnfStyle w:val="001000000000" w:firstRow="0" w:lastRow="0" w:firstColumn="1" w:lastColumn="0" w:oddVBand="0" w:evenVBand="0" w:oddHBand="0" w:evenHBand="0" w:firstRowFirstColumn="0" w:firstRowLastColumn="0" w:lastRowFirstColumn="0" w:lastRowLastColumn="0"/>
            <w:tcW w:w="2547" w:type="dxa"/>
            <w:vMerge w:val="restart"/>
            <w:vAlign w:val="center"/>
          </w:tcPr>
          <w:p w14:paraId="241FFE9C" w14:textId="77777777" w:rsidR="00640E96" w:rsidRPr="00686335" w:rsidRDefault="00B212D4" w:rsidP="00C11485">
            <w:pPr>
              <w:spacing w:after="0" w:line="360" w:lineRule="auto"/>
              <w:jc w:val="center"/>
              <w:rPr>
                <w:rFonts w:ascii="Arial" w:eastAsia="Times New Roman" w:hAnsi="Arial" w:cs="Arial"/>
                <w:i/>
                <w:iCs/>
                <w:sz w:val="20"/>
                <w:szCs w:val="20"/>
              </w:rPr>
            </w:pPr>
            <w:r w:rsidRPr="00686335">
              <w:rPr>
                <w:rFonts w:ascii="Arial" w:eastAsia="Times New Roman" w:hAnsi="Arial" w:cs="Arial"/>
                <w:i/>
                <w:iCs/>
                <w:sz w:val="20"/>
                <w:szCs w:val="20"/>
              </w:rPr>
              <w:t>Kineziološki</w:t>
            </w:r>
          </w:p>
          <w:p w14:paraId="7A7764C9" w14:textId="41FF4B41" w:rsidR="00640E96" w:rsidRPr="00686335" w:rsidRDefault="00640E96" w:rsidP="00C11485">
            <w:pPr>
              <w:spacing w:after="0" w:line="360" w:lineRule="auto"/>
              <w:jc w:val="center"/>
              <w:rPr>
                <w:rFonts w:ascii="Arial" w:eastAsia="Times New Roman" w:hAnsi="Arial" w:cs="Arial"/>
                <w:i/>
                <w:iCs/>
                <w:sz w:val="20"/>
                <w:szCs w:val="20"/>
              </w:rPr>
            </w:pPr>
          </w:p>
        </w:tc>
        <w:tc>
          <w:tcPr>
            <w:tcW w:w="1984" w:type="dxa"/>
            <w:vAlign w:val="center"/>
          </w:tcPr>
          <w:p w14:paraId="5162631D" w14:textId="77777777" w:rsidR="00640E96" w:rsidRDefault="00B212D4" w:rsidP="005C63FA">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malo obilježja</w:t>
            </w:r>
          </w:p>
        </w:tc>
        <w:tc>
          <w:tcPr>
            <w:tcW w:w="1134" w:type="dxa"/>
            <w:vAlign w:val="center"/>
          </w:tcPr>
          <w:p w14:paraId="46811F2F"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98</w:t>
            </w:r>
          </w:p>
        </w:tc>
        <w:tc>
          <w:tcPr>
            <w:tcW w:w="1418" w:type="dxa"/>
            <w:vAlign w:val="center"/>
          </w:tcPr>
          <w:p w14:paraId="62962B22"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19,76</w:t>
            </w:r>
          </w:p>
        </w:tc>
        <w:tc>
          <w:tcPr>
            <w:tcW w:w="1984" w:type="dxa"/>
            <w:vAlign w:val="center"/>
          </w:tcPr>
          <w:p w14:paraId="3601A81F"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19,76</w:t>
            </w:r>
          </w:p>
        </w:tc>
      </w:tr>
      <w:tr w:rsidR="00640E96" w14:paraId="78090F77" w14:textId="77777777" w:rsidTr="0080705D">
        <w:trPr>
          <w:trHeight w:val="403"/>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7DFA4BE3" w14:textId="77777777" w:rsidR="00640E96" w:rsidRPr="00686335" w:rsidRDefault="00640E96">
            <w:pPr>
              <w:spacing w:after="0" w:line="360" w:lineRule="auto"/>
              <w:rPr>
                <w:rFonts w:ascii="Arial" w:eastAsia="Times New Roman" w:hAnsi="Arial" w:cs="Arial"/>
                <w:i/>
                <w:iCs/>
                <w:sz w:val="20"/>
                <w:szCs w:val="20"/>
              </w:rPr>
            </w:pPr>
          </w:p>
        </w:tc>
        <w:tc>
          <w:tcPr>
            <w:tcW w:w="1984" w:type="dxa"/>
            <w:vAlign w:val="center"/>
          </w:tcPr>
          <w:p w14:paraId="063E37AF" w14:textId="5FF66556" w:rsidR="00640E96" w:rsidRDefault="005C63FA" w:rsidP="005C63FA">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u</w:t>
            </w:r>
            <w:r w:rsidR="00B212D4">
              <w:rPr>
                <w:rFonts w:ascii="Arial" w:eastAsia="Times New Roman" w:hAnsi="Arial" w:cs="Arial"/>
                <w:sz w:val="20"/>
                <w:szCs w:val="20"/>
              </w:rPr>
              <w:t>mjereno</w:t>
            </w:r>
          </w:p>
        </w:tc>
        <w:tc>
          <w:tcPr>
            <w:tcW w:w="1134" w:type="dxa"/>
            <w:vAlign w:val="center"/>
          </w:tcPr>
          <w:p w14:paraId="1BEADD90"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253</w:t>
            </w:r>
          </w:p>
        </w:tc>
        <w:tc>
          <w:tcPr>
            <w:tcW w:w="1418" w:type="dxa"/>
            <w:vAlign w:val="center"/>
          </w:tcPr>
          <w:p w14:paraId="1C429E81" w14:textId="77777777" w:rsidR="00640E96" w:rsidRPr="00427F97"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427F97">
              <w:rPr>
                <w:rFonts w:ascii="Arial" w:eastAsia="Times New Roman" w:hAnsi="Arial" w:cs="Arial"/>
                <w:b/>
                <w:bCs/>
                <w:sz w:val="20"/>
                <w:szCs w:val="20"/>
              </w:rPr>
              <w:t>51,01</w:t>
            </w:r>
          </w:p>
        </w:tc>
        <w:tc>
          <w:tcPr>
            <w:tcW w:w="1984" w:type="dxa"/>
            <w:vAlign w:val="center"/>
          </w:tcPr>
          <w:p w14:paraId="42C76F63"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70,77</w:t>
            </w:r>
          </w:p>
        </w:tc>
      </w:tr>
      <w:tr w:rsidR="00640E96" w14:paraId="1B555FD6" w14:textId="77777777" w:rsidTr="0080705D">
        <w:trPr>
          <w:trHeight w:val="403"/>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0EA334A8" w14:textId="77777777" w:rsidR="00640E96" w:rsidRPr="00686335" w:rsidRDefault="00640E96">
            <w:pPr>
              <w:spacing w:after="0" w:line="360" w:lineRule="auto"/>
              <w:rPr>
                <w:rFonts w:ascii="Arial" w:eastAsia="Times New Roman" w:hAnsi="Arial" w:cs="Arial"/>
                <w:i/>
                <w:iCs/>
                <w:sz w:val="20"/>
                <w:szCs w:val="20"/>
              </w:rPr>
            </w:pPr>
          </w:p>
        </w:tc>
        <w:tc>
          <w:tcPr>
            <w:tcW w:w="1984" w:type="dxa"/>
            <w:vAlign w:val="center"/>
          </w:tcPr>
          <w:p w14:paraId="2627BE37" w14:textId="0A9A70C8" w:rsidR="00640E96" w:rsidRDefault="005C63FA" w:rsidP="005C63FA">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č</w:t>
            </w:r>
            <w:r w:rsidR="00B212D4">
              <w:rPr>
                <w:rFonts w:ascii="Arial" w:eastAsia="Times New Roman" w:hAnsi="Arial" w:cs="Arial"/>
                <w:sz w:val="20"/>
                <w:szCs w:val="20"/>
              </w:rPr>
              <w:t>esto</w:t>
            </w:r>
          </w:p>
        </w:tc>
        <w:tc>
          <w:tcPr>
            <w:tcW w:w="1134" w:type="dxa"/>
            <w:vAlign w:val="center"/>
          </w:tcPr>
          <w:p w14:paraId="5DB90BC3" w14:textId="61E568A5"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w:t>
            </w:r>
            <w:r w:rsidR="00C11485">
              <w:rPr>
                <w:rFonts w:ascii="Arial" w:eastAsia="Times New Roman" w:hAnsi="Arial" w:cs="Arial"/>
                <w:sz w:val="20"/>
                <w:szCs w:val="20"/>
              </w:rPr>
              <w:t>27</w:t>
            </w:r>
          </w:p>
        </w:tc>
        <w:tc>
          <w:tcPr>
            <w:tcW w:w="1418" w:type="dxa"/>
            <w:vAlign w:val="center"/>
          </w:tcPr>
          <w:p w14:paraId="1F051221" w14:textId="38EC606D" w:rsidR="00640E96" w:rsidRDefault="00C11485"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25,60</w:t>
            </w:r>
          </w:p>
        </w:tc>
        <w:tc>
          <w:tcPr>
            <w:tcW w:w="1984" w:type="dxa"/>
            <w:vAlign w:val="center"/>
          </w:tcPr>
          <w:p w14:paraId="2095511C" w14:textId="5F3C114F" w:rsidR="00640E96" w:rsidRDefault="00C11485"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9</w:t>
            </w:r>
            <w:r w:rsidR="00302FC6">
              <w:rPr>
                <w:rFonts w:ascii="Arial" w:eastAsia="Times New Roman" w:hAnsi="Arial" w:cs="Arial"/>
                <w:sz w:val="20"/>
                <w:szCs w:val="20"/>
              </w:rPr>
              <w:t>6,37</w:t>
            </w:r>
          </w:p>
        </w:tc>
      </w:tr>
      <w:tr w:rsidR="00640E96" w14:paraId="04438DF1" w14:textId="77777777" w:rsidTr="0080705D">
        <w:trPr>
          <w:trHeight w:val="403"/>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354A6537" w14:textId="77777777" w:rsidR="00640E96" w:rsidRPr="00686335" w:rsidRDefault="00640E96">
            <w:pPr>
              <w:spacing w:after="0" w:line="360" w:lineRule="auto"/>
              <w:rPr>
                <w:rFonts w:ascii="Arial" w:eastAsia="Times New Roman" w:hAnsi="Arial" w:cs="Arial"/>
                <w:i/>
                <w:iCs/>
                <w:sz w:val="20"/>
                <w:szCs w:val="20"/>
              </w:rPr>
            </w:pPr>
          </w:p>
        </w:tc>
        <w:tc>
          <w:tcPr>
            <w:tcW w:w="1984" w:type="dxa"/>
            <w:vAlign w:val="center"/>
          </w:tcPr>
          <w:p w14:paraId="0219CBF8" w14:textId="1E70EA21" w:rsidR="00640E96" w:rsidRDefault="005C63FA" w:rsidP="005C63FA">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i</w:t>
            </w:r>
            <w:r w:rsidR="00B212D4">
              <w:rPr>
                <w:rFonts w:ascii="Arial" w:eastAsia="Times New Roman" w:hAnsi="Arial" w:cs="Arial"/>
                <w:sz w:val="20"/>
                <w:szCs w:val="20"/>
              </w:rPr>
              <w:t>ntenzivno</w:t>
            </w:r>
          </w:p>
        </w:tc>
        <w:tc>
          <w:tcPr>
            <w:tcW w:w="1134" w:type="dxa"/>
            <w:vAlign w:val="center"/>
          </w:tcPr>
          <w:p w14:paraId="32B2AC88" w14:textId="6CD2B313" w:rsidR="00640E96" w:rsidRDefault="00C11485"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18</w:t>
            </w:r>
          </w:p>
        </w:tc>
        <w:tc>
          <w:tcPr>
            <w:tcW w:w="1418" w:type="dxa"/>
            <w:vAlign w:val="center"/>
          </w:tcPr>
          <w:p w14:paraId="0B91A32C" w14:textId="0833FFF0" w:rsidR="00640E96" w:rsidRDefault="00C11485"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3,63</w:t>
            </w:r>
          </w:p>
        </w:tc>
        <w:tc>
          <w:tcPr>
            <w:tcW w:w="1984" w:type="dxa"/>
            <w:vAlign w:val="center"/>
          </w:tcPr>
          <w:p w14:paraId="6D2D7738" w14:textId="11B0BD74" w:rsidR="00640E96" w:rsidRDefault="00302FC6"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100</w:t>
            </w:r>
          </w:p>
        </w:tc>
      </w:tr>
      <w:tr w:rsidR="00640E96" w14:paraId="7FBEF89E" w14:textId="77777777" w:rsidTr="0080705D">
        <w:trPr>
          <w:trHeight w:val="403"/>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2EA90DED" w14:textId="77777777" w:rsidR="00640E96" w:rsidRPr="00686335" w:rsidRDefault="00640E96">
            <w:pPr>
              <w:spacing w:after="0" w:line="360" w:lineRule="auto"/>
              <w:rPr>
                <w:rFonts w:ascii="Arial" w:eastAsia="Times New Roman" w:hAnsi="Arial" w:cs="Arial"/>
                <w:i/>
                <w:iCs/>
                <w:sz w:val="20"/>
                <w:szCs w:val="20"/>
              </w:rPr>
            </w:pPr>
          </w:p>
        </w:tc>
        <w:tc>
          <w:tcPr>
            <w:tcW w:w="1984" w:type="dxa"/>
            <w:vAlign w:val="center"/>
          </w:tcPr>
          <w:p w14:paraId="2687F97E" w14:textId="6A2CDDDB" w:rsidR="00640E96" w:rsidRDefault="005C63FA" w:rsidP="005C63FA">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n</w:t>
            </w:r>
            <w:r w:rsidR="00B212D4">
              <w:rPr>
                <w:rFonts w:ascii="Arial" w:eastAsia="Times New Roman" w:hAnsi="Arial" w:cs="Arial"/>
                <w:sz w:val="20"/>
                <w:szCs w:val="20"/>
              </w:rPr>
              <w:t>edostaje</w:t>
            </w:r>
          </w:p>
        </w:tc>
        <w:tc>
          <w:tcPr>
            <w:tcW w:w="1134" w:type="dxa"/>
            <w:vAlign w:val="center"/>
          </w:tcPr>
          <w:p w14:paraId="497B19AF" w14:textId="77777777" w:rsidR="00640E96" w:rsidRDefault="00B212D4"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w:t>
            </w:r>
          </w:p>
        </w:tc>
        <w:tc>
          <w:tcPr>
            <w:tcW w:w="1418" w:type="dxa"/>
            <w:vAlign w:val="center"/>
          </w:tcPr>
          <w:p w14:paraId="12953049" w14:textId="77777777" w:rsidR="00640E96" w:rsidRDefault="00640E96"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984" w:type="dxa"/>
            <w:vAlign w:val="center"/>
          </w:tcPr>
          <w:p w14:paraId="006A0E9B" w14:textId="77777777" w:rsidR="00640E96" w:rsidRDefault="00640E96" w:rsidP="00C1148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640E96" w14:paraId="58293E13" w14:textId="77777777" w:rsidTr="001F4024">
        <w:trPr>
          <w:trHeight w:val="556"/>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5C54BAF6" w14:textId="77777777" w:rsidR="00640E96" w:rsidRPr="00686335" w:rsidRDefault="00640E96">
            <w:pPr>
              <w:spacing w:after="0" w:line="360" w:lineRule="auto"/>
              <w:rPr>
                <w:rFonts w:ascii="Arial" w:eastAsia="Times New Roman" w:hAnsi="Arial" w:cs="Arial"/>
                <w:i/>
                <w:iCs/>
                <w:sz w:val="20"/>
                <w:szCs w:val="20"/>
              </w:rPr>
            </w:pPr>
          </w:p>
        </w:tc>
        <w:tc>
          <w:tcPr>
            <w:tcW w:w="1984" w:type="dxa"/>
            <w:vAlign w:val="center"/>
          </w:tcPr>
          <w:p w14:paraId="39955771" w14:textId="4C31019C" w:rsidR="00640E96" w:rsidRPr="00686335" w:rsidRDefault="005C63FA"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686335">
              <w:rPr>
                <w:rFonts w:ascii="Arial" w:eastAsia="Times New Roman" w:hAnsi="Arial" w:cs="Arial"/>
                <w:b/>
                <w:bCs/>
                <w:sz w:val="20"/>
                <w:szCs w:val="20"/>
              </w:rPr>
              <w:t>U</w:t>
            </w:r>
            <w:r w:rsidR="00B212D4" w:rsidRPr="00686335">
              <w:rPr>
                <w:rFonts w:ascii="Arial" w:eastAsia="Times New Roman" w:hAnsi="Arial" w:cs="Arial"/>
                <w:b/>
                <w:bCs/>
                <w:sz w:val="20"/>
                <w:szCs w:val="20"/>
              </w:rPr>
              <w:t>kupno</w:t>
            </w:r>
          </w:p>
        </w:tc>
        <w:tc>
          <w:tcPr>
            <w:tcW w:w="1134" w:type="dxa"/>
            <w:vAlign w:val="center"/>
          </w:tcPr>
          <w:p w14:paraId="31486F5B" w14:textId="77777777" w:rsidR="00640E96" w:rsidRPr="00686335" w:rsidRDefault="00B212D4"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686335">
              <w:rPr>
                <w:rFonts w:ascii="Arial" w:eastAsia="Times New Roman" w:hAnsi="Arial" w:cs="Arial"/>
                <w:b/>
                <w:bCs/>
                <w:sz w:val="20"/>
                <w:szCs w:val="20"/>
              </w:rPr>
              <w:t>497</w:t>
            </w:r>
          </w:p>
        </w:tc>
        <w:tc>
          <w:tcPr>
            <w:tcW w:w="1418" w:type="dxa"/>
            <w:vAlign w:val="center"/>
          </w:tcPr>
          <w:p w14:paraId="42E4BFB7" w14:textId="77777777" w:rsidR="00640E96" w:rsidRDefault="00640E96"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984" w:type="dxa"/>
            <w:vAlign w:val="center"/>
          </w:tcPr>
          <w:p w14:paraId="5C9B9829" w14:textId="77777777" w:rsidR="00640E96" w:rsidRDefault="00640E96"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640E96" w14:paraId="485D190C" w14:textId="77777777" w:rsidTr="0080705D">
        <w:trPr>
          <w:trHeight w:val="403"/>
        </w:trPr>
        <w:tc>
          <w:tcPr>
            <w:cnfStyle w:val="001000000000" w:firstRow="0" w:lastRow="0" w:firstColumn="1" w:lastColumn="0" w:oddVBand="0" w:evenVBand="0" w:oddHBand="0" w:evenHBand="0" w:firstRowFirstColumn="0" w:firstRowLastColumn="0" w:lastRowFirstColumn="0" w:lastRowLastColumn="0"/>
            <w:tcW w:w="2547" w:type="dxa"/>
            <w:vMerge w:val="restart"/>
            <w:vAlign w:val="center"/>
          </w:tcPr>
          <w:p w14:paraId="6E486092" w14:textId="77777777" w:rsidR="0080705D" w:rsidRDefault="0080705D" w:rsidP="00302FC6">
            <w:pPr>
              <w:spacing w:after="0" w:line="360" w:lineRule="auto"/>
              <w:jc w:val="center"/>
              <w:rPr>
                <w:rFonts w:ascii="Arial" w:eastAsia="Times New Roman" w:hAnsi="Arial" w:cs="Arial"/>
                <w:b w:val="0"/>
                <w:bCs w:val="0"/>
                <w:i/>
                <w:iCs/>
                <w:sz w:val="20"/>
                <w:szCs w:val="20"/>
              </w:rPr>
            </w:pPr>
          </w:p>
          <w:p w14:paraId="48CC4D67" w14:textId="77777777" w:rsidR="0080705D" w:rsidRDefault="0080705D" w:rsidP="00302FC6">
            <w:pPr>
              <w:spacing w:after="0" w:line="360" w:lineRule="auto"/>
              <w:jc w:val="center"/>
              <w:rPr>
                <w:rFonts w:ascii="Arial" w:eastAsia="Times New Roman" w:hAnsi="Arial" w:cs="Arial"/>
                <w:b w:val="0"/>
                <w:bCs w:val="0"/>
                <w:i/>
                <w:iCs/>
                <w:sz w:val="20"/>
                <w:szCs w:val="20"/>
              </w:rPr>
            </w:pPr>
          </w:p>
          <w:p w14:paraId="413F4F4C" w14:textId="69ADBA2D" w:rsidR="00640E96" w:rsidRPr="00686335" w:rsidRDefault="00B212D4" w:rsidP="00302FC6">
            <w:pPr>
              <w:spacing w:after="0" w:line="360" w:lineRule="auto"/>
              <w:jc w:val="center"/>
              <w:rPr>
                <w:rFonts w:ascii="Arial" w:eastAsia="Times New Roman" w:hAnsi="Arial" w:cs="Arial"/>
                <w:i/>
                <w:iCs/>
                <w:sz w:val="20"/>
                <w:szCs w:val="20"/>
              </w:rPr>
            </w:pPr>
            <w:r w:rsidRPr="00686335">
              <w:rPr>
                <w:rFonts w:ascii="Arial" w:eastAsia="Times New Roman" w:hAnsi="Arial" w:cs="Arial"/>
                <w:i/>
                <w:iCs/>
                <w:sz w:val="20"/>
                <w:szCs w:val="20"/>
              </w:rPr>
              <w:t>Medicinski - Rijeka</w:t>
            </w:r>
          </w:p>
          <w:p w14:paraId="34D1DBC5" w14:textId="4B447013" w:rsidR="00640E96" w:rsidRPr="00686335" w:rsidRDefault="00640E96" w:rsidP="00302FC6">
            <w:pPr>
              <w:spacing w:after="0" w:line="360" w:lineRule="auto"/>
              <w:jc w:val="center"/>
              <w:rPr>
                <w:rFonts w:ascii="Arial" w:eastAsia="Times New Roman" w:hAnsi="Arial" w:cs="Arial"/>
                <w:i/>
                <w:iCs/>
                <w:sz w:val="20"/>
                <w:szCs w:val="20"/>
              </w:rPr>
            </w:pPr>
          </w:p>
          <w:p w14:paraId="71E8E124" w14:textId="1B8C6B23" w:rsidR="00640E96" w:rsidRPr="00686335" w:rsidRDefault="00640E96" w:rsidP="00302FC6">
            <w:pPr>
              <w:spacing w:after="0" w:line="360" w:lineRule="auto"/>
              <w:jc w:val="center"/>
              <w:rPr>
                <w:rFonts w:ascii="Arial" w:eastAsia="Times New Roman" w:hAnsi="Arial" w:cs="Arial"/>
                <w:i/>
                <w:iCs/>
                <w:sz w:val="20"/>
                <w:szCs w:val="20"/>
              </w:rPr>
            </w:pPr>
          </w:p>
        </w:tc>
        <w:tc>
          <w:tcPr>
            <w:tcW w:w="1984" w:type="dxa"/>
            <w:vAlign w:val="center"/>
          </w:tcPr>
          <w:p w14:paraId="0E121459" w14:textId="77777777" w:rsidR="00640E96" w:rsidRDefault="00B212D4"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malo obilježja</w:t>
            </w:r>
          </w:p>
        </w:tc>
        <w:tc>
          <w:tcPr>
            <w:tcW w:w="1134" w:type="dxa"/>
            <w:vAlign w:val="center"/>
          </w:tcPr>
          <w:p w14:paraId="66A34DF5" w14:textId="77777777" w:rsidR="00640E96" w:rsidRDefault="00B212D4"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7</w:t>
            </w:r>
          </w:p>
        </w:tc>
        <w:tc>
          <w:tcPr>
            <w:tcW w:w="1418" w:type="dxa"/>
            <w:vAlign w:val="center"/>
          </w:tcPr>
          <w:p w14:paraId="21F28F9D" w14:textId="77777777" w:rsidR="00640E96" w:rsidRDefault="00B212D4"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8,54</w:t>
            </w:r>
          </w:p>
        </w:tc>
        <w:tc>
          <w:tcPr>
            <w:tcW w:w="1984" w:type="dxa"/>
            <w:vAlign w:val="center"/>
          </w:tcPr>
          <w:p w14:paraId="717C4B2E" w14:textId="77777777" w:rsidR="00640E96" w:rsidRDefault="00B212D4"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8,54</w:t>
            </w:r>
          </w:p>
        </w:tc>
      </w:tr>
      <w:tr w:rsidR="00640E96" w14:paraId="64B75983" w14:textId="77777777" w:rsidTr="0080705D">
        <w:trPr>
          <w:trHeight w:val="403"/>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3696CC95" w14:textId="77777777" w:rsidR="00640E96" w:rsidRPr="00686335" w:rsidRDefault="00640E96" w:rsidP="00302FC6">
            <w:pPr>
              <w:spacing w:after="0" w:line="360" w:lineRule="auto"/>
              <w:jc w:val="center"/>
              <w:rPr>
                <w:rFonts w:ascii="Arial" w:eastAsia="Times New Roman" w:hAnsi="Arial" w:cs="Arial"/>
                <w:i/>
                <w:iCs/>
                <w:sz w:val="20"/>
                <w:szCs w:val="20"/>
              </w:rPr>
            </w:pPr>
          </w:p>
        </w:tc>
        <w:tc>
          <w:tcPr>
            <w:tcW w:w="1984" w:type="dxa"/>
            <w:vAlign w:val="center"/>
          </w:tcPr>
          <w:p w14:paraId="52334732" w14:textId="5648016F" w:rsidR="00640E96" w:rsidRDefault="005C63FA"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u</w:t>
            </w:r>
            <w:r w:rsidR="00B212D4">
              <w:rPr>
                <w:rFonts w:ascii="Arial" w:eastAsia="Times New Roman" w:hAnsi="Arial" w:cs="Arial"/>
                <w:sz w:val="20"/>
                <w:szCs w:val="20"/>
              </w:rPr>
              <w:t>mjereno</w:t>
            </w:r>
          </w:p>
        </w:tc>
        <w:tc>
          <w:tcPr>
            <w:tcW w:w="1134" w:type="dxa"/>
            <w:vAlign w:val="center"/>
          </w:tcPr>
          <w:p w14:paraId="143F258E" w14:textId="77777777" w:rsidR="00640E96" w:rsidRDefault="00B212D4"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31</w:t>
            </w:r>
          </w:p>
        </w:tc>
        <w:tc>
          <w:tcPr>
            <w:tcW w:w="1418" w:type="dxa"/>
            <w:vAlign w:val="center"/>
          </w:tcPr>
          <w:p w14:paraId="55906AA3" w14:textId="77777777" w:rsidR="00640E96" w:rsidRPr="00C56B8D" w:rsidRDefault="00B212D4"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56B8D">
              <w:rPr>
                <w:rFonts w:ascii="Arial" w:eastAsia="Times New Roman" w:hAnsi="Arial" w:cs="Arial"/>
                <w:sz w:val="20"/>
                <w:szCs w:val="20"/>
              </w:rPr>
              <w:t>37,80</w:t>
            </w:r>
          </w:p>
        </w:tc>
        <w:tc>
          <w:tcPr>
            <w:tcW w:w="1984" w:type="dxa"/>
            <w:vAlign w:val="center"/>
          </w:tcPr>
          <w:p w14:paraId="2057D5F2" w14:textId="77777777" w:rsidR="00640E96" w:rsidRDefault="00B212D4"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46,34</w:t>
            </w:r>
          </w:p>
        </w:tc>
      </w:tr>
      <w:tr w:rsidR="00640E96" w14:paraId="4BB72C54" w14:textId="77777777" w:rsidTr="0080705D">
        <w:trPr>
          <w:trHeight w:val="403"/>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68F1E40F" w14:textId="77777777" w:rsidR="00640E96" w:rsidRPr="00686335" w:rsidRDefault="00640E96" w:rsidP="00302FC6">
            <w:pPr>
              <w:spacing w:after="0" w:line="360" w:lineRule="auto"/>
              <w:jc w:val="center"/>
              <w:rPr>
                <w:rFonts w:ascii="Arial" w:eastAsia="Times New Roman" w:hAnsi="Arial" w:cs="Arial"/>
                <w:i/>
                <w:iCs/>
                <w:sz w:val="20"/>
                <w:szCs w:val="20"/>
              </w:rPr>
            </w:pPr>
          </w:p>
        </w:tc>
        <w:tc>
          <w:tcPr>
            <w:tcW w:w="1984" w:type="dxa"/>
            <w:vAlign w:val="center"/>
          </w:tcPr>
          <w:p w14:paraId="22C6FBC0" w14:textId="236BE83A" w:rsidR="00640E96" w:rsidRDefault="005C63FA"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č</w:t>
            </w:r>
            <w:r w:rsidR="00B212D4">
              <w:rPr>
                <w:rFonts w:ascii="Arial" w:eastAsia="Times New Roman" w:hAnsi="Arial" w:cs="Arial"/>
                <w:sz w:val="20"/>
                <w:szCs w:val="20"/>
              </w:rPr>
              <w:t>esto</w:t>
            </w:r>
          </w:p>
        </w:tc>
        <w:tc>
          <w:tcPr>
            <w:tcW w:w="1134" w:type="dxa"/>
            <w:vAlign w:val="center"/>
          </w:tcPr>
          <w:p w14:paraId="46B4C898" w14:textId="7DB8B7EF" w:rsidR="00640E96" w:rsidRDefault="00302FC6"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30</w:t>
            </w:r>
          </w:p>
        </w:tc>
        <w:tc>
          <w:tcPr>
            <w:tcW w:w="1418" w:type="dxa"/>
            <w:vAlign w:val="center"/>
          </w:tcPr>
          <w:p w14:paraId="208052E0" w14:textId="327534E0" w:rsidR="00640E96" w:rsidRDefault="00302FC6"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36,50</w:t>
            </w:r>
          </w:p>
        </w:tc>
        <w:tc>
          <w:tcPr>
            <w:tcW w:w="1984" w:type="dxa"/>
            <w:vAlign w:val="center"/>
          </w:tcPr>
          <w:p w14:paraId="75F8252D" w14:textId="557A4253" w:rsidR="00640E96" w:rsidRDefault="00302FC6"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82,93</w:t>
            </w:r>
          </w:p>
        </w:tc>
      </w:tr>
      <w:tr w:rsidR="00640E96" w14:paraId="4B1DF673" w14:textId="77777777" w:rsidTr="0080705D">
        <w:trPr>
          <w:trHeight w:val="403"/>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4D2C6B74" w14:textId="77777777" w:rsidR="00640E96" w:rsidRPr="00686335" w:rsidRDefault="00640E96" w:rsidP="00302FC6">
            <w:pPr>
              <w:spacing w:after="0" w:line="360" w:lineRule="auto"/>
              <w:jc w:val="center"/>
              <w:rPr>
                <w:rFonts w:ascii="Arial" w:eastAsia="Times New Roman" w:hAnsi="Arial" w:cs="Arial"/>
                <w:i/>
                <w:iCs/>
                <w:sz w:val="20"/>
                <w:szCs w:val="20"/>
              </w:rPr>
            </w:pPr>
          </w:p>
        </w:tc>
        <w:tc>
          <w:tcPr>
            <w:tcW w:w="1984" w:type="dxa"/>
            <w:vAlign w:val="center"/>
          </w:tcPr>
          <w:p w14:paraId="3C233248" w14:textId="4E4F58E5" w:rsidR="00640E96" w:rsidRDefault="005C63FA"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i</w:t>
            </w:r>
            <w:r w:rsidR="00B212D4">
              <w:rPr>
                <w:rFonts w:ascii="Arial" w:eastAsia="Times New Roman" w:hAnsi="Arial" w:cs="Arial"/>
                <w:sz w:val="20"/>
                <w:szCs w:val="20"/>
              </w:rPr>
              <w:t>ntenzivno</w:t>
            </w:r>
          </w:p>
        </w:tc>
        <w:tc>
          <w:tcPr>
            <w:tcW w:w="1134" w:type="dxa"/>
            <w:vAlign w:val="center"/>
          </w:tcPr>
          <w:p w14:paraId="2D4CD8A3" w14:textId="551234DD" w:rsidR="00640E96" w:rsidRDefault="00302FC6"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14</w:t>
            </w:r>
          </w:p>
        </w:tc>
        <w:tc>
          <w:tcPr>
            <w:tcW w:w="1418" w:type="dxa"/>
            <w:vAlign w:val="center"/>
          </w:tcPr>
          <w:p w14:paraId="781FAEF1" w14:textId="1A6F81E3" w:rsidR="00640E96" w:rsidRDefault="00302FC6"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17,07</w:t>
            </w:r>
          </w:p>
        </w:tc>
        <w:tc>
          <w:tcPr>
            <w:tcW w:w="1984" w:type="dxa"/>
            <w:vAlign w:val="center"/>
          </w:tcPr>
          <w:p w14:paraId="7287498F" w14:textId="661D9321" w:rsidR="00640E96" w:rsidRDefault="00302FC6"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100</w:t>
            </w:r>
          </w:p>
        </w:tc>
      </w:tr>
      <w:tr w:rsidR="00640E96" w14:paraId="2E89C0C2" w14:textId="77777777" w:rsidTr="001F4024">
        <w:trPr>
          <w:trHeight w:val="556"/>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57846B39" w14:textId="77777777" w:rsidR="00640E96" w:rsidRPr="00686335" w:rsidRDefault="00640E96">
            <w:pPr>
              <w:spacing w:after="0" w:line="360" w:lineRule="auto"/>
              <w:rPr>
                <w:rFonts w:ascii="Arial" w:eastAsia="Times New Roman" w:hAnsi="Arial" w:cs="Arial"/>
                <w:i/>
                <w:iCs/>
                <w:sz w:val="20"/>
                <w:szCs w:val="20"/>
              </w:rPr>
            </w:pPr>
          </w:p>
        </w:tc>
        <w:tc>
          <w:tcPr>
            <w:tcW w:w="1984" w:type="dxa"/>
            <w:vAlign w:val="center"/>
          </w:tcPr>
          <w:p w14:paraId="0E12548F" w14:textId="27B67958" w:rsidR="00640E96" w:rsidRPr="00686335" w:rsidRDefault="005C63FA"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686335">
              <w:rPr>
                <w:rFonts w:ascii="Arial" w:eastAsia="Times New Roman" w:hAnsi="Arial" w:cs="Arial"/>
                <w:b/>
                <w:bCs/>
                <w:sz w:val="20"/>
                <w:szCs w:val="20"/>
              </w:rPr>
              <w:t>U</w:t>
            </w:r>
            <w:r w:rsidR="00B212D4" w:rsidRPr="00686335">
              <w:rPr>
                <w:rFonts w:ascii="Arial" w:eastAsia="Times New Roman" w:hAnsi="Arial" w:cs="Arial"/>
                <w:b/>
                <w:bCs/>
                <w:sz w:val="20"/>
                <w:szCs w:val="20"/>
              </w:rPr>
              <w:t>kupno</w:t>
            </w:r>
          </w:p>
        </w:tc>
        <w:tc>
          <w:tcPr>
            <w:tcW w:w="1134" w:type="dxa"/>
            <w:vAlign w:val="center"/>
          </w:tcPr>
          <w:p w14:paraId="7042A62C" w14:textId="77777777" w:rsidR="00640E96" w:rsidRPr="00686335" w:rsidRDefault="00B212D4"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686335">
              <w:rPr>
                <w:rFonts w:ascii="Arial" w:eastAsia="Times New Roman" w:hAnsi="Arial" w:cs="Arial"/>
                <w:b/>
                <w:bCs/>
                <w:sz w:val="20"/>
                <w:szCs w:val="20"/>
              </w:rPr>
              <w:t>82</w:t>
            </w:r>
          </w:p>
        </w:tc>
        <w:tc>
          <w:tcPr>
            <w:tcW w:w="1418" w:type="dxa"/>
            <w:vAlign w:val="center"/>
          </w:tcPr>
          <w:p w14:paraId="47EDD6FA" w14:textId="77777777" w:rsidR="00640E96" w:rsidRDefault="00640E96"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984" w:type="dxa"/>
            <w:vAlign w:val="center"/>
          </w:tcPr>
          <w:p w14:paraId="0A5D0B5E" w14:textId="77777777" w:rsidR="00640E96" w:rsidRDefault="00640E96"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640E96" w14:paraId="56B9159B" w14:textId="77777777" w:rsidTr="0080705D">
        <w:trPr>
          <w:trHeight w:val="403"/>
        </w:trPr>
        <w:tc>
          <w:tcPr>
            <w:cnfStyle w:val="001000000000" w:firstRow="0" w:lastRow="0" w:firstColumn="1" w:lastColumn="0" w:oddVBand="0" w:evenVBand="0" w:oddHBand="0" w:evenHBand="0" w:firstRowFirstColumn="0" w:firstRowLastColumn="0" w:lastRowFirstColumn="0" w:lastRowLastColumn="0"/>
            <w:tcW w:w="2547" w:type="dxa"/>
            <w:vMerge w:val="restart"/>
            <w:vAlign w:val="center"/>
          </w:tcPr>
          <w:p w14:paraId="19A52B42" w14:textId="77777777" w:rsidR="00BC3C04" w:rsidRDefault="00BC3C04" w:rsidP="00302FC6">
            <w:pPr>
              <w:spacing w:after="0" w:line="360" w:lineRule="auto"/>
              <w:jc w:val="center"/>
              <w:rPr>
                <w:rFonts w:ascii="Arial" w:eastAsia="Times New Roman" w:hAnsi="Arial" w:cs="Arial"/>
                <w:b w:val="0"/>
                <w:bCs w:val="0"/>
                <w:i/>
                <w:iCs/>
                <w:sz w:val="20"/>
                <w:szCs w:val="20"/>
              </w:rPr>
            </w:pPr>
          </w:p>
          <w:p w14:paraId="79218428" w14:textId="77777777" w:rsidR="00BC3C04" w:rsidRDefault="00BC3C04" w:rsidP="00302FC6">
            <w:pPr>
              <w:spacing w:after="0" w:line="360" w:lineRule="auto"/>
              <w:jc w:val="center"/>
              <w:rPr>
                <w:rFonts w:ascii="Arial" w:eastAsia="Times New Roman" w:hAnsi="Arial" w:cs="Arial"/>
                <w:b w:val="0"/>
                <w:bCs w:val="0"/>
                <w:i/>
                <w:iCs/>
                <w:sz w:val="20"/>
                <w:szCs w:val="20"/>
              </w:rPr>
            </w:pPr>
          </w:p>
          <w:p w14:paraId="75B4A160" w14:textId="707950E6" w:rsidR="00640E96" w:rsidRPr="00686335" w:rsidRDefault="00B212D4" w:rsidP="00302FC6">
            <w:pPr>
              <w:spacing w:after="0" w:line="360" w:lineRule="auto"/>
              <w:jc w:val="center"/>
              <w:rPr>
                <w:rFonts w:ascii="Arial" w:eastAsia="Times New Roman" w:hAnsi="Arial" w:cs="Arial"/>
                <w:i/>
                <w:iCs/>
                <w:sz w:val="20"/>
                <w:szCs w:val="20"/>
              </w:rPr>
            </w:pPr>
            <w:r w:rsidRPr="00686335">
              <w:rPr>
                <w:rFonts w:ascii="Arial" w:eastAsia="Times New Roman" w:hAnsi="Arial" w:cs="Arial"/>
                <w:i/>
                <w:iCs/>
                <w:sz w:val="20"/>
                <w:szCs w:val="20"/>
              </w:rPr>
              <w:t xml:space="preserve">Medicinski </w:t>
            </w:r>
            <w:r w:rsidR="00686335">
              <w:rPr>
                <w:rFonts w:ascii="Arial" w:eastAsia="Times New Roman" w:hAnsi="Arial" w:cs="Arial"/>
                <w:i/>
                <w:iCs/>
                <w:sz w:val="20"/>
                <w:szCs w:val="20"/>
              </w:rPr>
              <w:t>–</w:t>
            </w:r>
            <w:r w:rsidRPr="00686335">
              <w:rPr>
                <w:rFonts w:ascii="Arial" w:eastAsia="Times New Roman" w:hAnsi="Arial" w:cs="Arial"/>
                <w:i/>
                <w:iCs/>
                <w:sz w:val="20"/>
                <w:szCs w:val="20"/>
              </w:rPr>
              <w:t xml:space="preserve"> Zagreb</w:t>
            </w:r>
          </w:p>
          <w:p w14:paraId="2D9FC3FB" w14:textId="7B2B8C6C" w:rsidR="00640E96" w:rsidRPr="00686335" w:rsidRDefault="00640E96" w:rsidP="00302FC6">
            <w:pPr>
              <w:spacing w:after="0" w:line="360" w:lineRule="auto"/>
              <w:jc w:val="center"/>
              <w:rPr>
                <w:rFonts w:ascii="Arial" w:eastAsia="Times New Roman" w:hAnsi="Arial" w:cs="Arial"/>
                <w:i/>
                <w:iCs/>
                <w:sz w:val="20"/>
                <w:szCs w:val="20"/>
              </w:rPr>
            </w:pPr>
          </w:p>
        </w:tc>
        <w:tc>
          <w:tcPr>
            <w:tcW w:w="1984" w:type="dxa"/>
            <w:vAlign w:val="center"/>
          </w:tcPr>
          <w:p w14:paraId="652E416F" w14:textId="77777777" w:rsidR="00640E96" w:rsidRDefault="00B212D4"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lastRenderedPageBreak/>
              <w:t>malo obilježja</w:t>
            </w:r>
          </w:p>
        </w:tc>
        <w:tc>
          <w:tcPr>
            <w:tcW w:w="1134" w:type="dxa"/>
            <w:vAlign w:val="center"/>
          </w:tcPr>
          <w:p w14:paraId="3A912394" w14:textId="77777777" w:rsidR="00640E96" w:rsidRDefault="00B212D4"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16</w:t>
            </w:r>
          </w:p>
        </w:tc>
        <w:tc>
          <w:tcPr>
            <w:tcW w:w="1418" w:type="dxa"/>
            <w:vAlign w:val="center"/>
          </w:tcPr>
          <w:p w14:paraId="6D0EBFF3" w14:textId="77777777" w:rsidR="00640E96" w:rsidRDefault="00B212D4"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7,84</w:t>
            </w:r>
          </w:p>
        </w:tc>
        <w:tc>
          <w:tcPr>
            <w:tcW w:w="1984" w:type="dxa"/>
            <w:vAlign w:val="center"/>
          </w:tcPr>
          <w:p w14:paraId="69E6CFA6" w14:textId="77777777" w:rsidR="00640E96" w:rsidRDefault="00B212D4"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7,84</w:t>
            </w:r>
          </w:p>
        </w:tc>
      </w:tr>
      <w:tr w:rsidR="00640E96" w14:paraId="348E946B" w14:textId="77777777" w:rsidTr="0080705D">
        <w:trPr>
          <w:trHeight w:val="403"/>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157EB048" w14:textId="77777777" w:rsidR="00640E96" w:rsidRPr="00686335" w:rsidRDefault="00640E96">
            <w:pPr>
              <w:spacing w:after="0" w:line="360" w:lineRule="auto"/>
              <w:rPr>
                <w:rFonts w:ascii="Arial" w:eastAsia="Times New Roman" w:hAnsi="Arial" w:cs="Arial"/>
                <w:i/>
                <w:iCs/>
                <w:sz w:val="20"/>
                <w:szCs w:val="20"/>
              </w:rPr>
            </w:pPr>
          </w:p>
        </w:tc>
        <w:tc>
          <w:tcPr>
            <w:tcW w:w="1984" w:type="dxa"/>
            <w:vAlign w:val="center"/>
          </w:tcPr>
          <w:p w14:paraId="383D6CE2" w14:textId="3682DCCD" w:rsidR="00640E96" w:rsidRDefault="005C63FA"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u</w:t>
            </w:r>
            <w:r w:rsidR="00B212D4">
              <w:rPr>
                <w:rFonts w:ascii="Arial" w:eastAsia="Times New Roman" w:hAnsi="Arial" w:cs="Arial"/>
                <w:sz w:val="20"/>
                <w:szCs w:val="20"/>
              </w:rPr>
              <w:t>mjereno</w:t>
            </w:r>
          </w:p>
        </w:tc>
        <w:tc>
          <w:tcPr>
            <w:tcW w:w="1134" w:type="dxa"/>
            <w:vAlign w:val="center"/>
          </w:tcPr>
          <w:p w14:paraId="2786F2D2" w14:textId="77777777" w:rsidR="00640E96" w:rsidRDefault="00B212D4"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86</w:t>
            </w:r>
          </w:p>
        </w:tc>
        <w:tc>
          <w:tcPr>
            <w:tcW w:w="1418" w:type="dxa"/>
            <w:vAlign w:val="center"/>
          </w:tcPr>
          <w:p w14:paraId="7F1E1829" w14:textId="77777777" w:rsidR="00640E96" w:rsidRPr="00C56B8D" w:rsidRDefault="00B212D4"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56B8D">
              <w:rPr>
                <w:rFonts w:ascii="Arial" w:eastAsia="Times New Roman" w:hAnsi="Arial" w:cs="Arial"/>
                <w:sz w:val="20"/>
                <w:szCs w:val="20"/>
              </w:rPr>
              <w:t>42,16</w:t>
            </w:r>
          </w:p>
        </w:tc>
        <w:tc>
          <w:tcPr>
            <w:tcW w:w="1984" w:type="dxa"/>
            <w:vAlign w:val="center"/>
          </w:tcPr>
          <w:p w14:paraId="4091CDBD" w14:textId="77777777" w:rsidR="00640E96" w:rsidRDefault="00B212D4"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50,00</w:t>
            </w:r>
          </w:p>
        </w:tc>
      </w:tr>
      <w:tr w:rsidR="00640E96" w14:paraId="113E0EAF" w14:textId="77777777" w:rsidTr="0080705D">
        <w:trPr>
          <w:trHeight w:val="403"/>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5CE08EA8" w14:textId="77777777" w:rsidR="00640E96" w:rsidRPr="00686335" w:rsidRDefault="00640E96">
            <w:pPr>
              <w:spacing w:after="0" w:line="360" w:lineRule="auto"/>
              <w:rPr>
                <w:rFonts w:ascii="Arial" w:eastAsia="Times New Roman" w:hAnsi="Arial" w:cs="Arial"/>
                <w:i/>
                <w:iCs/>
                <w:sz w:val="20"/>
                <w:szCs w:val="20"/>
              </w:rPr>
            </w:pPr>
          </w:p>
        </w:tc>
        <w:tc>
          <w:tcPr>
            <w:tcW w:w="1984" w:type="dxa"/>
            <w:vAlign w:val="center"/>
          </w:tcPr>
          <w:p w14:paraId="2DCDAF4E" w14:textId="555D6822" w:rsidR="00640E96" w:rsidRDefault="005C63FA"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č</w:t>
            </w:r>
            <w:r w:rsidR="00B212D4">
              <w:rPr>
                <w:rFonts w:ascii="Arial" w:eastAsia="Times New Roman" w:hAnsi="Arial" w:cs="Arial"/>
                <w:sz w:val="20"/>
                <w:szCs w:val="20"/>
              </w:rPr>
              <w:t>esto</w:t>
            </w:r>
          </w:p>
        </w:tc>
        <w:tc>
          <w:tcPr>
            <w:tcW w:w="1134" w:type="dxa"/>
            <w:vAlign w:val="center"/>
          </w:tcPr>
          <w:p w14:paraId="46CB08DF" w14:textId="7B70BB03" w:rsidR="00640E96" w:rsidRDefault="00302FC6"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69</w:t>
            </w:r>
          </w:p>
        </w:tc>
        <w:tc>
          <w:tcPr>
            <w:tcW w:w="1418" w:type="dxa"/>
            <w:vAlign w:val="center"/>
          </w:tcPr>
          <w:p w14:paraId="76201C10" w14:textId="2EC35A0D" w:rsidR="00640E96" w:rsidRDefault="00302FC6"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33,82</w:t>
            </w:r>
          </w:p>
        </w:tc>
        <w:tc>
          <w:tcPr>
            <w:tcW w:w="1984" w:type="dxa"/>
            <w:vAlign w:val="center"/>
          </w:tcPr>
          <w:p w14:paraId="48E195D6" w14:textId="17627739" w:rsidR="00640E96" w:rsidRDefault="00302FC6"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83,82</w:t>
            </w:r>
          </w:p>
        </w:tc>
      </w:tr>
      <w:tr w:rsidR="00640E96" w14:paraId="00C95720" w14:textId="77777777" w:rsidTr="0080705D">
        <w:trPr>
          <w:trHeight w:val="403"/>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14C5FE2F" w14:textId="77777777" w:rsidR="00640E96" w:rsidRPr="00686335" w:rsidRDefault="00640E96">
            <w:pPr>
              <w:spacing w:after="0" w:line="360" w:lineRule="auto"/>
              <w:rPr>
                <w:rFonts w:ascii="Arial" w:eastAsia="Times New Roman" w:hAnsi="Arial" w:cs="Arial"/>
                <w:i/>
                <w:iCs/>
                <w:sz w:val="20"/>
                <w:szCs w:val="20"/>
              </w:rPr>
            </w:pPr>
          </w:p>
        </w:tc>
        <w:tc>
          <w:tcPr>
            <w:tcW w:w="1984" w:type="dxa"/>
            <w:vAlign w:val="center"/>
          </w:tcPr>
          <w:p w14:paraId="0AB503CE" w14:textId="378478A9" w:rsidR="00640E96" w:rsidRDefault="005C63FA"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i</w:t>
            </w:r>
            <w:r w:rsidR="00B212D4">
              <w:rPr>
                <w:rFonts w:ascii="Arial" w:eastAsia="Times New Roman" w:hAnsi="Arial" w:cs="Arial"/>
                <w:sz w:val="20"/>
                <w:szCs w:val="20"/>
              </w:rPr>
              <w:t>ntenzivno</w:t>
            </w:r>
          </w:p>
        </w:tc>
        <w:tc>
          <w:tcPr>
            <w:tcW w:w="1134" w:type="dxa"/>
            <w:vAlign w:val="center"/>
          </w:tcPr>
          <w:p w14:paraId="5D5FA830" w14:textId="7015B2A6" w:rsidR="00640E96" w:rsidRDefault="00302FC6"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33</w:t>
            </w:r>
          </w:p>
        </w:tc>
        <w:tc>
          <w:tcPr>
            <w:tcW w:w="1418" w:type="dxa"/>
            <w:vAlign w:val="center"/>
          </w:tcPr>
          <w:p w14:paraId="39C415AD" w14:textId="0B73808C" w:rsidR="00640E96" w:rsidRDefault="00302FC6"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16,18</w:t>
            </w:r>
          </w:p>
        </w:tc>
        <w:tc>
          <w:tcPr>
            <w:tcW w:w="1984" w:type="dxa"/>
            <w:vAlign w:val="center"/>
          </w:tcPr>
          <w:p w14:paraId="32805854" w14:textId="77777777" w:rsidR="00640E96" w:rsidRDefault="00B212D4"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100</w:t>
            </w:r>
          </w:p>
        </w:tc>
      </w:tr>
      <w:tr w:rsidR="00640E96" w14:paraId="038674A2" w14:textId="77777777" w:rsidTr="0080705D">
        <w:trPr>
          <w:trHeight w:val="403"/>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47201A7A" w14:textId="77777777" w:rsidR="00640E96" w:rsidRPr="00686335" w:rsidRDefault="00640E96">
            <w:pPr>
              <w:spacing w:after="0" w:line="360" w:lineRule="auto"/>
              <w:rPr>
                <w:rFonts w:ascii="Arial" w:eastAsia="Times New Roman" w:hAnsi="Arial" w:cs="Arial"/>
                <w:i/>
                <w:iCs/>
                <w:sz w:val="20"/>
                <w:szCs w:val="20"/>
              </w:rPr>
            </w:pPr>
          </w:p>
        </w:tc>
        <w:tc>
          <w:tcPr>
            <w:tcW w:w="1984" w:type="dxa"/>
            <w:vAlign w:val="center"/>
          </w:tcPr>
          <w:p w14:paraId="35A48879" w14:textId="6917203F" w:rsidR="00640E96" w:rsidRDefault="005C63FA"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n</w:t>
            </w:r>
            <w:r w:rsidR="00B212D4">
              <w:rPr>
                <w:rFonts w:ascii="Arial" w:eastAsia="Times New Roman" w:hAnsi="Arial" w:cs="Arial"/>
                <w:sz w:val="20"/>
                <w:szCs w:val="20"/>
              </w:rPr>
              <w:t>edostaje</w:t>
            </w:r>
          </w:p>
        </w:tc>
        <w:tc>
          <w:tcPr>
            <w:tcW w:w="1134" w:type="dxa"/>
            <w:vAlign w:val="center"/>
          </w:tcPr>
          <w:p w14:paraId="04145A36" w14:textId="77777777" w:rsidR="00640E96" w:rsidRDefault="00B212D4"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8</w:t>
            </w:r>
          </w:p>
        </w:tc>
        <w:tc>
          <w:tcPr>
            <w:tcW w:w="1418" w:type="dxa"/>
            <w:vAlign w:val="center"/>
          </w:tcPr>
          <w:p w14:paraId="1BD56B56" w14:textId="77777777" w:rsidR="00640E96" w:rsidRDefault="00640E96"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984" w:type="dxa"/>
            <w:vAlign w:val="center"/>
          </w:tcPr>
          <w:p w14:paraId="6583920A" w14:textId="77777777" w:rsidR="00640E96" w:rsidRDefault="00640E96"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640E96" w14:paraId="6831FDED" w14:textId="77777777" w:rsidTr="001F4024">
        <w:trPr>
          <w:trHeight w:val="556"/>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58352D03" w14:textId="77777777" w:rsidR="00640E96" w:rsidRPr="00686335" w:rsidRDefault="00640E96">
            <w:pPr>
              <w:spacing w:after="0" w:line="360" w:lineRule="auto"/>
              <w:rPr>
                <w:rFonts w:ascii="Arial" w:eastAsia="Times New Roman" w:hAnsi="Arial" w:cs="Arial"/>
                <w:i/>
                <w:iCs/>
                <w:sz w:val="20"/>
                <w:szCs w:val="20"/>
              </w:rPr>
            </w:pPr>
          </w:p>
        </w:tc>
        <w:tc>
          <w:tcPr>
            <w:tcW w:w="1984" w:type="dxa"/>
            <w:vAlign w:val="center"/>
          </w:tcPr>
          <w:p w14:paraId="0B0CB4D8" w14:textId="2E7EE378" w:rsidR="00640E96" w:rsidRPr="00686335" w:rsidRDefault="005C63FA"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686335">
              <w:rPr>
                <w:rFonts w:ascii="Arial" w:eastAsia="Times New Roman" w:hAnsi="Arial" w:cs="Arial"/>
                <w:b/>
                <w:bCs/>
                <w:sz w:val="20"/>
                <w:szCs w:val="20"/>
              </w:rPr>
              <w:t>U</w:t>
            </w:r>
            <w:r w:rsidR="00B212D4" w:rsidRPr="00686335">
              <w:rPr>
                <w:rFonts w:ascii="Arial" w:eastAsia="Times New Roman" w:hAnsi="Arial" w:cs="Arial"/>
                <w:b/>
                <w:bCs/>
                <w:sz w:val="20"/>
                <w:szCs w:val="20"/>
              </w:rPr>
              <w:t>kupno</w:t>
            </w:r>
          </w:p>
        </w:tc>
        <w:tc>
          <w:tcPr>
            <w:tcW w:w="1134" w:type="dxa"/>
            <w:vAlign w:val="center"/>
          </w:tcPr>
          <w:p w14:paraId="01827367" w14:textId="77777777" w:rsidR="00640E96" w:rsidRPr="00686335" w:rsidRDefault="00B212D4"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686335">
              <w:rPr>
                <w:rFonts w:ascii="Arial" w:eastAsia="Times New Roman" w:hAnsi="Arial" w:cs="Arial"/>
                <w:b/>
                <w:bCs/>
                <w:sz w:val="20"/>
                <w:szCs w:val="20"/>
              </w:rPr>
              <w:t>212</w:t>
            </w:r>
          </w:p>
        </w:tc>
        <w:tc>
          <w:tcPr>
            <w:tcW w:w="1418" w:type="dxa"/>
            <w:vAlign w:val="center"/>
          </w:tcPr>
          <w:p w14:paraId="0491DAFD" w14:textId="77777777" w:rsidR="00640E96" w:rsidRDefault="00640E96"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984" w:type="dxa"/>
            <w:vAlign w:val="center"/>
          </w:tcPr>
          <w:p w14:paraId="6A8AC199" w14:textId="77777777" w:rsidR="00640E96" w:rsidRDefault="00640E96" w:rsidP="00302FC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640E96" w14:paraId="6DA43FD2" w14:textId="77777777" w:rsidTr="0080705D">
        <w:trPr>
          <w:trHeight w:val="403"/>
        </w:trPr>
        <w:tc>
          <w:tcPr>
            <w:cnfStyle w:val="001000000000" w:firstRow="0" w:lastRow="0" w:firstColumn="1" w:lastColumn="0" w:oddVBand="0" w:evenVBand="0" w:oddHBand="0" w:evenHBand="0" w:firstRowFirstColumn="0" w:firstRowLastColumn="0" w:lastRowFirstColumn="0" w:lastRowLastColumn="0"/>
            <w:tcW w:w="2547" w:type="dxa"/>
            <w:vMerge w:val="restart"/>
            <w:vAlign w:val="center"/>
          </w:tcPr>
          <w:p w14:paraId="0024B01B" w14:textId="77777777" w:rsidR="0080705D" w:rsidRDefault="0080705D" w:rsidP="00CC1890">
            <w:pPr>
              <w:spacing w:after="0" w:line="360" w:lineRule="auto"/>
              <w:jc w:val="center"/>
              <w:rPr>
                <w:rFonts w:ascii="Arial" w:eastAsia="Times New Roman" w:hAnsi="Arial" w:cs="Arial"/>
                <w:b w:val="0"/>
                <w:bCs w:val="0"/>
                <w:i/>
                <w:iCs/>
                <w:sz w:val="20"/>
                <w:szCs w:val="20"/>
              </w:rPr>
            </w:pPr>
          </w:p>
          <w:p w14:paraId="60E76AE7" w14:textId="79C7C6DB" w:rsidR="00640E96" w:rsidRPr="00686335" w:rsidRDefault="00B212D4" w:rsidP="00CC1890">
            <w:pPr>
              <w:spacing w:after="0" w:line="360" w:lineRule="auto"/>
              <w:jc w:val="center"/>
              <w:rPr>
                <w:rFonts w:ascii="Arial" w:eastAsia="Times New Roman" w:hAnsi="Arial" w:cs="Arial"/>
                <w:i/>
                <w:iCs/>
                <w:sz w:val="20"/>
                <w:szCs w:val="20"/>
              </w:rPr>
            </w:pPr>
            <w:r w:rsidRPr="00686335">
              <w:rPr>
                <w:rFonts w:ascii="Arial" w:eastAsia="Times New Roman" w:hAnsi="Arial" w:cs="Arial"/>
                <w:i/>
                <w:iCs/>
                <w:sz w:val="20"/>
                <w:szCs w:val="20"/>
              </w:rPr>
              <w:t>Stomatološki</w:t>
            </w:r>
          </w:p>
          <w:p w14:paraId="28FCF8C9" w14:textId="090D2CB6" w:rsidR="00640E96" w:rsidRPr="00686335" w:rsidRDefault="00640E96" w:rsidP="00CC1890">
            <w:pPr>
              <w:spacing w:after="0" w:line="360" w:lineRule="auto"/>
              <w:jc w:val="center"/>
              <w:rPr>
                <w:rFonts w:ascii="Arial" w:eastAsia="Times New Roman" w:hAnsi="Arial" w:cs="Arial"/>
                <w:i/>
                <w:iCs/>
                <w:sz w:val="20"/>
                <w:szCs w:val="20"/>
              </w:rPr>
            </w:pPr>
          </w:p>
        </w:tc>
        <w:tc>
          <w:tcPr>
            <w:tcW w:w="1984" w:type="dxa"/>
            <w:vAlign w:val="center"/>
          </w:tcPr>
          <w:p w14:paraId="0BE0FAD5" w14:textId="77777777" w:rsidR="00640E96" w:rsidRDefault="00B212D4"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malo obilježja</w:t>
            </w:r>
          </w:p>
        </w:tc>
        <w:tc>
          <w:tcPr>
            <w:tcW w:w="1134" w:type="dxa"/>
            <w:vAlign w:val="center"/>
          </w:tcPr>
          <w:p w14:paraId="51037F9D" w14:textId="77777777" w:rsidR="00640E96" w:rsidRDefault="00B212D4"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49</w:t>
            </w:r>
          </w:p>
        </w:tc>
        <w:tc>
          <w:tcPr>
            <w:tcW w:w="1418" w:type="dxa"/>
            <w:vAlign w:val="center"/>
          </w:tcPr>
          <w:p w14:paraId="0E4399C2" w14:textId="77777777" w:rsidR="00640E96" w:rsidRPr="00C56B8D" w:rsidRDefault="00B212D4"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56B8D">
              <w:rPr>
                <w:rFonts w:ascii="Arial" w:eastAsia="Times New Roman" w:hAnsi="Arial" w:cs="Arial"/>
                <w:sz w:val="20"/>
                <w:szCs w:val="20"/>
              </w:rPr>
              <w:t>10,23</w:t>
            </w:r>
          </w:p>
        </w:tc>
        <w:tc>
          <w:tcPr>
            <w:tcW w:w="1984" w:type="dxa"/>
            <w:vAlign w:val="center"/>
          </w:tcPr>
          <w:p w14:paraId="526E5448" w14:textId="77777777" w:rsidR="00640E96" w:rsidRDefault="00B212D4"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10,23</w:t>
            </w:r>
          </w:p>
        </w:tc>
      </w:tr>
      <w:tr w:rsidR="00640E96" w14:paraId="7D28A50B" w14:textId="77777777" w:rsidTr="0080705D">
        <w:trPr>
          <w:trHeight w:val="403"/>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51314A2F" w14:textId="77777777" w:rsidR="00640E96" w:rsidRPr="00686335" w:rsidRDefault="00640E96">
            <w:pPr>
              <w:spacing w:after="0" w:line="360" w:lineRule="auto"/>
              <w:rPr>
                <w:rFonts w:ascii="Arial" w:eastAsia="Times New Roman" w:hAnsi="Arial" w:cs="Arial"/>
                <w:i/>
                <w:iCs/>
                <w:sz w:val="20"/>
                <w:szCs w:val="20"/>
              </w:rPr>
            </w:pPr>
          </w:p>
        </w:tc>
        <w:tc>
          <w:tcPr>
            <w:tcW w:w="1984" w:type="dxa"/>
            <w:vAlign w:val="center"/>
          </w:tcPr>
          <w:p w14:paraId="6AF7C051" w14:textId="373D033A" w:rsidR="00640E96" w:rsidRDefault="005C63FA"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u</w:t>
            </w:r>
            <w:r w:rsidR="00B212D4">
              <w:rPr>
                <w:rFonts w:ascii="Arial" w:eastAsia="Times New Roman" w:hAnsi="Arial" w:cs="Arial"/>
                <w:sz w:val="20"/>
                <w:szCs w:val="20"/>
              </w:rPr>
              <w:t>mjereno</w:t>
            </w:r>
          </w:p>
        </w:tc>
        <w:tc>
          <w:tcPr>
            <w:tcW w:w="1134" w:type="dxa"/>
            <w:vAlign w:val="center"/>
          </w:tcPr>
          <w:p w14:paraId="3D99DC10" w14:textId="77777777" w:rsidR="00640E96" w:rsidRDefault="00B212D4"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223</w:t>
            </w:r>
          </w:p>
        </w:tc>
        <w:tc>
          <w:tcPr>
            <w:tcW w:w="1418" w:type="dxa"/>
            <w:vAlign w:val="center"/>
          </w:tcPr>
          <w:p w14:paraId="529C165F" w14:textId="77777777" w:rsidR="00640E96" w:rsidRPr="00C56B8D" w:rsidRDefault="00B212D4"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56B8D">
              <w:rPr>
                <w:rFonts w:ascii="Arial" w:eastAsia="Times New Roman" w:hAnsi="Arial" w:cs="Arial"/>
                <w:sz w:val="20"/>
                <w:szCs w:val="20"/>
              </w:rPr>
              <w:t>46,56</w:t>
            </w:r>
          </w:p>
        </w:tc>
        <w:tc>
          <w:tcPr>
            <w:tcW w:w="1984" w:type="dxa"/>
            <w:vAlign w:val="center"/>
          </w:tcPr>
          <w:p w14:paraId="49131C11" w14:textId="77777777" w:rsidR="00640E96" w:rsidRDefault="00B212D4"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56,78</w:t>
            </w:r>
          </w:p>
        </w:tc>
      </w:tr>
      <w:tr w:rsidR="00640E96" w14:paraId="62A405A6" w14:textId="77777777" w:rsidTr="0080705D">
        <w:trPr>
          <w:trHeight w:val="403"/>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1B509447" w14:textId="77777777" w:rsidR="00640E96" w:rsidRPr="00686335" w:rsidRDefault="00640E96">
            <w:pPr>
              <w:spacing w:after="0" w:line="360" w:lineRule="auto"/>
              <w:rPr>
                <w:rFonts w:ascii="Arial" w:eastAsia="Times New Roman" w:hAnsi="Arial" w:cs="Arial"/>
                <w:i/>
                <w:iCs/>
                <w:sz w:val="20"/>
                <w:szCs w:val="20"/>
              </w:rPr>
            </w:pPr>
          </w:p>
        </w:tc>
        <w:tc>
          <w:tcPr>
            <w:tcW w:w="1984" w:type="dxa"/>
            <w:vAlign w:val="center"/>
          </w:tcPr>
          <w:p w14:paraId="7D55363D" w14:textId="3AB1A8F4" w:rsidR="00640E96" w:rsidRDefault="005C63FA"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č</w:t>
            </w:r>
            <w:r w:rsidR="00B212D4">
              <w:rPr>
                <w:rFonts w:ascii="Arial" w:eastAsia="Times New Roman" w:hAnsi="Arial" w:cs="Arial"/>
                <w:sz w:val="20"/>
                <w:szCs w:val="20"/>
              </w:rPr>
              <w:t>esto</w:t>
            </w:r>
          </w:p>
        </w:tc>
        <w:tc>
          <w:tcPr>
            <w:tcW w:w="1134" w:type="dxa"/>
            <w:vAlign w:val="center"/>
          </w:tcPr>
          <w:p w14:paraId="490EC92E" w14:textId="4CAB6D29" w:rsidR="00640E96" w:rsidRDefault="00302FC6"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163</w:t>
            </w:r>
          </w:p>
        </w:tc>
        <w:tc>
          <w:tcPr>
            <w:tcW w:w="1418" w:type="dxa"/>
            <w:vAlign w:val="center"/>
          </w:tcPr>
          <w:p w14:paraId="5748CFD6" w14:textId="67879389" w:rsidR="00640E96" w:rsidRPr="00C56B8D" w:rsidRDefault="00302FC6"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56B8D">
              <w:rPr>
                <w:rFonts w:ascii="Arial" w:eastAsia="Times New Roman" w:hAnsi="Arial" w:cs="Arial"/>
                <w:sz w:val="20"/>
                <w:szCs w:val="20"/>
              </w:rPr>
              <w:t>34,03</w:t>
            </w:r>
          </w:p>
        </w:tc>
        <w:tc>
          <w:tcPr>
            <w:tcW w:w="1984" w:type="dxa"/>
            <w:vAlign w:val="center"/>
          </w:tcPr>
          <w:p w14:paraId="1F5A34B0" w14:textId="5733E036" w:rsidR="00640E96" w:rsidRDefault="00CC1890"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90,81</w:t>
            </w:r>
          </w:p>
        </w:tc>
      </w:tr>
      <w:tr w:rsidR="00640E96" w14:paraId="6254EEF1" w14:textId="77777777" w:rsidTr="0080705D">
        <w:trPr>
          <w:trHeight w:val="403"/>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4979969C" w14:textId="77777777" w:rsidR="00640E96" w:rsidRPr="00686335" w:rsidRDefault="00640E96">
            <w:pPr>
              <w:spacing w:after="0" w:line="360" w:lineRule="auto"/>
              <w:rPr>
                <w:rFonts w:ascii="Arial" w:eastAsia="Times New Roman" w:hAnsi="Arial" w:cs="Arial"/>
                <w:i/>
                <w:iCs/>
                <w:sz w:val="20"/>
                <w:szCs w:val="20"/>
              </w:rPr>
            </w:pPr>
          </w:p>
        </w:tc>
        <w:tc>
          <w:tcPr>
            <w:tcW w:w="1984" w:type="dxa"/>
            <w:vAlign w:val="center"/>
          </w:tcPr>
          <w:p w14:paraId="5893A853" w14:textId="7C2D519A" w:rsidR="00640E96" w:rsidRDefault="005C63FA"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i</w:t>
            </w:r>
            <w:r w:rsidR="00B212D4">
              <w:rPr>
                <w:rFonts w:ascii="Arial" w:eastAsia="Times New Roman" w:hAnsi="Arial" w:cs="Arial"/>
                <w:sz w:val="20"/>
                <w:szCs w:val="20"/>
              </w:rPr>
              <w:t>ntenzivno</w:t>
            </w:r>
          </w:p>
        </w:tc>
        <w:tc>
          <w:tcPr>
            <w:tcW w:w="1134" w:type="dxa"/>
            <w:vAlign w:val="center"/>
          </w:tcPr>
          <w:p w14:paraId="33AD6732" w14:textId="71A086EA" w:rsidR="00640E96" w:rsidRDefault="00302FC6"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44</w:t>
            </w:r>
          </w:p>
        </w:tc>
        <w:tc>
          <w:tcPr>
            <w:tcW w:w="1418" w:type="dxa"/>
            <w:vAlign w:val="center"/>
          </w:tcPr>
          <w:p w14:paraId="1E5CCA59" w14:textId="11F7ED62" w:rsidR="00640E96" w:rsidRPr="00C56B8D" w:rsidRDefault="00302FC6"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56B8D">
              <w:rPr>
                <w:rFonts w:ascii="Arial" w:eastAsia="Times New Roman" w:hAnsi="Arial" w:cs="Arial"/>
                <w:sz w:val="20"/>
                <w:szCs w:val="20"/>
              </w:rPr>
              <w:t>9,19</w:t>
            </w:r>
          </w:p>
        </w:tc>
        <w:tc>
          <w:tcPr>
            <w:tcW w:w="1984" w:type="dxa"/>
            <w:vAlign w:val="center"/>
          </w:tcPr>
          <w:p w14:paraId="68CB825C" w14:textId="77777777" w:rsidR="00640E96" w:rsidRDefault="00B212D4"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100</w:t>
            </w:r>
          </w:p>
        </w:tc>
      </w:tr>
      <w:tr w:rsidR="00640E96" w14:paraId="0C1F8872" w14:textId="77777777" w:rsidTr="001F4024">
        <w:trPr>
          <w:trHeight w:val="556"/>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6F5F867D" w14:textId="77777777" w:rsidR="00640E96" w:rsidRPr="00686335" w:rsidRDefault="00640E96">
            <w:pPr>
              <w:spacing w:after="0" w:line="360" w:lineRule="auto"/>
              <w:rPr>
                <w:rFonts w:ascii="Arial" w:eastAsia="Times New Roman" w:hAnsi="Arial" w:cs="Arial"/>
                <w:i/>
                <w:iCs/>
                <w:sz w:val="20"/>
                <w:szCs w:val="20"/>
              </w:rPr>
            </w:pPr>
          </w:p>
        </w:tc>
        <w:tc>
          <w:tcPr>
            <w:tcW w:w="1984" w:type="dxa"/>
            <w:vAlign w:val="center"/>
          </w:tcPr>
          <w:p w14:paraId="3EB75BAD" w14:textId="5124443C" w:rsidR="00640E96" w:rsidRPr="00686335" w:rsidRDefault="005C63FA"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686335">
              <w:rPr>
                <w:rFonts w:ascii="Arial" w:eastAsia="Times New Roman" w:hAnsi="Arial" w:cs="Arial"/>
                <w:b/>
                <w:bCs/>
                <w:sz w:val="20"/>
                <w:szCs w:val="20"/>
              </w:rPr>
              <w:t>U</w:t>
            </w:r>
            <w:r w:rsidR="00B212D4" w:rsidRPr="00686335">
              <w:rPr>
                <w:rFonts w:ascii="Arial" w:eastAsia="Times New Roman" w:hAnsi="Arial" w:cs="Arial"/>
                <w:b/>
                <w:bCs/>
                <w:sz w:val="20"/>
                <w:szCs w:val="20"/>
              </w:rPr>
              <w:t>kupno</w:t>
            </w:r>
          </w:p>
        </w:tc>
        <w:tc>
          <w:tcPr>
            <w:tcW w:w="1134" w:type="dxa"/>
            <w:vAlign w:val="center"/>
          </w:tcPr>
          <w:p w14:paraId="1B44D5D7" w14:textId="77777777" w:rsidR="00640E96" w:rsidRPr="00686335" w:rsidRDefault="00B212D4"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686335">
              <w:rPr>
                <w:rFonts w:ascii="Arial" w:eastAsia="Times New Roman" w:hAnsi="Arial" w:cs="Arial"/>
                <w:b/>
                <w:bCs/>
                <w:sz w:val="20"/>
                <w:szCs w:val="20"/>
              </w:rPr>
              <w:t>479</w:t>
            </w:r>
          </w:p>
        </w:tc>
        <w:tc>
          <w:tcPr>
            <w:tcW w:w="1418" w:type="dxa"/>
            <w:vAlign w:val="center"/>
          </w:tcPr>
          <w:p w14:paraId="3ACC525A" w14:textId="77777777" w:rsidR="00640E96" w:rsidRPr="00C56B8D" w:rsidRDefault="00640E96"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984" w:type="dxa"/>
            <w:vAlign w:val="center"/>
          </w:tcPr>
          <w:p w14:paraId="4B8017D8" w14:textId="77777777" w:rsidR="00640E96" w:rsidRDefault="00640E96"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640E96" w14:paraId="21EBD297" w14:textId="77777777" w:rsidTr="0080705D">
        <w:trPr>
          <w:trHeight w:val="403"/>
        </w:trPr>
        <w:tc>
          <w:tcPr>
            <w:cnfStyle w:val="001000000000" w:firstRow="0" w:lastRow="0" w:firstColumn="1" w:lastColumn="0" w:oddVBand="0" w:evenVBand="0" w:oddHBand="0" w:evenHBand="0" w:firstRowFirstColumn="0" w:firstRowLastColumn="0" w:lastRowFirstColumn="0" w:lastRowLastColumn="0"/>
            <w:tcW w:w="2547" w:type="dxa"/>
            <w:vMerge w:val="restart"/>
            <w:vAlign w:val="center"/>
          </w:tcPr>
          <w:p w14:paraId="0119CD9E" w14:textId="77777777" w:rsidR="0080705D" w:rsidRDefault="0080705D" w:rsidP="00CC1890">
            <w:pPr>
              <w:spacing w:after="0" w:line="360" w:lineRule="auto"/>
              <w:jc w:val="center"/>
              <w:rPr>
                <w:rFonts w:ascii="Arial" w:eastAsia="Times New Roman" w:hAnsi="Arial" w:cs="Arial"/>
                <w:b w:val="0"/>
                <w:bCs w:val="0"/>
                <w:i/>
                <w:iCs/>
                <w:sz w:val="20"/>
                <w:szCs w:val="20"/>
              </w:rPr>
            </w:pPr>
          </w:p>
          <w:p w14:paraId="3B85096F" w14:textId="77777777" w:rsidR="0080705D" w:rsidRDefault="0080705D" w:rsidP="00CC1890">
            <w:pPr>
              <w:spacing w:after="0" w:line="360" w:lineRule="auto"/>
              <w:jc w:val="center"/>
              <w:rPr>
                <w:rFonts w:ascii="Arial" w:eastAsia="Times New Roman" w:hAnsi="Arial" w:cs="Arial"/>
                <w:b w:val="0"/>
                <w:bCs w:val="0"/>
                <w:i/>
                <w:iCs/>
                <w:sz w:val="20"/>
                <w:szCs w:val="20"/>
              </w:rPr>
            </w:pPr>
          </w:p>
          <w:p w14:paraId="30C24220" w14:textId="55F1E257" w:rsidR="00640E96" w:rsidRPr="00686335" w:rsidRDefault="00B212D4" w:rsidP="00CC1890">
            <w:pPr>
              <w:spacing w:after="0" w:line="360" w:lineRule="auto"/>
              <w:jc w:val="center"/>
              <w:rPr>
                <w:rFonts w:ascii="Arial" w:eastAsia="Times New Roman" w:hAnsi="Arial" w:cs="Arial"/>
                <w:i/>
                <w:iCs/>
                <w:sz w:val="20"/>
                <w:szCs w:val="20"/>
              </w:rPr>
            </w:pPr>
            <w:r w:rsidRPr="00686335">
              <w:rPr>
                <w:rFonts w:ascii="Arial" w:eastAsia="Times New Roman" w:hAnsi="Arial" w:cs="Arial"/>
                <w:i/>
                <w:iCs/>
                <w:sz w:val="20"/>
                <w:szCs w:val="20"/>
              </w:rPr>
              <w:t>Veterinarski</w:t>
            </w:r>
          </w:p>
          <w:p w14:paraId="276F8EC2" w14:textId="5978F9B6" w:rsidR="00640E96" w:rsidRPr="00686335" w:rsidRDefault="00640E96" w:rsidP="00CC1890">
            <w:pPr>
              <w:spacing w:after="0" w:line="360" w:lineRule="auto"/>
              <w:jc w:val="center"/>
              <w:rPr>
                <w:rFonts w:ascii="Arial" w:eastAsia="Times New Roman" w:hAnsi="Arial" w:cs="Arial"/>
                <w:i/>
                <w:iCs/>
                <w:sz w:val="20"/>
                <w:szCs w:val="20"/>
              </w:rPr>
            </w:pPr>
          </w:p>
          <w:p w14:paraId="7DC466BD" w14:textId="1110B2C8" w:rsidR="00640E96" w:rsidRPr="00686335" w:rsidRDefault="00640E96" w:rsidP="00CC1890">
            <w:pPr>
              <w:spacing w:after="0" w:line="360" w:lineRule="auto"/>
              <w:jc w:val="center"/>
              <w:rPr>
                <w:rFonts w:ascii="Arial" w:eastAsia="Times New Roman" w:hAnsi="Arial" w:cs="Arial"/>
                <w:i/>
                <w:iCs/>
                <w:sz w:val="20"/>
                <w:szCs w:val="20"/>
              </w:rPr>
            </w:pPr>
          </w:p>
        </w:tc>
        <w:tc>
          <w:tcPr>
            <w:tcW w:w="1984" w:type="dxa"/>
            <w:vAlign w:val="center"/>
          </w:tcPr>
          <w:p w14:paraId="72A65EB0" w14:textId="77777777" w:rsidR="00640E96" w:rsidRDefault="00B212D4"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malo obilježja</w:t>
            </w:r>
          </w:p>
        </w:tc>
        <w:tc>
          <w:tcPr>
            <w:tcW w:w="1134" w:type="dxa"/>
            <w:vAlign w:val="center"/>
          </w:tcPr>
          <w:p w14:paraId="738B73DB" w14:textId="77777777" w:rsidR="00640E96" w:rsidRDefault="00B212D4"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4</w:t>
            </w:r>
          </w:p>
        </w:tc>
        <w:tc>
          <w:tcPr>
            <w:tcW w:w="1418" w:type="dxa"/>
            <w:vAlign w:val="center"/>
          </w:tcPr>
          <w:p w14:paraId="47E88461" w14:textId="77777777" w:rsidR="00640E96" w:rsidRPr="00C56B8D" w:rsidRDefault="00B212D4"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56B8D">
              <w:rPr>
                <w:rFonts w:ascii="Arial" w:eastAsia="Times New Roman" w:hAnsi="Arial" w:cs="Arial"/>
                <w:sz w:val="20"/>
                <w:szCs w:val="20"/>
              </w:rPr>
              <w:t>12,90</w:t>
            </w:r>
          </w:p>
        </w:tc>
        <w:tc>
          <w:tcPr>
            <w:tcW w:w="1984" w:type="dxa"/>
            <w:vAlign w:val="center"/>
          </w:tcPr>
          <w:p w14:paraId="3E2B65C4" w14:textId="77777777" w:rsidR="00640E96" w:rsidRDefault="00B212D4"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12,90</w:t>
            </w:r>
          </w:p>
        </w:tc>
      </w:tr>
      <w:tr w:rsidR="00640E96" w14:paraId="095DE30E" w14:textId="77777777" w:rsidTr="0080705D">
        <w:trPr>
          <w:trHeight w:val="403"/>
        </w:trPr>
        <w:tc>
          <w:tcPr>
            <w:cnfStyle w:val="001000000000" w:firstRow="0" w:lastRow="0" w:firstColumn="1" w:lastColumn="0" w:oddVBand="0" w:evenVBand="0" w:oddHBand="0" w:evenHBand="0" w:firstRowFirstColumn="0" w:firstRowLastColumn="0" w:lastRowFirstColumn="0" w:lastRowLastColumn="0"/>
            <w:tcW w:w="2547" w:type="dxa"/>
            <w:vMerge/>
          </w:tcPr>
          <w:p w14:paraId="6EFAC225" w14:textId="77777777" w:rsidR="00640E96" w:rsidRDefault="00640E96">
            <w:pPr>
              <w:spacing w:after="0" w:line="360" w:lineRule="auto"/>
              <w:rPr>
                <w:rFonts w:ascii="Arial" w:eastAsia="Times New Roman" w:hAnsi="Arial" w:cs="Arial"/>
                <w:b w:val="0"/>
                <w:bCs w:val="0"/>
                <w:sz w:val="20"/>
                <w:szCs w:val="20"/>
              </w:rPr>
            </w:pPr>
          </w:p>
        </w:tc>
        <w:tc>
          <w:tcPr>
            <w:tcW w:w="1984" w:type="dxa"/>
            <w:vAlign w:val="center"/>
          </w:tcPr>
          <w:p w14:paraId="24F6F6BC" w14:textId="3664B685" w:rsidR="00640E96" w:rsidRDefault="005C63FA"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u</w:t>
            </w:r>
            <w:r w:rsidR="00B212D4">
              <w:rPr>
                <w:rFonts w:ascii="Arial" w:eastAsia="Times New Roman" w:hAnsi="Arial" w:cs="Arial"/>
                <w:sz w:val="20"/>
                <w:szCs w:val="20"/>
              </w:rPr>
              <w:t>mjereno</w:t>
            </w:r>
          </w:p>
        </w:tc>
        <w:tc>
          <w:tcPr>
            <w:tcW w:w="1134" w:type="dxa"/>
            <w:vAlign w:val="center"/>
          </w:tcPr>
          <w:p w14:paraId="3164565A" w14:textId="77777777" w:rsidR="00640E96" w:rsidRDefault="00B212D4"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9</w:t>
            </w:r>
          </w:p>
        </w:tc>
        <w:tc>
          <w:tcPr>
            <w:tcW w:w="1418" w:type="dxa"/>
            <w:vAlign w:val="center"/>
          </w:tcPr>
          <w:p w14:paraId="71517C2E" w14:textId="77777777" w:rsidR="00640E96" w:rsidRPr="00C56B8D" w:rsidRDefault="00B212D4"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56B8D">
              <w:rPr>
                <w:rFonts w:ascii="Arial" w:eastAsia="Times New Roman" w:hAnsi="Arial" w:cs="Arial"/>
                <w:sz w:val="20"/>
                <w:szCs w:val="20"/>
              </w:rPr>
              <w:t>29,03</w:t>
            </w:r>
          </w:p>
        </w:tc>
        <w:tc>
          <w:tcPr>
            <w:tcW w:w="1984" w:type="dxa"/>
            <w:vAlign w:val="center"/>
          </w:tcPr>
          <w:p w14:paraId="5E15E779" w14:textId="77777777" w:rsidR="00640E96" w:rsidRDefault="00B212D4"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41,94</w:t>
            </w:r>
          </w:p>
        </w:tc>
      </w:tr>
      <w:tr w:rsidR="00640E96" w14:paraId="52BF1AA6" w14:textId="77777777" w:rsidTr="0080705D">
        <w:trPr>
          <w:trHeight w:val="403"/>
        </w:trPr>
        <w:tc>
          <w:tcPr>
            <w:cnfStyle w:val="001000000000" w:firstRow="0" w:lastRow="0" w:firstColumn="1" w:lastColumn="0" w:oddVBand="0" w:evenVBand="0" w:oddHBand="0" w:evenHBand="0" w:firstRowFirstColumn="0" w:firstRowLastColumn="0" w:lastRowFirstColumn="0" w:lastRowLastColumn="0"/>
            <w:tcW w:w="2547" w:type="dxa"/>
            <w:vMerge/>
          </w:tcPr>
          <w:p w14:paraId="71DC383F" w14:textId="77777777" w:rsidR="00640E96" w:rsidRDefault="00640E96">
            <w:pPr>
              <w:spacing w:after="0" w:line="360" w:lineRule="auto"/>
              <w:rPr>
                <w:rFonts w:ascii="Arial" w:eastAsia="Times New Roman" w:hAnsi="Arial" w:cs="Arial"/>
                <w:b w:val="0"/>
                <w:bCs w:val="0"/>
                <w:sz w:val="20"/>
                <w:szCs w:val="20"/>
              </w:rPr>
            </w:pPr>
          </w:p>
        </w:tc>
        <w:tc>
          <w:tcPr>
            <w:tcW w:w="1984" w:type="dxa"/>
            <w:vAlign w:val="center"/>
          </w:tcPr>
          <w:p w14:paraId="2866B084" w14:textId="50BADB5D" w:rsidR="00640E96" w:rsidRDefault="005C63FA"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č</w:t>
            </w:r>
            <w:r w:rsidR="00B212D4">
              <w:rPr>
                <w:rFonts w:ascii="Arial" w:eastAsia="Times New Roman" w:hAnsi="Arial" w:cs="Arial"/>
                <w:sz w:val="20"/>
                <w:szCs w:val="20"/>
              </w:rPr>
              <w:t>esto</w:t>
            </w:r>
          </w:p>
        </w:tc>
        <w:tc>
          <w:tcPr>
            <w:tcW w:w="1134" w:type="dxa"/>
            <w:vAlign w:val="center"/>
          </w:tcPr>
          <w:p w14:paraId="068E7386" w14:textId="2B7E70D4" w:rsidR="00640E96" w:rsidRDefault="00CC1890"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11</w:t>
            </w:r>
          </w:p>
        </w:tc>
        <w:tc>
          <w:tcPr>
            <w:tcW w:w="1418" w:type="dxa"/>
            <w:vAlign w:val="center"/>
          </w:tcPr>
          <w:p w14:paraId="21F29EAB" w14:textId="2CBB3A07" w:rsidR="00640E96" w:rsidRPr="00C56B8D" w:rsidRDefault="00CC1890"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56B8D">
              <w:rPr>
                <w:rFonts w:ascii="Arial" w:eastAsia="Times New Roman" w:hAnsi="Arial" w:cs="Arial"/>
                <w:sz w:val="20"/>
                <w:szCs w:val="20"/>
              </w:rPr>
              <w:t>35,48</w:t>
            </w:r>
          </w:p>
        </w:tc>
        <w:tc>
          <w:tcPr>
            <w:tcW w:w="1984" w:type="dxa"/>
            <w:vAlign w:val="center"/>
          </w:tcPr>
          <w:p w14:paraId="73BDC86E" w14:textId="25ADDD2F" w:rsidR="00640E96" w:rsidRDefault="00CC1890"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77,42</w:t>
            </w:r>
          </w:p>
        </w:tc>
      </w:tr>
      <w:tr w:rsidR="00640E96" w14:paraId="40665CBB" w14:textId="77777777" w:rsidTr="0080705D">
        <w:trPr>
          <w:trHeight w:val="403"/>
        </w:trPr>
        <w:tc>
          <w:tcPr>
            <w:cnfStyle w:val="001000000000" w:firstRow="0" w:lastRow="0" w:firstColumn="1" w:lastColumn="0" w:oddVBand="0" w:evenVBand="0" w:oddHBand="0" w:evenHBand="0" w:firstRowFirstColumn="0" w:firstRowLastColumn="0" w:lastRowFirstColumn="0" w:lastRowLastColumn="0"/>
            <w:tcW w:w="2547" w:type="dxa"/>
            <w:vMerge/>
          </w:tcPr>
          <w:p w14:paraId="086E215C" w14:textId="77777777" w:rsidR="00640E96" w:rsidRDefault="00640E96">
            <w:pPr>
              <w:spacing w:after="0" w:line="360" w:lineRule="auto"/>
              <w:rPr>
                <w:rFonts w:ascii="Arial" w:eastAsia="Times New Roman" w:hAnsi="Arial" w:cs="Arial"/>
                <w:b w:val="0"/>
                <w:bCs w:val="0"/>
                <w:sz w:val="20"/>
                <w:szCs w:val="20"/>
              </w:rPr>
            </w:pPr>
          </w:p>
        </w:tc>
        <w:tc>
          <w:tcPr>
            <w:tcW w:w="1984" w:type="dxa"/>
            <w:vAlign w:val="center"/>
          </w:tcPr>
          <w:p w14:paraId="04026BBD" w14:textId="1A0B2839" w:rsidR="00640E96" w:rsidRDefault="005C63FA"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i</w:t>
            </w:r>
            <w:r w:rsidR="00B212D4">
              <w:rPr>
                <w:rFonts w:ascii="Arial" w:eastAsia="Times New Roman" w:hAnsi="Arial" w:cs="Arial"/>
                <w:sz w:val="20"/>
                <w:szCs w:val="20"/>
              </w:rPr>
              <w:t>ntenzivno</w:t>
            </w:r>
          </w:p>
        </w:tc>
        <w:tc>
          <w:tcPr>
            <w:tcW w:w="1134" w:type="dxa"/>
            <w:vAlign w:val="center"/>
          </w:tcPr>
          <w:p w14:paraId="6BEBF6AB" w14:textId="3912C582" w:rsidR="00640E96" w:rsidRDefault="00CC1890"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7</w:t>
            </w:r>
          </w:p>
        </w:tc>
        <w:tc>
          <w:tcPr>
            <w:tcW w:w="1418" w:type="dxa"/>
            <w:vAlign w:val="center"/>
          </w:tcPr>
          <w:p w14:paraId="5662E320" w14:textId="1602F193" w:rsidR="00640E96" w:rsidRDefault="00CC1890"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22,58</w:t>
            </w:r>
          </w:p>
        </w:tc>
        <w:tc>
          <w:tcPr>
            <w:tcW w:w="1984" w:type="dxa"/>
            <w:vAlign w:val="center"/>
          </w:tcPr>
          <w:p w14:paraId="2AB016C5" w14:textId="77777777" w:rsidR="00640E96" w:rsidRDefault="00B212D4"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100</w:t>
            </w:r>
          </w:p>
        </w:tc>
      </w:tr>
      <w:tr w:rsidR="00640E96" w14:paraId="3503E603" w14:textId="77777777" w:rsidTr="001F4024">
        <w:trPr>
          <w:trHeight w:val="556"/>
        </w:trPr>
        <w:tc>
          <w:tcPr>
            <w:cnfStyle w:val="001000000000" w:firstRow="0" w:lastRow="0" w:firstColumn="1" w:lastColumn="0" w:oddVBand="0" w:evenVBand="0" w:oddHBand="0" w:evenHBand="0" w:firstRowFirstColumn="0" w:firstRowLastColumn="0" w:lastRowFirstColumn="0" w:lastRowLastColumn="0"/>
            <w:tcW w:w="2547" w:type="dxa"/>
            <w:vMerge/>
          </w:tcPr>
          <w:p w14:paraId="3200519E" w14:textId="77777777" w:rsidR="00640E96" w:rsidRDefault="00640E96">
            <w:pPr>
              <w:spacing w:after="0" w:line="360" w:lineRule="auto"/>
              <w:rPr>
                <w:rFonts w:ascii="Arial" w:eastAsia="Times New Roman" w:hAnsi="Arial" w:cs="Arial"/>
                <w:b w:val="0"/>
                <w:bCs w:val="0"/>
                <w:sz w:val="20"/>
                <w:szCs w:val="20"/>
              </w:rPr>
            </w:pPr>
          </w:p>
        </w:tc>
        <w:tc>
          <w:tcPr>
            <w:tcW w:w="1984" w:type="dxa"/>
            <w:vAlign w:val="center"/>
          </w:tcPr>
          <w:p w14:paraId="5147F283" w14:textId="392E6565" w:rsidR="00640E96" w:rsidRPr="00686335" w:rsidRDefault="005C63FA"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686335">
              <w:rPr>
                <w:rFonts w:ascii="Arial" w:eastAsia="Times New Roman" w:hAnsi="Arial" w:cs="Arial"/>
                <w:b/>
                <w:bCs/>
                <w:sz w:val="20"/>
                <w:szCs w:val="20"/>
              </w:rPr>
              <w:t>U</w:t>
            </w:r>
            <w:r w:rsidR="00B212D4" w:rsidRPr="00686335">
              <w:rPr>
                <w:rFonts w:ascii="Arial" w:eastAsia="Times New Roman" w:hAnsi="Arial" w:cs="Arial"/>
                <w:b/>
                <w:bCs/>
                <w:sz w:val="20"/>
                <w:szCs w:val="20"/>
              </w:rPr>
              <w:t>kupno</w:t>
            </w:r>
          </w:p>
        </w:tc>
        <w:tc>
          <w:tcPr>
            <w:tcW w:w="1134" w:type="dxa"/>
            <w:vAlign w:val="center"/>
          </w:tcPr>
          <w:p w14:paraId="502F7CCE" w14:textId="77777777" w:rsidR="00640E96" w:rsidRPr="00686335" w:rsidRDefault="00B212D4"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686335">
              <w:rPr>
                <w:rFonts w:ascii="Arial" w:eastAsia="Times New Roman" w:hAnsi="Arial" w:cs="Arial"/>
                <w:b/>
                <w:bCs/>
                <w:sz w:val="20"/>
                <w:szCs w:val="20"/>
              </w:rPr>
              <w:t>31</w:t>
            </w:r>
          </w:p>
        </w:tc>
        <w:tc>
          <w:tcPr>
            <w:tcW w:w="1418" w:type="dxa"/>
            <w:vAlign w:val="center"/>
          </w:tcPr>
          <w:p w14:paraId="48D3D648" w14:textId="77777777" w:rsidR="00640E96" w:rsidRDefault="00640E96"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984" w:type="dxa"/>
            <w:vAlign w:val="center"/>
          </w:tcPr>
          <w:p w14:paraId="01D07422" w14:textId="77777777" w:rsidR="00640E96" w:rsidRDefault="00640E96" w:rsidP="00CC18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bl>
    <w:p w14:paraId="719BDAA1" w14:textId="77777777" w:rsidR="00640E96" w:rsidRDefault="00640E96">
      <w:pPr>
        <w:spacing w:line="360" w:lineRule="auto"/>
        <w:rPr>
          <w:rFonts w:ascii="Arial" w:hAnsi="Arial" w:cs="Arial"/>
          <w:sz w:val="20"/>
          <w:szCs w:val="20"/>
        </w:rPr>
      </w:pPr>
    </w:p>
    <w:p w14:paraId="031F45A8" w14:textId="7B8F100E" w:rsidR="00640E96" w:rsidRDefault="00624DDD">
      <w:pPr>
        <w:spacing w:after="108" w:line="360" w:lineRule="auto"/>
        <w:rPr>
          <w:rFonts w:ascii="Arial" w:eastAsia="Times New Roman" w:hAnsi="Arial" w:cs="Arial"/>
          <w:sz w:val="20"/>
          <w:szCs w:val="20"/>
        </w:rPr>
      </w:pPr>
      <w:r>
        <w:rPr>
          <w:rFonts w:ascii="Arial" w:eastAsia="Times New Roman" w:hAnsi="Arial" w:cs="Arial"/>
          <w:sz w:val="20"/>
          <w:szCs w:val="20"/>
        </w:rPr>
        <w:t>Svi fakulteti, izuzevši Veterinarskog fakulteta, imaju najveći udio studenata u kategoriji s u</w:t>
      </w:r>
      <w:r w:rsidR="00B212D4">
        <w:rPr>
          <w:rFonts w:ascii="Arial" w:eastAsia="Times New Roman" w:hAnsi="Arial" w:cs="Arial"/>
          <w:sz w:val="20"/>
          <w:szCs w:val="20"/>
        </w:rPr>
        <w:t>mjeren</w:t>
      </w:r>
      <w:r>
        <w:rPr>
          <w:rFonts w:ascii="Arial" w:eastAsia="Times New Roman" w:hAnsi="Arial" w:cs="Arial"/>
          <w:sz w:val="20"/>
          <w:szCs w:val="20"/>
        </w:rPr>
        <w:t>im</w:t>
      </w:r>
      <w:r w:rsidR="00B212D4">
        <w:rPr>
          <w:rFonts w:ascii="Arial" w:eastAsia="Times New Roman" w:hAnsi="Arial" w:cs="Arial"/>
          <w:sz w:val="20"/>
          <w:szCs w:val="20"/>
        </w:rPr>
        <w:t xml:space="preserve"> obilježja fenomena varalice. </w:t>
      </w:r>
      <w:r>
        <w:rPr>
          <w:rFonts w:ascii="Arial" w:eastAsia="Times New Roman" w:hAnsi="Arial" w:cs="Arial"/>
          <w:sz w:val="20"/>
          <w:szCs w:val="20"/>
        </w:rPr>
        <w:t xml:space="preserve">Prednjači Kineziološki </w:t>
      </w:r>
      <w:r w:rsidR="00B212D4">
        <w:rPr>
          <w:rFonts w:ascii="Arial" w:eastAsia="Times New Roman" w:hAnsi="Arial" w:cs="Arial"/>
          <w:sz w:val="20"/>
          <w:szCs w:val="20"/>
        </w:rPr>
        <w:t>fakulte</w:t>
      </w:r>
      <w:r>
        <w:rPr>
          <w:rFonts w:ascii="Arial" w:eastAsia="Times New Roman" w:hAnsi="Arial" w:cs="Arial"/>
          <w:sz w:val="20"/>
          <w:szCs w:val="20"/>
        </w:rPr>
        <w:t>t u kojem se svaki drugi student uvrštava u ovu kategoriju.</w:t>
      </w:r>
      <w:r w:rsidR="00427F97">
        <w:rPr>
          <w:rFonts w:ascii="Arial" w:eastAsia="Times New Roman" w:hAnsi="Arial" w:cs="Arial"/>
          <w:sz w:val="20"/>
          <w:szCs w:val="20"/>
        </w:rPr>
        <w:t xml:space="preserve"> Svi fakulteti iz biomedicinskog područja, izuzev Veterinarskog fakulteta, u odnosu na Kineziološki fakultet imaju veće udjele u kategoriji čestih osjećaja fenomena varalice </w:t>
      </w:r>
      <w:r w:rsidR="00B212D4">
        <w:rPr>
          <w:rFonts w:ascii="Arial" w:eastAsia="Times New Roman" w:hAnsi="Arial" w:cs="Arial"/>
          <w:sz w:val="20"/>
          <w:szCs w:val="20"/>
        </w:rPr>
        <w:t>(</w:t>
      </w:r>
      <w:r w:rsidR="00B212D4">
        <w:rPr>
          <w:rFonts w:ascii="Arial" w:eastAsia="Times New Roman" w:hAnsi="Arial" w:cs="Arial"/>
          <w:b/>
          <w:bCs/>
          <w:sz w:val="20"/>
          <w:szCs w:val="20"/>
        </w:rPr>
        <w:t>Tablica 2)</w:t>
      </w:r>
      <w:r w:rsidR="00427F97">
        <w:rPr>
          <w:rFonts w:ascii="Arial" w:eastAsia="Times New Roman" w:hAnsi="Arial" w:cs="Arial"/>
          <w:b/>
          <w:bCs/>
          <w:sz w:val="20"/>
          <w:szCs w:val="20"/>
        </w:rPr>
        <w:t>.</w:t>
      </w:r>
    </w:p>
    <w:p w14:paraId="61BFF88C" w14:textId="14A3AE55" w:rsidR="00640E96" w:rsidRDefault="00B212D4">
      <w:pPr>
        <w:spacing w:after="108" w:line="360" w:lineRule="auto"/>
        <w:rPr>
          <w:rFonts w:ascii="Arial" w:eastAsia="Times New Roman" w:hAnsi="Arial" w:cs="Arial"/>
          <w:sz w:val="20"/>
          <w:szCs w:val="20"/>
        </w:rPr>
      </w:pPr>
      <w:r>
        <w:rPr>
          <w:rFonts w:ascii="Arial" w:eastAsia="Times New Roman" w:hAnsi="Arial" w:cs="Arial"/>
          <w:sz w:val="20"/>
          <w:szCs w:val="20"/>
        </w:rPr>
        <w:t xml:space="preserve">Kako bi se kvantificirale razlike </w:t>
      </w:r>
      <w:r w:rsidR="00624DDD">
        <w:rPr>
          <w:rFonts w:ascii="Arial" w:eastAsia="Times New Roman" w:hAnsi="Arial" w:cs="Arial"/>
          <w:sz w:val="20"/>
          <w:szCs w:val="20"/>
        </w:rPr>
        <w:t xml:space="preserve">u udjelima pojedinih CIPS kategorija </w:t>
      </w:r>
      <w:r>
        <w:rPr>
          <w:rFonts w:ascii="Arial" w:eastAsia="Times New Roman" w:hAnsi="Arial" w:cs="Arial"/>
          <w:sz w:val="20"/>
          <w:szCs w:val="20"/>
        </w:rPr>
        <w:t xml:space="preserve">među fakultetima, napravljeni su omjeri najveće i najmanje (engl. </w:t>
      </w:r>
      <w:proofErr w:type="spellStart"/>
      <w:r>
        <w:rPr>
          <w:rFonts w:ascii="Arial" w:eastAsia="Times New Roman" w:hAnsi="Arial" w:cs="Arial"/>
          <w:i/>
          <w:iCs/>
          <w:sz w:val="20"/>
          <w:szCs w:val="20"/>
        </w:rPr>
        <w:t>high</w:t>
      </w:r>
      <w:proofErr w:type="spellEnd"/>
      <w:r>
        <w:rPr>
          <w:rFonts w:ascii="Arial" w:eastAsia="Times New Roman" w:hAnsi="Arial" w:cs="Arial"/>
          <w:i/>
          <w:iCs/>
          <w:sz w:val="20"/>
          <w:szCs w:val="20"/>
        </w:rPr>
        <w:t>-to-</w:t>
      </w:r>
      <w:proofErr w:type="spellStart"/>
      <w:r>
        <w:rPr>
          <w:rFonts w:ascii="Arial" w:eastAsia="Times New Roman" w:hAnsi="Arial" w:cs="Arial"/>
          <w:i/>
          <w:iCs/>
          <w:sz w:val="20"/>
          <w:szCs w:val="20"/>
        </w:rPr>
        <w:t>low</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prevalencije</w:t>
      </w:r>
      <w:proofErr w:type="spellEnd"/>
      <w:r>
        <w:rPr>
          <w:rFonts w:ascii="Arial" w:eastAsia="Times New Roman" w:hAnsi="Arial" w:cs="Arial"/>
          <w:sz w:val="20"/>
          <w:szCs w:val="20"/>
        </w:rPr>
        <w:t xml:space="preserve"> (engl. </w:t>
      </w:r>
      <w:proofErr w:type="spellStart"/>
      <w:r>
        <w:rPr>
          <w:rFonts w:ascii="Arial" w:eastAsia="Times New Roman" w:hAnsi="Arial" w:cs="Arial"/>
          <w:i/>
          <w:iCs/>
          <w:sz w:val="20"/>
          <w:szCs w:val="20"/>
        </w:rPr>
        <w:t>prevalence</w:t>
      </w:r>
      <w:proofErr w:type="spellEnd"/>
      <w:r>
        <w:rPr>
          <w:rFonts w:ascii="Arial" w:eastAsia="Times New Roman" w:hAnsi="Arial" w:cs="Arial"/>
          <w:i/>
          <w:iCs/>
          <w:sz w:val="20"/>
          <w:szCs w:val="20"/>
        </w:rPr>
        <w:t xml:space="preserve"> </w:t>
      </w:r>
      <w:proofErr w:type="spellStart"/>
      <w:r>
        <w:rPr>
          <w:rFonts w:ascii="Arial" w:eastAsia="Times New Roman" w:hAnsi="Arial" w:cs="Arial"/>
          <w:i/>
          <w:iCs/>
          <w:sz w:val="20"/>
          <w:szCs w:val="20"/>
        </w:rPr>
        <w:t>ratio</w:t>
      </w:r>
      <w:proofErr w:type="spellEnd"/>
      <w:r>
        <w:rPr>
          <w:rFonts w:ascii="Arial" w:eastAsia="Times New Roman" w:hAnsi="Arial" w:cs="Arial"/>
          <w:i/>
          <w:iCs/>
          <w:sz w:val="20"/>
          <w:szCs w:val="20"/>
        </w:rPr>
        <w:t>, PR</w:t>
      </w:r>
      <w:r>
        <w:rPr>
          <w:rFonts w:ascii="Arial" w:eastAsia="Times New Roman" w:hAnsi="Arial" w:cs="Arial"/>
          <w:sz w:val="20"/>
          <w:szCs w:val="20"/>
        </w:rPr>
        <w:t xml:space="preserve">) za pojedine </w:t>
      </w:r>
      <w:proofErr w:type="spellStart"/>
      <w:r>
        <w:rPr>
          <w:rFonts w:ascii="Arial" w:eastAsia="Times New Roman" w:hAnsi="Arial" w:cs="Arial"/>
          <w:sz w:val="20"/>
          <w:szCs w:val="20"/>
        </w:rPr>
        <w:t>Clance</w:t>
      </w:r>
      <w:proofErr w:type="spellEnd"/>
      <w:r>
        <w:rPr>
          <w:rFonts w:ascii="Arial" w:eastAsia="Times New Roman" w:hAnsi="Arial" w:cs="Arial"/>
          <w:sz w:val="20"/>
          <w:szCs w:val="20"/>
        </w:rPr>
        <w:t xml:space="preserve"> kategorije i vrijednosti su bile sljedeće: u kategoriji s malo obilježja PR je iznosio 2,5, - 19,76 % (Kineziološki fakultet) vs. 7,84 % (Medicinski fakultet), u kategoriji umjereno PR je iznosio 1,7, - 51,01 % (Kineziološki fakultet) vs. 29,03 % (Veterinarski</w:t>
      </w:r>
      <w:r w:rsidR="00F92138">
        <w:rPr>
          <w:rFonts w:ascii="Arial" w:eastAsia="Times New Roman" w:hAnsi="Arial" w:cs="Arial"/>
          <w:sz w:val="20"/>
          <w:szCs w:val="20"/>
        </w:rPr>
        <w:t xml:space="preserve"> </w:t>
      </w:r>
      <w:r>
        <w:rPr>
          <w:rFonts w:ascii="Arial" w:eastAsia="Times New Roman" w:hAnsi="Arial" w:cs="Arial"/>
          <w:sz w:val="20"/>
          <w:szCs w:val="20"/>
        </w:rPr>
        <w:t>fakultet), u kategoriji često PR je iznosio 1,</w:t>
      </w:r>
      <w:r w:rsidR="00896519">
        <w:rPr>
          <w:rFonts w:ascii="Arial" w:eastAsia="Times New Roman" w:hAnsi="Arial" w:cs="Arial"/>
          <w:sz w:val="20"/>
          <w:szCs w:val="20"/>
        </w:rPr>
        <w:t xml:space="preserve">4 </w:t>
      </w:r>
      <w:r>
        <w:rPr>
          <w:rFonts w:ascii="Arial" w:eastAsia="Times New Roman" w:hAnsi="Arial" w:cs="Arial"/>
          <w:sz w:val="20"/>
          <w:szCs w:val="20"/>
        </w:rPr>
        <w:t xml:space="preserve">, - </w:t>
      </w:r>
      <w:r w:rsidR="00896519">
        <w:rPr>
          <w:rFonts w:ascii="Arial" w:eastAsia="Times New Roman" w:hAnsi="Arial" w:cs="Arial"/>
          <w:sz w:val="20"/>
          <w:szCs w:val="20"/>
        </w:rPr>
        <w:t xml:space="preserve">36,50 </w:t>
      </w:r>
      <w:r>
        <w:rPr>
          <w:rFonts w:ascii="Arial" w:eastAsia="Times New Roman" w:hAnsi="Arial" w:cs="Arial"/>
          <w:sz w:val="20"/>
          <w:szCs w:val="20"/>
        </w:rPr>
        <w:t xml:space="preserve"> % (Medicinski fakultet u Rijeci) vs. </w:t>
      </w:r>
      <w:r w:rsidR="00896519">
        <w:rPr>
          <w:rFonts w:ascii="Arial" w:eastAsia="Times New Roman" w:hAnsi="Arial" w:cs="Arial"/>
          <w:sz w:val="20"/>
          <w:szCs w:val="20"/>
        </w:rPr>
        <w:t xml:space="preserve">26,60 </w:t>
      </w:r>
      <w:r>
        <w:rPr>
          <w:rFonts w:ascii="Arial" w:eastAsia="Times New Roman" w:hAnsi="Arial" w:cs="Arial"/>
          <w:sz w:val="20"/>
          <w:szCs w:val="20"/>
        </w:rPr>
        <w:t xml:space="preserve"> % (Kineziološki fakultet), dok </w:t>
      </w:r>
      <w:r w:rsidR="00896519">
        <w:rPr>
          <w:rFonts w:ascii="Arial" w:eastAsia="Times New Roman" w:hAnsi="Arial" w:cs="Arial"/>
          <w:sz w:val="20"/>
          <w:szCs w:val="20"/>
        </w:rPr>
        <w:t xml:space="preserve">je </w:t>
      </w:r>
      <w:r>
        <w:rPr>
          <w:rFonts w:ascii="Arial" w:eastAsia="Times New Roman" w:hAnsi="Arial" w:cs="Arial"/>
          <w:sz w:val="20"/>
          <w:szCs w:val="20"/>
        </w:rPr>
        <w:t xml:space="preserve">u kategoriji intenzivno PR </w:t>
      </w:r>
      <w:r w:rsidR="00896519">
        <w:rPr>
          <w:rFonts w:ascii="Arial" w:eastAsia="Times New Roman" w:hAnsi="Arial" w:cs="Arial"/>
          <w:sz w:val="20"/>
          <w:szCs w:val="20"/>
        </w:rPr>
        <w:t xml:space="preserve"> iznosio 6,2, - 22,58 % (Veterinarski fakultet) vs. 3,63 % (Kineziološki fakultet).</w:t>
      </w:r>
    </w:p>
    <w:p w14:paraId="13386E80" w14:textId="56BB03EF" w:rsidR="00640E96" w:rsidRDefault="00B212D4" w:rsidP="001B34DA">
      <w:pPr>
        <w:spacing w:before="240" w:after="108" w:line="360" w:lineRule="auto"/>
        <w:rPr>
          <w:rFonts w:ascii="Arial" w:eastAsia="Times New Roman" w:hAnsi="Arial" w:cs="Arial"/>
          <w:b/>
          <w:bCs/>
          <w:sz w:val="20"/>
          <w:szCs w:val="20"/>
        </w:rPr>
      </w:pPr>
      <w:r>
        <w:rPr>
          <w:rFonts w:ascii="Arial" w:eastAsia="Times New Roman" w:hAnsi="Arial" w:cs="Arial"/>
          <w:b/>
          <w:bCs/>
          <w:sz w:val="20"/>
          <w:szCs w:val="20"/>
        </w:rPr>
        <w:t xml:space="preserve">Tablica 3. Udjeli </w:t>
      </w:r>
      <w:proofErr w:type="spellStart"/>
      <w:r>
        <w:rPr>
          <w:rFonts w:ascii="Arial" w:eastAsia="Times New Roman" w:hAnsi="Arial" w:cs="Arial"/>
          <w:b/>
          <w:bCs/>
          <w:sz w:val="20"/>
          <w:szCs w:val="20"/>
        </w:rPr>
        <w:t>C</w:t>
      </w:r>
      <w:r w:rsidR="005C63FA">
        <w:rPr>
          <w:rFonts w:ascii="Arial" w:eastAsia="Times New Roman" w:hAnsi="Arial" w:cs="Arial"/>
          <w:b/>
          <w:bCs/>
          <w:sz w:val="20"/>
          <w:szCs w:val="20"/>
        </w:rPr>
        <w:t>lance</w:t>
      </w:r>
      <w:proofErr w:type="spellEnd"/>
      <w:r>
        <w:rPr>
          <w:rFonts w:ascii="Arial" w:eastAsia="Times New Roman" w:hAnsi="Arial" w:cs="Arial"/>
          <w:b/>
          <w:bCs/>
          <w:sz w:val="20"/>
          <w:szCs w:val="20"/>
        </w:rPr>
        <w:t xml:space="preserve"> kategorija p</w:t>
      </w:r>
      <w:r w:rsidR="009D6E18">
        <w:rPr>
          <w:rFonts w:ascii="Arial" w:eastAsia="Times New Roman" w:hAnsi="Arial" w:cs="Arial"/>
          <w:b/>
          <w:bCs/>
          <w:sz w:val="20"/>
          <w:szCs w:val="20"/>
        </w:rPr>
        <w:t>o</w:t>
      </w:r>
      <w:r>
        <w:rPr>
          <w:rFonts w:ascii="Arial" w:eastAsia="Times New Roman" w:hAnsi="Arial" w:cs="Arial"/>
          <w:b/>
          <w:bCs/>
          <w:sz w:val="20"/>
          <w:szCs w:val="20"/>
        </w:rPr>
        <w:t xml:space="preserve"> </w:t>
      </w:r>
      <w:r w:rsidR="005C63FA">
        <w:rPr>
          <w:rFonts w:ascii="Arial" w:eastAsia="Times New Roman" w:hAnsi="Arial" w:cs="Arial"/>
          <w:b/>
          <w:bCs/>
          <w:sz w:val="20"/>
          <w:szCs w:val="20"/>
        </w:rPr>
        <w:t xml:space="preserve">znanstvenim </w:t>
      </w:r>
      <w:r>
        <w:rPr>
          <w:rFonts w:ascii="Arial" w:eastAsia="Times New Roman" w:hAnsi="Arial" w:cs="Arial"/>
          <w:b/>
          <w:bCs/>
          <w:sz w:val="20"/>
          <w:szCs w:val="20"/>
        </w:rPr>
        <w:t>područj</w:t>
      </w:r>
      <w:r w:rsidR="005C63FA">
        <w:rPr>
          <w:rFonts w:ascii="Arial" w:eastAsia="Times New Roman" w:hAnsi="Arial" w:cs="Arial"/>
          <w:b/>
          <w:bCs/>
          <w:sz w:val="20"/>
          <w:szCs w:val="20"/>
        </w:rPr>
        <w:t>ima</w:t>
      </w:r>
    </w:p>
    <w:tbl>
      <w:tblPr>
        <w:tblStyle w:val="TableGrid"/>
        <w:tblW w:w="9067" w:type="dxa"/>
        <w:tblLook w:val="04A0" w:firstRow="1" w:lastRow="0" w:firstColumn="1" w:lastColumn="0" w:noHBand="0" w:noVBand="1"/>
      </w:tblPr>
      <w:tblGrid>
        <w:gridCol w:w="1640"/>
        <w:gridCol w:w="1953"/>
        <w:gridCol w:w="1498"/>
        <w:gridCol w:w="1504"/>
        <w:gridCol w:w="2472"/>
      </w:tblGrid>
      <w:tr w:rsidR="00640E96" w14:paraId="5D11C838" w14:textId="77777777" w:rsidTr="00AE79DD">
        <w:tc>
          <w:tcPr>
            <w:tcW w:w="1640" w:type="dxa"/>
            <w:vAlign w:val="center"/>
          </w:tcPr>
          <w:p w14:paraId="76F3D8F3" w14:textId="4080BC9C" w:rsidR="00640E96" w:rsidRPr="00AE79DD" w:rsidRDefault="00B212D4" w:rsidP="00AE79DD">
            <w:pPr>
              <w:spacing w:after="0" w:line="360" w:lineRule="auto"/>
              <w:jc w:val="center"/>
              <w:rPr>
                <w:rFonts w:ascii="Arial" w:eastAsia="Times New Roman" w:hAnsi="Arial" w:cs="Arial"/>
                <w:b/>
                <w:bCs/>
                <w:i/>
                <w:sz w:val="20"/>
                <w:szCs w:val="20"/>
              </w:rPr>
            </w:pPr>
            <w:r w:rsidRPr="00AE79DD">
              <w:rPr>
                <w:rFonts w:ascii="Arial" w:eastAsia="Times New Roman" w:hAnsi="Arial" w:cs="Arial"/>
                <w:b/>
                <w:bCs/>
                <w:i/>
                <w:sz w:val="20"/>
                <w:szCs w:val="20"/>
              </w:rPr>
              <w:t>Podru</w:t>
            </w:r>
            <w:r w:rsidR="00686335">
              <w:rPr>
                <w:rFonts w:ascii="Arial" w:eastAsia="Times New Roman" w:hAnsi="Arial" w:cs="Arial"/>
                <w:b/>
                <w:bCs/>
                <w:i/>
                <w:sz w:val="20"/>
                <w:szCs w:val="20"/>
              </w:rPr>
              <w:t>čje</w:t>
            </w:r>
          </w:p>
        </w:tc>
        <w:tc>
          <w:tcPr>
            <w:tcW w:w="1953" w:type="dxa"/>
            <w:vAlign w:val="center"/>
          </w:tcPr>
          <w:p w14:paraId="03D6D8D1" w14:textId="77777777" w:rsidR="00640E96" w:rsidRPr="00AE79DD" w:rsidRDefault="00B212D4" w:rsidP="00AE79DD">
            <w:pPr>
              <w:spacing w:after="0" w:line="360" w:lineRule="auto"/>
              <w:jc w:val="center"/>
              <w:rPr>
                <w:rFonts w:ascii="Arial" w:eastAsia="Times New Roman" w:hAnsi="Arial" w:cs="Arial"/>
                <w:i/>
                <w:sz w:val="20"/>
                <w:szCs w:val="20"/>
              </w:rPr>
            </w:pPr>
            <w:proofErr w:type="spellStart"/>
            <w:r w:rsidRPr="00AE79DD">
              <w:rPr>
                <w:rFonts w:ascii="Arial" w:eastAsia="Times New Roman" w:hAnsi="Arial" w:cs="Arial"/>
                <w:b/>
                <w:bCs/>
                <w:i/>
                <w:sz w:val="20"/>
                <w:szCs w:val="20"/>
              </w:rPr>
              <w:t>Clance</w:t>
            </w:r>
            <w:proofErr w:type="spellEnd"/>
            <w:r w:rsidRPr="00AE79DD">
              <w:rPr>
                <w:rFonts w:ascii="Arial" w:eastAsia="Times New Roman" w:hAnsi="Arial" w:cs="Arial"/>
                <w:b/>
                <w:bCs/>
                <w:i/>
                <w:sz w:val="20"/>
                <w:szCs w:val="20"/>
              </w:rPr>
              <w:t xml:space="preserve"> kategorije</w:t>
            </w:r>
          </w:p>
        </w:tc>
        <w:tc>
          <w:tcPr>
            <w:tcW w:w="1498" w:type="dxa"/>
            <w:vAlign w:val="center"/>
          </w:tcPr>
          <w:p w14:paraId="2CBD33AB" w14:textId="77777777" w:rsidR="00AE79DD" w:rsidRDefault="00AE79DD" w:rsidP="00AE79DD">
            <w:pPr>
              <w:spacing w:after="0" w:line="360" w:lineRule="auto"/>
              <w:jc w:val="center"/>
              <w:rPr>
                <w:rFonts w:ascii="Arial" w:eastAsia="Times New Roman" w:hAnsi="Arial" w:cs="Arial"/>
                <w:b/>
                <w:bCs/>
                <w:i/>
                <w:sz w:val="20"/>
                <w:szCs w:val="20"/>
              </w:rPr>
            </w:pPr>
            <w:r>
              <w:rPr>
                <w:rFonts w:ascii="Arial" w:eastAsia="Times New Roman" w:hAnsi="Arial" w:cs="Arial"/>
                <w:b/>
                <w:bCs/>
                <w:i/>
                <w:sz w:val="20"/>
                <w:szCs w:val="20"/>
              </w:rPr>
              <w:t>Ukupno</w:t>
            </w:r>
          </w:p>
          <w:p w14:paraId="64488B30" w14:textId="075071D5" w:rsidR="00640E96" w:rsidRPr="00AE79DD" w:rsidRDefault="00AE79DD" w:rsidP="00AE79DD">
            <w:pPr>
              <w:spacing w:after="0" w:line="360" w:lineRule="auto"/>
              <w:jc w:val="center"/>
              <w:rPr>
                <w:rFonts w:ascii="Arial" w:eastAsia="Times New Roman" w:hAnsi="Arial" w:cs="Arial"/>
                <w:i/>
                <w:sz w:val="20"/>
                <w:szCs w:val="20"/>
              </w:rPr>
            </w:pPr>
            <w:r>
              <w:rPr>
                <w:rFonts w:ascii="Arial" w:eastAsia="Times New Roman" w:hAnsi="Arial" w:cs="Arial"/>
                <w:b/>
                <w:bCs/>
                <w:i/>
                <w:sz w:val="20"/>
                <w:szCs w:val="20"/>
              </w:rPr>
              <w:t>(</w:t>
            </w:r>
            <w:r w:rsidR="00B212D4" w:rsidRPr="00AE79DD">
              <w:rPr>
                <w:rFonts w:ascii="Arial" w:eastAsia="Times New Roman" w:hAnsi="Arial" w:cs="Arial"/>
                <w:b/>
                <w:bCs/>
                <w:i/>
                <w:sz w:val="20"/>
                <w:szCs w:val="20"/>
              </w:rPr>
              <w:t>N</w:t>
            </w:r>
            <w:r>
              <w:rPr>
                <w:rFonts w:ascii="Arial" w:eastAsia="Times New Roman" w:hAnsi="Arial" w:cs="Arial"/>
                <w:b/>
                <w:bCs/>
                <w:i/>
                <w:sz w:val="20"/>
                <w:szCs w:val="20"/>
              </w:rPr>
              <w:t>)</w:t>
            </w:r>
          </w:p>
        </w:tc>
        <w:tc>
          <w:tcPr>
            <w:tcW w:w="1504" w:type="dxa"/>
            <w:vAlign w:val="center"/>
          </w:tcPr>
          <w:p w14:paraId="4E10924B" w14:textId="5DAE79E5" w:rsidR="00640E96" w:rsidRPr="00AE79DD" w:rsidRDefault="00B212D4" w:rsidP="00AE79DD">
            <w:pPr>
              <w:spacing w:after="0" w:line="360" w:lineRule="auto"/>
              <w:jc w:val="center"/>
              <w:rPr>
                <w:rFonts w:ascii="Arial" w:eastAsia="Times New Roman" w:hAnsi="Arial" w:cs="Arial"/>
                <w:b/>
                <w:bCs/>
                <w:i/>
                <w:sz w:val="20"/>
                <w:szCs w:val="20"/>
              </w:rPr>
            </w:pPr>
            <w:r w:rsidRPr="00AE79DD">
              <w:rPr>
                <w:rFonts w:ascii="Arial" w:eastAsia="Times New Roman" w:hAnsi="Arial" w:cs="Arial"/>
                <w:b/>
                <w:bCs/>
                <w:i/>
                <w:sz w:val="20"/>
                <w:szCs w:val="20"/>
              </w:rPr>
              <w:t>Udio</w:t>
            </w:r>
          </w:p>
          <w:p w14:paraId="6CC929A0" w14:textId="77777777" w:rsidR="00640E96" w:rsidRPr="00AE79DD" w:rsidRDefault="00B212D4" w:rsidP="00AE79DD">
            <w:pPr>
              <w:spacing w:after="0" w:line="360" w:lineRule="auto"/>
              <w:jc w:val="center"/>
              <w:rPr>
                <w:rFonts w:ascii="Arial" w:eastAsia="Times New Roman" w:hAnsi="Arial" w:cs="Arial"/>
                <w:i/>
                <w:sz w:val="20"/>
                <w:szCs w:val="20"/>
              </w:rPr>
            </w:pPr>
            <w:r w:rsidRPr="00AE79DD">
              <w:rPr>
                <w:rFonts w:ascii="Arial" w:eastAsia="Times New Roman" w:hAnsi="Arial" w:cs="Arial"/>
                <w:b/>
                <w:bCs/>
                <w:i/>
                <w:sz w:val="20"/>
                <w:szCs w:val="20"/>
              </w:rPr>
              <w:t>(%)</w:t>
            </w:r>
          </w:p>
        </w:tc>
        <w:tc>
          <w:tcPr>
            <w:tcW w:w="2472" w:type="dxa"/>
            <w:vAlign w:val="center"/>
          </w:tcPr>
          <w:p w14:paraId="7C4ECBEB" w14:textId="09872847" w:rsidR="00640E96" w:rsidRPr="00AE79DD" w:rsidRDefault="00B212D4" w:rsidP="00AE79DD">
            <w:pPr>
              <w:spacing w:after="0" w:line="360" w:lineRule="auto"/>
              <w:jc w:val="center"/>
              <w:rPr>
                <w:rFonts w:ascii="Arial" w:eastAsia="Times New Roman" w:hAnsi="Arial" w:cs="Arial"/>
                <w:b/>
                <w:bCs/>
                <w:i/>
                <w:sz w:val="20"/>
                <w:szCs w:val="20"/>
              </w:rPr>
            </w:pPr>
            <w:r w:rsidRPr="00AE79DD">
              <w:rPr>
                <w:rFonts w:ascii="Arial" w:eastAsia="Times New Roman" w:hAnsi="Arial" w:cs="Arial"/>
                <w:b/>
                <w:bCs/>
                <w:i/>
                <w:sz w:val="20"/>
                <w:szCs w:val="20"/>
              </w:rPr>
              <w:t>Kumulativni</w:t>
            </w:r>
          </w:p>
          <w:p w14:paraId="75F1ECAE" w14:textId="77777777" w:rsidR="00640E96" w:rsidRPr="00AE79DD" w:rsidRDefault="00B212D4" w:rsidP="00AE79DD">
            <w:pPr>
              <w:spacing w:after="0" w:line="360" w:lineRule="auto"/>
              <w:jc w:val="center"/>
              <w:rPr>
                <w:rFonts w:ascii="Arial" w:eastAsia="Times New Roman" w:hAnsi="Arial" w:cs="Arial"/>
                <w:b/>
                <w:bCs/>
                <w:i/>
                <w:sz w:val="20"/>
                <w:szCs w:val="20"/>
              </w:rPr>
            </w:pPr>
            <w:r w:rsidRPr="00AE79DD">
              <w:rPr>
                <w:rFonts w:ascii="Arial" w:eastAsia="Times New Roman" w:hAnsi="Arial" w:cs="Arial"/>
                <w:b/>
                <w:bCs/>
                <w:i/>
                <w:sz w:val="20"/>
                <w:szCs w:val="20"/>
              </w:rPr>
              <w:t>udio (%)</w:t>
            </w:r>
          </w:p>
        </w:tc>
      </w:tr>
      <w:tr w:rsidR="00640E96" w14:paraId="7F9BCEA2" w14:textId="77777777" w:rsidTr="0080705D">
        <w:trPr>
          <w:trHeight w:val="403"/>
        </w:trPr>
        <w:tc>
          <w:tcPr>
            <w:tcW w:w="1640" w:type="dxa"/>
            <w:vMerge w:val="restart"/>
            <w:vAlign w:val="center"/>
          </w:tcPr>
          <w:p w14:paraId="0E3AF3AC" w14:textId="77777777" w:rsidR="00640E96" w:rsidRPr="00AE79DD" w:rsidRDefault="00B212D4" w:rsidP="00AE79DD">
            <w:pPr>
              <w:spacing w:after="0" w:line="360" w:lineRule="auto"/>
              <w:jc w:val="center"/>
              <w:rPr>
                <w:rFonts w:ascii="Arial" w:eastAsia="Times New Roman" w:hAnsi="Arial" w:cs="Arial"/>
                <w:b/>
                <w:bCs/>
                <w:i/>
                <w:iCs/>
                <w:sz w:val="20"/>
                <w:szCs w:val="20"/>
              </w:rPr>
            </w:pPr>
            <w:r w:rsidRPr="00AE79DD">
              <w:rPr>
                <w:rFonts w:ascii="Arial" w:eastAsia="Times New Roman" w:hAnsi="Arial" w:cs="Arial"/>
                <w:b/>
                <w:bCs/>
                <w:i/>
                <w:iCs/>
                <w:sz w:val="20"/>
                <w:szCs w:val="20"/>
              </w:rPr>
              <w:t>Biomedicinsko</w:t>
            </w:r>
          </w:p>
        </w:tc>
        <w:tc>
          <w:tcPr>
            <w:tcW w:w="1953" w:type="dxa"/>
            <w:vAlign w:val="center"/>
          </w:tcPr>
          <w:p w14:paraId="2F976F19" w14:textId="24BE9943" w:rsidR="00640E96" w:rsidRDefault="00B212D4" w:rsidP="0080705D">
            <w:pPr>
              <w:spacing w:after="0" w:line="360" w:lineRule="auto"/>
              <w:jc w:val="center"/>
              <w:rPr>
                <w:rFonts w:ascii="Arial" w:eastAsia="Times New Roman" w:hAnsi="Arial" w:cs="Arial"/>
                <w:sz w:val="20"/>
                <w:szCs w:val="20"/>
              </w:rPr>
            </w:pPr>
            <w:r>
              <w:rPr>
                <w:rFonts w:ascii="Arial" w:eastAsia="Times New Roman" w:hAnsi="Arial" w:cs="Arial"/>
                <w:sz w:val="20"/>
                <w:szCs w:val="20"/>
              </w:rPr>
              <w:t>malo obilježja</w:t>
            </w:r>
          </w:p>
        </w:tc>
        <w:tc>
          <w:tcPr>
            <w:tcW w:w="1498" w:type="dxa"/>
            <w:vAlign w:val="center"/>
          </w:tcPr>
          <w:p w14:paraId="5F8DD704"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76</w:t>
            </w:r>
          </w:p>
        </w:tc>
        <w:tc>
          <w:tcPr>
            <w:tcW w:w="1504" w:type="dxa"/>
            <w:vAlign w:val="center"/>
          </w:tcPr>
          <w:p w14:paraId="5F7E927D"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9,55</w:t>
            </w:r>
          </w:p>
        </w:tc>
        <w:tc>
          <w:tcPr>
            <w:tcW w:w="2472" w:type="dxa"/>
            <w:vAlign w:val="center"/>
          </w:tcPr>
          <w:p w14:paraId="15C69DAE"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9,55</w:t>
            </w:r>
          </w:p>
        </w:tc>
      </w:tr>
      <w:tr w:rsidR="00640E96" w14:paraId="02A3A235" w14:textId="77777777" w:rsidTr="0080705D">
        <w:trPr>
          <w:trHeight w:val="403"/>
        </w:trPr>
        <w:tc>
          <w:tcPr>
            <w:tcW w:w="1640" w:type="dxa"/>
            <w:vMerge/>
            <w:vAlign w:val="center"/>
          </w:tcPr>
          <w:p w14:paraId="1753266C" w14:textId="77777777" w:rsidR="00640E96" w:rsidRPr="00AE79DD" w:rsidRDefault="00640E96" w:rsidP="00AE79DD">
            <w:pPr>
              <w:spacing w:after="0" w:line="360" w:lineRule="auto"/>
              <w:jc w:val="center"/>
              <w:rPr>
                <w:rFonts w:ascii="Arial" w:eastAsia="Times New Roman" w:hAnsi="Arial" w:cs="Arial"/>
                <w:b/>
                <w:bCs/>
                <w:i/>
                <w:iCs/>
                <w:sz w:val="20"/>
                <w:szCs w:val="20"/>
              </w:rPr>
            </w:pPr>
          </w:p>
        </w:tc>
        <w:tc>
          <w:tcPr>
            <w:tcW w:w="1953" w:type="dxa"/>
            <w:vAlign w:val="center"/>
          </w:tcPr>
          <w:p w14:paraId="6BF5C397" w14:textId="0628A202" w:rsidR="00640E96" w:rsidRDefault="00BC3C0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u</w:t>
            </w:r>
            <w:r w:rsidR="00B212D4">
              <w:rPr>
                <w:rFonts w:ascii="Arial" w:eastAsia="Times New Roman" w:hAnsi="Arial" w:cs="Arial"/>
                <w:sz w:val="20"/>
                <w:szCs w:val="20"/>
              </w:rPr>
              <w:t>mjereno</w:t>
            </w:r>
          </w:p>
        </w:tc>
        <w:tc>
          <w:tcPr>
            <w:tcW w:w="1498" w:type="dxa"/>
            <w:vAlign w:val="center"/>
          </w:tcPr>
          <w:p w14:paraId="4E5D6733"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349</w:t>
            </w:r>
          </w:p>
        </w:tc>
        <w:tc>
          <w:tcPr>
            <w:tcW w:w="1504" w:type="dxa"/>
            <w:vAlign w:val="center"/>
          </w:tcPr>
          <w:p w14:paraId="704CE65E" w14:textId="77777777" w:rsidR="00640E96" w:rsidRPr="00C56B8D" w:rsidRDefault="00B212D4" w:rsidP="00AE79DD">
            <w:pPr>
              <w:spacing w:after="0" w:line="360" w:lineRule="auto"/>
              <w:jc w:val="center"/>
              <w:rPr>
                <w:rFonts w:ascii="Arial" w:eastAsia="Times New Roman" w:hAnsi="Arial" w:cs="Arial"/>
                <w:sz w:val="20"/>
                <w:szCs w:val="20"/>
              </w:rPr>
            </w:pPr>
            <w:r w:rsidRPr="00C56B8D">
              <w:rPr>
                <w:rFonts w:ascii="Arial" w:eastAsia="Times New Roman" w:hAnsi="Arial" w:cs="Arial"/>
                <w:sz w:val="20"/>
                <w:szCs w:val="20"/>
              </w:rPr>
              <w:t>43,84</w:t>
            </w:r>
          </w:p>
        </w:tc>
        <w:tc>
          <w:tcPr>
            <w:tcW w:w="2472" w:type="dxa"/>
            <w:vAlign w:val="center"/>
          </w:tcPr>
          <w:p w14:paraId="512E91FE"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53,39</w:t>
            </w:r>
          </w:p>
        </w:tc>
      </w:tr>
      <w:tr w:rsidR="00640E96" w14:paraId="1328B631" w14:textId="77777777" w:rsidTr="00BC3C04">
        <w:trPr>
          <w:trHeight w:val="564"/>
        </w:trPr>
        <w:tc>
          <w:tcPr>
            <w:tcW w:w="1640" w:type="dxa"/>
            <w:vMerge/>
            <w:vAlign w:val="center"/>
          </w:tcPr>
          <w:p w14:paraId="5A927211" w14:textId="77777777" w:rsidR="00640E96" w:rsidRPr="00AE79DD" w:rsidRDefault="00640E96" w:rsidP="00AE79DD">
            <w:pPr>
              <w:spacing w:after="0" w:line="360" w:lineRule="auto"/>
              <w:jc w:val="center"/>
              <w:rPr>
                <w:rFonts w:ascii="Arial" w:eastAsia="Times New Roman" w:hAnsi="Arial" w:cs="Arial"/>
                <w:b/>
                <w:bCs/>
                <w:i/>
                <w:iCs/>
                <w:sz w:val="20"/>
                <w:szCs w:val="20"/>
              </w:rPr>
            </w:pPr>
          </w:p>
        </w:tc>
        <w:tc>
          <w:tcPr>
            <w:tcW w:w="1953" w:type="dxa"/>
            <w:vAlign w:val="center"/>
          </w:tcPr>
          <w:p w14:paraId="3F2ED377" w14:textId="131A8E5D" w:rsidR="00640E96" w:rsidRDefault="00BC3C0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č</w:t>
            </w:r>
            <w:r w:rsidR="00CC1890">
              <w:rPr>
                <w:rFonts w:ascii="Arial" w:eastAsia="Times New Roman" w:hAnsi="Arial" w:cs="Arial"/>
                <w:sz w:val="20"/>
                <w:szCs w:val="20"/>
              </w:rPr>
              <w:t>esto</w:t>
            </w:r>
          </w:p>
        </w:tc>
        <w:tc>
          <w:tcPr>
            <w:tcW w:w="1498" w:type="dxa"/>
            <w:vAlign w:val="center"/>
          </w:tcPr>
          <w:p w14:paraId="02734C2F" w14:textId="13A261CD" w:rsidR="000824F8" w:rsidRDefault="00CC1890" w:rsidP="00A04D12">
            <w:pPr>
              <w:spacing w:after="0" w:line="360" w:lineRule="auto"/>
              <w:jc w:val="center"/>
              <w:rPr>
                <w:rFonts w:ascii="Arial" w:eastAsia="Times New Roman" w:hAnsi="Arial" w:cs="Arial"/>
                <w:sz w:val="20"/>
                <w:szCs w:val="20"/>
              </w:rPr>
            </w:pPr>
            <w:r>
              <w:rPr>
                <w:rFonts w:ascii="Arial" w:eastAsia="Times New Roman" w:hAnsi="Arial" w:cs="Arial"/>
                <w:sz w:val="20"/>
                <w:szCs w:val="20"/>
              </w:rPr>
              <w:t>273</w:t>
            </w:r>
          </w:p>
        </w:tc>
        <w:tc>
          <w:tcPr>
            <w:tcW w:w="1504" w:type="dxa"/>
            <w:vAlign w:val="center"/>
          </w:tcPr>
          <w:p w14:paraId="1C3E5349" w14:textId="1FCE1DE2" w:rsidR="00640E96" w:rsidRPr="00C56B8D" w:rsidRDefault="00CC1890" w:rsidP="00AE79DD">
            <w:pPr>
              <w:spacing w:after="0" w:line="360" w:lineRule="auto"/>
              <w:jc w:val="center"/>
              <w:rPr>
                <w:rFonts w:ascii="Arial" w:eastAsia="Times New Roman" w:hAnsi="Arial" w:cs="Arial"/>
                <w:sz w:val="20"/>
                <w:szCs w:val="20"/>
              </w:rPr>
            </w:pPr>
            <w:r w:rsidRPr="00C56B8D">
              <w:rPr>
                <w:rFonts w:ascii="Arial" w:eastAsia="Times New Roman" w:hAnsi="Arial" w:cs="Arial"/>
                <w:sz w:val="20"/>
                <w:szCs w:val="20"/>
              </w:rPr>
              <w:t>34,30</w:t>
            </w:r>
          </w:p>
        </w:tc>
        <w:tc>
          <w:tcPr>
            <w:tcW w:w="2472" w:type="dxa"/>
            <w:vAlign w:val="center"/>
          </w:tcPr>
          <w:p w14:paraId="1E0DD172" w14:textId="415D3361" w:rsidR="00640E96" w:rsidRDefault="00CC18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87,69</w:t>
            </w:r>
          </w:p>
        </w:tc>
      </w:tr>
      <w:tr w:rsidR="00640E96" w14:paraId="3A5D0C21" w14:textId="77777777" w:rsidTr="0080705D">
        <w:trPr>
          <w:trHeight w:val="403"/>
        </w:trPr>
        <w:tc>
          <w:tcPr>
            <w:tcW w:w="1640" w:type="dxa"/>
            <w:vMerge/>
            <w:vAlign w:val="center"/>
          </w:tcPr>
          <w:p w14:paraId="1BE23CFC" w14:textId="77777777" w:rsidR="00640E96" w:rsidRPr="00AE79DD" w:rsidRDefault="00640E96" w:rsidP="00AE79DD">
            <w:pPr>
              <w:spacing w:after="0" w:line="360" w:lineRule="auto"/>
              <w:jc w:val="center"/>
              <w:rPr>
                <w:rFonts w:ascii="Arial" w:eastAsia="Times New Roman" w:hAnsi="Arial" w:cs="Arial"/>
                <w:b/>
                <w:bCs/>
                <w:i/>
                <w:iCs/>
                <w:sz w:val="20"/>
                <w:szCs w:val="20"/>
              </w:rPr>
            </w:pPr>
          </w:p>
        </w:tc>
        <w:tc>
          <w:tcPr>
            <w:tcW w:w="1953" w:type="dxa"/>
            <w:vAlign w:val="center"/>
          </w:tcPr>
          <w:p w14:paraId="514A5874" w14:textId="7607211A" w:rsidR="00640E96" w:rsidRDefault="00BC3C0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i</w:t>
            </w:r>
            <w:r w:rsidR="00B212D4">
              <w:rPr>
                <w:rFonts w:ascii="Arial" w:eastAsia="Times New Roman" w:hAnsi="Arial" w:cs="Arial"/>
                <w:sz w:val="20"/>
                <w:szCs w:val="20"/>
              </w:rPr>
              <w:t>ntenzivno</w:t>
            </w:r>
          </w:p>
        </w:tc>
        <w:tc>
          <w:tcPr>
            <w:tcW w:w="1498" w:type="dxa"/>
            <w:vAlign w:val="center"/>
          </w:tcPr>
          <w:p w14:paraId="2C3029DE" w14:textId="2F88E6A2" w:rsidR="00640E96" w:rsidRDefault="00CC18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98</w:t>
            </w:r>
          </w:p>
        </w:tc>
        <w:tc>
          <w:tcPr>
            <w:tcW w:w="1504" w:type="dxa"/>
            <w:vAlign w:val="center"/>
          </w:tcPr>
          <w:p w14:paraId="4EC2E750" w14:textId="320498E3" w:rsidR="00640E96" w:rsidRPr="00C56B8D" w:rsidRDefault="00CC1890" w:rsidP="00AE79DD">
            <w:pPr>
              <w:spacing w:after="0" w:line="360" w:lineRule="auto"/>
              <w:jc w:val="center"/>
              <w:rPr>
                <w:rFonts w:ascii="Arial" w:eastAsia="Times New Roman" w:hAnsi="Arial" w:cs="Arial"/>
                <w:sz w:val="20"/>
                <w:szCs w:val="20"/>
              </w:rPr>
            </w:pPr>
            <w:r w:rsidRPr="00C56B8D">
              <w:rPr>
                <w:rFonts w:ascii="Arial" w:eastAsia="Times New Roman" w:hAnsi="Arial" w:cs="Arial"/>
                <w:sz w:val="20"/>
                <w:szCs w:val="20"/>
              </w:rPr>
              <w:t>12,31</w:t>
            </w:r>
          </w:p>
        </w:tc>
        <w:tc>
          <w:tcPr>
            <w:tcW w:w="2472" w:type="dxa"/>
            <w:vAlign w:val="center"/>
          </w:tcPr>
          <w:p w14:paraId="2630D4B6"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w:t>
            </w:r>
          </w:p>
        </w:tc>
      </w:tr>
      <w:tr w:rsidR="00640E96" w14:paraId="12A4EA0F" w14:textId="77777777" w:rsidTr="0080705D">
        <w:trPr>
          <w:trHeight w:val="403"/>
        </w:trPr>
        <w:tc>
          <w:tcPr>
            <w:tcW w:w="1640" w:type="dxa"/>
            <w:vMerge/>
            <w:vAlign w:val="center"/>
          </w:tcPr>
          <w:p w14:paraId="1EA728CE" w14:textId="77777777" w:rsidR="00640E96" w:rsidRPr="00AE79DD" w:rsidRDefault="00640E96" w:rsidP="00AE79DD">
            <w:pPr>
              <w:spacing w:after="0" w:line="360" w:lineRule="auto"/>
              <w:jc w:val="center"/>
              <w:rPr>
                <w:rFonts w:ascii="Arial" w:eastAsia="Times New Roman" w:hAnsi="Arial" w:cs="Arial"/>
                <w:b/>
                <w:bCs/>
                <w:i/>
                <w:iCs/>
                <w:sz w:val="20"/>
                <w:szCs w:val="20"/>
              </w:rPr>
            </w:pPr>
          </w:p>
        </w:tc>
        <w:tc>
          <w:tcPr>
            <w:tcW w:w="1953" w:type="dxa"/>
            <w:vAlign w:val="center"/>
          </w:tcPr>
          <w:p w14:paraId="0DD52002" w14:textId="4BD82C37" w:rsidR="00640E96" w:rsidRDefault="00BC3C0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n</w:t>
            </w:r>
            <w:r w:rsidR="00B212D4">
              <w:rPr>
                <w:rFonts w:ascii="Arial" w:eastAsia="Times New Roman" w:hAnsi="Arial" w:cs="Arial"/>
                <w:sz w:val="20"/>
                <w:szCs w:val="20"/>
              </w:rPr>
              <w:t>edostaje</w:t>
            </w:r>
          </w:p>
        </w:tc>
        <w:tc>
          <w:tcPr>
            <w:tcW w:w="1498" w:type="dxa"/>
            <w:vAlign w:val="center"/>
          </w:tcPr>
          <w:p w14:paraId="4439B6E8"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8</w:t>
            </w:r>
          </w:p>
        </w:tc>
        <w:tc>
          <w:tcPr>
            <w:tcW w:w="1504" w:type="dxa"/>
            <w:vAlign w:val="center"/>
          </w:tcPr>
          <w:p w14:paraId="752AB560" w14:textId="77777777" w:rsidR="00640E96" w:rsidRPr="00C56B8D" w:rsidRDefault="00640E96" w:rsidP="00AE79DD">
            <w:pPr>
              <w:spacing w:after="0" w:line="360" w:lineRule="auto"/>
              <w:jc w:val="center"/>
              <w:rPr>
                <w:rFonts w:ascii="Arial" w:eastAsia="Times New Roman" w:hAnsi="Arial" w:cs="Arial"/>
                <w:sz w:val="20"/>
                <w:szCs w:val="20"/>
              </w:rPr>
            </w:pPr>
          </w:p>
        </w:tc>
        <w:tc>
          <w:tcPr>
            <w:tcW w:w="2472" w:type="dxa"/>
            <w:vAlign w:val="center"/>
          </w:tcPr>
          <w:p w14:paraId="027D0E94" w14:textId="77777777" w:rsidR="00640E96" w:rsidRDefault="00640E96" w:rsidP="00AE79DD">
            <w:pPr>
              <w:spacing w:after="0" w:line="360" w:lineRule="auto"/>
              <w:jc w:val="center"/>
              <w:rPr>
                <w:rFonts w:ascii="Arial" w:eastAsia="Times New Roman" w:hAnsi="Arial" w:cs="Arial"/>
                <w:sz w:val="20"/>
                <w:szCs w:val="20"/>
              </w:rPr>
            </w:pPr>
          </w:p>
        </w:tc>
      </w:tr>
      <w:tr w:rsidR="00640E96" w14:paraId="36A5B866" w14:textId="77777777" w:rsidTr="0080705D">
        <w:trPr>
          <w:trHeight w:val="556"/>
        </w:trPr>
        <w:tc>
          <w:tcPr>
            <w:tcW w:w="1640" w:type="dxa"/>
            <w:vMerge/>
            <w:vAlign w:val="center"/>
          </w:tcPr>
          <w:p w14:paraId="5BB3EDF5" w14:textId="77777777" w:rsidR="00640E96" w:rsidRPr="00AE79DD" w:rsidRDefault="00640E96" w:rsidP="00AE79DD">
            <w:pPr>
              <w:spacing w:after="0" w:line="360" w:lineRule="auto"/>
              <w:jc w:val="center"/>
              <w:rPr>
                <w:rFonts w:ascii="Arial" w:eastAsia="Times New Roman" w:hAnsi="Arial" w:cs="Arial"/>
                <w:b/>
                <w:bCs/>
                <w:i/>
                <w:iCs/>
                <w:sz w:val="20"/>
                <w:szCs w:val="20"/>
              </w:rPr>
            </w:pPr>
          </w:p>
        </w:tc>
        <w:tc>
          <w:tcPr>
            <w:tcW w:w="1953" w:type="dxa"/>
            <w:vAlign w:val="center"/>
          </w:tcPr>
          <w:p w14:paraId="20BCBCCD" w14:textId="6C2F7B24" w:rsidR="00640E96" w:rsidRDefault="00E53BC9" w:rsidP="00AE79DD">
            <w:pPr>
              <w:spacing w:after="0" w:line="360" w:lineRule="auto"/>
              <w:jc w:val="center"/>
              <w:rPr>
                <w:rFonts w:ascii="Arial" w:eastAsia="Times New Roman" w:hAnsi="Arial" w:cs="Arial"/>
                <w:b/>
                <w:bCs/>
                <w:sz w:val="20"/>
                <w:szCs w:val="20"/>
              </w:rPr>
            </w:pPr>
            <w:r>
              <w:rPr>
                <w:rFonts w:ascii="Arial" w:eastAsia="Times New Roman" w:hAnsi="Arial" w:cs="Arial"/>
                <w:b/>
                <w:bCs/>
                <w:sz w:val="20"/>
                <w:szCs w:val="20"/>
              </w:rPr>
              <w:t>U</w:t>
            </w:r>
            <w:r w:rsidR="00B212D4">
              <w:rPr>
                <w:rFonts w:ascii="Arial" w:eastAsia="Times New Roman" w:hAnsi="Arial" w:cs="Arial"/>
                <w:b/>
                <w:bCs/>
                <w:sz w:val="20"/>
                <w:szCs w:val="20"/>
              </w:rPr>
              <w:t>kupno</w:t>
            </w:r>
          </w:p>
        </w:tc>
        <w:tc>
          <w:tcPr>
            <w:tcW w:w="1498" w:type="dxa"/>
            <w:vAlign w:val="center"/>
          </w:tcPr>
          <w:p w14:paraId="03A3D46D" w14:textId="77777777" w:rsidR="00640E96" w:rsidRDefault="00B212D4" w:rsidP="00AE79DD">
            <w:pPr>
              <w:spacing w:after="0" w:line="360" w:lineRule="auto"/>
              <w:jc w:val="center"/>
              <w:rPr>
                <w:rFonts w:ascii="Arial" w:eastAsia="Times New Roman" w:hAnsi="Arial" w:cs="Arial"/>
                <w:b/>
                <w:bCs/>
                <w:sz w:val="20"/>
                <w:szCs w:val="20"/>
              </w:rPr>
            </w:pPr>
            <w:r>
              <w:rPr>
                <w:rFonts w:ascii="Arial" w:eastAsia="Times New Roman" w:hAnsi="Arial" w:cs="Arial"/>
                <w:b/>
                <w:bCs/>
                <w:sz w:val="20"/>
                <w:szCs w:val="20"/>
              </w:rPr>
              <w:t>804</w:t>
            </w:r>
          </w:p>
        </w:tc>
        <w:tc>
          <w:tcPr>
            <w:tcW w:w="1504" w:type="dxa"/>
            <w:vAlign w:val="center"/>
          </w:tcPr>
          <w:p w14:paraId="3F1905CE" w14:textId="77777777" w:rsidR="00640E96" w:rsidRPr="00C56B8D" w:rsidRDefault="00640E96" w:rsidP="00AE79DD">
            <w:pPr>
              <w:spacing w:after="0" w:line="360" w:lineRule="auto"/>
              <w:jc w:val="center"/>
              <w:rPr>
                <w:rFonts w:ascii="Arial" w:eastAsia="Times New Roman" w:hAnsi="Arial" w:cs="Arial"/>
                <w:sz w:val="20"/>
                <w:szCs w:val="20"/>
              </w:rPr>
            </w:pPr>
          </w:p>
        </w:tc>
        <w:tc>
          <w:tcPr>
            <w:tcW w:w="2472" w:type="dxa"/>
            <w:vAlign w:val="center"/>
          </w:tcPr>
          <w:p w14:paraId="3E00901F" w14:textId="77777777" w:rsidR="00640E96" w:rsidRDefault="00640E96" w:rsidP="00AE79DD">
            <w:pPr>
              <w:spacing w:after="0" w:line="360" w:lineRule="auto"/>
              <w:jc w:val="center"/>
              <w:rPr>
                <w:rFonts w:ascii="Arial" w:eastAsia="Times New Roman" w:hAnsi="Arial" w:cs="Arial"/>
                <w:sz w:val="20"/>
                <w:szCs w:val="20"/>
              </w:rPr>
            </w:pPr>
          </w:p>
        </w:tc>
      </w:tr>
      <w:tr w:rsidR="00640E96" w14:paraId="5D3BF30F" w14:textId="77777777" w:rsidTr="0080705D">
        <w:trPr>
          <w:trHeight w:val="403"/>
        </w:trPr>
        <w:tc>
          <w:tcPr>
            <w:tcW w:w="1640" w:type="dxa"/>
            <w:vMerge w:val="restart"/>
            <w:vAlign w:val="center"/>
          </w:tcPr>
          <w:p w14:paraId="0E9FF14E" w14:textId="77777777" w:rsidR="00640E96" w:rsidRPr="00AE79DD" w:rsidRDefault="00B212D4" w:rsidP="00AE79DD">
            <w:pPr>
              <w:spacing w:after="0" w:line="360" w:lineRule="auto"/>
              <w:jc w:val="center"/>
              <w:rPr>
                <w:rFonts w:ascii="Arial" w:eastAsia="Times New Roman" w:hAnsi="Arial" w:cs="Arial"/>
                <w:b/>
                <w:bCs/>
                <w:i/>
                <w:iCs/>
                <w:sz w:val="20"/>
                <w:szCs w:val="20"/>
              </w:rPr>
            </w:pPr>
            <w:r w:rsidRPr="00AE79DD">
              <w:rPr>
                <w:rFonts w:ascii="Arial" w:eastAsia="Times New Roman" w:hAnsi="Arial" w:cs="Arial"/>
                <w:b/>
                <w:bCs/>
                <w:i/>
                <w:iCs/>
                <w:sz w:val="20"/>
                <w:szCs w:val="20"/>
              </w:rPr>
              <w:t>Društveno</w:t>
            </w:r>
          </w:p>
        </w:tc>
        <w:tc>
          <w:tcPr>
            <w:tcW w:w="1953" w:type="dxa"/>
            <w:vAlign w:val="center"/>
          </w:tcPr>
          <w:p w14:paraId="28F9056B"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malo obilježja</w:t>
            </w:r>
          </w:p>
        </w:tc>
        <w:tc>
          <w:tcPr>
            <w:tcW w:w="1498" w:type="dxa"/>
            <w:vAlign w:val="center"/>
          </w:tcPr>
          <w:p w14:paraId="7451A9AB"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98</w:t>
            </w:r>
          </w:p>
        </w:tc>
        <w:tc>
          <w:tcPr>
            <w:tcW w:w="1504" w:type="dxa"/>
            <w:vAlign w:val="center"/>
          </w:tcPr>
          <w:p w14:paraId="7BE6F01E" w14:textId="77777777" w:rsidR="00640E96" w:rsidRPr="00C56B8D" w:rsidRDefault="00B212D4" w:rsidP="00AE79DD">
            <w:pPr>
              <w:spacing w:after="0" w:line="360" w:lineRule="auto"/>
              <w:jc w:val="center"/>
              <w:rPr>
                <w:rFonts w:ascii="Arial" w:eastAsia="Times New Roman" w:hAnsi="Arial" w:cs="Arial"/>
                <w:sz w:val="20"/>
                <w:szCs w:val="20"/>
              </w:rPr>
            </w:pPr>
            <w:r w:rsidRPr="00C56B8D">
              <w:rPr>
                <w:rFonts w:ascii="Arial" w:eastAsia="Times New Roman" w:hAnsi="Arial" w:cs="Arial"/>
                <w:sz w:val="20"/>
                <w:szCs w:val="20"/>
              </w:rPr>
              <w:t>19,76</w:t>
            </w:r>
          </w:p>
        </w:tc>
        <w:tc>
          <w:tcPr>
            <w:tcW w:w="2472" w:type="dxa"/>
            <w:vAlign w:val="center"/>
          </w:tcPr>
          <w:p w14:paraId="6596976C"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19,76</w:t>
            </w:r>
          </w:p>
        </w:tc>
      </w:tr>
      <w:tr w:rsidR="00640E96" w14:paraId="3A10DCFE" w14:textId="77777777" w:rsidTr="0080705D">
        <w:trPr>
          <w:trHeight w:val="403"/>
        </w:trPr>
        <w:tc>
          <w:tcPr>
            <w:tcW w:w="1640" w:type="dxa"/>
            <w:vMerge/>
            <w:vAlign w:val="center"/>
          </w:tcPr>
          <w:p w14:paraId="5FE864B5" w14:textId="77777777" w:rsidR="00640E96" w:rsidRDefault="00640E96" w:rsidP="00AE79DD">
            <w:pPr>
              <w:spacing w:after="0" w:line="360" w:lineRule="auto"/>
              <w:jc w:val="center"/>
              <w:rPr>
                <w:rFonts w:ascii="Arial" w:eastAsia="Times New Roman" w:hAnsi="Arial" w:cs="Arial"/>
                <w:sz w:val="20"/>
                <w:szCs w:val="20"/>
              </w:rPr>
            </w:pPr>
          </w:p>
        </w:tc>
        <w:tc>
          <w:tcPr>
            <w:tcW w:w="1953" w:type="dxa"/>
            <w:vAlign w:val="center"/>
          </w:tcPr>
          <w:p w14:paraId="716C60EC" w14:textId="0B092164" w:rsidR="00640E96" w:rsidRDefault="00BC3C0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u</w:t>
            </w:r>
            <w:r w:rsidR="00B212D4">
              <w:rPr>
                <w:rFonts w:ascii="Arial" w:eastAsia="Times New Roman" w:hAnsi="Arial" w:cs="Arial"/>
                <w:sz w:val="20"/>
                <w:szCs w:val="20"/>
              </w:rPr>
              <w:t>mjereno</w:t>
            </w:r>
          </w:p>
        </w:tc>
        <w:tc>
          <w:tcPr>
            <w:tcW w:w="1498" w:type="dxa"/>
            <w:vAlign w:val="center"/>
          </w:tcPr>
          <w:p w14:paraId="65CF3086"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253</w:t>
            </w:r>
          </w:p>
        </w:tc>
        <w:tc>
          <w:tcPr>
            <w:tcW w:w="1504" w:type="dxa"/>
            <w:vAlign w:val="center"/>
          </w:tcPr>
          <w:p w14:paraId="58856902" w14:textId="77777777" w:rsidR="00640E96" w:rsidRPr="00C56B8D" w:rsidRDefault="00B212D4" w:rsidP="00AE79DD">
            <w:pPr>
              <w:spacing w:after="0" w:line="360" w:lineRule="auto"/>
              <w:jc w:val="center"/>
              <w:rPr>
                <w:rFonts w:ascii="Arial" w:eastAsia="Times New Roman" w:hAnsi="Arial" w:cs="Arial"/>
                <w:sz w:val="20"/>
                <w:szCs w:val="20"/>
              </w:rPr>
            </w:pPr>
            <w:r w:rsidRPr="00C56B8D">
              <w:rPr>
                <w:rFonts w:ascii="Arial" w:eastAsia="Times New Roman" w:hAnsi="Arial" w:cs="Arial"/>
                <w:sz w:val="20"/>
                <w:szCs w:val="20"/>
              </w:rPr>
              <w:t>51,01</w:t>
            </w:r>
          </w:p>
        </w:tc>
        <w:tc>
          <w:tcPr>
            <w:tcW w:w="2472" w:type="dxa"/>
            <w:vAlign w:val="center"/>
          </w:tcPr>
          <w:p w14:paraId="111A53E3"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70,77</w:t>
            </w:r>
          </w:p>
        </w:tc>
      </w:tr>
      <w:tr w:rsidR="00640E96" w14:paraId="6BB619C3" w14:textId="77777777" w:rsidTr="0080705D">
        <w:trPr>
          <w:trHeight w:val="403"/>
        </w:trPr>
        <w:tc>
          <w:tcPr>
            <w:tcW w:w="1640" w:type="dxa"/>
            <w:vMerge/>
            <w:vAlign w:val="center"/>
          </w:tcPr>
          <w:p w14:paraId="33FAD896" w14:textId="77777777" w:rsidR="00640E96" w:rsidRDefault="00640E96" w:rsidP="00AE79DD">
            <w:pPr>
              <w:spacing w:after="0" w:line="360" w:lineRule="auto"/>
              <w:jc w:val="center"/>
              <w:rPr>
                <w:rFonts w:ascii="Arial" w:eastAsia="Times New Roman" w:hAnsi="Arial" w:cs="Arial"/>
                <w:sz w:val="20"/>
                <w:szCs w:val="20"/>
              </w:rPr>
            </w:pPr>
          </w:p>
        </w:tc>
        <w:tc>
          <w:tcPr>
            <w:tcW w:w="1953" w:type="dxa"/>
            <w:vAlign w:val="center"/>
          </w:tcPr>
          <w:p w14:paraId="3953C3F1" w14:textId="149CE4F4" w:rsidR="00640E96" w:rsidRDefault="00BC3C0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č</w:t>
            </w:r>
            <w:r w:rsidR="009B1051">
              <w:rPr>
                <w:rFonts w:ascii="Arial" w:eastAsia="Times New Roman" w:hAnsi="Arial" w:cs="Arial"/>
                <w:sz w:val="20"/>
                <w:szCs w:val="20"/>
              </w:rPr>
              <w:t>esto</w:t>
            </w:r>
          </w:p>
        </w:tc>
        <w:tc>
          <w:tcPr>
            <w:tcW w:w="1498" w:type="dxa"/>
            <w:vAlign w:val="center"/>
          </w:tcPr>
          <w:p w14:paraId="5D90B909" w14:textId="756A139A"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w:t>
            </w:r>
            <w:r w:rsidR="00CC1890">
              <w:rPr>
                <w:rFonts w:ascii="Arial" w:eastAsia="Times New Roman" w:hAnsi="Arial" w:cs="Arial"/>
                <w:sz w:val="20"/>
                <w:szCs w:val="20"/>
              </w:rPr>
              <w:t>27</w:t>
            </w:r>
          </w:p>
        </w:tc>
        <w:tc>
          <w:tcPr>
            <w:tcW w:w="1504" w:type="dxa"/>
            <w:vAlign w:val="center"/>
          </w:tcPr>
          <w:p w14:paraId="141768DC" w14:textId="017F04AB" w:rsidR="00640E96" w:rsidRPr="00C56B8D" w:rsidRDefault="00CC1890" w:rsidP="00AE79DD">
            <w:pPr>
              <w:spacing w:after="0" w:line="360" w:lineRule="auto"/>
              <w:jc w:val="center"/>
              <w:rPr>
                <w:rFonts w:ascii="Arial" w:eastAsia="Times New Roman" w:hAnsi="Arial" w:cs="Arial"/>
                <w:sz w:val="20"/>
                <w:szCs w:val="20"/>
              </w:rPr>
            </w:pPr>
            <w:r w:rsidRPr="00C56B8D">
              <w:rPr>
                <w:rFonts w:ascii="Arial" w:eastAsia="Times New Roman" w:hAnsi="Arial" w:cs="Arial"/>
                <w:sz w:val="20"/>
                <w:szCs w:val="20"/>
              </w:rPr>
              <w:t>25,60</w:t>
            </w:r>
          </w:p>
        </w:tc>
        <w:tc>
          <w:tcPr>
            <w:tcW w:w="2472" w:type="dxa"/>
            <w:vAlign w:val="center"/>
          </w:tcPr>
          <w:p w14:paraId="611E8A8C" w14:textId="00E2C235" w:rsidR="00640E96" w:rsidRDefault="00CC18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96,37</w:t>
            </w:r>
          </w:p>
        </w:tc>
      </w:tr>
      <w:tr w:rsidR="00640E96" w14:paraId="673986BF" w14:textId="77777777" w:rsidTr="0080705D">
        <w:trPr>
          <w:trHeight w:val="403"/>
        </w:trPr>
        <w:tc>
          <w:tcPr>
            <w:tcW w:w="1640" w:type="dxa"/>
            <w:vMerge/>
            <w:vAlign w:val="center"/>
          </w:tcPr>
          <w:p w14:paraId="4407462D" w14:textId="77777777" w:rsidR="00640E96" w:rsidRDefault="00640E96" w:rsidP="00AE79DD">
            <w:pPr>
              <w:spacing w:after="0" w:line="360" w:lineRule="auto"/>
              <w:jc w:val="center"/>
              <w:rPr>
                <w:rFonts w:ascii="Arial" w:eastAsia="Times New Roman" w:hAnsi="Arial" w:cs="Arial"/>
                <w:sz w:val="20"/>
                <w:szCs w:val="20"/>
              </w:rPr>
            </w:pPr>
          </w:p>
        </w:tc>
        <w:tc>
          <w:tcPr>
            <w:tcW w:w="1953" w:type="dxa"/>
            <w:vAlign w:val="center"/>
          </w:tcPr>
          <w:p w14:paraId="661BFB65" w14:textId="6D41352B" w:rsidR="00640E96" w:rsidRDefault="00BC3C0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i</w:t>
            </w:r>
            <w:r w:rsidR="00B212D4">
              <w:rPr>
                <w:rFonts w:ascii="Arial" w:eastAsia="Times New Roman" w:hAnsi="Arial" w:cs="Arial"/>
                <w:sz w:val="20"/>
                <w:szCs w:val="20"/>
              </w:rPr>
              <w:t>ntenzivno</w:t>
            </w:r>
          </w:p>
        </w:tc>
        <w:tc>
          <w:tcPr>
            <w:tcW w:w="1498" w:type="dxa"/>
            <w:vAlign w:val="center"/>
          </w:tcPr>
          <w:p w14:paraId="5A8843BB" w14:textId="16411392" w:rsidR="00640E96" w:rsidRDefault="00CC18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18</w:t>
            </w:r>
          </w:p>
        </w:tc>
        <w:tc>
          <w:tcPr>
            <w:tcW w:w="1504" w:type="dxa"/>
            <w:vAlign w:val="center"/>
          </w:tcPr>
          <w:p w14:paraId="389B484E" w14:textId="59987C5F" w:rsidR="00640E96" w:rsidRPr="00C56B8D" w:rsidRDefault="00CC1890" w:rsidP="00AE79DD">
            <w:pPr>
              <w:spacing w:after="0" w:line="360" w:lineRule="auto"/>
              <w:jc w:val="center"/>
              <w:rPr>
                <w:rFonts w:ascii="Arial" w:eastAsia="Times New Roman" w:hAnsi="Arial" w:cs="Arial"/>
                <w:sz w:val="20"/>
                <w:szCs w:val="20"/>
              </w:rPr>
            </w:pPr>
            <w:r w:rsidRPr="00C56B8D">
              <w:rPr>
                <w:rFonts w:ascii="Arial" w:eastAsia="Times New Roman" w:hAnsi="Arial" w:cs="Arial"/>
                <w:sz w:val="20"/>
                <w:szCs w:val="20"/>
              </w:rPr>
              <w:t>3,63</w:t>
            </w:r>
          </w:p>
        </w:tc>
        <w:tc>
          <w:tcPr>
            <w:tcW w:w="2472" w:type="dxa"/>
            <w:vAlign w:val="center"/>
          </w:tcPr>
          <w:p w14:paraId="3831BD57"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w:t>
            </w:r>
          </w:p>
        </w:tc>
      </w:tr>
      <w:tr w:rsidR="00640E96" w14:paraId="47A23383" w14:textId="77777777" w:rsidTr="0080705D">
        <w:trPr>
          <w:trHeight w:val="403"/>
        </w:trPr>
        <w:tc>
          <w:tcPr>
            <w:tcW w:w="1640" w:type="dxa"/>
            <w:vMerge/>
            <w:vAlign w:val="center"/>
          </w:tcPr>
          <w:p w14:paraId="24F34CEB" w14:textId="77777777" w:rsidR="00640E96" w:rsidRDefault="00640E96" w:rsidP="00AE79DD">
            <w:pPr>
              <w:spacing w:after="0" w:line="360" w:lineRule="auto"/>
              <w:jc w:val="center"/>
              <w:rPr>
                <w:rFonts w:ascii="Arial" w:eastAsia="Times New Roman" w:hAnsi="Arial" w:cs="Arial"/>
                <w:sz w:val="20"/>
                <w:szCs w:val="20"/>
              </w:rPr>
            </w:pPr>
          </w:p>
        </w:tc>
        <w:tc>
          <w:tcPr>
            <w:tcW w:w="1953" w:type="dxa"/>
            <w:vAlign w:val="center"/>
          </w:tcPr>
          <w:p w14:paraId="24DA8CB1" w14:textId="4A9E22AD" w:rsidR="00640E96" w:rsidRDefault="00BC3C0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n</w:t>
            </w:r>
            <w:r w:rsidR="00B212D4">
              <w:rPr>
                <w:rFonts w:ascii="Arial" w:eastAsia="Times New Roman" w:hAnsi="Arial" w:cs="Arial"/>
                <w:sz w:val="20"/>
                <w:szCs w:val="20"/>
              </w:rPr>
              <w:t>edostaje</w:t>
            </w:r>
          </w:p>
        </w:tc>
        <w:tc>
          <w:tcPr>
            <w:tcW w:w="1498" w:type="dxa"/>
            <w:vAlign w:val="center"/>
          </w:tcPr>
          <w:p w14:paraId="6F543A6A"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w:t>
            </w:r>
          </w:p>
        </w:tc>
        <w:tc>
          <w:tcPr>
            <w:tcW w:w="1504" w:type="dxa"/>
            <w:vAlign w:val="center"/>
          </w:tcPr>
          <w:p w14:paraId="0D51E5BA" w14:textId="77777777" w:rsidR="00640E96" w:rsidRDefault="00640E96" w:rsidP="00AE79DD">
            <w:pPr>
              <w:spacing w:after="0" w:line="360" w:lineRule="auto"/>
              <w:jc w:val="center"/>
              <w:rPr>
                <w:rFonts w:ascii="Arial" w:eastAsia="Times New Roman" w:hAnsi="Arial" w:cs="Arial"/>
                <w:sz w:val="20"/>
                <w:szCs w:val="20"/>
              </w:rPr>
            </w:pPr>
          </w:p>
        </w:tc>
        <w:tc>
          <w:tcPr>
            <w:tcW w:w="2472" w:type="dxa"/>
            <w:vAlign w:val="center"/>
          </w:tcPr>
          <w:p w14:paraId="19E6D5BB" w14:textId="77777777" w:rsidR="00640E96" w:rsidRDefault="00640E96" w:rsidP="00AE79DD">
            <w:pPr>
              <w:spacing w:after="0" w:line="360" w:lineRule="auto"/>
              <w:jc w:val="center"/>
              <w:rPr>
                <w:rFonts w:ascii="Arial" w:eastAsia="Times New Roman" w:hAnsi="Arial" w:cs="Arial"/>
                <w:sz w:val="20"/>
                <w:szCs w:val="20"/>
              </w:rPr>
            </w:pPr>
          </w:p>
        </w:tc>
      </w:tr>
      <w:tr w:rsidR="00640E96" w14:paraId="54D1603E" w14:textId="77777777" w:rsidTr="0080705D">
        <w:trPr>
          <w:trHeight w:val="556"/>
        </w:trPr>
        <w:tc>
          <w:tcPr>
            <w:tcW w:w="1640" w:type="dxa"/>
            <w:vMerge/>
            <w:vAlign w:val="center"/>
          </w:tcPr>
          <w:p w14:paraId="349EF47E" w14:textId="77777777" w:rsidR="00640E96" w:rsidRDefault="00640E96" w:rsidP="00AE79DD">
            <w:pPr>
              <w:spacing w:after="0" w:line="360" w:lineRule="auto"/>
              <w:jc w:val="center"/>
              <w:rPr>
                <w:rFonts w:ascii="Arial" w:eastAsia="Times New Roman" w:hAnsi="Arial" w:cs="Arial"/>
                <w:sz w:val="20"/>
                <w:szCs w:val="20"/>
              </w:rPr>
            </w:pPr>
          </w:p>
        </w:tc>
        <w:tc>
          <w:tcPr>
            <w:tcW w:w="1953" w:type="dxa"/>
            <w:vAlign w:val="center"/>
          </w:tcPr>
          <w:p w14:paraId="51165FB0" w14:textId="5EAB7A1E" w:rsidR="00640E96" w:rsidRDefault="00E53BC9" w:rsidP="00AE79DD">
            <w:pPr>
              <w:spacing w:after="0" w:line="360" w:lineRule="auto"/>
              <w:jc w:val="center"/>
              <w:rPr>
                <w:rFonts w:ascii="Arial" w:eastAsia="Times New Roman" w:hAnsi="Arial" w:cs="Arial"/>
                <w:b/>
                <w:bCs/>
                <w:sz w:val="20"/>
                <w:szCs w:val="20"/>
              </w:rPr>
            </w:pPr>
            <w:r>
              <w:rPr>
                <w:rFonts w:ascii="Arial" w:eastAsia="Times New Roman" w:hAnsi="Arial" w:cs="Arial"/>
                <w:b/>
                <w:bCs/>
                <w:sz w:val="20"/>
                <w:szCs w:val="20"/>
              </w:rPr>
              <w:t>U</w:t>
            </w:r>
            <w:r w:rsidR="00B212D4">
              <w:rPr>
                <w:rFonts w:ascii="Arial" w:eastAsia="Times New Roman" w:hAnsi="Arial" w:cs="Arial"/>
                <w:b/>
                <w:bCs/>
                <w:sz w:val="20"/>
                <w:szCs w:val="20"/>
              </w:rPr>
              <w:t>kupno</w:t>
            </w:r>
          </w:p>
        </w:tc>
        <w:tc>
          <w:tcPr>
            <w:tcW w:w="1498" w:type="dxa"/>
            <w:vAlign w:val="center"/>
          </w:tcPr>
          <w:p w14:paraId="6261BB93" w14:textId="77777777" w:rsidR="00640E96" w:rsidRDefault="00B212D4" w:rsidP="00AE79DD">
            <w:pPr>
              <w:spacing w:after="0" w:line="360" w:lineRule="auto"/>
              <w:jc w:val="center"/>
              <w:rPr>
                <w:rFonts w:ascii="Arial" w:eastAsia="Times New Roman" w:hAnsi="Arial" w:cs="Arial"/>
                <w:b/>
                <w:bCs/>
                <w:sz w:val="20"/>
                <w:szCs w:val="20"/>
              </w:rPr>
            </w:pPr>
            <w:r>
              <w:rPr>
                <w:rFonts w:ascii="Arial" w:eastAsia="Times New Roman" w:hAnsi="Arial" w:cs="Arial"/>
                <w:b/>
                <w:bCs/>
                <w:sz w:val="20"/>
                <w:szCs w:val="20"/>
              </w:rPr>
              <w:t>497</w:t>
            </w:r>
          </w:p>
        </w:tc>
        <w:tc>
          <w:tcPr>
            <w:tcW w:w="1504" w:type="dxa"/>
            <w:vAlign w:val="center"/>
          </w:tcPr>
          <w:p w14:paraId="5A65F208" w14:textId="77777777" w:rsidR="00640E96" w:rsidRDefault="00640E96" w:rsidP="00AE79DD">
            <w:pPr>
              <w:spacing w:after="0" w:line="360" w:lineRule="auto"/>
              <w:jc w:val="center"/>
              <w:rPr>
                <w:rFonts w:ascii="Arial" w:eastAsia="Times New Roman" w:hAnsi="Arial" w:cs="Arial"/>
                <w:sz w:val="20"/>
                <w:szCs w:val="20"/>
              </w:rPr>
            </w:pPr>
          </w:p>
        </w:tc>
        <w:tc>
          <w:tcPr>
            <w:tcW w:w="2472" w:type="dxa"/>
            <w:vAlign w:val="center"/>
          </w:tcPr>
          <w:p w14:paraId="140311DF" w14:textId="77777777" w:rsidR="00640E96" w:rsidRDefault="00640E96" w:rsidP="00AE79DD">
            <w:pPr>
              <w:spacing w:after="0" w:line="360" w:lineRule="auto"/>
              <w:jc w:val="center"/>
              <w:rPr>
                <w:rFonts w:ascii="Arial" w:eastAsia="Times New Roman" w:hAnsi="Arial" w:cs="Arial"/>
                <w:sz w:val="20"/>
                <w:szCs w:val="20"/>
              </w:rPr>
            </w:pPr>
          </w:p>
        </w:tc>
      </w:tr>
    </w:tbl>
    <w:p w14:paraId="7F660841" w14:textId="06DB7B9A" w:rsidR="00640E96" w:rsidRDefault="00B212D4">
      <w:pPr>
        <w:spacing w:before="100" w:beforeAutospacing="1" w:after="100" w:afterAutospacing="1" w:line="360" w:lineRule="auto"/>
        <w:rPr>
          <w:rFonts w:ascii="Arial" w:eastAsia="Times New Roman" w:hAnsi="Arial" w:cs="Arial"/>
          <w:sz w:val="20"/>
          <w:szCs w:val="20"/>
        </w:rPr>
      </w:pPr>
      <w:r>
        <w:rPr>
          <w:rFonts w:ascii="Arial" w:eastAsia="Times New Roman" w:hAnsi="Arial" w:cs="Arial"/>
          <w:sz w:val="20"/>
          <w:szCs w:val="20"/>
        </w:rPr>
        <w:t xml:space="preserve">Biomedicinski fakulteti imaju veći udio studenata u kategoriji s čestim osjećajima fenomena varalice </w:t>
      </w:r>
      <w:r w:rsidR="00490EC2">
        <w:rPr>
          <w:rFonts w:ascii="Arial" w:eastAsia="Times New Roman" w:hAnsi="Arial" w:cs="Arial"/>
          <w:sz w:val="20"/>
          <w:szCs w:val="20"/>
        </w:rPr>
        <w:t>34,30</w:t>
      </w:r>
      <w:r w:rsidR="00896519">
        <w:rPr>
          <w:rFonts w:ascii="Arial" w:eastAsia="Times New Roman" w:hAnsi="Arial" w:cs="Arial"/>
          <w:sz w:val="20"/>
          <w:szCs w:val="20"/>
        </w:rPr>
        <w:t xml:space="preserve"> </w:t>
      </w:r>
      <w:r>
        <w:rPr>
          <w:rFonts w:ascii="Arial" w:eastAsia="Times New Roman" w:hAnsi="Arial" w:cs="Arial"/>
          <w:sz w:val="20"/>
          <w:szCs w:val="20"/>
        </w:rPr>
        <w:t xml:space="preserve"> % vs. 2</w:t>
      </w:r>
      <w:r w:rsidR="00896519">
        <w:rPr>
          <w:rFonts w:ascii="Arial" w:eastAsia="Times New Roman" w:hAnsi="Arial" w:cs="Arial"/>
          <w:sz w:val="20"/>
          <w:szCs w:val="20"/>
        </w:rPr>
        <w:t xml:space="preserve">5,60 </w:t>
      </w:r>
      <w:r>
        <w:rPr>
          <w:rFonts w:ascii="Arial" w:eastAsia="Times New Roman" w:hAnsi="Arial" w:cs="Arial"/>
          <w:sz w:val="20"/>
          <w:szCs w:val="20"/>
        </w:rPr>
        <w:t xml:space="preserve"> %</w:t>
      </w:r>
      <w:r w:rsidR="00896519">
        <w:rPr>
          <w:rFonts w:ascii="Arial" w:eastAsia="Times New Roman" w:hAnsi="Arial" w:cs="Arial"/>
          <w:sz w:val="20"/>
          <w:szCs w:val="20"/>
        </w:rPr>
        <w:t xml:space="preserve"> i intenzivnim 12,31 % vs. 3,63 %</w:t>
      </w:r>
      <w:r>
        <w:rPr>
          <w:rFonts w:ascii="Arial" w:eastAsia="Times New Roman" w:hAnsi="Arial" w:cs="Arial"/>
          <w:sz w:val="20"/>
          <w:szCs w:val="20"/>
        </w:rPr>
        <w:t>, dok društveni fakulteti imaju veće udjele u kategorijama umjereno 51,</w:t>
      </w:r>
      <w:r w:rsidR="00896519">
        <w:rPr>
          <w:rFonts w:ascii="Arial" w:eastAsia="Times New Roman" w:hAnsi="Arial" w:cs="Arial"/>
          <w:sz w:val="20"/>
          <w:szCs w:val="20"/>
        </w:rPr>
        <w:t>01</w:t>
      </w:r>
      <w:r>
        <w:rPr>
          <w:rFonts w:ascii="Arial" w:eastAsia="Times New Roman" w:hAnsi="Arial" w:cs="Arial"/>
          <w:sz w:val="20"/>
          <w:szCs w:val="20"/>
        </w:rPr>
        <w:t xml:space="preserve"> % vs. 43,84 % i rijetko 19,76 % vs. 9,55 % </w:t>
      </w:r>
      <w:r>
        <w:rPr>
          <w:rFonts w:ascii="Arial" w:eastAsia="Times New Roman" w:hAnsi="Arial" w:cs="Arial"/>
          <w:b/>
          <w:sz w:val="20"/>
          <w:szCs w:val="20"/>
        </w:rPr>
        <w:t>(</w:t>
      </w:r>
      <w:r>
        <w:rPr>
          <w:rFonts w:ascii="Arial" w:eastAsia="Times New Roman" w:hAnsi="Arial" w:cs="Arial"/>
          <w:b/>
          <w:bCs/>
          <w:sz w:val="20"/>
          <w:szCs w:val="20"/>
        </w:rPr>
        <w:t>Tablica 3)</w:t>
      </w:r>
      <w:r>
        <w:rPr>
          <w:rFonts w:ascii="Arial" w:eastAsia="Times New Roman" w:hAnsi="Arial" w:cs="Arial"/>
          <w:sz w:val="20"/>
          <w:szCs w:val="20"/>
        </w:rPr>
        <w:t xml:space="preserve">. </w:t>
      </w:r>
    </w:p>
    <w:p w14:paraId="0857AEBC" w14:textId="6546F5C9" w:rsidR="00640E96" w:rsidRDefault="00B212D4">
      <w:pPr>
        <w:spacing w:line="360" w:lineRule="auto"/>
        <w:rPr>
          <w:rFonts w:ascii="Arial" w:hAnsi="Arial" w:cs="Arial"/>
          <w:b/>
          <w:bCs/>
          <w:sz w:val="20"/>
          <w:szCs w:val="20"/>
        </w:rPr>
      </w:pPr>
      <w:r>
        <w:rPr>
          <w:rFonts w:ascii="Arial" w:hAnsi="Arial" w:cs="Arial"/>
          <w:b/>
          <w:bCs/>
          <w:sz w:val="20"/>
          <w:szCs w:val="20"/>
        </w:rPr>
        <w:t>Tablica 4. Distribucija CIPS kategorija p</w:t>
      </w:r>
      <w:r w:rsidR="009D6E18">
        <w:rPr>
          <w:rFonts w:ascii="Arial" w:hAnsi="Arial" w:cs="Arial"/>
          <w:b/>
          <w:bCs/>
          <w:sz w:val="20"/>
          <w:szCs w:val="20"/>
        </w:rPr>
        <w:t>o</w:t>
      </w:r>
      <w:r>
        <w:rPr>
          <w:rFonts w:ascii="Arial" w:hAnsi="Arial" w:cs="Arial"/>
          <w:b/>
          <w:bCs/>
          <w:sz w:val="20"/>
          <w:szCs w:val="20"/>
        </w:rPr>
        <w:t xml:space="preserve"> fakultetima i spolu </w:t>
      </w:r>
    </w:p>
    <w:tbl>
      <w:tblPr>
        <w:tblStyle w:val="TableGrid"/>
        <w:tblW w:w="9208" w:type="dxa"/>
        <w:tblLayout w:type="fixed"/>
        <w:tblLook w:val="04A0" w:firstRow="1" w:lastRow="0" w:firstColumn="1" w:lastColumn="0" w:noHBand="0" w:noVBand="1"/>
      </w:tblPr>
      <w:tblGrid>
        <w:gridCol w:w="1555"/>
        <w:gridCol w:w="1417"/>
        <w:gridCol w:w="851"/>
        <w:gridCol w:w="992"/>
        <w:gridCol w:w="850"/>
        <w:gridCol w:w="1134"/>
        <w:gridCol w:w="1276"/>
        <w:gridCol w:w="1133"/>
      </w:tblGrid>
      <w:tr w:rsidR="00640E96" w14:paraId="010F405B" w14:textId="77777777" w:rsidTr="003A5E0D">
        <w:tc>
          <w:tcPr>
            <w:tcW w:w="1555" w:type="dxa"/>
            <w:vAlign w:val="center"/>
          </w:tcPr>
          <w:p w14:paraId="26D7255C" w14:textId="328DC74D" w:rsidR="00640E96" w:rsidRPr="00AE79DD" w:rsidRDefault="00686335" w:rsidP="00AE79DD">
            <w:pPr>
              <w:spacing w:after="0" w:line="360" w:lineRule="auto"/>
              <w:jc w:val="center"/>
              <w:rPr>
                <w:rFonts w:ascii="Arial" w:eastAsia="Times New Roman" w:hAnsi="Arial" w:cs="Arial"/>
                <w:b/>
                <w:bCs/>
                <w:i/>
                <w:sz w:val="20"/>
                <w:szCs w:val="20"/>
              </w:rPr>
            </w:pPr>
            <w:r>
              <w:rPr>
                <w:rFonts w:ascii="Arial" w:eastAsia="Times New Roman" w:hAnsi="Arial" w:cs="Arial"/>
                <w:b/>
                <w:bCs/>
                <w:i/>
                <w:sz w:val="20"/>
                <w:szCs w:val="20"/>
              </w:rPr>
              <w:t>Fakultet</w:t>
            </w:r>
          </w:p>
        </w:tc>
        <w:tc>
          <w:tcPr>
            <w:tcW w:w="1417" w:type="dxa"/>
            <w:vAlign w:val="center"/>
          </w:tcPr>
          <w:p w14:paraId="26C103B4" w14:textId="77777777" w:rsidR="00640E96" w:rsidRPr="00AE79DD" w:rsidRDefault="00B212D4" w:rsidP="00AE79DD">
            <w:pPr>
              <w:spacing w:after="0" w:line="360" w:lineRule="auto"/>
              <w:jc w:val="center"/>
              <w:rPr>
                <w:rFonts w:ascii="Arial" w:eastAsia="Times New Roman" w:hAnsi="Arial" w:cs="Arial"/>
                <w:b/>
                <w:bCs/>
                <w:i/>
                <w:sz w:val="20"/>
                <w:szCs w:val="20"/>
              </w:rPr>
            </w:pPr>
            <w:proofErr w:type="spellStart"/>
            <w:r w:rsidRPr="00AE79DD">
              <w:rPr>
                <w:rFonts w:ascii="Arial" w:eastAsia="Times New Roman" w:hAnsi="Arial" w:cs="Arial"/>
                <w:b/>
                <w:bCs/>
                <w:i/>
                <w:sz w:val="20"/>
                <w:szCs w:val="20"/>
              </w:rPr>
              <w:t>Clance</w:t>
            </w:r>
            <w:proofErr w:type="spellEnd"/>
            <w:r w:rsidRPr="00AE79DD">
              <w:rPr>
                <w:rFonts w:ascii="Arial" w:eastAsia="Times New Roman" w:hAnsi="Arial" w:cs="Arial"/>
                <w:b/>
                <w:bCs/>
                <w:i/>
                <w:sz w:val="20"/>
                <w:szCs w:val="20"/>
              </w:rPr>
              <w:t xml:space="preserve"> kategorije</w:t>
            </w:r>
          </w:p>
        </w:tc>
        <w:tc>
          <w:tcPr>
            <w:tcW w:w="851" w:type="dxa"/>
            <w:vAlign w:val="center"/>
          </w:tcPr>
          <w:p w14:paraId="55B7DC97" w14:textId="77777777" w:rsidR="00640E96" w:rsidRPr="00AE79DD" w:rsidRDefault="00B212D4" w:rsidP="00AE79DD">
            <w:pPr>
              <w:spacing w:after="0" w:line="360" w:lineRule="auto"/>
              <w:jc w:val="center"/>
              <w:rPr>
                <w:rFonts w:ascii="Arial" w:eastAsia="Times New Roman" w:hAnsi="Arial" w:cs="Arial"/>
                <w:b/>
                <w:bCs/>
                <w:i/>
                <w:sz w:val="20"/>
                <w:szCs w:val="20"/>
              </w:rPr>
            </w:pPr>
            <w:r w:rsidRPr="00AE79DD">
              <w:rPr>
                <w:rFonts w:ascii="Arial" w:eastAsia="Times New Roman" w:hAnsi="Arial" w:cs="Arial"/>
                <w:b/>
                <w:bCs/>
                <w:i/>
                <w:sz w:val="20"/>
                <w:szCs w:val="20"/>
              </w:rPr>
              <w:t>M</w:t>
            </w:r>
          </w:p>
          <w:p w14:paraId="099682A5" w14:textId="77777777" w:rsidR="00640E96" w:rsidRPr="00AE79DD" w:rsidRDefault="00B212D4" w:rsidP="00AE79DD">
            <w:pPr>
              <w:spacing w:after="0" w:line="360" w:lineRule="auto"/>
              <w:jc w:val="center"/>
              <w:rPr>
                <w:rFonts w:ascii="Arial" w:eastAsia="Times New Roman" w:hAnsi="Arial" w:cs="Arial"/>
                <w:i/>
                <w:sz w:val="20"/>
                <w:szCs w:val="20"/>
              </w:rPr>
            </w:pPr>
            <w:r w:rsidRPr="00AE79DD">
              <w:rPr>
                <w:rFonts w:ascii="Arial" w:eastAsia="Times New Roman" w:hAnsi="Arial" w:cs="Arial"/>
                <w:b/>
                <w:bCs/>
                <w:i/>
                <w:sz w:val="20"/>
                <w:szCs w:val="20"/>
              </w:rPr>
              <w:t>(N)</w:t>
            </w:r>
          </w:p>
        </w:tc>
        <w:tc>
          <w:tcPr>
            <w:tcW w:w="992" w:type="dxa"/>
            <w:vAlign w:val="center"/>
          </w:tcPr>
          <w:p w14:paraId="6E1EBC18" w14:textId="342BA783" w:rsidR="00640E96" w:rsidRPr="00AE79DD" w:rsidRDefault="00B212D4" w:rsidP="00AE79DD">
            <w:pPr>
              <w:spacing w:after="0" w:line="360" w:lineRule="auto"/>
              <w:jc w:val="center"/>
              <w:rPr>
                <w:rFonts w:ascii="Arial" w:eastAsia="Times New Roman" w:hAnsi="Arial" w:cs="Arial"/>
                <w:b/>
                <w:bCs/>
                <w:i/>
                <w:sz w:val="20"/>
                <w:szCs w:val="20"/>
              </w:rPr>
            </w:pPr>
            <w:r w:rsidRPr="00AE79DD">
              <w:rPr>
                <w:rFonts w:ascii="Arial" w:eastAsia="Times New Roman" w:hAnsi="Arial" w:cs="Arial"/>
                <w:b/>
                <w:bCs/>
                <w:i/>
                <w:sz w:val="20"/>
                <w:szCs w:val="20"/>
              </w:rPr>
              <w:t>M</w:t>
            </w:r>
          </w:p>
          <w:p w14:paraId="2C22E1DA" w14:textId="77777777" w:rsidR="00640E96" w:rsidRPr="00AE79DD" w:rsidRDefault="00B212D4" w:rsidP="00AE79DD">
            <w:pPr>
              <w:spacing w:after="0" w:line="360" w:lineRule="auto"/>
              <w:jc w:val="center"/>
              <w:rPr>
                <w:rFonts w:ascii="Arial" w:eastAsia="Times New Roman" w:hAnsi="Arial" w:cs="Arial"/>
                <w:b/>
                <w:bCs/>
                <w:i/>
                <w:sz w:val="20"/>
                <w:szCs w:val="20"/>
              </w:rPr>
            </w:pPr>
            <w:r w:rsidRPr="00AE79DD">
              <w:rPr>
                <w:rFonts w:ascii="Arial" w:eastAsia="Times New Roman" w:hAnsi="Arial" w:cs="Arial"/>
                <w:b/>
                <w:bCs/>
                <w:i/>
                <w:sz w:val="20"/>
                <w:szCs w:val="20"/>
              </w:rPr>
              <w:t>(%)</w:t>
            </w:r>
          </w:p>
        </w:tc>
        <w:tc>
          <w:tcPr>
            <w:tcW w:w="850" w:type="dxa"/>
            <w:vAlign w:val="center"/>
          </w:tcPr>
          <w:p w14:paraId="513F28DC" w14:textId="77777777" w:rsidR="00640E96" w:rsidRPr="00AE79DD" w:rsidRDefault="00B212D4" w:rsidP="00AE79DD">
            <w:pPr>
              <w:spacing w:after="0" w:line="360" w:lineRule="auto"/>
              <w:jc w:val="center"/>
              <w:rPr>
                <w:rFonts w:ascii="Arial" w:eastAsia="Times New Roman" w:hAnsi="Arial" w:cs="Arial"/>
                <w:b/>
                <w:bCs/>
                <w:i/>
                <w:sz w:val="20"/>
                <w:szCs w:val="20"/>
              </w:rPr>
            </w:pPr>
            <w:r w:rsidRPr="00AE79DD">
              <w:rPr>
                <w:rFonts w:ascii="Arial" w:eastAsia="Times New Roman" w:hAnsi="Arial" w:cs="Arial"/>
                <w:b/>
                <w:bCs/>
                <w:i/>
                <w:sz w:val="20"/>
                <w:szCs w:val="20"/>
              </w:rPr>
              <w:t>Ž</w:t>
            </w:r>
          </w:p>
          <w:p w14:paraId="7F0F5064" w14:textId="77777777" w:rsidR="00640E96" w:rsidRPr="00AE79DD" w:rsidRDefault="00B212D4" w:rsidP="00AE79DD">
            <w:pPr>
              <w:spacing w:after="0" w:line="360" w:lineRule="auto"/>
              <w:jc w:val="center"/>
              <w:rPr>
                <w:rFonts w:ascii="Arial" w:eastAsia="Times New Roman" w:hAnsi="Arial" w:cs="Arial"/>
                <w:i/>
                <w:sz w:val="20"/>
                <w:szCs w:val="20"/>
              </w:rPr>
            </w:pPr>
            <w:r w:rsidRPr="00AE79DD">
              <w:rPr>
                <w:rFonts w:ascii="Arial" w:eastAsia="Times New Roman" w:hAnsi="Arial" w:cs="Arial"/>
                <w:b/>
                <w:bCs/>
                <w:i/>
                <w:sz w:val="20"/>
                <w:szCs w:val="20"/>
              </w:rPr>
              <w:t>(N)</w:t>
            </w:r>
          </w:p>
        </w:tc>
        <w:tc>
          <w:tcPr>
            <w:tcW w:w="1134" w:type="dxa"/>
            <w:vAlign w:val="center"/>
          </w:tcPr>
          <w:p w14:paraId="098C0FAE" w14:textId="09C609BC" w:rsidR="00640E96" w:rsidRPr="00AE79DD" w:rsidRDefault="00B212D4" w:rsidP="00AE79DD">
            <w:pPr>
              <w:spacing w:after="0" w:line="360" w:lineRule="auto"/>
              <w:jc w:val="center"/>
              <w:rPr>
                <w:rFonts w:ascii="Arial" w:eastAsia="Times New Roman" w:hAnsi="Arial" w:cs="Arial"/>
                <w:b/>
                <w:bCs/>
                <w:i/>
                <w:sz w:val="20"/>
                <w:szCs w:val="20"/>
              </w:rPr>
            </w:pPr>
            <w:r w:rsidRPr="00AE79DD">
              <w:rPr>
                <w:rFonts w:ascii="Arial" w:eastAsia="Times New Roman" w:hAnsi="Arial" w:cs="Arial"/>
                <w:b/>
                <w:bCs/>
                <w:i/>
                <w:sz w:val="20"/>
                <w:szCs w:val="20"/>
              </w:rPr>
              <w:t>Ž</w:t>
            </w:r>
          </w:p>
          <w:p w14:paraId="5D4249B8" w14:textId="77777777" w:rsidR="00640E96" w:rsidRPr="00AE79DD" w:rsidRDefault="00B212D4" w:rsidP="00AE79DD">
            <w:pPr>
              <w:spacing w:after="0" w:line="360" w:lineRule="auto"/>
              <w:jc w:val="center"/>
              <w:rPr>
                <w:rFonts w:ascii="Arial" w:eastAsia="Times New Roman" w:hAnsi="Arial" w:cs="Arial"/>
                <w:b/>
                <w:bCs/>
                <w:i/>
                <w:sz w:val="20"/>
                <w:szCs w:val="20"/>
              </w:rPr>
            </w:pPr>
            <w:r w:rsidRPr="00AE79DD">
              <w:rPr>
                <w:rFonts w:ascii="Arial" w:eastAsia="Times New Roman" w:hAnsi="Arial" w:cs="Arial"/>
                <w:b/>
                <w:bCs/>
                <w:i/>
                <w:sz w:val="20"/>
                <w:szCs w:val="20"/>
              </w:rPr>
              <w:t>(%)</w:t>
            </w:r>
          </w:p>
        </w:tc>
        <w:tc>
          <w:tcPr>
            <w:tcW w:w="1276" w:type="dxa"/>
            <w:vAlign w:val="center"/>
          </w:tcPr>
          <w:p w14:paraId="53130AEF" w14:textId="77777777" w:rsidR="00640E96" w:rsidRPr="00AE79DD" w:rsidRDefault="00B212D4" w:rsidP="00AE79DD">
            <w:pPr>
              <w:spacing w:after="0" w:line="360" w:lineRule="auto"/>
              <w:jc w:val="center"/>
              <w:rPr>
                <w:rFonts w:ascii="Arial" w:eastAsia="Times New Roman" w:hAnsi="Arial" w:cs="Arial"/>
                <w:b/>
                <w:bCs/>
                <w:i/>
                <w:sz w:val="20"/>
                <w:szCs w:val="20"/>
              </w:rPr>
            </w:pPr>
            <w:r w:rsidRPr="00AE79DD">
              <w:rPr>
                <w:rFonts w:ascii="Arial" w:eastAsia="Times New Roman" w:hAnsi="Arial" w:cs="Arial"/>
                <w:b/>
                <w:bCs/>
                <w:i/>
                <w:sz w:val="20"/>
                <w:szCs w:val="20"/>
              </w:rPr>
              <w:t>Ukupno (N)</w:t>
            </w:r>
          </w:p>
        </w:tc>
        <w:tc>
          <w:tcPr>
            <w:tcW w:w="1133" w:type="dxa"/>
            <w:vAlign w:val="center"/>
          </w:tcPr>
          <w:p w14:paraId="1C974CAA" w14:textId="77777777" w:rsidR="00640E96" w:rsidRPr="00AE79DD" w:rsidRDefault="00B212D4" w:rsidP="00AE79DD">
            <w:pPr>
              <w:spacing w:after="0" w:line="360" w:lineRule="auto"/>
              <w:jc w:val="center"/>
              <w:rPr>
                <w:rFonts w:ascii="Arial" w:eastAsia="Times New Roman" w:hAnsi="Arial" w:cs="Arial"/>
                <w:b/>
                <w:bCs/>
                <w:i/>
                <w:sz w:val="20"/>
                <w:szCs w:val="20"/>
              </w:rPr>
            </w:pPr>
            <w:r w:rsidRPr="00AE79DD">
              <w:rPr>
                <w:rFonts w:ascii="Arial" w:eastAsia="Times New Roman" w:hAnsi="Arial" w:cs="Arial"/>
                <w:b/>
                <w:bCs/>
                <w:i/>
                <w:sz w:val="20"/>
                <w:szCs w:val="20"/>
              </w:rPr>
              <w:t>Ukupno</w:t>
            </w:r>
          </w:p>
          <w:p w14:paraId="7364E76D" w14:textId="0D702D2B" w:rsidR="00640E96" w:rsidRPr="00AE79DD" w:rsidRDefault="00B212D4" w:rsidP="00AE79DD">
            <w:pPr>
              <w:spacing w:after="0" w:line="360" w:lineRule="auto"/>
              <w:jc w:val="center"/>
              <w:rPr>
                <w:rFonts w:ascii="Arial" w:eastAsia="Times New Roman" w:hAnsi="Arial" w:cs="Arial"/>
                <w:b/>
                <w:bCs/>
                <w:i/>
                <w:sz w:val="20"/>
                <w:szCs w:val="20"/>
              </w:rPr>
            </w:pPr>
            <w:r w:rsidRPr="00AE79DD">
              <w:rPr>
                <w:rFonts w:ascii="Arial" w:eastAsia="Times New Roman" w:hAnsi="Arial" w:cs="Arial"/>
                <w:b/>
                <w:bCs/>
                <w:i/>
                <w:sz w:val="20"/>
                <w:szCs w:val="20"/>
              </w:rPr>
              <w:t>(%)</w:t>
            </w:r>
          </w:p>
        </w:tc>
      </w:tr>
      <w:tr w:rsidR="00640E96" w14:paraId="1936A35A" w14:textId="77777777" w:rsidTr="003A5E0D">
        <w:trPr>
          <w:trHeight w:val="403"/>
        </w:trPr>
        <w:tc>
          <w:tcPr>
            <w:tcW w:w="1555" w:type="dxa"/>
            <w:vMerge w:val="restart"/>
            <w:vAlign w:val="center"/>
          </w:tcPr>
          <w:p w14:paraId="41248AFF" w14:textId="77777777" w:rsidR="00640E96" w:rsidRPr="00AE79DD" w:rsidRDefault="00B212D4" w:rsidP="00AE79DD">
            <w:pPr>
              <w:spacing w:after="0" w:line="360" w:lineRule="auto"/>
              <w:jc w:val="center"/>
              <w:rPr>
                <w:rFonts w:ascii="Arial" w:eastAsia="Times New Roman" w:hAnsi="Arial" w:cs="Arial"/>
                <w:b/>
                <w:bCs/>
                <w:i/>
                <w:sz w:val="20"/>
                <w:szCs w:val="20"/>
              </w:rPr>
            </w:pPr>
            <w:r w:rsidRPr="00AE79DD">
              <w:rPr>
                <w:rFonts w:ascii="Arial" w:eastAsia="Times New Roman" w:hAnsi="Arial" w:cs="Arial"/>
                <w:b/>
                <w:bCs/>
                <w:i/>
                <w:sz w:val="20"/>
                <w:szCs w:val="20"/>
              </w:rPr>
              <w:t>Kineziološki</w:t>
            </w:r>
          </w:p>
        </w:tc>
        <w:tc>
          <w:tcPr>
            <w:tcW w:w="1417" w:type="dxa"/>
            <w:vAlign w:val="center"/>
          </w:tcPr>
          <w:p w14:paraId="31F52B5C"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malo obilježja</w:t>
            </w:r>
          </w:p>
        </w:tc>
        <w:tc>
          <w:tcPr>
            <w:tcW w:w="851" w:type="dxa"/>
            <w:vAlign w:val="center"/>
          </w:tcPr>
          <w:p w14:paraId="258D3BBE"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70</w:t>
            </w:r>
          </w:p>
        </w:tc>
        <w:tc>
          <w:tcPr>
            <w:tcW w:w="992" w:type="dxa"/>
            <w:vAlign w:val="center"/>
          </w:tcPr>
          <w:p w14:paraId="3639C144" w14:textId="06368056" w:rsidR="00640E96" w:rsidRDefault="00FE7EA2"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71,43</w:t>
            </w:r>
          </w:p>
        </w:tc>
        <w:tc>
          <w:tcPr>
            <w:tcW w:w="850" w:type="dxa"/>
            <w:vAlign w:val="center"/>
          </w:tcPr>
          <w:p w14:paraId="60B80DFD"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28</w:t>
            </w:r>
          </w:p>
        </w:tc>
        <w:tc>
          <w:tcPr>
            <w:tcW w:w="1134" w:type="dxa"/>
            <w:vAlign w:val="center"/>
          </w:tcPr>
          <w:p w14:paraId="0FFD9D45" w14:textId="40DBF4FA" w:rsidR="00640E96" w:rsidRDefault="00FE7EA2"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15,73 </w:t>
            </w:r>
          </w:p>
        </w:tc>
        <w:tc>
          <w:tcPr>
            <w:tcW w:w="1276" w:type="dxa"/>
            <w:vAlign w:val="center"/>
          </w:tcPr>
          <w:p w14:paraId="0F872B4C"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98</w:t>
            </w:r>
          </w:p>
        </w:tc>
        <w:tc>
          <w:tcPr>
            <w:tcW w:w="1133" w:type="dxa"/>
            <w:vAlign w:val="center"/>
          </w:tcPr>
          <w:p w14:paraId="4F94C42C" w14:textId="2F9A54A0"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4A4118E3" w14:textId="77777777" w:rsidTr="003A5E0D">
        <w:tc>
          <w:tcPr>
            <w:tcW w:w="1555" w:type="dxa"/>
            <w:vMerge/>
            <w:vAlign w:val="center"/>
          </w:tcPr>
          <w:p w14:paraId="60258597" w14:textId="77777777" w:rsidR="00640E96" w:rsidRPr="00AE79DD" w:rsidRDefault="00640E96" w:rsidP="00AE79DD">
            <w:pPr>
              <w:spacing w:after="0" w:line="360" w:lineRule="auto"/>
              <w:jc w:val="center"/>
              <w:rPr>
                <w:rFonts w:ascii="Arial" w:eastAsia="Times New Roman" w:hAnsi="Arial" w:cs="Arial"/>
                <w:b/>
                <w:bCs/>
                <w:i/>
                <w:sz w:val="20"/>
                <w:szCs w:val="20"/>
              </w:rPr>
            </w:pPr>
          </w:p>
        </w:tc>
        <w:tc>
          <w:tcPr>
            <w:tcW w:w="1417" w:type="dxa"/>
            <w:vAlign w:val="center"/>
          </w:tcPr>
          <w:p w14:paraId="1A82E027"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umjereno</w:t>
            </w:r>
          </w:p>
        </w:tc>
        <w:tc>
          <w:tcPr>
            <w:tcW w:w="851" w:type="dxa"/>
            <w:vAlign w:val="center"/>
          </w:tcPr>
          <w:p w14:paraId="29DDFA08"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174</w:t>
            </w:r>
          </w:p>
        </w:tc>
        <w:tc>
          <w:tcPr>
            <w:tcW w:w="992" w:type="dxa"/>
            <w:vAlign w:val="center"/>
          </w:tcPr>
          <w:p w14:paraId="43CDD1C8" w14:textId="0EC465B0" w:rsidR="00640E96" w:rsidRDefault="00FE7EA2"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68,77</w:t>
            </w:r>
          </w:p>
        </w:tc>
        <w:tc>
          <w:tcPr>
            <w:tcW w:w="850" w:type="dxa"/>
            <w:vAlign w:val="center"/>
          </w:tcPr>
          <w:p w14:paraId="49F5CD6F"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79</w:t>
            </w:r>
          </w:p>
        </w:tc>
        <w:tc>
          <w:tcPr>
            <w:tcW w:w="1134" w:type="dxa"/>
            <w:vAlign w:val="center"/>
          </w:tcPr>
          <w:p w14:paraId="75D6E4C0" w14:textId="51520152" w:rsidR="00640E96" w:rsidRDefault="00FE7EA2"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44,38 </w:t>
            </w:r>
          </w:p>
        </w:tc>
        <w:tc>
          <w:tcPr>
            <w:tcW w:w="1276" w:type="dxa"/>
            <w:vAlign w:val="center"/>
          </w:tcPr>
          <w:p w14:paraId="50129A40"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253</w:t>
            </w:r>
          </w:p>
        </w:tc>
        <w:tc>
          <w:tcPr>
            <w:tcW w:w="1133" w:type="dxa"/>
            <w:vAlign w:val="center"/>
          </w:tcPr>
          <w:p w14:paraId="74B476DE" w14:textId="4EAD3CB1"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35912D45" w14:textId="77777777" w:rsidTr="003A5E0D">
        <w:tc>
          <w:tcPr>
            <w:tcW w:w="1555" w:type="dxa"/>
            <w:vMerge/>
            <w:vAlign w:val="center"/>
          </w:tcPr>
          <w:p w14:paraId="3E648838" w14:textId="77777777" w:rsidR="00640E96" w:rsidRPr="00AE79DD" w:rsidRDefault="00640E96" w:rsidP="00AE79DD">
            <w:pPr>
              <w:spacing w:after="0" w:line="360" w:lineRule="auto"/>
              <w:jc w:val="center"/>
              <w:rPr>
                <w:rFonts w:ascii="Arial" w:eastAsia="Times New Roman" w:hAnsi="Arial" w:cs="Arial"/>
                <w:b/>
                <w:bCs/>
                <w:i/>
                <w:sz w:val="20"/>
                <w:szCs w:val="20"/>
              </w:rPr>
            </w:pPr>
          </w:p>
        </w:tc>
        <w:tc>
          <w:tcPr>
            <w:tcW w:w="1417" w:type="dxa"/>
            <w:vAlign w:val="center"/>
          </w:tcPr>
          <w:p w14:paraId="31CA9852"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često</w:t>
            </w:r>
          </w:p>
        </w:tc>
        <w:tc>
          <w:tcPr>
            <w:tcW w:w="851" w:type="dxa"/>
            <w:vAlign w:val="center"/>
          </w:tcPr>
          <w:p w14:paraId="444262AC" w14:textId="52099336" w:rsidR="00640E96" w:rsidRDefault="00CC18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70</w:t>
            </w:r>
          </w:p>
        </w:tc>
        <w:tc>
          <w:tcPr>
            <w:tcW w:w="992" w:type="dxa"/>
            <w:vAlign w:val="center"/>
          </w:tcPr>
          <w:p w14:paraId="41D03501" w14:textId="6F16DCAB" w:rsidR="00640E96" w:rsidRDefault="00FE7EA2"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55,12</w:t>
            </w:r>
          </w:p>
        </w:tc>
        <w:tc>
          <w:tcPr>
            <w:tcW w:w="850" w:type="dxa"/>
            <w:vAlign w:val="center"/>
          </w:tcPr>
          <w:p w14:paraId="6B8E3D01" w14:textId="54615216" w:rsidR="00640E96" w:rsidRDefault="00FE7EA2"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57</w:t>
            </w:r>
          </w:p>
        </w:tc>
        <w:tc>
          <w:tcPr>
            <w:tcW w:w="1134" w:type="dxa"/>
            <w:vAlign w:val="center"/>
          </w:tcPr>
          <w:p w14:paraId="4AC740CE" w14:textId="5E18208E" w:rsidR="00640E96" w:rsidRDefault="00FE7EA2"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44,88</w:t>
            </w:r>
          </w:p>
        </w:tc>
        <w:tc>
          <w:tcPr>
            <w:tcW w:w="1276" w:type="dxa"/>
            <w:vAlign w:val="center"/>
          </w:tcPr>
          <w:p w14:paraId="590DF8F9" w14:textId="3496FD2B" w:rsidR="00640E96" w:rsidRDefault="00FE7EA2"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127</w:t>
            </w:r>
          </w:p>
        </w:tc>
        <w:tc>
          <w:tcPr>
            <w:tcW w:w="1133" w:type="dxa"/>
            <w:vAlign w:val="center"/>
          </w:tcPr>
          <w:p w14:paraId="08155602" w14:textId="66FE1F7A"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522A27A0" w14:textId="77777777" w:rsidTr="003A5E0D">
        <w:tc>
          <w:tcPr>
            <w:tcW w:w="1555" w:type="dxa"/>
            <w:vMerge/>
            <w:vAlign w:val="center"/>
          </w:tcPr>
          <w:p w14:paraId="1D827FCB" w14:textId="77777777" w:rsidR="00640E96" w:rsidRPr="00AE79DD" w:rsidRDefault="00640E96" w:rsidP="00AE79DD">
            <w:pPr>
              <w:spacing w:after="0" w:line="360" w:lineRule="auto"/>
              <w:jc w:val="center"/>
              <w:rPr>
                <w:rFonts w:ascii="Arial" w:eastAsia="Times New Roman" w:hAnsi="Arial" w:cs="Arial"/>
                <w:b/>
                <w:bCs/>
                <w:i/>
                <w:sz w:val="20"/>
                <w:szCs w:val="20"/>
              </w:rPr>
            </w:pPr>
          </w:p>
        </w:tc>
        <w:tc>
          <w:tcPr>
            <w:tcW w:w="1417" w:type="dxa"/>
            <w:vAlign w:val="center"/>
          </w:tcPr>
          <w:p w14:paraId="326D4C6A"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intenzivno</w:t>
            </w:r>
          </w:p>
        </w:tc>
        <w:tc>
          <w:tcPr>
            <w:tcW w:w="851" w:type="dxa"/>
            <w:vAlign w:val="center"/>
          </w:tcPr>
          <w:p w14:paraId="261944CB" w14:textId="1F7B3908" w:rsidR="00640E96" w:rsidRDefault="00CC18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4</w:t>
            </w:r>
          </w:p>
        </w:tc>
        <w:tc>
          <w:tcPr>
            <w:tcW w:w="992" w:type="dxa"/>
            <w:vAlign w:val="center"/>
          </w:tcPr>
          <w:p w14:paraId="3270E1C2" w14:textId="5E0F27F3" w:rsidR="00640E96" w:rsidRDefault="00FE7EA2"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22,22</w:t>
            </w:r>
          </w:p>
        </w:tc>
        <w:tc>
          <w:tcPr>
            <w:tcW w:w="850" w:type="dxa"/>
            <w:vAlign w:val="center"/>
          </w:tcPr>
          <w:p w14:paraId="2F91AA4A" w14:textId="5547BCA6" w:rsidR="00640E96" w:rsidRDefault="00FE7EA2"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14</w:t>
            </w:r>
          </w:p>
        </w:tc>
        <w:tc>
          <w:tcPr>
            <w:tcW w:w="1134" w:type="dxa"/>
            <w:vAlign w:val="center"/>
          </w:tcPr>
          <w:p w14:paraId="023EB86C" w14:textId="29C98815" w:rsidR="00640E96" w:rsidRDefault="00FE7EA2"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7,87</w:t>
            </w:r>
          </w:p>
        </w:tc>
        <w:tc>
          <w:tcPr>
            <w:tcW w:w="1276" w:type="dxa"/>
            <w:vAlign w:val="center"/>
          </w:tcPr>
          <w:p w14:paraId="3B35AB0D" w14:textId="3C1D16DA" w:rsidR="00640E96" w:rsidRDefault="00FE7EA2"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18</w:t>
            </w:r>
          </w:p>
        </w:tc>
        <w:tc>
          <w:tcPr>
            <w:tcW w:w="1133" w:type="dxa"/>
            <w:vAlign w:val="center"/>
          </w:tcPr>
          <w:p w14:paraId="14EFE4D3" w14:textId="0CB0E7E4" w:rsidR="00640E96" w:rsidRDefault="00FE7EA2"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w:t>
            </w:r>
          </w:p>
        </w:tc>
      </w:tr>
      <w:tr w:rsidR="00640E96" w14:paraId="35AD844C" w14:textId="77777777" w:rsidTr="003A5E0D">
        <w:tc>
          <w:tcPr>
            <w:tcW w:w="1555" w:type="dxa"/>
            <w:vMerge/>
            <w:vAlign w:val="center"/>
          </w:tcPr>
          <w:p w14:paraId="363F0F13" w14:textId="77777777" w:rsidR="00640E96" w:rsidRPr="00AE79DD" w:rsidRDefault="00640E96" w:rsidP="00AE79DD">
            <w:pPr>
              <w:spacing w:after="0" w:line="360" w:lineRule="auto"/>
              <w:jc w:val="center"/>
              <w:rPr>
                <w:rFonts w:ascii="Arial" w:eastAsia="Times New Roman" w:hAnsi="Arial" w:cs="Arial"/>
                <w:b/>
                <w:bCs/>
                <w:i/>
                <w:sz w:val="20"/>
                <w:szCs w:val="20"/>
              </w:rPr>
            </w:pPr>
          </w:p>
        </w:tc>
        <w:tc>
          <w:tcPr>
            <w:tcW w:w="1417" w:type="dxa"/>
            <w:vAlign w:val="center"/>
          </w:tcPr>
          <w:p w14:paraId="2C321F99"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ukupno</w:t>
            </w:r>
          </w:p>
        </w:tc>
        <w:tc>
          <w:tcPr>
            <w:tcW w:w="851" w:type="dxa"/>
            <w:vAlign w:val="center"/>
          </w:tcPr>
          <w:p w14:paraId="19F3064D"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318</w:t>
            </w:r>
          </w:p>
        </w:tc>
        <w:tc>
          <w:tcPr>
            <w:tcW w:w="992" w:type="dxa"/>
            <w:vAlign w:val="center"/>
          </w:tcPr>
          <w:p w14:paraId="1B458A06" w14:textId="075F27B6"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64,11 </w:t>
            </w:r>
          </w:p>
        </w:tc>
        <w:tc>
          <w:tcPr>
            <w:tcW w:w="850" w:type="dxa"/>
            <w:vAlign w:val="center"/>
          </w:tcPr>
          <w:p w14:paraId="55CCB7AF"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178</w:t>
            </w:r>
          </w:p>
        </w:tc>
        <w:tc>
          <w:tcPr>
            <w:tcW w:w="1134" w:type="dxa"/>
            <w:vAlign w:val="center"/>
          </w:tcPr>
          <w:p w14:paraId="29AF948F" w14:textId="050FC05C"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35,89 </w:t>
            </w:r>
          </w:p>
        </w:tc>
        <w:tc>
          <w:tcPr>
            <w:tcW w:w="1276" w:type="dxa"/>
            <w:vAlign w:val="center"/>
          </w:tcPr>
          <w:p w14:paraId="4FE2FF93"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496</w:t>
            </w:r>
          </w:p>
        </w:tc>
        <w:tc>
          <w:tcPr>
            <w:tcW w:w="1133" w:type="dxa"/>
            <w:vAlign w:val="center"/>
          </w:tcPr>
          <w:p w14:paraId="52738B22" w14:textId="3E0A689B"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41CF5EFB" w14:textId="77777777" w:rsidTr="003A5E0D">
        <w:tc>
          <w:tcPr>
            <w:tcW w:w="1555" w:type="dxa"/>
            <w:vMerge w:val="restart"/>
            <w:vAlign w:val="center"/>
          </w:tcPr>
          <w:p w14:paraId="5CB9357E" w14:textId="6C8972FA" w:rsidR="00640E96" w:rsidRPr="00AE79DD" w:rsidRDefault="00B212D4" w:rsidP="00AE79DD">
            <w:pPr>
              <w:spacing w:after="0" w:line="360" w:lineRule="auto"/>
              <w:jc w:val="center"/>
              <w:rPr>
                <w:rFonts w:ascii="Arial" w:eastAsia="Times New Roman" w:hAnsi="Arial" w:cs="Arial"/>
                <w:b/>
                <w:bCs/>
                <w:i/>
                <w:sz w:val="20"/>
                <w:szCs w:val="20"/>
              </w:rPr>
            </w:pPr>
            <w:r w:rsidRPr="00AE79DD">
              <w:rPr>
                <w:rFonts w:ascii="Arial" w:eastAsia="Times New Roman" w:hAnsi="Arial" w:cs="Arial"/>
                <w:b/>
                <w:bCs/>
                <w:i/>
                <w:sz w:val="20"/>
                <w:szCs w:val="20"/>
              </w:rPr>
              <w:t>Medicinski</w:t>
            </w:r>
            <w:r w:rsidR="001B34DA">
              <w:rPr>
                <w:rFonts w:ascii="Arial" w:eastAsia="Times New Roman" w:hAnsi="Arial" w:cs="Arial"/>
                <w:b/>
                <w:bCs/>
                <w:i/>
                <w:sz w:val="20"/>
                <w:szCs w:val="20"/>
              </w:rPr>
              <w:t xml:space="preserve"> -</w:t>
            </w:r>
            <w:r w:rsidRPr="00AE79DD">
              <w:rPr>
                <w:rFonts w:ascii="Arial" w:eastAsia="Times New Roman" w:hAnsi="Arial" w:cs="Arial"/>
                <w:b/>
                <w:bCs/>
                <w:i/>
                <w:sz w:val="20"/>
                <w:szCs w:val="20"/>
              </w:rPr>
              <w:t xml:space="preserve"> Rijeka</w:t>
            </w:r>
          </w:p>
        </w:tc>
        <w:tc>
          <w:tcPr>
            <w:tcW w:w="1417" w:type="dxa"/>
            <w:vAlign w:val="center"/>
          </w:tcPr>
          <w:p w14:paraId="48461377"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malo obilježja</w:t>
            </w:r>
          </w:p>
        </w:tc>
        <w:tc>
          <w:tcPr>
            <w:tcW w:w="851" w:type="dxa"/>
            <w:vAlign w:val="center"/>
          </w:tcPr>
          <w:p w14:paraId="43659D43"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4</w:t>
            </w:r>
          </w:p>
        </w:tc>
        <w:tc>
          <w:tcPr>
            <w:tcW w:w="992" w:type="dxa"/>
            <w:vAlign w:val="center"/>
          </w:tcPr>
          <w:p w14:paraId="2C4EF5CC" w14:textId="68833586"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57,14 </w:t>
            </w:r>
          </w:p>
        </w:tc>
        <w:tc>
          <w:tcPr>
            <w:tcW w:w="850" w:type="dxa"/>
            <w:vAlign w:val="center"/>
          </w:tcPr>
          <w:p w14:paraId="6C386082"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w:t>
            </w:r>
          </w:p>
        </w:tc>
        <w:tc>
          <w:tcPr>
            <w:tcW w:w="1134" w:type="dxa"/>
            <w:vAlign w:val="center"/>
          </w:tcPr>
          <w:p w14:paraId="49DB4D6B" w14:textId="51869C60"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42,86</w:t>
            </w:r>
          </w:p>
        </w:tc>
        <w:tc>
          <w:tcPr>
            <w:tcW w:w="1276" w:type="dxa"/>
            <w:vAlign w:val="center"/>
          </w:tcPr>
          <w:p w14:paraId="7D35D4D0"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w:t>
            </w:r>
          </w:p>
        </w:tc>
        <w:tc>
          <w:tcPr>
            <w:tcW w:w="1133" w:type="dxa"/>
            <w:vAlign w:val="center"/>
          </w:tcPr>
          <w:p w14:paraId="153232B1" w14:textId="305BE19E"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6A7A166A" w14:textId="77777777" w:rsidTr="003A5E0D">
        <w:tc>
          <w:tcPr>
            <w:tcW w:w="1555" w:type="dxa"/>
            <w:vMerge/>
            <w:vAlign w:val="center"/>
          </w:tcPr>
          <w:p w14:paraId="4B7BA33E" w14:textId="77777777" w:rsidR="00640E96" w:rsidRPr="00AE79DD" w:rsidRDefault="00640E96" w:rsidP="00AE79DD">
            <w:pPr>
              <w:spacing w:after="0" w:line="360" w:lineRule="auto"/>
              <w:jc w:val="center"/>
              <w:rPr>
                <w:rFonts w:ascii="Arial" w:eastAsia="Times New Roman" w:hAnsi="Arial" w:cs="Arial"/>
                <w:b/>
                <w:bCs/>
                <w:i/>
                <w:sz w:val="20"/>
                <w:szCs w:val="20"/>
              </w:rPr>
            </w:pPr>
          </w:p>
        </w:tc>
        <w:tc>
          <w:tcPr>
            <w:tcW w:w="1417" w:type="dxa"/>
            <w:vAlign w:val="center"/>
          </w:tcPr>
          <w:p w14:paraId="6132561E"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umjereno</w:t>
            </w:r>
          </w:p>
        </w:tc>
        <w:tc>
          <w:tcPr>
            <w:tcW w:w="851" w:type="dxa"/>
            <w:vAlign w:val="center"/>
          </w:tcPr>
          <w:p w14:paraId="631E9982"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9</w:t>
            </w:r>
          </w:p>
        </w:tc>
        <w:tc>
          <w:tcPr>
            <w:tcW w:w="992" w:type="dxa"/>
            <w:vAlign w:val="center"/>
          </w:tcPr>
          <w:p w14:paraId="27F3FD8C" w14:textId="7C649C00"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30</w:t>
            </w:r>
            <w:r w:rsidR="00900D4B">
              <w:rPr>
                <w:rFonts w:ascii="Arial" w:eastAsia="Times New Roman" w:hAnsi="Arial" w:cs="Arial"/>
                <w:sz w:val="20"/>
                <w:szCs w:val="20"/>
              </w:rPr>
              <w:t>,00</w:t>
            </w:r>
            <w:r>
              <w:rPr>
                <w:rFonts w:ascii="Arial" w:eastAsia="Times New Roman" w:hAnsi="Arial" w:cs="Arial"/>
                <w:sz w:val="20"/>
                <w:szCs w:val="20"/>
              </w:rPr>
              <w:t> </w:t>
            </w:r>
          </w:p>
        </w:tc>
        <w:tc>
          <w:tcPr>
            <w:tcW w:w="850" w:type="dxa"/>
            <w:vAlign w:val="center"/>
          </w:tcPr>
          <w:p w14:paraId="5652BE39"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21</w:t>
            </w:r>
          </w:p>
        </w:tc>
        <w:tc>
          <w:tcPr>
            <w:tcW w:w="1134" w:type="dxa"/>
            <w:vAlign w:val="center"/>
          </w:tcPr>
          <w:p w14:paraId="3F586CCB" w14:textId="1E1EF60B"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70</w:t>
            </w:r>
            <w:r w:rsidR="00900D4B">
              <w:rPr>
                <w:rFonts w:ascii="Arial" w:eastAsia="Times New Roman" w:hAnsi="Arial" w:cs="Arial"/>
                <w:sz w:val="20"/>
                <w:szCs w:val="20"/>
              </w:rPr>
              <w:t>,00</w:t>
            </w:r>
          </w:p>
        </w:tc>
        <w:tc>
          <w:tcPr>
            <w:tcW w:w="1276" w:type="dxa"/>
            <w:vAlign w:val="center"/>
          </w:tcPr>
          <w:p w14:paraId="3E528AA7"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30</w:t>
            </w:r>
          </w:p>
        </w:tc>
        <w:tc>
          <w:tcPr>
            <w:tcW w:w="1133" w:type="dxa"/>
            <w:vAlign w:val="center"/>
          </w:tcPr>
          <w:p w14:paraId="7F9DF983" w14:textId="4FEB4609"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6CABCB03" w14:textId="77777777" w:rsidTr="003A5E0D">
        <w:tc>
          <w:tcPr>
            <w:tcW w:w="1555" w:type="dxa"/>
            <w:vMerge/>
            <w:vAlign w:val="center"/>
          </w:tcPr>
          <w:p w14:paraId="68BADC36" w14:textId="77777777" w:rsidR="00640E96" w:rsidRPr="00AE79DD" w:rsidRDefault="00640E96" w:rsidP="00AE79DD">
            <w:pPr>
              <w:spacing w:after="0" w:line="360" w:lineRule="auto"/>
              <w:jc w:val="center"/>
              <w:rPr>
                <w:rFonts w:ascii="Arial" w:eastAsia="Times New Roman" w:hAnsi="Arial" w:cs="Arial"/>
                <w:b/>
                <w:bCs/>
                <w:i/>
                <w:sz w:val="20"/>
                <w:szCs w:val="20"/>
              </w:rPr>
            </w:pPr>
          </w:p>
        </w:tc>
        <w:tc>
          <w:tcPr>
            <w:tcW w:w="1417" w:type="dxa"/>
            <w:vAlign w:val="center"/>
          </w:tcPr>
          <w:p w14:paraId="639EFF8C"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često</w:t>
            </w:r>
          </w:p>
        </w:tc>
        <w:tc>
          <w:tcPr>
            <w:tcW w:w="851" w:type="dxa"/>
            <w:vAlign w:val="center"/>
          </w:tcPr>
          <w:p w14:paraId="65BE8855" w14:textId="43028E46" w:rsidR="00640E96" w:rsidRDefault="00FE7EA2"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w:t>
            </w:r>
          </w:p>
        </w:tc>
        <w:tc>
          <w:tcPr>
            <w:tcW w:w="992" w:type="dxa"/>
            <w:vAlign w:val="center"/>
          </w:tcPr>
          <w:p w14:paraId="598102FD" w14:textId="5418EE8B"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23,33 </w:t>
            </w:r>
          </w:p>
        </w:tc>
        <w:tc>
          <w:tcPr>
            <w:tcW w:w="850" w:type="dxa"/>
            <w:vAlign w:val="center"/>
          </w:tcPr>
          <w:p w14:paraId="455C8325" w14:textId="5B841F8A" w:rsidR="00640E96" w:rsidRDefault="00FE7EA2"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23</w:t>
            </w:r>
          </w:p>
        </w:tc>
        <w:tc>
          <w:tcPr>
            <w:tcW w:w="1134" w:type="dxa"/>
            <w:vAlign w:val="center"/>
          </w:tcPr>
          <w:p w14:paraId="091FF71D" w14:textId="77F81964"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 xml:space="preserve">76,67 </w:t>
            </w:r>
          </w:p>
        </w:tc>
        <w:tc>
          <w:tcPr>
            <w:tcW w:w="1276" w:type="dxa"/>
            <w:vAlign w:val="center"/>
          </w:tcPr>
          <w:p w14:paraId="2A57D0C1" w14:textId="03F31462" w:rsidR="00640E96" w:rsidRDefault="00FE7EA2"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30</w:t>
            </w:r>
          </w:p>
        </w:tc>
        <w:tc>
          <w:tcPr>
            <w:tcW w:w="1133" w:type="dxa"/>
            <w:vAlign w:val="center"/>
          </w:tcPr>
          <w:p w14:paraId="05F03EF4" w14:textId="0FEAA6BB"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7638C4DF" w14:textId="77777777" w:rsidTr="003A5E0D">
        <w:tc>
          <w:tcPr>
            <w:tcW w:w="1555" w:type="dxa"/>
            <w:vMerge/>
            <w:vAlign w:val="center"/>
          </w:tcPr>
          <w:p w14:paraId="15983105" w14:textId="77777777" w:rsidR="00640E96" w:rsidRPr="00AE79DD" w:rsidRDefault="00640E96" w:rsidP="00AE79DD">
            <w:pPr>
              <w:spacing w:after="0" w:line="360" w:lineRule="auto"/>
              <w:jc w:val="center"/>
              <w:rPr>
                <w:rFonts w:ascii="Arial" w:eastAsia="Times New Roman" w:hAnsi="Arial" w:cs="Arial"/>
                <w:b/>
                <w:bCs/>
                <w:i/>
                <w:sz w:val="20"/>
                <w:szCs w:val="20"/>
              </w:rPr>
            </w:pPr>
          </w:p>
        </w:tc>
        <w:tc>
          <w:tcPr>
            <w:tcW w:w="1417" w:type="dxa"/>
            <w:vAlign w:val="center"/>
          </w:tcPr>
          <w:p w14:paraId="0A9D5B45"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intenzivno</w:t>
            </w:r>
          </w:p>
        </w:tc>
        <w:tc>
          <w:tcPr>
            <w:tcW w:w="851" w:type="dxa"/>
            <w:vAlign w:val="center"/>
          </w:tcPr>
          <w:p w14:paraId="51C3205C" w14:textId="1F619B3E" w:rsidR="00640E96" w:rsidRDefault="00FE7EA2"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 xml:space="preserve">4 </w:t>
            </w:r>
          </w:p>
        </w:tc>
        <w:tc>
          <w:tcPr>
            <w:tcW w:w="992" w:type="dxa"/>
            <w:vAlign w:val="center"/>
          </w:tcPr>
          <w:p w14:paraId="45BD4F66" w14:textId="5144AE83"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28,57</w:t>
            </w:r>
          </w:p>
        </w:tc>
        <w:tc>
          <w:tcPr>
            <w:tcW w:w="850" w:type="dxa"/>
            <w:vAlign w:val="center"/>
          </w:tcPr>
          <w:p w14:paraId="0A9BDE11" w14:textId="7E8D505E" w:rsidR="00640E96" w:rsidRDefault="00FE7EA2"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 xml:space="preserve">10 </w:t>
            </w:r>
          </w:p>
        </w:tc>
        <w:tc>
          <w:tcPr>
            <w:tcW w:w="1134" w:type="dxa"/>
            <w:vAlign w:val="center"/>
          </w:tcPr>
          <w:p w14:paraId="18A2D5C5" w14:textId="7F7E4F1C"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71,43</w:t>
            </w:r>
          </w:p>
        </w:tc>
        <w:tc>
          <w:tcPr>
            <w:tcW w:w="1276" w:type="dxa"/>
            <w:vAlign w:val="center"/>
          </w:tcPr>
          <w:p w14:paraId="39EFA4C2" w14:textId="0E5124DB"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14</w:t>
            </w:r>
          </w:p>
        </w:tc>
        <w:tc>
          <w:tcPr>
            <w:tcW w:w="1133" w:type="dxa"/>
            <w:vAlign w:val="center"/>
          </w:tcPr>
          <w:p w14:paraId="3990772D" w14:textId="6FFACD89"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w:t>
            </w:r>
          </w:p>
        </w:tc>
      </w:tr>
      <w:tr w:rsidR="00640E96" w14:paraId="54C52197" w14:textId="77777777" w:rsidTr="003A5E0D">
        <w:tc>
          <w:tcPr>
            <w:tcW w:w="1555" w:type="dxa"/>
            <w:vMerge/>
            <w:vAlign w:val="center"/>
          </w:tcPr>
          <w:p w14:paraId="7AE5A2CF" w14:textId="77777777" w:rsidR="00640E96" w:rsidRPr="00AE79DD" w:rsidRDefault="00640E96" w:rsidP="00AE79DD">
            <w:pPr>
              <w:spacing w:after="0" w:line="360" w:lineRule="auto"/>
              <w:jc w:val="center"/>
              <w:rPr>
                <w:rFonts w:ascii="Arial" w:eastAsia="Times New Roman" w:hAnsi="Arial" w:cs="Arial"/>
                <w:b/>
                <w:bCs/>
                <w:i/>
                <w:sz w:val="20"/>
                <w:szCs w:val="20"/>
              </w:rPr>
            </w:pPr>
          </w:p>
        </w:tc>
        <w:tc>
          <w:tcPr>
            <w:tcW w:w="1417" w:type="dxa"/>
            <w:vAlign w:val="center"/>
          </w:tcPr>
          <w:p w14:paraId="56A3CC85"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ukupno</w:t>
            </w:r>
          </w:p>
        </w:tc>
        <w:tc>
          <w:tcPr>
            <w:tcW w:w="851" w:type="dxa"/>
            <w:vAlign w:val="center"/>
          </w:tcPr>
          <w:p w14:paraId="64E9E4C1"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24</w:t>
            </w:r>
          </w:p>
        </w:tc>
        <w:tc>
          <w:tcPr>
            <w:tcW w:w="992" w:type="dxa"/>
            <w:vAlign w:val="center"/>
          </w:tcPr>
          <w:p w14:paraId="7BF9A32A" w14:textId="07FA8066"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29,63 </w:t>
            </w:r>
          </w:p>
        </w:tc>
        <w:tc>
          <w:tcPr>
            <w:tcW w:w="850" w:type="dxa"/>
            <w:vAlign w:val="center"/>
          </w:tcPr>
          <w:p w14:paraId="32F58768"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57</w:t>
            </w:r>
          </w:p>
        </w:tc>
        <w:tc>
          <w:tcPr>
            <w:tcW w:w="1134" w:type="dxa"/>
            <w:vAlign w:val="center"/>
          </w:tcPr>
          <w:p w14:paraId="10587215" w14:textId="5D9ED2EA"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70,37</w:t>
            </w:r>
          </w:p>
        </w:tc>
        <w:tc>
          <w:tcPr>
            <w:tcW w:w="1276" w:type="dxa"/>
            <w:vAlign w:val="center"/>
          </w:tcPr>
          <w:p w14:paraId="2C1D462E"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81</w:t>
            </w:r>
          </w:p>
        </w:tc>
        <w:tc>
          <w:tcPr>
            <w:tcW w:w="1133" w:type="dxa"/>
            <w:vAlign w:val="center"/>
          </w:tcPr>
          <w:p w14:paraId="7A1A0F2D" w14:textId="380B1725"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692795A7" w14:textId="77777777" w:rsidTr="003A5E0D">
        <w:tc>
          <w:tcPr>
            <w:tcW w:w="1555" w:type="dxa"/>
            <w:vMerge w:val="restart"/>
            <w:vAlign w:val="center"/>
          </w:tcPr>
          <w:p w14:paraId="29A67B98" w14:textId="700CDD6C" w:rsidR="00640E96" w:rsidRPr="00AE79DD" w:rsidRDefault="00B212D4" w:rsidP="00AE79DD">
            <w:pPr>
              <w:spacing w:after="0" w:line="360" w:lineRule="auto"/>
              <w:jc w:val="center"/>
              <w:rPr>
                <w:rFonts w:ascii="Arial" w:eastAsia="Times New Roman" w:hAnsi="Arial" w:cs="Arial"/>
                <w:b/>
                <w:bCs/>
                <w:i/>
                <w:sz w:val="20"/>
                <w:szCs w:val="20"/>
              </w:rPr>
            </w:pPr>
            <w:r w:rsidRPr="00AE79DD">
              <w:rPr>
                <w:rFonts w:ascii="Arial" w:eastAsia="Times New Roman" w:hAnsi="Arial" w:cs="Arial"/>
                <w:b/>
                <w:bCs/>
                <w:i/>
                <w:sz w:val="20"/>
                <w:szCs w:val="20"/>
              </w:rPr>
              <w:t xml:space="preserve">Medicinski </w:t>
            </w:r>
            <w:r w:rsidR="001B34DA">
              <w:rPr>
                <w:rFonts w:ascii="Arial" w:eastAsia="Times New Roman" w:hAnsi="Arial" w:cs="Arial"/>
                <w:b/>
                <w:bCs/>
                <w:i/>
                <w:sz w:val="20"/>
                <w:szCs w:val="20"/>
              </w:rPr>
              <w:t>-</w:t>
            </w:r>
            <w:r w:rsidRPr="00AE79DD">
              <w:rPr>
                <w:rFonts w:ascii="Arial" w:eastAsia="Times New Roman" w:hAnsi="Arial" w:cs="Arial"/>
                <w:b/>
                <w:bCs/>
                <w:i/>
                <w:sz w:val="20"/>
                <w:szCs w:val="20"/>
              </w:rPr>
              <w:t>Zagreb</w:t>
            </w:r>
          </w:p>
        </w:tc>
        <w:tc>
          <w:tcPr>
            <w:tcW w:w="1417" w:type="dxa"/>
            <w:vAlign w:val="center"/>
          </w:tcPr>
          <w:p w14:paraId="72E0329C"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malo obilježja</w:t>
            </w:r>
          </w:p>
        </w:tc>
        <w:tc>
          <w:tcPr>
            <w:tcW w:w="851" w:type="dxa"/>
            <w:vAlign w:val="center"/>
          </w:tcPr>
          <w:p w14:paraId="1E0273F3"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w:t>
            </w:r>
          </w:p>
        </w:tc>
        <w:tc>
          <w:tcPr>
            <w:tcW w:w="992" w:type="dxa"/>
            <w:vAlign w:val="center"/>
          </w:tcPr>
          <w:p w14:paraId="5F26ECB2" w14:textId="301C7830"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62,50 </w:t>
            </w:r>
          </w:p>
        </w:tc>
        <w:tc>
          <w:tcPr>
            <w:tcW w:w="850" w:type="dxa"/>
            <w:vAlign w:val="center"/>
          </w:tcPr>
          <w:p w14:paraId="73534413"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6</w:t>
            </w:r>
          </w:p>
        </w:tc>
        <w:tc>
          <w:tcPr>
            <w:tcW w:w="1134" w:type="dxa"/>
            <w:vAlign w:val="center"/>
          </w:tcPr>
          <w:p w14:paraId="5C677DD1" w14:textId="244BA81F"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37,50 </w:t>
            </w:r>
          </w:p>
        </w:tc>
        <w:tc>
          <w:tcPr>
            <w:tcW w:w="1276" w:type="dxa"/>
            <w:vAlign w:val="center"/>
          </w:tcPr>
          <w:p w14:paraId="0952B0F1"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16</w:t>
            </w:r>
          </w:p>
        </w:tc>
        <w:tc>
          <w:tcPr>
            <w:tcW w:w="1133" w:type="dxa"/>
            <w:vAlign w:val="center"/>
          </w:tcPr>
          <w:p w14:paraId="445AC440" w14:textId="1C83BDA9"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3DDE0EF9" w14:textId="77777777" w:rsidTr="003A5E0D">
        <w:tc>
          <w:tcPr>
            <w:tcW w:w="1555" w:type="dxa"/>
            <w:vMerge/>
            <w:vAlign w:val="center"/>
          </w:tcPr>
          <w:p w14:paraId="2EA50FAB" w14:textId="77777777" w:rsidR="00640E96" w:rsidRPr="00AE79DD" w:rsidRDefault="00640E96" w:rsidP="00AE79DD">
            <w:pPr>
              <w:spacing w:after="0" w:line="360" w:lineRule="auto"/>
              <w:jc w:val="center"/>
              <w:rPr>
                <w:rFonts w:ascii="Arial" w:eastAsia="Times New Roman" w:hAnsi="Arial" w:cs="Arial"/>
                <w:b/>
                <w:bCs/>
                <w:i/>
                <w:sz w:val="20"/>
                <w:szCs w:val="20"/>
              </w:rPr>
            </w:pPr>
          </w:p>
        </w:tc>
        <w:tc>
          <w:tcPr>
            <w:tcW w:w="1417" w:type="dxa"/>
            <w:vAlign w:val="center"/>
          </w:tcPr>
          <w:p w14:paraId="0D56F176"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umjereno</w:t>
            </w:r>
          </w:p>
        </w:tc>
        <w:tc>
          <w:tcPr>
            <w:tcW w:w="851" w:type="dxa"/>
            <w:vAlign w:val="center"/>
          </w:tcPr>
          <w:p w14:paraId="5B79E347"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33</w:t>
            </w:r>
          </w:p>
        </w:tc>
        <w:tc>
          <w:tcPr>
            <w:tcW w:w="992" w:type="dxa"/>
            <w:vAlign w:val="center"/>
          </w:tcPr>
          <w:p w14:paraId="6E110976" w14:textId="4F3B8694"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38,37 </w:t>
            </w:r>
          </w:p>
        </w:tc>
        <w:tc>
          <w:tcPr>
            <w:tcW w:w="850" w:type="dxa"/>
            <w:vAlign w:val="center"/>
          </w:tcPr>
          <w:p w14:paraId="1EA4D893"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53</w:t>
            </w:r>
          </w:p>
        </w:tc>
        <w:tc>
          <w:tcPr>
            <w:tcW w:w="1134" w:type="dxa"/>
            <w:vAlign w:val="center"/>
          </w:tcPr>
          <w:p w14:paraId="351537AD" w14:textId="057D6204"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61,63 </w:t>
            </w:r>
          </w:p>
        </w:tc>
        <w:tc>
          <w:tcPr>
            <w:tcW w:w="1276" w:type="dxa"/>
            <w:vAlign w:val="center"/>
          </w:tcPr>
          <w:p w14:paraId="0A05AB23"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86</w:t>
            </w:r>
          </w:p>
        </w:tc>
        <w:tc>
          <w:tcPr>
            <w:tcW w:w="1133" w:type="dxa"/>
            <w:vAlign w:val="center"/>
          </w:tcPr>
          <w:p w14:paraId="1683158A" w14:textId="310E44CF"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22BD557F" w14:textId="77777777" w:rsidTr="003A5E0D">
        <w:tc>
          <w:tcPr>
            <w:tcW w:w="1555" w:type="dxa"/>
            <w:vMerge/>
            <w:vAlign w:val="center"/>
          </w:tcPr>
          <w:p w14:paraId="0AF13702" w14:textId="77777777" w:rsidR="00640E96" w:rsidRPr="00AE79DD" w:rsidRDefault="00640E96" w:rsidP="00AE79DD">
            <w:pPr>
              <w:spacing w:after="0" w:line="360" w:lineRule="auto"/>
              <w:jc w:val="center"/>
              <w:rPr>
                <w:rFonts w:ascii="Arial" w:eastAsia="Times New Roman" w:hAnsi="Arial" w:cs="Arial"/>
                <w:b/>
                <w:bCs/>
                <w:i/>
                <w:sz w:val="20"/>
                <w:szCs w:val="20"/>
              </w:rPr>
            </w:pPr>
          </w:p>
        </w:tc>
        <w:tc>
          <w:tcPr>
            <w:tcW w:w="1417" w:type="dxa"/>
            <w:vAlign w:val="center"/>
          </w:tcPr>
          <w:p w14:paraId="62D80551"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često</w:t>
            </w:r>
          </w:p>
        </w:tc>
        <w:tc>
          <w:tcPr>
            <w:tcW w:w="851" w:type="dxa"/>
            <w:vAlign w:val="center"/>
          </w:tcPr>
          <w:p w14:paraId="1450DA1B" w14:textId="59FF9F07"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22</w:t>
            </w:r>
          </w:p>
        </w:tc>
        <w:tc>
          <w:tcPr>
            <w:tcW w:w="992" w:type="dxa"/>
            <w:vAlign w:val="center"/>
          </w:tcPr>
          <w:p w14:paraId="7CCC03F0" w14:textId="3E84B599"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31,88 </w:t>
            </w:r>
          </w:p>
        </w:tc>
        <w:tc>
          <w:tcPr>
            <w:tcW w:w="850" w:type="dxa"/>
            <w:vAlign w:val="center"/>
          </w:tcPr>
          <w:p w14:paraId="39C00EFD" w14:textId="04377132"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47</w:t>
            </w:r>
          </w:p>
        </w:tc>
        <w:tc>
          <w:tcPr>
            <w:tcW w:w="1134" w:type="dxa"/>
            <w:vAlign w:val="center"/>
          </w:tcPr>
          <w:p w14:paraId="180BE30B" w14:textId="5DFE50FF"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68,12 </w:t>
            </w:r>
          </w:p>
        </w:tc>
        <w:tc>
          <w:tcPr>
            <w:tcW w:w="1276" w:type="dxa"/>
            <w:vAlign w:val="center"/>
          </w:tcPr>
          <w:p w14:paraId="1B11DC63" w14:textId="00762B92"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69</w:t>
            </w:r>
          </w:p>
        </w:tc>
        <w:tc>
          <w:tcPr>
            <w:tcW w:w="1133" w:type="dxa"/>
            <w:vAlign w:val="center"/>
          </w:tcPr>
          <w:p w14:paraId="17408F12" w14:textId="0B727EF6"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798AF17C" w14:textId="77777777" w:rsidTr="003A5E0D">
        <w:tc>
          <w:tcPr>
            <w:tcW w:w="1555" w:type="dxa"/>
            <w:vMerge/>
            <w:vAlign w:val="center"/>
          </w:tcPr>
          <w:p w14:paraId="5485A634" w14:textId="77777777" w:rsidR="00640E96" w:rsidRPr="00AE79DD" w:rsidRDefault="00640E96" w:rsidP="00AE79DD">
            <w:pPr>
              <w:spacing w:after="0" w:line="360" w:lineRule="auto"/>
              <w:jc w:val="center"/>
              <w:rPr>
                <w:rFonts w:ascii="Arial" w:eastAsia="Times New Roman" w:hAnsi="Arial" w:cs="Arial"/>
                <w:b/>
                <w:bCs/>
                <w:i/>
                <w:sz w:val="20"/>
                <w:szCs w:val="20"/>
              </w:rPr>
            </w:pPr>
          </w:p>
        </w:tc>
        <w:tc>
          <w:tcPr>
            <w:tcW w:w="1417" w:type="dxa"/>
            <w:vAlign w:val="center"/>
          </w:tcPr>
          <w:p w14:paraId="2645F428"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intenzivno</w:t>
            </w:r>
          </w:p>
        </w:tc>
        <w:tc>
          <w:tcPr>
            <w:tcW w:w="851" w:type="dxa"/>
            <w:vAlign w:val="center"/>
          </w:tcPr>
          <w:p w14:paraId="64B45F25" w14:textId="507226DA"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9</w:t>
            </w:r>
          </w:p>
        </w:tc>
        <w:tc>
          <w:tcPr>
            <w:tcW w:w="992" w:type="dxa"/>
            <w:vAlign w:val="center"/>
          </w:tcPr>
          <w:p w14:paraId="76B30C9E" w14:textId="62ED8876"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27,27</w:t>
            </w:r>
          </w:p>
        </w:tc>
        <w:tc>
          <w:tcPr>
            <w:tcW w:w="850" w:type="dxa"/>
            <w:vAlign w:val="center"/>
          </w:tcPr>
          <w:p w14:paraId="4DF8051B" w14:textId="4649567B"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24</w:t>
            </w:r>
          </w:p>
        </w:tc>
        <w:tc>
          <w:tcPr>
            <w:tcW w:w="1134" w:type="dxa"/>
            <w:vAlign w:val="center"/>
          </w:tcPr>
          <w:p w14:paraId="3EE8B274" w14:textId="06879776"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72.73 </w:t>
            </w:r>
          </w:p>
        </w:tc>
        <w:tc>
          <w:tcPr>
            <w:tcW w:w="1276" w:type="dxa"/>
            <w:vAlign w:val="center"/>
          </w:tcPr>
          <w:p w14:paraId="0012D739" w14:textId="1ACA3720"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33</w:t>
            </w:r>
          </w:p>
        </w:tc>
        <w:tc>
          <w:tcPr>
            <w:tcW w:w="1133" w:type="dxa"/>
            <w:vAlign w:val="center"/>
          </w:tcPr>
          <w:p w14:paraId="6DD75955" w14:textId="427D5AF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0D8E8BAB" w14:textId="77777777" w:rsidTr="003A5E0D">
        <w:tc>
          <w:tcPr>
            <w:tcW w:w="1555" w:type="dxa"/>
            <w:vMerge/>
            <w:vAlign w:val="center"/>
          </w:tcPr>
          <w:p w14:paraId="625F2758" w14:textId="77777777" w:rsidR="00640E96" w:rsidRPr="00AE79DD" w:rsidRDefault="00640E96" w:rsidP="00AE79DD">
            <w:pPr>
              <w:spacing w:after="0" w:line="360" w:lineRule="auto"/>
              <w:jc w:val="center"/>
              <w:rPr>
                <w:rFonts w:ascii="Arial" w:eastAsia="Times New Roman" w:hAnsi="Arial" w:cs="Arial"/>
                <w:b/>
                <w:bCs/>
                <w:i/>
                <w:sz w:val="20"/>
                <w:szCs w:val="20"/>
              </w:rPr>
            </w:pPr>
          </w:p>
        </w:tc>
        <w:tc>
          <w:tcPr>
            <w:tcW w:w="1417" w:type="dxa"/>
            <w:vAlign w:val="center"/>
          </w:tcPr>
          <w:p w14:paraId="77753A33"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ukupno</w:t>
            </w:r>
          </w:p>
        </w:tc>
        <w:tc>
          <w:tcPr>
            <w:tcW w:w="851" w:type="dxa"/>
            <w:vAlign w:val="center"/>
          </w:tcPr>
          <w:p w14:paraId="6746B18F" w14:textId="5AB19560"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74</w:t>
            </w:r>
          </w:p>
        </w:tc>
        <w:tc>
          <w:tcPr>
            <w:tcW w:w="992" w:type="dxa"/>
            <w:vAlign w:val="center"/>
          </w:tcPr>
          <w:p w14:paraId="1E169EAE" w14:textId="15DC0ACA"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36,27 </w:t>
            </w:r>
          </w:p>
        </w:tc>
        <w:tc>
          <w:tcPr>
            <w:tcW w:w="850" w:type="dxa"/>
            <w:vAlign w:val="center"/>
          </w:tcPr>
          <w:p w14:paraId="64D249FB"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130</w:t>
            </w:r>
          </w:p>
        </w:tc>
        <w:tc>
          <w:tcPr>
            <w:tcW w:w="1134" w:type="dxa"/>
            <w:vAlign w:val="center"/>
          </w:tcPr>
          <w:p w14:paraId="726D1B0A" w14:textId="350C1ABD"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63,73 </w:t>
            </w:r>
          </w:p>
        </w:tc>
        <w:tc>
          <w:tcPr>
            <w:tcW w:w="1276" w:type="dxa"/>
            <w:vAlign w:val="center"/>
          </w:tcPr>
          <w:p w14:paraId="5EB34E4F"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204</w:t>
            </w:r>
          </w:p>
        </w:tc>
        <w:tc>
          <w:tcPr>
            <w:tcW w:w="1133" w:type="dxa"/>
            <w:vAlign w:val="center"/>
          </w:tcPr>
          <w:p w14:paraId="1FD01A52" w14:textId="5E17870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5411A0EE" w14:textId="77777777" w:rsidTr="003A5E0D">
        <w:tc>
          <w:tcPr>
            <w:tcW w:w="1555" w:type="dxa"/>
            <w:vMerge w:val="restart"/>
            <w:vAlign w:val="center"/>
          </w:tcPr>
          <w:p w14:paraId="3090C45D" w14:textId="77777777" w:rsidR="00640E96" w:rsidRPr="00AE79DD" w:rsidRDefault="00B212D4" w:rsidP="00AE79DD">
            <w:pPr>
              <w:spacing w:after="0" w:line="360" w:lineRule="auto"/>
              <w:jc w:val="center"/>
              <w:rPr>
                <w:rFonts w:ascii="Arial" w:eastAsia="Times New Roman" w:hAnsi="Arial" w:cs="Arial"/>
                <w:b/>
                <w:bCs/>
                <w:i/>
                <w:sz w:val="20"/>
                <w:szCs w:val="20"/>
              </w:rPr>
            </w:pPr>
            <w:r w:rsidRPr="00AE79DD">
              <w:rPr>
                <w:rFonts w:ascii="Arial" w:eastAsia="Times New Roman" w:hAnsi="Arial" w:cs="Arial"/>
                <w:b/>
                <w:bCs/>
                <w:i/>
                <w:sz w:val="20"/>
                <w:szCs w:val="20"/>
              </w:rPr>
              <w:t>Stomatološki</w:t>
            </w:r>
          </w:p>
        </w:tc>
        <w:tc>
          <w:tcPr>
            <w:tcW w:w="1417" w:type="dxa"/>
            <w:vAlign w:val="center"/>
          </w:tcPr>
          <w:p w14:paraId="3CC9E1D4"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malo obilježja</w:t>
            </w:r>
          </w:p>
        </w:tc>
        <w:tc>
          <w:tcPr>
            <w:tcW w:w="851" w:type="dxa"/>
            <w:vAlign w:val="center"/>
          </w:tcPr>
          <w:p w14:paraId="27E944C7"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17</w:t>
            </w:r>
          </w:p>
        </w:tc>
        <w:tc>
          <w:tcPr>
            <w:tcW w:w="992" w:type="dxa"/>
            <w:vAlign w:val="center"/>
          </w:tcPr>
          <w:p w14:paraId="3B005A10" w14:textId="671B1AB2"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34,69 </w:t>
            </w:r>
          </w:p>
        </w:tc>
        <w:tc>
          <w:tcPr>
            <w:tcW w:w="850" w:type="dxa"/>
            <w:vAlign w:val="center"/>
          </w:tcPr>
          <w:p w14:paraId="178BF480"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32</w:t>
            </w:r>
          </w:p>
        </w:tc>
        <w:tc>
          <w:tcPr>
            <w:tcW w:w="1134" w:type="dxa"/>
            <w:vAlign w:val="center"/>
          </w:tcPr>
          <w:p w14:paraId="6F2FA06C" w14:textId="2C6AA146"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65,31 </w:t>
            </w:r>
          </w:p>
        </w:tc>
        <w:tc>
          <w:tcPr>
            <w:tcW w:w="1276" w:type="dxa"/>
            <w:vAlign w:val="center"/>
          </w:tcPr>
          <w:p w14:paraId="112A4BD8"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49</w:t>
            </w:r>
          </w:p>
        </w:tc>
        <w:tc>
          <w:tcPr>
            <w:tcW w:w="1133" w:type="dxa"/>
            <w:vAlign w:val="center"/>
          </w:tcPr>
          <w:p w14:paraId="1EAC53A5" w14:textId="47A3F474"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165B0899" w14:textId="77777777" w:rsidTr="003A5E0D">
        <w:tc>
          <w:tcPr>
            <w:tcW w:w="1555" w:type="dxa"/>
            <w:vMerge/>
            <w:vAlign w:val="center"/>
          </w:tcPr>
          <w:p w14:paraId="4357A8F2" w14:textId="77777777" w:rsidR="00640E96" w:rsidRPr="00AE79DD" w:rsidRDefault="00640E96" w:rsidP="00AE79DD">
            <w:pPr>
              <w:spacing w:after="0" w:line="360" w:lineRule="auto"/>
              <w:jc w:val="center"/>
              <w:rPr>
                <w:rFonts w:ascii="Arial" w:eastAsia="Times New Roman" w:hAnsi="Arial" w:cs="Arial"/>
                <w:b/>
                <w:bCs/>
                <w:i/>
                <w:sz w:val="20"/>
                <w:szCs w:val="20"/>
              </w:rPr>
            </w:pPr>
          </w:p>
        </w:tc>
        <w:tc>
          <w:tcPr>
            <w:tcW w:w="1417" w:type="dxa"/>
            <w:vAlign w:val="center"/>
          </w:tcPr>
          <w:p w14:paraId="14F927A1"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umjereno</w:t>
            </w:r>
          </w:p>
        </w:tc>
        <w:tc>
          <w:tcPr>
            <w:tcW w:w="851" w:type="dxa"/>
            <w:vAlign w:val="center"/>
          </w:tcPr>
          <w:p w14:paraId="35720B8E"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44</w:t>
            </w:r>
          </w:p>
        </w:tc>
        <w:tc>
          <w:tcPr>
            <w:tcW w:w="992" w:type="dxa"/>
            <w:vAlign w:val="center"/>
          </w:tcPr>
          <w:p w14:paraId="733205AC" w14:textId="72C7692F"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19,73 </w:t>
            </w:r>
          </w:p>
        </w:tc>
        <w:tc>
          <w:tcPr>
            <w:tcW w:w="850" w:type="dxa"/>
            <w:vAlign w:val="center"/>
          </w:tcPr>
          <w:p w14:paraId="61109570"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179</w:t>
            </w:r>
          </w:p>
        </w:tc>
        <w:tc>
          <w:tcPr>
            <w:tcW w:w="1134" w:type="dxa"/>
            <w:vAlign w:val="center"/>
          </w:tcPr>
          <w:p w14:paraId="5441D090" w14:textId="11B9C164"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80,27 </w:t>
            </w:r>
          </w:p>
        </w:tc>
        <w:tc>
          <w:tcPr>
            <w:tcW w:w="1276" w:type="dxa"/>
            <w:vAlign w:val="center"/>
          </w:tcPr>
          <w:p w14:paraId="7BEB0D35"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223</w:t>
            </w:r>
          </w:p>
        </w:tc>
        <w:tc>
          <w:tcPr>
            <w:tcW w:w="1133" w:type="dxa"/>
            <w:vAlign w:val="center"/>
          </w:tcPr>
          <w:p w14:paraId="0366B5D9" w14:textId="77E5E8F8"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7EF589A3" w14:textId="77777777" w:rsidTr="003A5E0D">
        <w:tc>
          <w:tcPr>
            <w:tcW w:w="1555" w:type="dxa"/>
            <w:vMerge/>
            <w:vAlign w:val="center"/>
          </w:tcPr>
          <w:p w14:paraId="3D6582FD" w14:textId="77777777" w:rsidR="00640E96" w:rsidRPr="00AE79DD" w:rsidRDefault="00640E96" w:rsidP="00AE79DD">
            <w:pPr>
              <w:spacing w:after="0" w:line="360" w:lineRule="auto"/>
              <w:jc w:val="center"/>
              <w:rPr>
                <w:rFonts w:ascii="Arial" w:eastAsia="Times New Roman" w:hAnsi="Arial" w:cs="Arial"/>
                <w:b/>
                <w:bCs/>
                <w:i/>
                <w:sz w:val="20"/>
                <w:szCs w:val="20"/>
              </w:rPr>
            </w:pPr>
          </w:p>
        </w:tc>
        <w:tc>
          <w:tcPr>
            <w:tcW w:w="1417" w:type="dxa"/>
            <w:vAlign w:val="center"/>
          </w:tcPr>
          <w:p w14:paraId="7A5F0098"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često</w:t>
            </w:r>
          </w:p>
        </w:tc>
        <w:tc>
          <w:tcPr>
            <w:tcW w:w="851" w:type="dxa"/>
            <w:vAlign w:val="center"/>
          </w:tcPr>
          <w:p w14:paraId="29A6BB82" w14:textId="69BC5A0A"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w:t>
            </w:r>
            <w:r w:rsidR="00900D4B">
              <w:rPr>
                <w:rFonts w:ascii="Arial" w:eastAsia="Times New Roman" w:hAnsi="Arial" w:cs="Arial"/>
                <w:sz w:val="20"/>
                <w:szCs w:val="20"/>
              </w:rPr>
              <w:t>2</w:t>
            </w:r>
          </w:p>
        </w:tc>
        <w:tc>
          <w:tcPr>
            <w:tcW w:w="992" w:type="dxa"/>
            <w:vAlign w:val="center"/>
          </w:tcPr>
          <w:p w14:paraId="7C744077" w14:textId="79D72D7C"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w:t>
            </w:r>
            <w:r w:rsidR="00953790">
              <w:rPr>
                <w:rFonts w:ascii="Arial" w:eastAsia="Times New Roman" w:hAnsi="Arial" w:cs="Arial"/>
                <w:sz w:val="20"/>
                <w:szCs w:val="20"/>
              </w:rPr>
              <w:t>3,5</w:t>
            </w:r>
          </w:p>
        </w:tc>
        <w:tc>
          <w:tcPr>
            <w:tcW w:w="850" w:type="dxa"/>
            <w:vAlign w:val="center"/>
          </w:tcPr>
          <w:p w14:paraId="12DA180F" w14:textId="4EF8F7EA"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w:t>
            </w:r>
            <w:r w:rsidR="00900D4B">
              <w:rPr>
                <w:rFonts w:ascii="Arial" w:eastAsia="Times New Roman" w:hAnsi="Arial" w:cs="Arial"/>
                <w:sz w:val="20"/>
                <w:szCs w:val="20"/>
              </w:rPr>
              <w:t>41</w:t>
            </w:r>
          </w:p>
        </w:tc>
        <w:tc>
          <w:tcPr>
            <w:tcW w:w="1134" w:type="dxa"/>
            <w:vAlign w:val="center"/>
          </w:tcPr>
          <w:p w14:paraId="53D9B09E" w14:textId="404BAE3D"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8</w:t>
            </w:r>
            <w:r w:rsidR="00953790">
              <w:rPr>
                <w:rFonts w:ascii="Arial" w:eastAsia="Times New Roman" w:hAnsi="Arial" w:cs="Arial"/>
                <w:sz w:val="20"/>
                <w:szCs w:val="20"/>
              </w:rPr>
              <w:t>6,5</w:t>
            </w:r>
            <w:r>
              <w:rPr>
                <w:rFonts w:ascii="Arial" w:eastAsia="Times New Roman" w:hAnsi="Arial" w:cs="Arial"/>
                <w:sz w:val="20"/>
                <w:szCs w:val="20"/>
              </w:rPr>
              <w:t> </w:t>
            </w:r>
          </w:p>
        </w:tc>
        <w:tc>
          <w:tcPr>
            <w:tcW w:w="1276" w:type="dxa"/>
            <w:vAlign w:val="center"/>
          </w:tcPr>
          <w:p w14:paraId="61598DF0" w14:textId="32683905"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163</w:t>
            </w:r>
          </w:p>
        </w:tc>
        <w:tc>
          <w:tcPr>
            <w:tcW w:w="1133" w:type="dxa"/>
            <w:vAlign w:val="center"/>
          </w:tcPr>
          <w:p w14:paraId="43A729A5" w14:textId="399A4582"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w:t>
            </w:r>
          </w:p>
        </w:tc>
      </w:tr>
      <w:tr w:rsidR="00640E96" w14:paraId="0987723A" w14:textId="77777777" w:rsidTr="003A5E0D">
        <w:tc>
          <w:tcPr>
            <w:tcW w:w="1555" w:type="dxa"/>
            <w:vMerge/>
            <w:vAlign w:val="center"/>
          </w:tcPr>
          <w:p w14:paraId="2CAE253B" w14:textId="77777777" w:rsidR="00640E96" w:rsidRPr="00AE79DD" w:rsidRDefault="00640E96" w:rsidP="00AE79DD">
            <w:pPr>
              <w:spacing w:after="0" w:line="360" w:lineRule="auto"/>
              <w:jc w:val="center"/>
              <w:rPr>
                <w:rFonts w:ascii="Arial" w:eastAsia="Times New Roman" w:hAnsi="Arial" w:cs="Arial"/>
                <w:b/>
                <w:bCs/>
                <w:i/>
                <w:sz w:val="20"/>
                <w:szCs w:val="20"/>
              </w:rPr>
            </w:pPr>
          </w:p>
        </w:tc>
        <w:tc>
          <w:tcPr>
            <w:tcW w:w="1417" w:type="dxa"/>
            <w:vAlign w:val="center"/>
          </w:tcPr>
          <w:p w14:paraId="2FD71B61"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intenzivno</w:t>
            </w:r>
          </w:p>
        </w:tc>
        <w:tc>
          <w:tcPr>
            <w:tcW w:w="851" w:type="dxa"/>
            <w:vAlign w:val="center"/>
          </w:tcPr>
          <w:p w14:paraId="6A4234FF" w14:textId="63604D01"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w:t>
            </w:r>
          </w:p>
        </w:tc>
        <w:tc>
          <w:tcPr>
            <w:tcW w:w="992" w:type="dxa"/>
            <w:vAlign w:val="center"/>
          </w:tcPr>
          <w:p w14:paraId="08F815E6" w14:textId="7DA2A78B"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4,55</w:t>
            </w:r>
          </w:p>
        </w:tc>
        <w:tc>
          <w:tcPr>
            <w:tcW w:w="850" w:type="dxa"/>
            <w:vAlign w:val="center"/>
          </w:tcPr>
          <w:p w14:paraId="306CC450" w14:textId="0077178D"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42</w:t>
            </w:r>
          </w:p>
        </w:tc>
        <w:tc>
          <w:tcPr>
            <w:tcW w:w="1134" w:type="dxa"/>
            <w:vAlign w:val="center"/>
          </w:tcPr>
          <w:p w14:paraId="57B40DE6" w14:textId="0561204E"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95,45</w:t>
            </w:r>
          </w:p>
        </w:tc>
        <w:tc>
          <w:tcPr>
            <w:tcW w:w="1276" w:type="dxa"/>
            <w:vAlign w:val="center"/>
          </w:tcPr>
          <w:p w14:paraId="31860C6B" w14:textId="73CF3D2F"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44</w:t>
            </w:r>
          </w:p>
        </w:tc>
        <w:tc>
          <w:tcPr>
            <w:tcW w:w="1133" w:type="dxa"/>
            <w:vAlign w:val="center"/>
          </w:tcPr>
          <w:p w14:paraId="7E9732DE" w14:textId="722E2348"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w:t>
            </w:r>
          </w:p>
        </w:tc>
      </w:tr>
      <w:tr w:rsidR="00640E96" w14:paraId="7D91D683" w14:textId="77777777" w:rsidTr="003A5E0D">
        <w:tc>
          <w:tcPr>
            <w:tcW w:w="1555" w:type="dxa"/>
            <w:vMerge/>
            <w:vAlign w:val="center"/>
          </w:tcPr>
          <w:p w14:paraId="2C35CD0D" w14:textId="77777777" w:rsidR="00640E96" w:rsidRPr="00AE79DD" w:rsidRDefault="00640E96" w:rsidP="00AE79DD">
            <w:pPr>
              <w:spacing w:after="0" w:line="360" w:lineRule="auto"/>
              <w:jc w:val="center"/>
              <w:rPr>
                <w:rFonts w:ascii="Arial" w:eastAsia="Times New Roman" w:hAnsi="Arial" w:cs="Arial"/>
                <w:b/>
                <w:bCs/>
                <w:i/>
                <w:sz w:val="20"/>
                <w:szCs w:val="20"/>
              </w:rPr>
            </w:pPr>
          </w:p>
        </w:tc>
        <w:tc>
          <w:tcPr>
            <w:tcW w:w="1417" w:type="dxa"/>
            <w:vAlign w:val="center"/>
          </w:tcPr>
          <w:p w14:paraId="2708251F" w14:textId="2381831E"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ukupno</w:t>
            </w:r>
          </w:p>
        </w:tc>
        <w:tc>
          <w:tcPr>
            <w:tcW w:w="851" w:type="dxa"/>
            <w:vAlign w:val="center"/>
          </w:tcPr>
          <w:p w14:paraId="7E84CEFB"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85</w:t>
            </w:r>
          </w:p>
        </w:tc>
        <w:tc>
          <w:tcPr>
            <w:tcW w:w="992" w:type="dxa"/>
            <w:vAlign w:val="center"/>
          </w:tcPr>
          <w:p w14:paraId="48056047" w14:textId="7A3E5D0A"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17,75 </w:t>
            </w:r>
          </w:p>
        </w:tc>
        <w:tc>
          <w:tcPr>
            <w:tcW w:w="850" w:type="dxa"/>
            <w:vAlign w:val="center"/>
          </w:tcPr>
          <w:p w14:paraId="114B6F9E"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394</w:t>
            </w:r>
          </w:p>
        </w:tc>
        <w:tc>
          <w:tcPr>
            <w:tcW w:w="1134" w:type="dxa"/>
            <w:vAlign w:val="center"/>
          </w:tcPr>
          <w:p w14:paraId="1605C27D" w14:textId="1D9DEB9B"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82,25 </w:t>
            </w:r>
          </w:p>
        </w:tc>
        <w:tc>
          <w:tcPr>
            <w:tcW w:w="1276" w:type="dxa"/>
            <w:vAlign w:val="center"/>
          </w:tcPr>
          <w:p w14:paraId="7602F0D3"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479</w:t>
            </w:r>
          </w:p>
        </w:tc>
        <w:tc>
          <w:tcPr>
            <w:tcW w:w="1133" w:type="dxa"/>
            <w:vAlign w:val="center"/>
          </w:tcPr>
          <w:p w14:paraId="69DDD06D" w14:textId="3A8FEE1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w:t>
            </w:r>
          </w:p>
        </w:tc>
      </w:tr>
      <w:tr w:rsidR="00640E96" w14:paraId="0054AAA4" w14:textId="77777777" w:rsidTr="003A5E0D">
        <w:tc>
          <w:tcPr>
            <w:tcW w:w="1555" w:type="dxa"/>
            <w:vMerge w:val="restart"/>
            <w:vAlign w:val="center"/>
          </w:tcPr>
          <w:p w14:paraId="5EDF5587" w14:textId="77777777" w:rsidR="00640E96" w:rsidRPr="00AE79DD" w:rsidRDefault="00B212D4" w:rsidP="00AE79DD">
            <w:pPr>
              <w:spacing w:after="0" w:line="360" w:lineRule="auto"/>
              <w:jc w:val="center"/>
              <w:rPr>
                <w:rFonts w:ascii="Arial" w:eastAsia="Times New Roman" w:hAnsi="Arial" w:cs="Arial"/>
                <w:b/>
                <w:bCs/>
                <w:i/>
                <w:sz w:val="20"/>
                <w:szCs w:val="20"/>
              </w:rPr>
            </w:pPr>
            <w:r w:rsidRPr="00AE79DD">
              <w:rPr>
                <w:rFonts w:ascii="Arial" w:eastAsia="Times New Roman" w:hAnsi="Arial" w:cs="Arial"/>
                <w:b/>
                <w:bCs/>
                <w:i/>
                <w:sz w:val="20"/>
                <w:szCs w:val="20"/>
              </w:rPr>
              <w:t>Veterinarski</w:t>
            </w:r>
          </w:p>
        </w:tc>
        <w:tc>
          <w:tcPr>
            <w:tcW w:w="1417" w:type="dxa"/>
            <w:vAlign w:val="center"/>
          </w:tcPr>
          <w:p w14:paraId="38E0F249"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malo obilježja</w:t>
            </w:r>
          </w:p>
        </w:tc>
        <w:tc>
          <w:tcPr>
            <w:tcW w:w="851" w:type="dxa"/>
            <w:vAlign w:val="center"/>
          </w:tcPr>
          <w:p w14:paraId="28BBB6FC"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w:t>
            </w:r>
          </w:p>
        </w:tc>
        <w:tc>
          <w:tcPr>
            <w:tcW w:w="992" w:type="dxa"/>
            <w:vAlign w:val="center"/>
          </w:tcPr>
          <w:p w14:paraId="44679A91" w14:textId="45844876"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25 </w:t>
            </w:r>
          </w:p>
        </w:tc>
        <w:tc>
          <w:tcPr>
            <w:tcW w:w="850" w:type="dxa"/>
            <w:vAlign w:val="center"/>
          </w:tcPr>
          <w:p w14:paraId="55A18F48"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w:t>
            </w:r>
          </w:p>
        </w:tc>
        <w:tc>
          <w:tcPr>
            <w:tcW w:w="1134" w:type="dxa"/>
            <w:vAlign w:val="center"/>
          </w:tcPr>
          <w:p w14:paraId="3202987F" w14:textId="4E6455DA"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75 </w:t>
            </w:r>
          </w:p>
        </w:tc>
        <w:tc>
          <w:tcPr>
            <w:tcW w:w="1276" w:type="dxa"/>
            <w:vAlign w:val="center"/>
          </w:tcPr>
          <w:p w14:paraId="28A103B9"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4</w:t>
            </w:r>
          </w:p>
        </w:tc>
        <w:tc>
          <w:tcPr>
            <w:tcW w:w="1133" w:type="dxa"/>
            <w:vAlign w:val="center"/>
          </w:tcPr>
          <w:p w14:paraId="4418A3E7" w14:textId="30530B94"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03BA18DC" w14:textId="77777777" w:rsidTr="003A5E0D">
        <w:tc>
          <w:tcPr>
            <w:tcW w:w="1555" w:type="dxa"/>
            <w:vMerge/>
            <w:vAlign w:val="center"/>
          </w:tcPr>
          <w:p w14:paraId="4B230143" w14:textId="77777777" w:rsidR="00640E96" w:rsidRPr="00AE79DD" w:rsidRDefault="00640E96" w:rsidP="00AE79DD">
            <w:pPr>
              <w:spacing w:after="0" w:line="360" w:lineRule="auto"/>
              <w:jc w:val="center"/>
              <w:rPr>
                <w:rFonts w:ascii="Arial" w:eastAsia="Times New Roman" w:hAnsi="Arial" w:cs="Arial"/>
                <w:b/>
                <w:bCs/>
                <w:i/>
                <w:sz w:val="20"/>
                <w:szCs w:val="20"/>
              </w:rPr>
            </w:pPr>
          </w:p>
        </w:tc>
        <w:tc>
          <w:tcPr>
            <w:tcW w:w="1417" w:type="dxa"/>
            <w:vAlign w:val="center"/>
          </w:tcPr>
          <w:p w14:paraId="18F43D36"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umjereno</w:t>
            </w:r>
          </w:p>
        </w:tc>
        <w:tc>
          <w:tcPr>
            <w:tcW w:w="851" w:type="dxa"/>
            <w:vAlign w:val="center"/>
          </w:tcPr>
          <w:p w14:paraId="6CDD089F"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w:t>
            </w:r>
          </w:p>
        </w:tc>
        <w:tc>
          <w:tcPr>
            <w:tcW w:w="992" w:type="dxa"/>
            <w:vAlign w:val="center"/>
          </w:tcPr>
          <w:p w14:paraId="76A0AAF4" w14:textId="3749F942"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22,22 </w:t>
            </w:r>
          </w:p>
        </w:tc>
        <w:tc>
          <w:tcPr>
            <w:tcW w:w="850" w:type="dxa"/>
            <w:vAlign w:val="center"/>
          </w:tcPr>
          <w:p w14:paraId="0CCB41C3"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w:t>
            </w:r>
          </w:p>
        </w:tc>
        <w:tc>
          <w:tcPr>
            <w:tcW w:w="1134" w:type="dxa"/>
            <w:vAlign w:val="center"/>
          </w:tcPr>
          <w:p w14:paraId="6CA697B3" w14:textId="2BEC1D9D"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77,78 </w:t>
            </w:r>
          </w:p>
        </w:tc>
        <w:tc>
          <w:tcPr>
            <w:tcW w:w="1276" w:type="dxa"/>
            <w:vAlign w:val="center"/>
          </w:tcPr>
          <w:p w14:paraId="4E16A144"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9</w:t>
            </w:r>
          </w:p>
        </w:tc>
        <w:tc>
          <w:tcPr>
            <w:tcW w:w="1133" w:type="dxa"/>
            <w:vAlign w:val="center"/>
          </w:tcPr>
          <w:p w14:paraId="553595A1" w14:textId="7CEFEFAC"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08E473EA" w14:textId="77777777" w:rsidTr="003A5E0D">
        <w:tc>
          <w:tcPr>
            <w:tcW w:w="1555" w:type="dxa"/>
            <w:vMerge/>
            <w:vAlign w:val="center"/>
          </w:tcPr>
          <w:p w14:paraId="15585B75" w14:textId="77777777" w:rsidR="00640E96" w:rsidRPr="00AE79DD" w:rsidRDefault="00640E96" w:rsidP="00AE79DD">
            <w:pPr>
              <w:spacing w:after="0" w:line="360" w:lineRule="auto"/>
              <w:jc w:val="center"/>
              <w:rPr>
                <w:rFonts w:ascii="Arial" w:eastAsia="Times New Roman" w:hAnsi="Arial" w:cs="Arial"/>
                <w:b/>
                <w:bCs/>
                <w:i/>
                <w:sz w:val="20"/>
                <w:szCs w:val="20"/>
              </w:rPr>
            </w:pPr>
          </w:p>
        </w:tc>
        <w:tc>
          <w:tcPr>
            <w:tcW w:w="1417" w:type="dxa"/>
            <w:vAlign w:val="center"/>
          </w:tcPr>
          <w:p w14:paraId="79B95F6F"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često</w:t>
            </w:r>
          </w:p>
        </w:tc>
        <w:tc>
          <w:tcPr>
            <w:tcW w:w="851" w:type="dxa"/>
            <w:vAlign w:val="center"/>
          </w:tcPr>
          <w:p w14:paraId="578F0D8C" w14:textId="706B206B"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w:t>
            </w:r>
          </w:p>
        </w:tc>
        <w:tc>
          <w:tcPr>
            <w:tcW w:w="992" w:type="dxa"/>
            <w:vAlign w:val="center"/>
          </w:tcPr>
          <w:p w14:paraId="2607A72D" w14:textId="58C7A746"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9,09 </w:t>
            </w:r>
          </w:p>
        </w:tc>
        <w:tc>
          <w:tcPr>
            <w:tcW w:w="850" w:type="dxa"/>
            <w:vAlign w:val="center"/>
          </w:tcPr>
          <w:p w14:paraId="0EA531BB" w14:textId="7E6912C0"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w:t>
            </w:r>
            <w:r w:rsidR="00953790">
              <w:rPr>
                <w:rFonts w:ascii="Arial" w:eastAsia="Times New Roman" w:hAnsi="Arial" w:cs="Arial"/>
                <w:sz w:val="20"/>
                <w:szCs w:val="20"/>
              </w:rPr>
              <w:t>0</w:t>
            </w:r>
          </w:p>
        </w:tc>
        <w:tc>
          <w:tcPr>
            <w:tcW w:w="1134" w:type="dxa"/>
            <w:vAlign w:val="center"/>
          </w:tcPr>
          <w:p w14:paraId="7271983D" w14:textId="2001464A"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90,91 </w:t>
            </w:r>
          </w:p>
        </w:tc>
        <w:tc>
          <w:tcPr>
            <w:tcW w:w="1276" w:type="dxa"/>
            <w:vAlign w:val="center"/>
          </w:tcPr>
          <w:p w14:paraId="0AEA5D0A" w14:textId="6BF24625"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w:t>
            </w:r>
            <w:r w:rsidR="00953790">
              <w:rPr>
                <w:rFonts w:ascii="Arial" w:eastAsia="Times New Roman" w:hAnsi="Arial" w:cs="Arial"/>
                <w:sz w:val="20"/>
                <w:szCs w:val="20"/>
              </w:rPr>
              <w:t>1</w:t>
            </w:r>
          </w:p>
        </w:tc>
        <w:tc>
          <w:tcPr>
            <w:tcW w:w="1133" w:type="dxa"/>
            <w:vAlign w:val="center"/>
          </w:tcPr>
          <w:p w14:paraId="5C000C4B" w14:textId="1BCAA18F"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0837E018" w14:textId="77777777" w:rsidTr="003A5E0D">
        <w:tc>
          <w:tcPr>
            <w:tcW w:w="1555" w:type="dxa"/>
            <w:vMerge/>
            <w:vAlign w:val="center"/>
          </w:tcPr>
          <w:p w14:paraId="3F3F833E" w14:textId="77777777" w:rsidR="00640E96" w:rsidRPr="00AE79DD" w:rsidRDefault="00640E96" w:rsidP="00AE79DD">
            <w:pPr>
              <w:spacing w:after="0" w:line="360" w:lineRule="auto"/>
              <w:jc w:val="center"/>
              <w:rPr>
                <w:rFonts w:ascii="Arial" w:eastAsia="Times New Roman" w:hAnsi="Arial" w:cs="Arial"/>
                <w:b/>
                <w:bCs/>
                <w:i/>
                <w:sz w:val="20"/>
                <w:szCs w:val="20"/>
              </w:rPr>
            </w:pPr>
          </w:p>
        </w:tc>
        <w:tc>
          <w:tcPr>
            <w:tcW w:w="1417" w:type="dxa"/>
            <w:vAlign w:val="center"/>
          </w:tcPr>
          <w:p w14:paraId="029AB3F3"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intenzivno</w:t>
            </w:r>
          </w:p>
        </w:tc>
        <w:tc>
          <w:tcPr>
            <w:tcW w:w="851" w:type="dxa"/>
            <w:vAlign w:val="center"/>
          </w:tcPr>
          <w:p w14:paraId="03F61D44" w14:textId="4879DB4C"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w:t>
            </w:r>
          </w:p>
        </w:tc>
        <w:tc>
          <w:tcPr>
            <w:tcW w:w="992" w:type="dxa"/>
            <w:vAlign w:val="center"/>
          </w:tcPr>
          <w:p w14:paraId="13CD5EB9" w14:textId="65662FDA"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14,29</w:t>
            </w:r>
          </w:p>
        </w:tc>
        <w:tc>
          <w:tcPr>
            <w:tcW w:w="850" w:type="dxa"/>
            <w:vAlign w:val="center"/>
          </w:tcPr>
          <w:p w14:paraId="48B79F56" w14:textId="05DED525"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6</w:t>
            </w:r>
          </w:p>
        </w:tc>
        <w:tc>
          <w:tcPr>
            <w:tcW w:w="1134" w:type="dxa"/>
            <w:vAlign w:val="center"/>
          </w:tcPr>
          <w:p w14:paraId="4768836A" w14:textId="25E0BB57"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85,71</w:t>
            </w:r>
          </w:p>
        </w:tc>
        <w:tc>
          <w:tcPr>
            <w:tcW w:w="1276" w:type="dxa"/>
            <w:vAlign w:val="center"/>
          </w:tcPr>
          <w:p w14:paraId="0F866183" w14:textId="50A39A72"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w:t>
            </w:r>
          </w:p>
        </w:tc>
        <w:tc>
          <w:tcPr>
            <w:tcW w:w="1133" w:type="dxa"/>
            <w:vAlign w:val="center"/>
          </w:tcPr>
          <w:p w14:paraId="31579690" w14:textId="1C3F5EA4"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w:t>
            </w:r>
          </w:p>
        </w:tc>
      </w:tr>
      <w:tr w:rsidR="00640E96" w14:paraId="3BE7ED46" w14:textId="77777777" w:rsidTr="003A5E0D">
        <w:tc>
          <w:tcPr>
            <w:tcW w:w="1555" w:type="dxa"/>
            <w:vMerge/>
            <w:vAlign w:val="center"/>
          </w:tcPr>
          <w:p w14:paraId="629C9AA9" w14:textId="77777777" w:rsidR="00640E96" w:rsidRPr="00AE79DD" w:rsidRDefault="00640E96" w:rsidP="00AE79DD">
            <w:pPr>
              <w:spacing w:after="0" w:line="360" w:lineRule="auto"/>
              <w:jc w:val="center"/>
              <w:rPr>
                <w:rFonts w:ascii="Arial" w:eastAsia="Times New Roman" w:hAnsi="Arial" w:cs="Arial"/>
                <w:b/>
                <w:bCs/>
                <w:i/>
                <w:sz w:val="20"/>
                <w:szCs w:val="20"/>
              </w:rPr>
            </w:pPr>
          </w:p>
        </w:tc>
        <w:tc>
          <w:tcPr>
            <w:tcW w:w="1417" w:type="dxa"/>
            <w:vAlign w:val="center"/>
          </w:tcPr>
          <w:p w14:paraId="2CE62A1A" w14:textId="3EADBA2D"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ukupno</w:t>
            </w:r>
          </w:p>
        </w:tc>
        <w:tc>
          <w:tcPr>
            <w:tcW w:w="851" w:type="dxa"/>
            <w:vAlign w:val="center"/>
          </w:tcPr>
          <w:p w14:paraId="14E9DFB8"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5</w:t>
            </w:r>
          </w:p>
        </w:tc>
        <w:tc>
          <w:tcPr>
            <w:tcW w:w="992" w:type="dxa"/>
            <w:vAlign w:val="center"/>
          </w:tcPr>
          <w:p w14:paraId="6B385921" w14:textId="6D888DE3"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16,13 </w:t>
            </w:r>
          </w:p>
        </w:tc>
        <w:tc>
          <w:tcPr>
            <w:tcW w:w="850" w:type="dxa"/>
            <w:vAlign w:val="center"/>
          </w:tcPr>
          <w:p w14:paraId="6BC0252C"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26</w:t>
            </w:r>
          </w:p>
        </w:tc>
        <w:tc>
          <w:tcPr>
            <w:tcW w:w="1134" w:type="dxa"/>
            <w:vAlign w:val="center"/>
          </w:tcPr>
          <w:p w14:paraId="455EEF43" w14:textId="2AB8259E"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83,87 </w:t>
            </w:r>
          </w:p>
        </w:tc>
        <w:tc>
          <w:tcPr>
            <w:tcW w:w="1276" w:type="dxa"/>
            <w:vAlign w:val="center"/>
          </w:tcPr>
          <w:p w14:paraId="660DB4EE"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31</w:t>
            </w:r>
          </w:p>
        </w:tc>
        <w:tc>
          <w:tcPr>
            <w:tcW w:w="1133" w:type="dxa"/>
            <w:vAlign w:val="center"/>
          </w:tcPr>
          <w:p w14:paraId="36E2F543" w14:textId="47A49908"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38A0CF8F" w14:textId="77777777" w:rsidTr="003A5E0D">
        <w:tc>
          <w:tcPr>
            <w:tcW w:w="1555" w:type="dxa"/>
            <w:vMerge w:val="restart"/>
            <w:vAlign w:val="center"/>
          </w:tcPr>
          <w:p w14:paraId="4B86596A" w14:textId="77777777" w:rsidR="00640E96" w:rsidRPr="00AE79DD" w:rsidRDefault="00B212D4" w:rsidP="00AE79DD">
            <w:pPr>
              <w:spacing w:after="0" w:line="360" w:lineRule="auto"/>
              <w:jc w:val="center"/>
              <w:rPr>
                <w:rFonts w:ascii="Arial" w:eastAsia="Times New Roman" w:hAnsi="Arial" w:cs="Arial"/>
                <w:b/>
                <w:bCs/>
                <w:i/>
                <w:sz w:val="20"/>
                <w:szCs w:val="20"/>
              </w:rPr>
            </w:pPr>
            <w:r w:rsidRPr="00AE79DD">
              <w:rPr>
                <w:rFonts w:ascii="Arial" w:eastAsia="Times New Roman" w:hAnsi="Arial" w:cs="Arial"/>
                <w:b/>
                <w:bCs/>
                <w:i/>
                <w:sz w:val="20"/>
                <w:szCs w:val="20"/>
              </w:rPr>
              <w:t>Ukupno</w:t>
            </w:r>
          </w:p>
        </w:tc>
        <w:tc>
          <w:tcPr>
            <w:tcW w:w="1417" w:type="dxa"/>
            <w:vAlign w:val="center"/>
          </w:tcPr>
          <w:p w14:paraId="7C21202E"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malo obilježja</w:t>
            </w:r>
          </w:p>
        </w:tc>
        <w:tc>
          <w:tcPr>
            <w:tcW w:w="851" w:type="dxa"/>
            <w:vAlign w:val="center"/>
          </w:tcPr>
          <w:p w14:paraId="1DDC7B66"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102</w:t>
            </w:r>
          </w:p>
        </w:tc>
        <w:tc>
          <w:tcPr>
            <w:tcW w:w="992" w:type="dxa"/>
            <w:vAlign w:val="center"/>
          </w:tcPr>
          <w:p w14:paraId="2E76C71B" w14:textId="048A73AD"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58,62 </w:t>
            </w:r>
          </w:p>
        </w:tc>
        <w:tc>
          <w:tcPr>
            <w:tcW w:w="850" w:type="dxa"/>
            <w:vAlign w:val="center"/>
          </w:tcPr>
          <w:p w14:paraId="1DC1227D"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72</w:t>
            </w:r>
          </w:p>
        </w:tc>
        <w:tc>
          <w:tcPr>
            <w:tcW w:w="1134" w:type="dxa"/>
            <w:vAlign w:val="center"/>
          </w:tcPr>
          <w:p w14:paraId="1554DA6C" w14:textId="4AE49FD2"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41,38 </w:t>
            </w:r>
          </w:p>
        </w:tc>
        <w:tc>
          <w:tcPr>
            <w:tcW w:w="1276" w:type="dxa"/>
            <w:vAlign w:val="center"/>
          </w:tcPr>
          <w:p w14:paraId="734C1FDF"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174</w:t>
            </w:r>
          </w:p>
        </w:tc>
        <w:tc>
          <w:tcPr>
            <w:tcW w:w="1133" w:type="dxa"/>
            <w:vAlign w:val="center"/>
          </w:tcPr>
          <w:p w14:paraId="4A6FA885" w14:textId="108F9696"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29155468" w14:textId="77777777" w:rsidTr="003A5E0D">
        <w:tc>
          <w:tcPr>
            <w:tcW w:w="1555" w:type="dxa"/>
            <w:vMerge/>
            <w:vAlign w:val="center"/>
          </w:tcPr>
          <w:p w14:paraId="0C47613E" w14:textId="77777777" w:rsidR="00640E96" w:rsidRDefault="00640E96" w:rsidP="00AE79DD">
            <w:pPr>
              <w:spacing w:after="0" w:line="360" w:lineRule="auto"/>
              <w:jc w:val="center"/>
              <w:rPr>
                <w:rFonts w:ascii="Arial" w:eastAsia="Times New Roman" w:hAnsi="Arial" w:cs="Arial"/>
                <w:sz w:val="20"/>
                <w:szCs w:val="20"/>
              </w:rPr>
            </w:pPr>
          </w:p>
        </w:tc>
        <w:tc>
          <w:tcPr>
            <w:tcW w:w="1417" w:type="dxa"/>
            <w:vAlign w:val="center"/>
          </w:tcPr>
          <w:p w14:paraId="296A3528"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umjereno</w:t>
            </w:r>
          </w:p>
        </w:tc>
        <w:tc>
          <w:tcPr>
            <w:tcW w:w="851" w:type="dxa"/>
            <w:vAlign w:val="center"/>
          </w:tcPr>
          <w:p w14:paraId="6A860AC2"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262</w:t>
            </w:r>
          </w:p>
        </w:tc>
        <w:tc>
          <w:tcPr>
            <w:tcW w:w="992" w:type="dxa"/>
            <w:vAlign w:val="center"/>
          </w:tcPr>
          <w:p w14:paraId="33579C67" w14:textId="3FD405B1"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43,59 </w:t>
            </w:r>
          </w:p>
        </w:tc>
        <w:tc>
          <w:tcPr>
            <w:tcW w:w="850" w:type="dxa"/>
            <w:vAlign w:val="center"/>
          </w:tcPr>
          <w:p w14:paraId="4317F2C9"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339</w:t>
            </w:r>
          </w:p>
        </w:tc>
        <w:tc>
          <w:tcPr>
            <w:tcW w:w="1134" w:type="dxa"/>
            <w:vAlign w:val="center"/>
          </w:tcPr>
          <w:p w14:paraId="08C9DAEB" w14:textId="3D7946F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56,41 </w:t>
            </w:r>
          </w:p>
        </w:tc>
        <w:tc>
          <w:tcPr>
            <w:tcW w:w="1276" w:type="dxa"/>
            <w:vAlign w:val="center"/>
          </w:tcPr>
          <w:p w14:paraId="42E0314D"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601</w:t>
            </w:r>
          </w:p>
        </w:tc>
        <w:tc>
          <w:tcPr>
            <w:tcW w:w="1133" w:type="dxa"/>
            <w:vAlign w:val="center"/>
          </w:tcPr>
          <w:p w14:paraId="2DD03F33" w14:textId="6F90A153"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5AABD188" w14:textId="77777777" w:rsidTr="003A5E0D">
        <w:tc>
          <w:tcPr>
            <w:tcW w:w="1555" w:type="dxa"/>
            <w:vMerge/>
            <w:vAlign w:val="center"/>
          </w:tcPr>
          <w:p w14:paraId="3253DB32" w14:textId="77777777" w:rsidR="00640E96" w:rsidRDefault="00640E96" w:rsidP="00AE79DD">
            <w:pPr>
              <w:spacing w:after="0" w:line="360" w:lineRule="auto"/>
              <w:jc w:val="center"/>
              <w:rPr>
                <w:rFonts w:ascii="Arial" w:eastAsia="Times New Roman" w:hAnsi="Arial" w:cs="Arial"/>
                <w:sz w:val="20"/>
                <w:szCs w:val="20"/>
              </w:rPr>
            </w:pPr>
          </w:p>
        </w:tc>
        <w:tc>
          <w:tcPr>
            <w:tcW w:w="1417" w:type="dxa"/>
            <w:vAlign w:val="center"/>
          </w:tcPr>
          <w:p w14:paraId="560CD698" w14:textId="5C3FD8E2" w:rsidR="00640E96" w:rsidRDefault="00900D4B"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često</w:t>
            </w:r>
          </w:p>
        </w:tc>
        <w:tc>
          <w:tcPr>
            <w:tcW w:w="851" w:type="dxa"/>
            <w:vAlign w:val="center"/>
          </w:tcPr>
          <w:p w14:paraId="45915F5C" w14:textId="2F68F57C"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w:t>
            </w:r>
            <w:r w:rsidR="00953790">
              <w:rPr>
                <w:rFonts w:ascii="Arial" w:eastAsia="Times New Roman" w:hAnsi="Arial" w:cs="Arial"/>
                <w:sz w:val="20"/>
                <w:szCs w:val="20"/>
              </w:rPr>
              <w:t>22</w:t>
            </w:r>
          </w:p>
        </w:tc>
        <w:tc>
          <w:tcPr>
            <w:tcW w:w="992" w:type="dxa"/>
            <w:vAlign w:val="center"/>
          </w:tcPr>
          <w:p w14:paraId="7504139A" w14:textId="689E695D"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30,5 </w:t>
            </w:r>
          </w:p>
        </w:tc>
        <w:tc>
          <w:tcPr>
            <w:tcW w:w="850" w:type="dxa"/>
            <w:vAlign w:val="center"/>
          </w:tcPr>
          <w:p w14:paraId="3870EA37" w14:textId="203D1464"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278</w:t>
            </w:r>
          </w:p>
        </w:tc>
        <w:tc>
          <w:tcPr>
            <w:tcW w:w="1134" w:type="dxa"/>
            <w:vAlign w:val="center"/>
          </w:tcPr>
          <w:p w14:paraId="5ED60FC7" w14:textId="6244009D"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69,50</w:t>
            </w:r>
          </w:p>
        </w:tc>
        <w:tc>
          <w:tcPr>
            <w:tcW w:w="1276" w:type="dxa"/>
            <w:vAlign w:val="center"/>
          </w:tcPr>
          <w:p w14:paraId="5528304A" w14:textId="65D88164"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400</w:t>
            </w:r>
          </w:p>
        </w:tc>
        <w:tc>
          <w:tcPr>
            <w:tcW w:w="1133" w:type="dxa"/>
            <w:vAlign w:val="center"/>
          </w:tcPr>
          <w:p w14:paraId="01D16F69" w14:textId="1A89ED22"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0E481651" w14:textId="77777777" w:rsidTr="003A5E0D">
        <w:tc>
          <w:tcPr>
            <w:tcW w:w="1555" w:type="dxa"/>
            <w:vMerge/>
            <w:vAlign w:val="center"/>
          </w:tcPr>
          <w:p w14:paraId="0C9225B4" w14:textId="77777777" w:rsidR="00640E96" w:rsidRDefault="00640E96" w:rsidP="00AE79DD">
            <w:pPr>
              <w:spacing w:after="0" w:line="360" w:lineRule="auto"/>
              <w:jc w:val="center"/>
              <w:rPr>
                <w:rFonts w:ascii="Arial" w:eastAsia="Times New Roman" w:hAnsi="Arial" w:cs="Arial"/>
                <w:sz w:val="20"/>
                <w:szCs w:val="20"/>
              </w:rPr>
            </w:pPr>
          </w:p>
        </w:tc>
        <w:tc>
          <w:tcPr>
            <w:tcW w:w="1417" w:type="dxa"/>
            <w:vAlign w:val="center"/>
          </w:tcPr>
          <w:p w14:paraId="5DBD25F5"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intenzivno</w:t>
            </w:r>
          </w:p>
        </w:tc>
        <w:tc>
          <w:tcPr>
            <w:tcW w:w="851" w:type="dxa"/>
            <w:vAlign w:val="center"/>
          </w:tcPr>
          <w:p w14:paraId="3C66115B" w14:textId="3DE8CAEB"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20</w:t>
            </w:r>
          </w:p>
        </w:tc>
        <w:tc>
          <w:tcPr>
            <w:tcW w:w="992" w:type="dxa"/>
            <w:vAlign w:val="center"/>
          </w:tcPr>
          <w:p w14:paraId="32B4925F" w14:textId="0924891A"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17,24</w:t>
            </w:r>
          </w:p>
        </w:tc>
        <w:tc>
          <w:tcPr>
            <w:tcW w:w="850" w:type="dxa"/>
            <w:vAlign w:val="center"/>
          </w:tcPr>
          <w:p w14:paraId="546016D5" w14:textId="26BD814C"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96</w:t>
            </w:r>
          </w:p>
        </w:tc>
        <w:tc>
          <w:tcPr>
            <w:tcW w:w="1134" w:type="dxa"/>
            <w:vAlign w:val="center"/>
          </w:tcPr>
          <w:p w14:paraId="0558DECC" w14:textId="4F1617FA"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82,76</w:t>
            </w:r>
          </w:p>
        </w:tc>
        <w:tc>
          <w:tcPr>
            <w:tcW w:w="1276" w:type="dxa"/>
            <w:vAlign w:val="center"/>
          </w:tcPr>
          <w:p w14:paraId="3D67DD6D" w14:textId="1DA2A3B8"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116</w:t>
            </w:r>
          </w:p>
        </w:tc>
        <w:tc>
          <w:tcPr>
            <w:tcW w:w="1133" w:type="dxa"/>
            <w:vAlign w:val="center"/>
          </w:tcPr>
          <w:p w14:paraId="54A6639B" w14:textId="385AEE1F"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588A1C48" w14:textId="77777777" w:rsidTr="003A5E0D">
        <w:tc>
          <w:tcPr>
            <w:tcW w:w="1555" w:type="dxa"/>
            <w:vMerge/>
            <w:vAlign w:val="center"/>
          </w:tcPr>
          <w:p w14:paraId="7E8CCF34" w14:textId="77777777" w:rsidR="00640E96" w:rsidRDefault="00640E96" w:rsidP="00AE79DD">
            <w:pPr>
              <w:spacing w:after="0" w:line="360" w:lineRule="auto"/>
              <w:jc w:val="center"/>
              <w:rPr>
                <w:rFonts w:ascii="Arial" w:eastAsia="Times New Roman" w:hAnsi="Arial" w:cs="Arial"/>
                <w:sz w:val="20"/>
                <w:szCs w:val="20"/>
              </w:rPr>
            </w:pPr>
          </w:p>
        </w:tc>
        <w:tc>
          <w:tcPr>
            <w:tcW w:w="1417" w:type="dxa"/>
            <w:vAlign w:val="center"/>
          </w:tcPr>
          <w:p w14:paraId="7AF5FD6A"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ukupno</w:t>
            </w:r>
          </w:p>
        </w:tc>
        <w:tc>
          <w:tcPr>
            <w:tcW w:w="851" w:type="dxa"/>
            <w:vAlign w:val="center"/>
          </w:tcPr>
          <w:p w14:paraId="4A07D1B4"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506</w:t>
            </w:r>
          </w:p>
        </w:tc>
        <w:tc>
          <w:tcPr>
            <w:tcW w:w="992" w:type="dxa"/>
            <w:vAlign w:val="center"/>
          </w:tcPr>
          <w:p w14:paraId="2904CC85" w14:textId="40F7FBFA"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39,19 </w:t>
            </w:r>
          </w:p>
        </w:tc>
        <w:tc>
          <w:tcPr>
            <w:tcW w:w="850" w:type="dxa"/>
            <w:vAlign w:val="center"/>
          </w:tcPr>
          <w:p w14:paraId="3826D3E6"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785</w:t>
            </w:r>
          </w:p>
        </w:tc>
        <w:tc>
          <w:tcPr>
            <w:tcW w:w="1134" w:type="dxa"/>
            <w:vAlign w:val="center"/>
          </w:tcPr>
          <w:p w14:paraId="449BE044" w14:textId="12BED18A"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60,81 </w:t>
            </w:r>
          </w:p>
        </w:tc>
        <w:tc>
          <w:tcPr>
            <w:tcW w:w="1276" w:type="dxa"/>
            <w:vAlign w:val="center"/>
          </w:tcPr>
          <w:p w14:paraId="2AF77602"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1291</w:t>
            </w:r>
          </w:p>
        </w:tc>
        <w:tc>
          <w:tcPr>
            <w:tcW w:w="1133" w:type="dxa"/>
            <w:vAlign w:val="center"/>
          </w:tcPr>
          <w:p w14:paraId="7276F461" w14:textId="136DDAA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bl>
    <w:p w14:paraId="5536AE60" w14:textId="77777777" w:rsidR="00640E96" w:rsidRDefault="00640E96">
      <w:pPr>
        <w:spacing w:after="108" w:line="360" w:lineRule="auto"/>
        <w:rPr>
          <w:rFonts w:ascii="Arial" w:eastAsia="Times New Roman" w:hAnsi="Arial" w:cs="Arial"/>
          <w:b/>
          <w:bCs/>
          <w:sz w:val="20"/>
          <w:szCs w:val="20"/>
        </w:rPr>
      </w:pPr>
    </w:p>
    <w:p w14:paraId="3B0A068F" w14:textId="77777777" w:rsidR="00D41E32" w:rsidRDefault="00D41E32">
      <w:pPr>
        <w:spacing w:after="108" w:line="360" w:lineRule="auto"/>
        <w:rPr>
          <w:rFonts w:ascii="Arial" w:eastAsia="Times New Roman" w:hAnsi="Arial" w:cs="Arial"/>
          <w:b/>
          <w:bCs/>
          <w:sz w:val="20"/>
          <w:szCs w:val="20"/>
        </w:rPr>
      </w:pPr>
    </w:p>
    <w:p w14:paraId="2DCC7C28" w14:textId="7ED40C06" w:rsidR="00640E96" w:rsidRDefault="00B212D4">
      <w:pPr>
        <w:spacing w:after="108" w:line="360" w:lineRule="auto"/>
        <w:rPr>
          <w:rFonts w:ascii="Arial" w:eastAsia="Times New Roman" w:hAnsi="Arial" w:cs="Arial"/>
          <w:b/>
          <w:bCs/>
          <w:sz w:val="20"/>
          <w:szCs w:val="20"/>
        </w:rPr>
      </w:pPr>
      <w:r>
        <w:rPr>
          <w:rFonts w:ascii="Arial" w:eastAsia="Times New Roman" w:hAnsi="Arial" w:cs="Arial"/>
          <w:b/>
          <w:bCs/>
          <w:sz w:val="20"/>
          <w:szCs w:val="20"/>
        </w:rPr>
        <w:t>Tablica 5. Distribucija CIPS kategorija p</w:t>
      </w:r>
      <w:r w:rsidR="001E5671">
        <w:rPr>
          <w:rFonts w:ascii="Arial" w:eastAsia="Times New Roman" w:hAnsi="Arial" w:cs="Arial"/>
          <w:b/>
          <w:bCs/>
          <w:sz w:val="20"/>
          <w:szCs w:val="20"/>
        </w:rPr>
        <w:t>o</w:t>
      </w:r>
      <w:r>
        <w:rPr>
          <w:rFonts w:ascii="Arial" w:eastAsia="Times New Roman" w:hAnsi="Arial" w:cs="Arial"/>
          <w:b/>
          <w:bCs/>
          <w:sz w:val="20"/>
          <w:szCs w:val="20"/>
        </w:rPr>
        <w:t xml:space="preserve"> područjima i spolu </w:t>
      </w:r>
    </w:p>
    <w:tbl>
      <w:tblPr>
        <w:tblStyle w:val="TableGrid"/>
        <w:tblW w:w="9209" w:type="dxa"/>
        <w:tblLook w:val="04A0" w:firstRow="1" w:lastRow="0" w:firstColumn="1" w:lastColumn="0" w:noHBand="0" w:noVBand="1"/>
      </w:tblPr>
      <w:tblGrid>
        <w:gridCol w:w="1639"/>
        <w:gridCol w:w="1514"/>
        <w:gridCol w:w="661"/>
        <w:gridCol w:w="1258"/>
        <w:gridCol w:w="773"/>
        <w:gridCol w:w="1258"/>
        <w:gridCol w:w="971"/>
        <w:gridCol w:w="1135"/>
      </w:tblGrid>
      <w:tr w:rsidR="00640E96" w14:paraId="098F6EC4" w14:textId="77777777" w:rsidTr="00D41E32">
        <w:tc>
          <w:tcPr>
            <w:tcW w:w="1639" w:type="dxa"/>
            <w:vAlign w:val="center"/>
          </w:tcPr>
          <w:p w14:paraId="18C3D7DC" w14:textId="28D32DF9" w:rsidR="00640E96" w:rsidRPr="00686335" w:rsidRDefault="00686335" w:rsidP="00AE79DD">
            <w:pPr>
              <w:spacing w:after="0" w:line="360" w:lineRule="auto"/>
              <w:jc w:val="center"/>
              <w:rPr>
                <w:rFonts w:ascii="Arial" w:eastAsia="Times New Roman" w:hAnsi="Arial" w:cs="Arial"/>
                <w:b/>
                <w:bCs/>
                <w:i/>
                <w:iCs/>
                <w:sz w:val="20"/>
                <w:szCs w:val="20"/>
              </w:rPr>
            </w:pPr>
            <w:r w:rsidRPr="00686335">
              <w:rPr>
                <w:rFonts w:ascii="Arial" w:eastAsia="Times New Roman" w:hAnsi="Arial" w:cs="Arial"/>
                <w:b/>
                <w:bCs/>
                <w:i/>
                <w:iCs/>
                <w:sz w:val="20"/>
                <w:szCs w:val="20"/>
              </w:rPr>
              <w:t>Područje</w:t>
            </w:r>
          </w:p>
        </w:tc>
        <w:tc>
          <w:tcPr>
            <w:tcW w:w="1514" w:type="dxa"/>
            <w:vAlign w:val="center"/>
          </w:tcPr>
          <w:p w14:paraId="2C3CD7C8" w14:textId="77777777" w:rsidR="00640E96" w:rsidRPr="00686335" w:rsidRDefault="00B212D4" w:rsidP="00AE79DD">
            <w:pPr>
              <w:spacing w:after="0" w:line="360" w:lineRule="auto"/>
              <w:jc w:val="center"/>
              <w:rPr>
                <w:rFonts w:ascii="Arial" w:eastAsia="Times New Roman" w:hAnsi="Arial" w:cs="Arial"/>
                <w:b/>
                <w:bCs/>
                <w:i/>
                <w:iCs/>
                <w:sz w:val="20"/>
                <w:szCs w:val="20"/>
              </w:rPr>
            </w:pPr>
            <w:proofErr w:type="spellStart"/>
            <w:r w:rsidRPr="00686335">
              <w:rPr>
                <w:rFonts w:ascii="Arial" w:eastAsia="Times New Roman" w:hAnsi="Arial" w:cs="Arial"/>
                <w:b/>
                <w:bCs/>
                <w:i/>
                <w:iCs/>
                <w:sz w:val="20"/>
                <w:szCs w:val="20"/>
              </w:rPr>
              <w:t>Clance</w:t>
            </w:r>
            <w:proofErr w:type="spellEnd"/>
            <w:r w:rsidRPr="00686335">
              <w:rPr>
                <w:rFonts w:ascii="Arial" w:eastAsia="Times New Roman" w:hAnsi="Arial" w:cs="Arial"/>
                <w:b/>
                <w:bCs/>
                <w:i/>
                <w:iCs/>
                <w:sz w:val="20"/>
                <w:szCs w:val="20"/>
              </w:rPr>
              <w:t xml:space="preserve"> kategorije</w:t>
            </w:r>
          </w:p>
        </w:tc>
        <w:tc>
          <w:tcPr>
            <w:tcW w:w="661" w:type="dxa"/>
            <w:vAlign w:val="center"/>
          </w:tcPr>
          <w:p w14:paraId="352EEAB9" w14:textId="77777777" w:rsidR="00640E96" w:rsidRPr="00686335" w:rsidRDefault="00B212D4" w:rsidP="00AE79DD">
            <w:pPr>
              <w:spacing w:after="0" w:line="360" w:lineRule="auto"/>
              <w:jc w:val="center"/>
              <w:rPr>
                <w:rFonts w:ascii="Arial" w:eastAsia="Times New Roman" w:hAnsi="Arial" w:cs="Arial"/>
                <w:b/>
                <w:bCs/>
                <w:i/>
                <w:iCs/>
                <w:sz w:val="20"/>
                <w:szCs w:val="20"/>
              </w:rPr>
            </w:pPr>
            <w:r w:rsidRPr="00686335">
              <w:rPr>
                <w:rFonts w:ascii="Arial" w:eastAsia="Times New Roman" w:hAnsi="Arial" w:cs="Arial"/>
                <w:b/>
                <w:bCs/>
                <w:i/>
                <w:iCs/>
                <w:sz w:val="20"/>
                <w:szCs w:val="20"/>
              </w:rPr>
              <w:t>M</w:t>
            </w:r>
          </w:p>
          <w:p w14:paraId="63EF9797" w14:textId="77777777" w:rsidR="00640E96" w:rsidRPr="00686335" w:rsidRDefault="00B212D4" w:rsidP="00AE79DD">
            <w:pPr>
              <w:spacing w:after="0" w:line="360" w:lineRule="auto"/>
              <w:jc w:val="center"/>
              <w:rPr>
                <w:rFonts w:ascii="Arial" w:eastAsia="Times New Roman" w:hAnsi="Arial" w:cs="Arial"/>
                <w:i/>
                <w:iCs/>
                <w:sz w:val="20"/>
                <w:szCs w:val="20"/>
              </w:rPr>
            </w:pPr>
            <w:r w:rsidRPr="00686335">
              <w:rPr>
                <w:rFonts w:ascii="Arial" w:eastAsia="Times New Roman" w:hAnsi="Arial" w:cs="Arial"/>
                <w:b/>
                <w:bCs/>
                <w:i/>
                <w:iCs/>
                <w:sz w:val="20"/>
                <w:szCs w:val="20"/>
              </w:rPr>
              <w:t>(N)</w:t>
            </w:r>
          </w:p>
        </w:tc>
        <w:tc>
          <w:tcPr>
            <w:tcW w:w="1258" w:type="dxa"/>
            <w:vAlign w:val="center"/>
          </w:tcPr>
          <w:p w14:paraId="79977AA2" w14:textId="77777777" w:rsidR="00640E96" w:rsidRPr="00686335" w:rsidRDefault="00B212D4" w:rsidP="00AE79DD">
            <w:pPr>
              <w:spacing w:after="0" w:line="360" w:lineRule="auto"/>
              <w:jc w:val="center"/>
              <w:rPr>
                <w:rFonts w:ascii="Arial" w:eastAsia="Times New Roman" w:hAnsi="Arial" w:cs="Arial"/>
                <w:b/>
                <w:bCs/>
                <w:i/>
                <w:iCs/>
                <w:sz w:val="20"/>
                <w:szCs w:val="20"/>
              </w:rPr>
            </w:pPr>
            <w:r w:rsidRPr="00686335">
              <w:rPr>
                <w:rFonts w:ascii="Arial" w:eastAsia="Times New Roman" w:hAnsi="Arial" w:cs="Arial"/>
                <w:b/>
                <w:bCs/>
                <w:i/>
                <w:iCs/>
                <w:sz w:val="20"/>
                <w:szCs w:val="20"/>
              </w:rPr>
              <w:t>M</w:t>
            </w:r>
          </w:p>
          <w:p w14:paraId="43487F94" w14:textId="77777777" w:rsidR="00640E96" w:rsidRPr="00686335" w:rsidRDefault="00B212D4" w:rsidP="00AE79DD">
            <w:pPr>
              <w:spacing w:after="0" w:line="360" w:lineRule="auto"/>
              <w:jc w:val="center"/>
              <w:rPr>
                <w:rFonts w:ascii="Arial" w:eastAsia="Times New Roman" w:hAnsi="Arial" w:cs="Arial"/>
                <w:b/>
                <w:bCs/>
                <w:i/>
                <w:iCs/>
                <w:sz w:val="20"/>
                <w:szCs w:val="20"/>
              </w:rPr>
            </w:pPr>
            <w:r w:rsidRPr="00686335">
              <w:rPr>
                <w:rFonts w:ascii="Arial" w:eastAsia="Times New Roman" w:hAnsi="Arial" w:cs="Arial"/>
                <w:b/>
                <w:bCs/>
                <w:i/>
                <w:iCs/>
                <w:sz w:val="20"/>
                <w:szCs w:val="20"/>
              </w:rPr>
              <w:t>(%)</w:t>
            </w:r>
          </w:p>
        </w:tc>
        <w:tc>
          <w:tcPr>
            <w:tcW w:w="773" w:type="dxa"/>
            <w:vAlign w:val="center"/>
          </w:tcPr>
          <w:p w14:paraId="4F532BCE" w14:textId="77777777" w:rsidR="00640E96" w:rsidRPr="00686335" w:rsidRDefault="00B212D4" w:rsidP="00AE79DD">
            <w:pPr>
              <w:spacing w:after="0" w:line="360" w:lineRule="auto"/>
              <w:jc w:val="center"/>
              <w:rPr>
                <w:rFonts w:ascii="Arial" w:eastAsia="Times New Roman" w:hAnsi="Arial" w:cs="Arial"/>
                <w:b/>
                <w:bCs/>
                <w:i/>
                <w:iCs/>
                <w:sz w:val="20"/>
                <w:szCs w:val="20"/>
              </w:rPr>
            </w:pPr>
            <w:r w:rsidRPr="00686335">
              <w:rPr>
                <w:rFonts w:ascii="Arial" w:eastAsia="Times New Roman" w:hAnsi="Arial" w:cs="Arial"/>
                <w:b/>
                <w:bCs/>
                <w:i/>
                <w:iCs/>
                <w:sz w:val="20"/>
                <w:szCs w:val="20"/>
              </w:rPr>
              <w:t>Ž</w:t>
            </w:r>
          </w:p>
          <w:p w14:paraId="44C44BE9" w14:textId="77777777" w:rsidR="00640E96" w:rsidRPr="00686335" w:rsidRDefault="00B212D4" w:rsidP="00AE79DD">
            <w:pPr>
              <w:spacing w:after="0" w:line="360" w:lineRule="auto"/>
              <w:jc w:val="center"/>
              <w:rPr>
                <w:rFonts w:ascii="Arial" w:eastAsia="Times New Roman" w:hAnsi="Arial" w:cs="Arial"/>
                <w:b/>
                <w:bCs/>
                <w:i/>
                <w:iCs/>
                <w:sz w:val="20"/>
                <w:szCs w:val="20"/>
              </w:rPr>
            </w:pPr>
            <w:r w:rsidRPr="00686335">
              <w:rPr>
                <w:rFonts w:ascii="Arial" w:eastAsia="Times New Roman" w:hAnsi="Arial" w:cs="Arial"/>
                <w:b/>
                <w:bCs/>
                <w:i/>
                <w:iCs/>
                <w:sz w:val="20"/>
                <w:szCs w:val="20"/>
              </w:rPr>
              <w:t>(N)</w:t>
            </w:r>
          </w:p>
        </w:tc>
        <w:tc>
          <w:tcPr>
            <w:tcW w:w="1258" w:type="dxa"/>
            <w:vAlign w:val="center"/>
          </w:tcPr>
          <w:p w14:paraId="39A10DD3" w14:textId="77777777" w:rsidR="00640E96" w:rsidRPr="00686335" w:rsidRDefault="00B212D4" w:rsidP="00AE79DD">
            <w:pPr>
              <w:spacing w:after="0" w:line="360" w:lineRule="auto"/>
              <w:jc w:val="center"/>
              <w:rPr>
                <w:rFonts w:ascii="Arial" w:eastAsia="Times New Roman" w:hAnsi="Arial" w:cs="Arial"/>
                <w:b/>
                <w:bCs/>
                <w:i/>
                <w:iCs/>
                <w:sz w:val="20"/>
                <w:szCs w:val="20"/>
              </w:rPr>
            </w:pPr>
            <w:r w:rsidRPr="00686335">
              <w:rPr>
                <w:rFonts w:ascii="Arial" w:eastAsia="Times New Roman" w:hAnsi="Arial" w:cs="Arial"/>
                <w:b/>
                <w:bCs/>
                <w:i/>
                <w:iCs/>
                <w:sz w:val="20"/>
                <w:szCs w:val="20"/>
              </w:rPr>
              <w:t>Ž</w:t>
            </w:r>
          </w:p>
          <w:p w14:paraId="729C2BDE" w14:textId="77777777" w:rsidR="00640E96" w:rsidRPr="00686335" w:rsidRDefault="00B212D4" w:rsidP="00AE79DD">
            <w:pPr>
              <w:spacing w:after="0" w:line="360" w:lineRule="auto"/>
              <w:jc w:val="center"/>
              <w:rPr>
                <w:rFonts w:ascii="Arial" w:eastAsia="Times New Roman" w:hAnsi="Arial" w:cs="Arial"/>
                <w:b/>
                <w:bCs/>
                <w:i/>
                <w:iCs/>
                <w:sz w:val="20"/>
                <w:szCs w:val="20"/>
              </w:rPr>
            </w:pPr>
            <w:r w:rsidRPr="00686335">
              <w:rPr>
                <w:rFonts w:ascii="Arial" w:eastAsia="Times New Roman" w:hAnsi="Arial" w:cs="Arial"/>
                <w:b/>
                <w:bCs/>
                <w:i/>
                <w:iCs/>
                <w:sz w:val="20"/>
                <w:szCs w:val="20"/>
              </w:rPr>
              <w:t>(%)</w:t>
            </w:r>
          </w:p>
        </w:tc>
        <w:tc>
          <w:tcPr>
            <w:tcW w:w="971" w:type="dxa"/>
            <w:vAlign w:val="center"/>
          </w:tcPr>
          <w:p w14:paraId="6C4BEA24" w14:textId="77777777" w:rsidR="00640E96" w:rsidRPr="00686335" w:rsidRDefault="00B212D4" w:rsidP="00AE79DD">
            <w:pPr>
              <w:spacing w:after="0" w:line="360" w:lineRule="auto"/>
              <w:jc w:val="center"/>
              <w:rPr>
                <w:rFonts w:ascii="Arial" w:eastAsia="Times New Roman" w:hAnsi="Arial" w:cs="Arial"/>
                <w:b/>
                <w:bCs/>
                <w:i/>
                <w:iCs/>
                <w:sz w:val="20"/>
                <w:szCs w:val="20"/>
              </w:rPr>
            </w:pPr>
            <w:r w:rsidRPr="00686335">
              <w:rPr>
                <w:rFonts w:ascii="Arial" w:eastAsia="Times New Roman" w:hAnsi="Arial" w:cs="Arial"/>
                <w:b/>
                <w:bCs/>
                <w:i/>
                <w:iCs/>
                <w:sz w:val="20"/>
                <w:szCs w:val="20"/>
              </w:rPr>
              <w:t>Ukupno</w:t>
            </w:r>
          </w:p>
          <w:p w14:paraId="37626914" w14:textId="77777777" w:rsidR="00640E96" w:rsidRPr="00686335" w:rsidRDefault="00B212D4" w:rsidP="00AE79DD">
            <w:pPr>
              <w:spacing w:after="0" w:line="360" w:lineRule="auto"/>
              <w:jc w:val="center"/>
              <w:rPr>
                <w:rFonts w:ascii="Arial" w:eastAsia="Times New Roman" w:hAnsi="Arial" w:cs="Arial"/>
                <w:b/>
                <w:bCs/>
                <w:i/>
                <w:iCs/>
                <w:sz w:val="20"/>
                <w:szCs w:val="20"/>
              </w:rPr>
            </w:pPr>
            <w:r w:rsidRPr="00686335">
              <w:rPr>
                <w:rFonts w:ascii="Arial" w:eastAsia="Times New Roman" w:hAnsi="Arial" w:cs="Arial"/>
                <w:b/>
                <w:bCs/>
                <w:i/>
                <w:iCs/>
                <w:sz w:val="20"/>
                <w:szCs w:val="20"/>
              </w:rPr>
              <w:t>(N)</w:t>
            </w:r>
          </w:p>
        </w:tc>
        <w:tc>
          <w:tcPr>
            <w:tcW w:w="1135" w:type="dxa"/>
            <w:vAlign w:val="center"/>
          </w:tcPr>
          <w:p w14:paraId="556603CC" w14:textId="77777777" w:rsidR="00640E96" w:rsidRPr="00686335" w:rsidRDefault="00B212D4" w:rsidP="00AE79DD">
            <w:pPr>
              <w:spacing w:after="0" w:line="360" w:lineRule="auto"/>
              <w:jc w:val="center"/>
              <w:rPr>
                <w:rFonts w:ascii="Arial" w:eastAsia="Times New Roman" w:hAnsi="Arial" w:cs="Arial"/>
                <w:b/>
                <w:bCs/>
                <w:i/>
                <w:iCs/>
                <w:sz w:val="20"/>
                <w:szCs w:val="20"/>
              </w:rPr>
            </w:pPr>
            <w:r w:rsidRPr="00686335">
              <w:rPr>
                <w:rFonts w:ascii="Arial" w:eastAsia="Times New Roman" w:hAnsi="Arial" w:cs="Arial"/>
                <w:b/>
                <w:bCs/>
                <w:i/>
                <w:iCs/>
                <w:sz w:val="20"/>
                <w:szCs w:val="20"/>
              </w:rPr>
              <w:t>Ukupno</w:t>
            </w:r>
          </w:p>
          <w:p w14:paraId="45AC99A7" w14:textId="77777777" w:rsidR="00640E96" w:rsidRPr="00686335" w:rsidRDefault="00B212D4" w:rsidP="00AE79DD">
            <w:pPr>
              <w:spacing w:after="0" w:line="360" w:lineRule="auto"/>
              <w:jc w:val="center"/>
              <w:rPr>
                <w:rFonts w:ascii="Arial" w:eastAsia="Times New Roman" w:hAnsi="Arial" w:cs="Arial"/>
                <w:i/>
                <w:iCs/>
                <w:sz w:val="20"/>
                <w:szCs w:val="20"/>
              </w:rPr>
            </w:pPr>
            <w:r w:rsidRPr="00686335">
              <w:rPr>
                <w:rFonts w:ascii="Arial" w:eastAsia="Times New Roman" w:hAnsi="Arial" w:cs="Arial"/>
                <w:b/>
                <w:bCs/>
                <w:i/>
                <w:iCs/>
                <w:sz w:val="20"/>
                <w:szCs w:val="20"/>
              </w:rPr>
              <w:t>(N</w:t>
            </w:r>
            <w:r w:rsidRPr="00686335">
              <w:rPr>
                <w:rFonts w:ascii="Arial" w:eastAsia="Times New Roman" w:hAnsi="Arial" w:cs="Arial"/>
                <w:i/>
                <w:iCs/>
                <w:sz w:val="20"/>
                <w:szCs w:val="20"/>
              </w:rPr>
              <w:t>)</w:t>
            </w:r>
          </w:p>
        </w:tc>
      </w:tr>
      <w:tr w:rsidR="00640E96" w14:paraId="7A066C41" w14:textId="77777777" w:rsidTr="00D41E32">
        <w:trPr>
          <w:trHeight w:val="403"/>
        </w:trPr>
        <w:tc>
          <w:tcPr>
            <w:tcW w:w="1639" w:type="dxa"/>
            <w:vMerge w:val="restart"/>
            <w:vAlign w:val="center"/>
          </w:tcPr>
          <w:p w14:paraId="5E991989" w14:textId="77777777" w:rsidR="00640E96" w:rsidRPr="00AE79DD" w:rsidRDefault="00B212D4" w:rsidP="00AE79DD">
            <w:pPr>
              <w:spacing w:after="0" w:line="360" w:lineRule="auto"/>
              <w:jc w:val="center"/>
              <w:rPr>
                <w:rFonts w:ascii="Arial" w:eastAsia="Times New Roman" w:hAnsi="Arial" w:cs="Arial"/>
                <w:b/>
                <w:bCs/>
                <w:i/>
                <w:sz w:val="20"/>
                <w:szCs w:val="20"/>
              </w:rPr>
            </w:pPr>
            <w:r w:rsidRPr="00AE79DD">
              <w:rPr>
                <w:rFonts w:ascii="Arial" w:eastAsia="Times New Roman" w:hAnsi="Arial" w:cs="Arial"/>
                <w:b/>
                <w:bCs/>
                <w:i/>
                <w:sz w:val="20"/>
                <w:szCs w:val="20"/>
              </w:rPr>
              <w:t>Biomedicinsko</w:t>
            </w:r>
          </w:p>
        </w:tc>
        <w:tc>
          <w:tcPr>
            <w:tcW w:w="1514" w:type="dxa"/>
            <w:vAlign w:val="center"/>
          </w:tcPr>
          <w:p w14:paraId="32758FC9" w14:textId="0892D8AC" w:rsidR="00640E96" w:rsidRDefault="00D41E32"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m</w:t>
            </w:r>
            <w:r w:rsidR="00B212D4">
              <w:rPr>
                <w:rFonts w:ascii="Arial" w:eastAsia="Times New Roman" w:hAnsi="Arial" w:cs="Arial"/>
                <w:sz w:val="20"/>
                <w:szCs w:val="20"/>
              </w:rPr>
              <w:t>alo</w:t>
            </w:r>
            <w:r>
              <w:rPr>
                <w:rFonts w:ascii="Arial" w:eastAsia="Times New Roman" w:hAnsi="Arial" w:cs="Arial"/>
                <w:sz w:val="20"/>
                <w:szCs w:val="20"/>
              </w:rPr>
              <w:t xml:space="preserve"> </w:t>
            </w:r>
            <w:r w:rsidR="00B212D4">
              <w:rPr>
                <w:rFonts w:ascii="Arial" w:eastAsia="Times New Roman" w:hAnsi="Arial" w:cs="Arial"/>
                <w:sz w:val="20"/>
                <w:szCs w:val="20"/>
              </w:rPr>
              <w:t>obilježja</w:t>
            </w:r>
          </w:p>
        </w:tc>
        <w:tc>
          <w:tcPr>
            <w:tcW w:w="661" w:type="dxa"/>
            <w:vAlign w:val="center"/>
          </w:tcPr>
          <w:p w14:paraId="6319E4E3"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32</w:t>
            </w:r>
          </w:p>
        </w:tc>
        <w:tc>
          <w:tcPr>
            <w:tcW w:w="1258" w:type="dxa"/>
            <w:vAlign w:val="center"/>
          </w:tcPr>
          <w:p w14:paraId="736ED49E" w14:textId="055550CC"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42,11 </w:t>
            </w:r>
          </w:p>
        </w:tc>
        <w:tc>
          <w:tcPr>
            <w:tcW w:w="773" w:type="dxa"/>
            <w:vAlign w:val="center"/>
          </w:tcPr>
          <w:p w14:paraId="7DDFB0C6"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44</w:t>
            </w:r>
          </w:p>
        </w:tc>
        <w:tc>
          <w:tcPr>
            <w:tcW w:w="1258" w:type="dxa"/>
            <w:vAlign w:val="center"/>
          </w:tcPr>
          <w:p w14:paraId="098D940B" w14:textId="78997BBF"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57,89 </w:t>
            </w:r>
          </w:p>
        </w:tc>
        <w:tc>
          <w:tcPr>
            <w:tcW w:w="971" w:type="dxa"/>
            <w:vAlign w:val="center"/>
          </w:tcPr>
          <w:p w14:paraId="17752411"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76</w:t>
            </w:r>
          </w:p>
        </w:tc>
        <w:tc>
          <w:tcPr>
            <w:tcW w:w="1135" w:type="dxa"/>
            <w:vAlign w:val="center"/>
          </w:tcPr>
          <w:p w14:paraId="03F57141" w14:textId="786A05C4"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73D8FA92" w14:textId="77777777" w:rsidTr="00D41E32">
        <w:trPr>
          <w:trHeight w:val="403"/>
        </w:trPr>
        <w:tc>
          <w:tcPr>
            <w:tcW w:w="1639" w:type="dxa"/>
            <w:vMerge/>
            <w:vAlign w:val="center"/>
          </w:tcPr>
          <w:p w14:paraId="6373E8CE" w14:textId="77777777" w:rsidR="00640E96" w:rsidRDefault="00640E96" w:rsidP="00AE79DD">
            <w:pPr>
              <w:spacing w:after="0" w:line="360" w:lineRule="auto"/>
              <w:jc w:val="center"/>
              <w:rPr>
                <w:rFonts w:ascii="Arial" w:eastAsia="Times New Roman" w:hAnsi="Arial" w:cs="Arial"/>
                <w:iCs/>
                <w:sz w:val="20"/>
                <w:szCs w:val="20"/>
              </w:rPr>
            </w:pPr>
          </w:p>
        </w:tc>
        <w:tc>
          <w:tcPr>
            <w:tcW w:w="1514" w:type="dxa"/>
            <w:vAlign w:val="center"/>
          </w:tcPr>
          <w:p w14:paraId="70B715F4" w14:textId="12AEE7BE" w:rsidR="00640E96" w:rsidRDefault="009A3B83"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u</w:t>
            </w:r>
            <w:r w:rsidR="00B212D4">
              <w:rPr>
                <w:rFonts w:ascii="Arial" w:eastAsia="Times New Roman" w:hAnsi="Arial" w:cs="Arial"/>
                <w:sz w:val="20"/>
                <w:szCs w:val="20"/>
              </w:rPr>
              <w:t>mjereno</w:t>
            </w:r>
          </w:p>
        </w:tc>
        <w:tc>
          <w:tcPr>
            <w:tcW w:w="661" w:type="dxa"/>
            <w:vAlign w:val="center"/>
          </w:tcPr>
          <w:p w14:paraId="3AD219CB"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88</w:t>
            </w:r>
          </w:p>
        </w:tc>
        <w:tc>
          <w:tcPr>
            <w:tcW w:w="1258" w:type="dxa"/>
            <w:vAlign w:val="center"/>
          </w:tcPr>
          <w:p w14:paraId="293446CE" w14:textId="3509567C"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25,29 </w:t>
            </w:r>
          </w:p>
        </w:tc>
        <w:tc>
          <w:tcPr>
            <w:tcW w:w="773" w:type="dxa"/>
            <w:vAlign w:val="center"/>
          </w:tcPr>
          <w:p w14:paraId="558D204E"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260</w:t>
            </w:r>
          </w:p>
        </w:tc>
        <w:tc>
          <w:tcPr>
            <w:tcW w:w="1258" w:type="dxa"/>
            <w:vAlign w:val="center"/>
          </w:tcPr>
          <w:p w14:paraId="221D3784" w14:textId="332D45C0"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74,71 </w:t>
            </w:r>
          </w:p>
        </w:tc>
        <w:tc>
          <w:tcPr>
            <w:tcW w:w="971" w:type="dxa"/>
            <w:vAlign w:val="center"/>
          </w:tcPr>
          <w:p w14:paraId="55E77B00"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348</w:t>
            </w:r>
          </w:p>
        </w:tc>
        <w:tc>
          <w:tcPr>
            <w:tcW w:w="1135" w:type="dxa"/>
            <w:vAlign w:val="center"/>
          </w:tcPr>
          <w:p w14:paraId="2C6683BF" w14:textId="166C2CE3"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38A98887" w14:textId="77777777" w:rsidTr="00D41E32">
        <w:trPr>
          <w:trHeight w:val="403"/>
        </w:trPr>
        <w:tc>
          <w:tcPr>
            <w:tcW w:w="1639" w:type="dxa"/>
            <w:vMerge/>
            <w:vAlign w:val="center"/>
          </w:tcPr>
          <w:p w14:paraId="6611981E" w14:textId="77777777" w:rsidR="00640E96" w:rsidRDefault="00640E96" w:rsidP="00AE79DD">
            <w:pPr>
              <w:spacing w:after="0" w:line="360" w:lineRule="auto"/>
              <w:jc w:val="center"/>
              <w:rPr>
                <w:rFonts w:ascii="Arial" w:eastAsia="Times New Roman" w:hAnsi="Arial" w:cs="Arial"/>
                <w:iCs/>
                <w:sz w:val="20"/>
                <w:szCs w:val="20"/>
              </w:rPr>
            </w:pPr>
          </w:p>
        </w:tc>
        <w:tc>
          <w:tcPr>
            <w:tcW w:w="1514" w:type="dxa"/>
            <w:vAlign w:val="center"/>
          </w:tcPr>
          <w:p w14:paraId="4C059216" w14:textId="3AEB81A1" w:rsidR="00640E96" w:rsidRDefault="009A3B83"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č</w:t>
            </w:r>
            <w:r w:rsidR="00B212D4">
              <w:rPr>
                <w:rFonts w:ascii="Arial" w:eastAsia="Times New Roman" w:hAnsi="Arial" w:cs="Arial"/>
                <w:sz w:val="20"/>
                <w:szCs w:val="20"/>
              </w:rPr>
              <w:t>esto</w:t>
            </w:r>
          </w:p>
        </w:tc>
        <w:tc>
          <w:tcPr>
            <w:tcW w:w="661" w:type="dxa"/>
            <w:vAlign w:val="center"/>
          </w:tcPr>
          <w:p w14:paraId="0CC23202" w14:textId="036F91C7"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52</w:t>
            </w:r>
          </w:p>
        </w:tc>
        <w:tc>
          <w:tcPr>
            <w:tcW w:w="1258" w:type="dxa"/>
            <w:vAlign w:val="center"/>
          </w:tcPr>
          <w:p w14:paraId="11052C4E" w14:textId="6A38412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w:t>
            </w:r>
            <w:r w:rsidR="00953790">
              <w:rPr>
                <w:rFonts w:ascii="Arial" w:eastAsia="Times New Roman" w:hAnsi="Arial" w:cs="Arial"/>
                <w:sz w:val="20"/>
                <w:szCs w:val="20"/>
              </w:rPr>
              <w:t>9,05</w:t>
            </w:r>
          </w:p>
        </w:tc>
        <w:tc>
          <w:tcPr>
            <w:tcW w:w="773" w:type="dxa"/>
            <w:vAlign w:val="center"/>
          </w:tcPr>
          <w:p w14:paraId="0E815AF2" w14:textId="0B286869"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w:t>
            </w:r>
            <w:r w:rsidR="00953790">
              <w:rPr>
                <w:rFonts w:ascii="Arial" w:eastAsia="Times New Roman" w:hAnsi="Arial" w:cs="Arial"/>
                <w:sz w:val="20"/>
                <w:szCs w:val="20"/>
              </w:rPr>
              <w:t>21</w:t>
            </w:r>
          </w:p>
        </w:tc>
        <w:tc>
          <w:tcPr>
            <w:tcW w:w="1258" w:type="dxa"/>
            <w:vAlign w:val="center"/>
          </w:tcPr>
          <w:p w14:paraId="138AA8A5" w14:textId="283A458F"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8</w:t>
            </w:r>
            <w:r w:rsidR="00953790">
              <w:rPr>
                <w:rFonts w:ascii="Arial" w:eastAsia="Times New Roman" w:hAnsi="Arial" w:cs="Arial"/>
                <w:sz w:val="20"/>
                <w:szCs w:val="20"/>
              </w:rPr>
              <w:t>0,95</w:t>
            </w:r>
            <w:r>
              <w:rPr>
                <w:rFonts w:ascii="Arial" w:eastAsia="Times New Roman" w:hAnsi="Arial" w:cs="Arial"/>
                <w:sz w:val="20"/>
                <w:szCs w:val="20"/>
              </w:rPr>
              <w:t> </w:t>
            </w:r>
          </w:p>
        </w:tc>
        <w:tc>
          <w:tcPr>
            <w:tcW w:w="971" w:type="dxa"/>
            <w:vAlign w:val="center"/>
          </w:tcPr>
          <w:p w14:paraId="4974744B" w14:textId="5E8B4861"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273</w:t>
            </w:r>
          </w:p>
        </w:tc>
        <w:tc>
          <w:tcPr>
            <w:tcW w:w="1135" w:type="dxa"/>
            <w:vAlign w:val="center"/>
          </w:tcPr>
          <w:p w14:paraId="139E3D7C" w14:textId="4F02BD88"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1880CBF7" w14:textId="77777777" w:rsidTr="00D41E32">
        <w:trPr>
          <w:trHeight w:val="403"/>
        </w:trPr>
        <w:tc>
          <w:tcPr>
            <w:tcW w:w="1639" w:type="dxa"/>
            <w:vMerge/>
            <w:vAlign w:val="center"/>
          </w:tcPr>
          <w:p w14:paraId="5AE76BA6" w14:textId="77777777" w:rsidR="00640E96" w:rsidRDefault="00640E96" w:rsidP="00AE79DD">
            <w:pPr>
              <w:spacing w:after="0" w:line="360" w:lineRule="auto"/>
              <w:jc w:val="center"/>
              <w:rPr>
                <w:rFonts w:ascii="Arial" w:eastAsia="Times New Roman" w:hAnsi="Arial" w:cs="Arial"/>
                <w:iCs/>
                <w:sz w:val="20"/>
                <w:szCs w:val="20"/>
              </w:rPr>
            </w:pPr>
          </w:p>
        </w:tc>
        <w:tc>
          <w:tcPr>
            <w:tcW w:w="1514" w:type="dxa"/>
            <w:vAlign w:val="center"/>
          </w:tcPr>
          <w:p w14:paraId="7B199984" w14:textId="55D4D729" w:rsidR="00640E96" w:rsidRDefault="009A3B83"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i</w:t>
            </w:r>
            <w:r w:rsidR="00B212D4">
              <w:rPr>
                <w:rFonts w:ascii="Arial" w:eastAsia="Times New Roman" w:hAnsi="Arial" w:cs="Arial"/>
                <w:sz w:val="20"/>
                <w:szCs w:val="20"/>
              </w:rPr>
              <w:t>ntenzivno</w:t>
            </w:r>
          </w:p>
        </w:tc>
        <w:tc>
          <w:tcPr>
            <w:tcW w:w="661" w:type="dxa"/>
            <w:vAlign w:val="center"/>
          </w:tcPr>
          <w:p w14:paraId="20235178" w14:textId="20648B61"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16</w:t>
            </w:r>
          </w:p>
        </w:tc>
        <w:tc>
          <w:tcPr>
            <w:tcW w:w="1258" w:type="dxa"/>
            <w:vAlign w:val="center"/>
          </w:tcPr>
          <w:p w14:paraId="05F92D75" w14:textId="4C43CF6B"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16,33</w:t>
            </w:r>
          </w:p>
        </w:tc>
        <w:tc>
          <w:tcPr>
            <w:tcW w:w="773" w:type="dxa"/>
            <w:vAlign w:val="center"/>
          </w:tcPr>
          <w:p w14:paraId="43519235" w14:textId="60792B23"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82</w:t>
            </w:r>
          </w:p>
        </w:tc>
        <w:tc>
          <w:tcPr>
            <w:tcW w:w="1258" w:type="dxa"/>
            <w:vAlign w:val="center"/>
          </w:tcPr>
          <w:p w14:paraId="2B62D7A4" w14:textId="2378D3CE"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83,67</w:t>
            </w:r>
          </w:p>
        </w:tc>
        <w:tc>
          <w:tcPr>
            <w:tcW w:w="971" w:type="dxa"/>
            <w:vAlign w:val="center"/>
          </w:tcPr>
          <w:p w14:paraId="09F786FF" w14:textId="6D624380" w:rsidR="00640E96" w:rsidRDefault="00953790"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98</w:t>
            </w:r>
          </w:p>
        </w:tc>
        <w:tc>
          <w:tcPr>
            <w:tcW w:w="1135" w:type="dxa"/>
            <w:vAlign w:val="center"/>
          </w:tcPr>
          <w:p w14:paraId="7802A4FF" w14:textId="186BAB39"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w:t>
            </w:r>
          </w:p>
        </w:tc>
      </w:tr>
      <w:tr w:rsidR="00640E96" w14:paraId="1F88CE63" w14:textId="77777777" w:rsidTr="00D41E32">
        <w:trPr>
          <w:trHeight w:val="403"/>
        </w:trPr>
        <w:tc>
          <w:tcPr>
            <w:tcW w:w="1639" w:type="dxa"/>
            <w:vMerge/>
            <w:vAlign w:val="center"/>
          </w:tcPr>
          <w:p w14:paraId="201D89FD" w14:textId="77777777" w:rsidR="00640E96" w:rsidRDefault="00640E96" w:rsidP="00AE79DD">
            <w:pPr>
              <w:spacing w:after="0" w:line="360" w:lineRule="auto"/>
              <w:jc w:val="center"/>
              <w:rPr>
                <w:rFonts w:ascii="Arial" w:eastAsia="Times New Roman" w:hAnsi="Arial" w:cs="Arial"/>
                <w:iCs/>
                <w:sz w:val="20"/>
                <w:szCs w:val="20"/>
              </w:rPr>
            </w:pPr>
          </w:p>
        </w:tc>
        <w:tc>
          <w:tcPr>
            <w:tcW w:w="1514" w:type="dxa"/>
            <w:vAlign w:val="center"/>
          </w:tcPr>
          <w:p w14:paraId="28437EC9" w14:textId="51D9642F" w:rsidR="00640E96" w:rsidRPr="00D41E32" w:rsidRDefault="00E53BC9" w:rsidP="00AE79DD">
            <w:pPr>
              <w:spacing w:after="0" w:line="360" w:lineRule="auto"/>
              <w:jc w:val="center"/>
              <w:rPr>
                <w:rFonts w:ascii="Arial" w:eastAsia="Times New Roman" w:hAnsi="Arial" w:cs="Arial"/>
                <w:b/>
                <w:bCs/>
                <w:sz w:val="20"/>
                <w:szCs w:val="20"/>
              </w:rPr>
            </w:pPr>
            <w:r w:rsidRPr="00D41E32">
              <w:rPr>
                <w:rFonts w:ascii="Arial" w:eastAsia="Times New Roman" w:hAnsi="Arial" w:cs="Arial"/>
                <w:b/>
                <w:bCs/>
                <w:sz w:val="20"/>
                <w:szCs w:val="20"/>
              </w:rPr>
              <w:t>U</w:t>
            </w:r>
            <w:r w:rsidR="00B212D4" w:rsidRPr="00D41E32">
              <w:rPr>
                <w:rFonts w:ascii="Arial" w:eastAsia="Times New Roman" w:hAnsi="Arial" w:cs="Arial"/>
                <w:b/>
                <w:bCs/>
                <w:sz w:val="20"/>
                <w:szCs w:val="20"/>
              </w:rPr>
              <w:t>kupno</w:t>
            </w:r>
          </w:p>
        </w:tc>
        <w:tc>
          <w:tcPr>
            <w:tcW w:w="661" w:type="dxa"/>
            <w:vAlign w:val="center"/>
          </w:tcPr>
          <w:p w14:paraId="4063B09F" w14:textId="77777777" w:rsidR="00640E96" w:rsidRPr="00D41E32" w:rsidRDefault="00B212D4" w:rsidP="00AE79DD">
            <w:pPr>
              <w:spacing w:after="0" w:line="360" w:lineRule="auto"/>
              <w:jc w:val="center"/>
              <w:rPr>
                <w:rFonts w:ascii="Arial" w:eastAsia="Times New Roman" w:hAnsi="Arial" w:cs="Arial"/>
                <w:b/>
                <w:bCs/>
                <w:sz w:val="20"/>
                <w:szCs w:val="20"/>
              </w:rPr>
            </w:pPr>
            <w:r w:rsidRPr="00D41E32">
              <w:rPr>
                <w:rFonts w:ascii="Arial" w:eastAsia="Times New Roman" w:hAnsi="Arial" w:cs="Arial"/>
                <w:b/>
                <w:bCs/>
                <w:sz w:val="20"/>
                <w:szCs w:val="20"/>
              </w:rPr>
              <w:t>188</w:t>
            </w:r>
          </w:p>
        </w:tc>
        <w:tc>
          <w:tcPr>
            <w:tcW w:w="1258" w:type="dxa"/>
            <w:vAlign w:val="center"/>
          </w:tcPr>
          <w:p w14:paraId="4B7BA82A" w14:textId="528F7456" w:rsidR="00640E96" w:rsidRPr="00D41E32" w:rsidRDefault="00B212D4" w:rsidP="00AE79DD">
            <w:pPr>
              <w:spacing w:after="0" w:line="360" w:lineRule="auto"/>
              <w:jc w:val="center"/>
              <w:rPr>
                <w:rFonts w:ascii="Arial" w:eastAsia="Times New Roman" w:hAnsi="Arial" w:cs="Arial"/>
                <w:b/>
                <w:bCs/>
                <w:sz w:val="20"/>
                <w:szCs w:val="20"/>
              </w:rPr>
            </w:pPr>
            <w:r w:rsidRPr="00D41E32">
              <w:rPr>
                <w:rFonts w:ascii="Arial" w:eastAsia="Times New Roman" w:hAnsi="Arial" w:cs="Arial"/>
                <w:b/>
                <w:bCs/>
                <w:sz w:val="20"/>
                <w:szCs w:val="20"/>
              </w:rPr>
              <w:t>23,65 </w:t>
            </w:r>
          </w:p>
        </w:tc>
        <w:tc>
          <w:tcPr>
            <w:tcW w:w="773" w:type="dxa"/>
            <w:vAlign w:val="center"/>
          </w:tcPr>
          <w:p w14:paraId="61EF3C61" w14:textId="77777777" w:rsidR="00640E96" w:rsidRPr="00D41E32" w:rsidRDefault="00B212D4" w:rsidP="00AE79DD">
            <w:pPr>
              <w:spacing w:after="0" w:line="360" w:lineRule="auto"/>
              <w:jc w:val="center"/>
              <w:rPr>
                <w:rFonts w:ascii="Arial" w:eastAsia="Times New Roman" w:hAnsi="Arial" w:cs="Arial"/>
                <w:b/>
                <w:bCs/>
                <w:sz w:val="20"/>
                <w:szCs w:val="20"/>
              </w:rPr>
            </w:pPr>
            <w:r w:rsidRPr="00D41E32">
              <w:rPr>
                <w:rFonts w:ascii="Arial" w:eastAsia="Times New Roman" w:hAnsi="Arial" w:cs="Arial"/>
                <w:b/>
                <w:bCs/>
                <w:sz w:val="20"/>
                <w:szCs w:val="20"/>
              </w:rPr>
              <w:t>607</w:t>
            </w:r>
          </w:p>
        </w:tc>
        <w:tc>
          <w:tcPr>
            <w:tcW w:w="1258" w:type="dxa"/>
            <w:vAlign w:val="center"/>
          </w:tcPr>
          <w:p w14:paraId="31EC4F5F" w14:textId="7F042E83" w:rsidR="00640E96" w:rsidRPr="00D41E32" w:rsidRDefault="00B212D4" w:rsidP="00AE79DD">
            <w:pPr>
              <w:spacing w:after="0" w:line="360" w:lineRule="auto"/>
              <w:jc w:val="center"/>
              <w:rPr>
                <w:rFonts w:ascii="Arial" w:eastAsia="Times New Roman" w:hAnsi="Arial" w:cs="Arial"/>
                <w:b/>
                <w:bCs/>
                <w:sz w:val="20"/>
                <w:szCs w:val="20"/>
              </w:rPr>
            </w:pPr>
            <w:r w:rsidRPr="00D41E32">
              <w:rPr>
                <w:rFonts w:ascii="Arial" w:eastAsia="Times New Roman" w:hAnsi="Arial" w:cs="Arial"/>
                <w:b/>
                <w:bCs/>
                <w:sz w:val="20"/>
                <w:szCs w:val="20"/>
              </w:rPr>
              <w:t>76,35 </w:t>
            </w:r>
          </w:p>
        </w:tc>
        <w:tc>
          <w:tcPr>
            <w:tcW w:w="971" w:type="dxa"/>
            <w:vAlign w:val="center"/>
          </w:tcPr>
          <w:p w14:paraId="51ADCC32" w14:textId="77777777" w:rsidR="00640E96" w:rsidRPr="00D41E32" w:rsidRDefault="00B212D4" w:rsidP="00AE79DD">
            <w:pPr>
              <w:spacing w:after="0" w:line="360" w:lineRule="auto"/>
              <w:jc w:val="center"/>
              <w:rPr>
                <w:rFonts w:ascii="Arial" w:eastAsia="Times New Roman" w:hAnsi="Arial" w:cs="Arial"/>
                <w:b/>
                <w:bCs/>
                <w:sz w:val="20"/>
                <w:szCs w:val="20"/>
              </w:rPr>
            </w:pPr>
            <w:r w:rsidRPr="00D41E32">
              <w:rPr>
                <w:rFonts w:ascii="Arial" w:eastAsia="Times New Roman" w:hAnsi="Arial" w:cs="Arial"/>
                <w:b/>
                <w:bCs/>
                <w:sz w:val="20"/>
                <w:szCs w:val="20"/>
              </w:rPr>
              <w:t>795</w:t>
            </w:r>
          </w:p>
        </w:tc>
        <w:tc>
          <w:tcPr>
            <w:tcW w:w="1135" w:type="dxa"/>
            <w:vAlign w:val="center"/>
          </w:tcPr>
          <w:p w14:paraId="137F8E75" w14:textId="75945F47" w:rsidR="00640E96" w:rsidRPr="00D41E32" w:rsidRDefault="00B212D4" w:rsidP="00AE79DD">
            <w:pPr>
              <w:spacing w:after="0" w:line="360" w:lineRule="auto"/>
              <w:jc w:val="center"/>
              <w:rPr>
                <w:rFonts w:ascii="Arial" w:eastAsia="Times New Roman" w:hAnsi="Arial" w:cs="Arial"/>
                <w:b/>
                <w:bCs/>
                <w:sz w:val="20"/>
                <w:szCs w:val="20"/>
              </w:rPr>
            </w:pPr>
            <w:r w:rsidRPr="00D41E32">
              <w:rPr>
                <w:rFonts w:ascii="Arial" w:eastAsia="Times New Roman" w:hAnsi="Arial" w:cs="Arial"/>
                <w:b/>
                <w:bCs/>
                <w:sz w:val="20"/>
                <w:szCs w:val="20"/>
              </w:rPr>
              <w:t>100</w:t>
            </w:r>
          </w:p>
        </w:tc>
      </w:tr>
      <w:tr w:rsidR="00640E96" w14:paraId="030AED91" w14:textId="77777777" w:rsidTr="00D41E32">
        <w:trPr>
          <w:trHeight w:val="403"/>
        </w:trPr>
        <w:tc>
          <w:tcPr>
            <w:tcW w:w="1639" w:type="dxa"/>
            <w:vMerge w:val="restart"/>
            <w:vAlign w:val="center"/>
          </w:tcPr>
          <w:p w14:paraId="5E626210" w14:textId="77777777" w:rsidR="00640E96" w:rsidRPr="00AE79DD" w:rsidRDefault="00B212D4" w:rsidP="00AE79DD">
            <w:pPr>
              <w:spacing w:after="0" w:line="360" w:lineRule="auto"/>
              <w:jc w:val="center"/>
              <w:rPr>
                <w:rFonts w:ascii="Arial" w:eastAsia="Times New Roman" w:hAnsi="Arial" w:cs="Arial"/>
                <w:b/>
                <w:bCs/>
                <w:i/>
                <w:sz w:val="20"/>
                <w:szCs w:val="20"/>
              </w:rPr>
            </w:pPr>
            <w:r w:rsidRPr="00AE79DD">
              <w:rPr>
                <w:rFonts w:ascii="Arial" w:eastAsia="Times New Roman" w:hAnsi="Arial" w:cs="Arial"/>
                <w:b/>
                <w:bCs/>
                <w:i/>
                <w:sz w:val="20"/>
                <w:szCs w:val="20"/>
              </w:rPr>
              <w:t>Društveno</w:t>
            </w:r>
          </w:p>
        </w:tc>
        <w:tc>
          <w:tcPr>
            <w:tcW w:w="1514" w:type="dxa"/>
            <w:vAlign w:val="center"/>
          </w:tcPr>
          <w:p w14:paraId="7F58DF31"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malo obilježja</w:t>
            </w:r>
          </w:p>
        </w:tc>
        <w:tc>
          <w:tcPr>
            <w:tcW w:w="661" w:type="dxa"/>
            <w:vAlign w:val="center"/>
          </w:tcPr>
          <w:p w14:paraId="0F7763C6"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70</w:t>
            </w:r>
          </w:p>
        </w:tc>
        <w:tc>
          <w:tcPr>
            <w:tcW w:w="1258" w:type="dxa"/>
            <w:vAlign w:val="center"/>
          </w:tcPr>
          <w:p w14:paraId="723B57E7" w14:textId="646ED9F6"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71,43 </w:t>
            </w:r>
          </w:p>
        </w:tc>
        <w:tc>
          <w:tcPr>
            <w:tcW w:w="773" w:type="dxa"/>
            <w:vAlign w:val="center"/>
          </w:tcPr>
          <w:p w14:paraId="69A822DD"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28</w:t>
            </w:r>
          </w:p>
        </w:tc>
        <w:tc>
          <w:tcPr>
            <w:tcW w:w="1258" w:type="dxa"/>
            <w:vAlign w:val="center"/>
          </w:tcPr>
          <w:p w14:paraId="724E727E" w14:textId="5E7943A3"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28,57 </w:t>
            </w:r>
          </w:p>
        </w:tc>
        <w:tc>
          <w:tcPr>
            <w:tcW w:w="971" w:type="dxa"/>
            <w:vAlign w:val="center"/>
          </w:tcPr>
          <w:p w14:paraId="468B2F6E"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98</w:t>
            </w:r>
          </w:p>
        </w:tc>
        <w:tc>
          <w:tcPr>
            <w:tcW w:w="1135" w:type="dxa"/>
            <w:vAlign w:val="center"/>
          </w:tcPr>
          <w:p w14:paraId="64A758EA" w14:textId="3F9A2143"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75DC9808" w14:textId="77777777" w:rsidTr="00D41E32">
        <w:trPr>
          <w:trHeight w:val="403"/>
        </w:trPr>
        <w:tc>
          <w:tcPr>
            <w:tcW w:w="1639" w:type="dxa"/>
            <w:vMerge/>
            <w:vAlign w:val="center"/>
          </w:tcPr>
          <w:p w14:paraId="55487E02" w14:textId="77777777" w:rsidR="00640E96" w:rsidRDefault="00640E96" w:rsidP="00AE79DD">
            <w:pPr>
              <w:spacing w:after="0" w:line="360" w:lineRule="auto"/>
              <w:jc w:val="center"/>
              <w:rPr>
                <w:rFonts w:ascii="Arial" w:eastAsia="Times New Roman" w:hAnsi="Arial" w:cs="Arial"/>
                <w:sz w:val="20"/>
                <w:szCs w:val="20"/>
              </w:rPr>
            </w:pPr>
          </w:p>
        </w:tc>
        <w:tc>
          <w:tcPr>
            <w:tcW w:w="1514" w:type="dxa"/>
            <w:vAlign w:val="center"/>
          </w:tcPr>
          <w:p w14:paraId="5917049E" w14:textId="329B12F8" w:rsidR="00640E96" w:rsidRDefault="009A3B83"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u</w:t>
            </w:r>
            <w:r w:rsidR="00B212D4">
              <w:rPr>
                <w:rFonts w:ascii="Arial" w:eastAsia="Times New Roman" w:hAnsi="Arial" w:cs="Arial"/>
                <w:sz w:val="20"/>
                <w:szCs w:val="20"/>
              </w:rPr>
              <w:t>mjereno</w:t>
            </w:r>
          </w:p>
        </w:tc>
        <w:tc>
          <w:tcPr>
            <w:tcW w:w="661" w:type="dxa"/>
            <w:vAlign w:val="center"/>
          </w:tcPr>
          <w:p w14:paraId="631915D6"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174</w:t>
            </w:r>
          </w:p>
        </w:tc>
        <w:tc>
          <w:tcPr>
            <w:tcW w:w="1258" w:type="dxa"/>
            <w:vAlign w:val="center"/>
          </w:tcPr>
          <w:p w14:paraId="546796EC" w14:textId="0BACA09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68,77 </w:t>
            </w:r>
          </w:p>
        </w:tc>
        <w:tc>
          <w:tcPr>
            <w:tcW w:w="773" w:type="dxa"/>
            <w:vAlign w:val="center"/>
          </w:tcPr>
          <w:p w14:paraId="2515AFF5"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79</w:t>
            </w:r>
          </w:p>
        </w:tc>
        <w:tc>
          <w:tcPr>
            <w:tcW w:w="1258" w:type="dxa"/>
            <w:vAlign w:val="center"/>
          </w:tcPr>
          <w:p w14:paraId="4C0C03C6" w14:textId="6D249B5B"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31,23 </w:t>
            </w:r>
          </w:p>
        </w:tc>
        <w:tc>
          <w:tcPr>
            <w:tcW w:w="971" w:type="dxa"/>
            <w:vAlign w:val="center"/>
          </w:tcPr>
          <w:p w14:paraId="03F99E7F" w14:textId="77777777"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253</w:t>
            </w:r>
          </w:p>
        </w:tc>
        <w:tc>
          <w:tcPr>
            <w:tcW w:w="1135" w:type="dxa"/>
            <w:vAlign w:val="center"/>
          </w:tcPr>
          <w:p w14:paraId="1A422044" w14:textId="16FADCB0"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27F75D90" w14:textId="77777777" w:rsidTr="00D41E32">
        <w:trPr>
          <w:trHeight w:val="403"/>
        </w:trPr>
        <w:tc>
          <w:tcPr>
            <w:tcW w:w="1639" w:type="dxa"/>
            <w:vMerge/>
            <w:vAlign w:val="center"/>
          </w:tcPr>
          <w:p w14:paraId="2AC1681D" w14:textId="77777777" w:rsidR="00640E96" w:rsidRDefault="00640E96" w:rsidP="00AE79DD">
            <w:pPr>
              <w:spacing w:after="0" w:line="360" w:lineRule="auto"/>
              <w:jc w:val="center"/>
              <w:rPr>
                <w:rFonts w:ascii="Arial" w:eastAsia="Times New Roman" w:hAnsi="Arial" w:cs="Arial"/>
                <w:sz w:val="20"/>
                <w:szCs w:val="20"/>
              </w:rPr>
            </w:pPr>
          </w:p>
        </w:tc>
        <w:tc>
          <w:tcPr>
            <w:tcW w:w="1514" w:type="dxa"/>
            <w:vAlign w:val="center"/>
          </w:tcPr>
          <w:p w14:paraId="58C3E817" w14:textId="0EC79C46" w:rsidR="00640E96" w:rsidRDefault="009A3B83"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č</w:t>
            </w:r>
            <w:r w:rsidR="00B212D4">
              <w:rPr>
                <w:rFonts w:ascii="Arial" w:eastAsia="Times New Roman" w:hAnsi="Arial" w:cs="Arial"/>
                <w:sz w:val="20"/>
                <w:szCs w:val="20"/>
              </w:rPr>
              <w:t>esto</w:t>
            </w:r>
          </w:p>
        </w:tc>
        <w:tc>
          <w:tcPr>
            <w:tcW w:w="661" w:type="dxa"/>
            <w:vAlign w:val="center"/>
          </w:tcPr>
          <w:p w14:paraId="6EABA61A" w14:textId="6DC47225"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w:t>
            </w:r>
            <w:r w:rsidR="00B171F8">
              <w:rPr>
                <w:rFonts w:ascii="Arial" w:eastAsia="Times New Roman" w:hAnsi="Arial" w:cs="Arial"/>
                <w:sz w:val="20"/>
                <w:szCs w:val="20"/>
              </w:rPr>
              <w:t>0</w:t>
            </w:r>
          </w:p>
        </w:tc>
        <w:tc>
          <w:tcPr>
            <w:tcW w:w="1258" w:type="dxa"/>
            <w:vAlign w:val="center"/>
          </w:tcPr>
          <w:p w14:paraId="4A1014ED" w14:textId="735F358D" w:rsidR="00640E96" w:rsidRDefault="00B171F8"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55,12 </w:t>
            </w:r>
          </w:p>
        </w:tc>
        <w:tc>
          <w:tcPr>
            <w:tcW w:w="773" w:type="dxa"/>
            <w:vAlign w:val="center"/>
          </w:tcPr>
          <w:p w14:paraId="65FFAE13" w14:textId="269666D9" w:rsidR="00640E96" w:rsidRDefault="00B171F8"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57</w:t>
            </w:r>
          </w:p>
        </w:tc>
        <w:tc>
          <w:tcPr>
            <w:tcW w:w="1258" w:type="dxa"/>
            <w:vAlign w:val="center"/>
          </w:tcPr>
          <w:p w14:paraId="1CC5F0E9" w14:textId="72F459C9" w:rsidR="00640E96" w:rsidRDefault="00B171F8"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44,88 </w:t>
            </w:r>
          </w:p>
        </w:tc>
        <w:tc>
          <w:tcPr>
            <w:tcW w:w="971" w:type="dxa"/>
            <w:vAlign w:val="center"/>
          </w:tcPr>
          <w:p w14:paraId="70B7E499" w14:textId="232574C0" w:rsidR="00640E96" w:rsidRDefault="00B171F8"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127</w:t>
            </w:r>
          </w:p>
        </w:tc>
        <w:tc>
          <w:tcPr>
            <w:tcW w:w="1135" w:type="dxa"/>
            <w:vAlign w:val="center"/>
          </w:tcPr>
          <w:p w14:paraId="59C9A622" w14:textId="30F0FB25" w:rsidR="00640E96" w:rsidRDefault="00B212D4"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100 </w:t>
            </w:r>
          </w:p>
        </w:tc>
      </w:tr>
      <w:tr w:rsidR="00640E96" w14:paraId="3861DEF7" w14:textId="77777777" w:rsidTr="00D41E32">
        <w:trPr>
          <w:trHeight w:val="403"/>
        </w:trPr>
        <w:tc>
          <w:tcPr>
            <w:tcW w:w="1639" w:type="dxa"/>
            <w:vMerge/>
            <w:vAlign w:val="center"/>
          </w:tcPr>
          <w:p w14:paraId="57CD36C7" w14:textId="77777777" w:rsidR="00640E96" w:rsidRDefault="00640E96" w:rsidP="00AE79DD">
            <w:pPr>
              <w:spacing w:after="0" w:line="360" w:lineRule="auto"/>
              <w:jc w:val="center"/>
              <w:rPr>
                <w:rFonts w:ascii="Arial" w:eastAsia="Times New Roman" w:hAnsi="Arial" w:cs="Arial"/>
                <w:sz w:val="20"/>
                <w:szCs w:val="20"/>
              </w:rPr>
            </w:pPr>
          </w:p>
        </w:tc>
        <w:tc>
          <w:tcPr>
            <w:tcW w:w="1514" w:type="dxa"/>
            <w:vAlign w:val="center"/>
          </w:tcPr>
          <w:p w14:paraId="76BB457C" w14:textId="4444EF0E" w:rsidR="00640E96" w:rsidRDefault="009A3B83"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i</w:t>
            </w:r>
            <w:r w:rsidR="00B212D4">
              <w:rPr>
                <w:rFonts w:ascii="Arial" w:eastAsia="Times New Roman" w:hAnsi="Arial" w:cs="Arial"/>
                <w:sz w:val="20"/>
                <w:szCs w:val="20"/>
              </w:rPr>
              <w:t>ntenzivno</w:t>
            </w:r>
          </w:p>
        </w:tc>
        <w:tc>
          <w:tcPr>
            <w:tcW w:w="661" w:type="dxa"/>
            <w:vAlign w:val="center"/>
          </w:tcPr>
          <w:p w14:paraId="0965940C" w14:textId="6EFC9F9F" w:rsidR="00640E96" w:rsidRDefault="00B171F8"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4</w:t>
            </w:r>
          </w:p>
        </w:tc>
        <w:tc>
          <w:tcPr>
            <w:tcW w:w="1258" w:type="dxa"/>
            <w:vAlign w:val="center"/>
          </w:tcPr>
          <w:p w14:paraId="18ED365A" w14:textId="6C84879A" w:rsidR="00640E96" w:rsidRDefault="00B171F8"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22,22</w:t>
            </w:r>
          </w:p>
        </w:tc>
        <w:tc>
          <w:tcPr>
            <w:tcW w:w="773" w:type="dxa"/>
            <w:vAlign w:val="center"/>
          </w:tcPr>
          <w:p w14:paraId="5F4AD1B1" w14:textId="33530E11" w:rsidR="00640E96" w:rsidRDefault="00B171F8"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14</w:t>
            </w:r>
          </w:p>
        </w:tc>
        <w:tc>
          <w:tcPr>
            <w:tcW w:w="1258" w:type="dxa"/>
            <w:vAlign w:val="center"/>
          </w:tcPr>
          <w:p w14:paraId="545B5994" w14:textId="144F640A" w:rsidR="00640E96" w:rsidRDefault="00B171F8"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77,78</w:t>
            </w:r>
          </w:p>
        </w:tc>
        <w:tc>
          <w:tcPr>
            <w:tcW w:w="971" w:type="dxa"/>
            <w:vAlign w:val="center"/>
          </w:tcPr>
          <w:p w14:paraId="4F885A48" w14:textId="44BDA082" w:rsidR="00640E96" w:rsidRDefault="00B171F8"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18</w:t>
            </w:r>
          </w:p>
        </w:tc>
        <w:tc>
          <w:tcPr>
            <w:tcW w:w="1135" w:type="dxa"/>
            <w:vAlign w:val="center"/>
          </w:tcPr>
          <w:p w14:paraId="3CFC5BFD" w14:textId="76D890D5" w:rsidR="00640E96" w:rsidRDefault="00B171F8" w:rsidP="00AE79DD">
            <w:pPr>
              <w:spacing w:after="0" w:line="360" w:lineRule="auto"/>
              <w:jc w:val="center"/>
              <w:rPr>
                <w:rFonts w:ascii="Arial" w:eastAsia="Times New Roman" w:hAnsi="Arial" w:cs="Arial"/>
                <w:sz w:val="20"/>
                <w:szCs w:val="20"/>
              </w:rPr>
            </w:pPr>
            <w:r>
              <w:rPr>
                <w:rFonts w:ascii="Arial" w:eastAsia="Times New Roman" w:hAnsi="Arial" w:cs="Arial"/>
                <w:sz w:val="20"/>
                <w:szCs w:val="20"/>
              </w:rPr>
              <w:t>100</w:t>
            </w:r>
          </w:p>
        </w:tc>
      </w:tr>
      <w:tr w:rsidR="00640E96" w14:paraId="6FCA2802" w14:textId="77777777" w:rsidTr="00D41E32">
        <w:trPr>
          <w:trHeight w:val="403"/>
        </w:trPr>
        <w:tc>
          <w:tcPr>
            <w:tcW w:w="1639" w:type="dxa"/>
            <w:vMerge/>
            <w:vAlign w:val="center"/>
          </w:tcPr>
          <w:p w14:paraId="1DB36C58" w14:textId="77777777" w:rsidR="00640E96" w:rsidRDefault="00640E96" w:rsidP="00AE79DD">
            <w:pPr>
              <w:spacing w:after="0" w:line="360" w:lineRule="auto"/>
              <w:jc w:val="center"/>
              <w:rPr>
                <w:rFonts w:ascii="Arial" w:eastAsia="Times New Roman" w:hAnsi="Arial" w:cs="Arial"/>
                <w:sz w:val="20"/>
                <w:szCs w:val="20"/>
              </w:rPr>
            </w:pPr>
          </w:p>
        </w:tc>
        <w:tc>
          <w:tcPr>
            <w:tcW w:w="1514" w:type="dxa"/>
            <w:vAlign w:val="center"/>
          </w:tcPr>
          <w:p w14:paraId="075031CE" w14:textId="67AC9A4C" w:rsidR="00640E96" w:rsidRPr="00D41E32" w:rsidRDefault="00E53BC9" w:rsidP="00AE79DD">
            <w:pPr>
              <w:spacing w:after="0" w:line="360" w:lineRule="auto"/>
              <w:jc w:val="center"/>
              <w:rPr>
                <w:rFonts w:ascii="Arial" w:eastAsia="Times New Roman" w:hAnsi="Arial" w:cs="Arial"/>
                <w:b/>
                <w:bCs/>
                <w:sz w:val="20"/>
                <w:szCs w:val="20"/>
              </w:rPr>
            </w:pPr>
            <w:r w:rsidRPr="00D41E32">
              <w:rPr>
                <w:rFonts w:ascii="Arial" w:eastAsia="Times New Roman" w:hAnsi="Arial" w:cs="Arial"/>
                <w:b/>
                <w:bCs/>
                <w:sz w:val="20"/>
                <w:szCs w:val="20"/>
              </w:rPr>
              <w:t>U</w:t>
            </w:r>
            <w:r w:rsidR="00B212D4" w:rsidRPr="00D41E32">
              <w:rPr>
                <w:rFonts w:ascii="Arial" w:eastAsia="Times New Roman" w:hAnsi="Arial" w:cs="Arial"/>
                <w:b/>
                <w:bCs/>
                <w:sz w:val="20"/>
                <w:szCs w:val="20"/>
              </w:rPr>
              <w:t>kupno</w:t>
            </w:r>
          </w:p>
        </w:tc>
        <w:tc>
          <w:tcPr>
            <w:tcW w:w="661" w:type="dxa"/>
            <w:vAlign w:val="center"/>
          </w:tcPr>
          <w:p w14:paraId="2A936A67" w14:textId="77777777" w:rsidR="00640E96" w:rsidRPr="00D41E32" w:rsidRDefault="00B212D4" w:rsidP="00AE79DD">
            <w:pPr>
              <w:spacing w:after="0" w:line="360" w:lineRule="auto"/>
              <w:jc w:val="center"/>
              <w:rPr>
                <w:rFonts w:ascii="Arial" w:eastAsia="Times New Roman" w:hAnsi="Arial" w:cs="Arial"/>
                <w:b/>
                <w:bCs/>
                <w:sz w:val="20"/>
                <w:szCs w:val="20"/>
              </w:rPr>
            </w:pPr>
            <w:r w:rsidRPr="00D41E32">
              <w:rPr>
                <w:rFonts w:ascii="Arial" w:eastAsia="Times New Roman" w:hAnsi="Arial" w:cs="Arial"/>
                <w:b/>
                <w:bCs/>
                <w:sz w:val="20"/>
                <w:szCs w:val="20"/>
              </w:rPr>
              <w:t>318</w:t>
            </w:r>
          </w:p>
        </w:tc>
        <w:tc>
          <w:tcPr>
            <w:tcW w:w="1258" w:type="dxa"/>
            <w:vAlign w:val="center"/>
          </w:tcPr>
          <w:p w14:paraId="7465BE97" w14:textId="0D515C79" w:rsidR="00640E96" w:rsidRPr="00D41E32" w:rsidRDefault="00B212D4" w:rsidP="00AE79DD">
            <w:pPr>
              <w:spacing w:after="0" w:line="360" w:lineRule="auto"/>
              <w:jc w:val="center"/>
              <w:rPr>
                <w:rFonts w:ascii="Arial" w:eastAsia="Times New Roman" w:hAnsi="Arial" w:cs="Arial"/>
                <w:b/>
                <w:bCs/>
                <w:sz w:val="20"/>
                <w:szCs w:val="20"/>
              </w:rPr>
            </w:pPr>
            <w:r w:rsidRPr="00D41E32">
              <w:rPr>
                <w:rFonts w:ascii="Arial" w:eastAsia="Times New Roman" w:hAnsi="Arial" w:cs="Arial"/>
                <w:b/>
                <w:bCs/>
                <w:sz w:val="20"/>
                <w:szCs w:val="20"/>
              </w:rPr>
              <w:t>64,11 </w:t>
            </w:r>
          </w:p>
        </w:tc>
        <w:tc>
          <w:tcPr>
            <w:tcW w:w="773" w:type="dxa"/>
            <w:vAlign w:val="center"/>
          </w:tcPr>
          <w:p w14:paraId="7E4DAA80" w14:textId="77777777" w:rsidR="00640E96" w:rsidRPr="00D41E32" w:rsidRDefault="00B212D4" w:rsidP="00AE79DD">
            <w:pPr>
              <w:spacing w:after="0" w:line="360" w:lineRule="auto"/>
              <w:jc w:val="center"/>
              <w:rPr>
                <w:rFonts w:ascii="Arial" w:eastAsia="Times New Roman" w:hAnsi="Arial" w:cs="Arial"/>
                <w:b/>
                <w:bCs/>
                <w:sz w:val="20"/>
                <w:szCs w:val="20"/>
              </w:rPr>
            </w:pPr>
            <w:r w:rsidRPr="00D41E32">
              <w:rPr>
                <w:rFonts w:ascii="Arial" w:eastAsia="Times New Roman" w:hAnsi="Arial" w:cs="Arial"/>
                <w:b/>
                <w:bCs/>
                <w:sz w:val="20"/>
                <w:szCs w:val="20"/>
              </w:rPr>
              <w:t>178</w:t>
            </w:r>
          </w:p>
        </w:tc>
        <w:tc>
          <w:tcPr>
            <w:tcW w:w="1258" w:type="dxa"/>
            <w:vAlign w:val="center"/>
          </w:tcPr>
          <w:p w14:paraId="0492F640" w14:textId="4406C555" w:rsidR="00640E96" w:rsidRPr="00D41E32" w:rsidRDefault="00B212D4" w:rsidP="00AE79DD">
            <w:pPr>
              <w:spacing w:after="0" w:line="360" w:lineRule="auto"/>
              <w:jc w:val="center"/>
              <w:rPr>
                <w:rFonts w:ascii="Arial" w:eastAsia="Times New Roman" w:hAnsi="Arial" w:cs="Arial"/>
                <w:b/>
                <w:bCs/>
                <w:sz w:val="20"/>
                <w:szCs w:val="20"/>
              </w:rPr>
            </w:pPr>
            <w:r w:rsidRPr="00D41E32">
              <w:rPr>
                <w:rFonts w:ascii="Arial" w:eastAsia="Times New Roman" w:hAnsi="Arial" w:cs="Arial"/>
                <w:b/>
                <w:bCs/>
                <w:sz w:val="20"/>
                <w:szCs w:val="20"/>
              </w:rPr>
              <w:t>35,89 </w:t>
            </w:r>
          </w:p>
        </w:tc>
        <w:tc>
          <w:tcPr>
            <w:tcW w:w="971" w:type="dxa"/>
            <w:vAlign w:val="center"/>
          </w:tcPr>
          <w:p w14:paraId="14FDB192" w14:textId="77777777" w:rsidR="00640E96" w:rsidRPr="00D41E32" w:rsidRDefault="00B212D4" w:rsidP="00AE79DD">
            <w:pPr>
              <w:spacing w:after="0" w:line="360" w:lineRule="auto"/>
              <w:jc w:val="center"/>
              <w:rPr>
                <w:rFonts w:ascii="Arial" w:eastAsia="Times New Roman" w:hAnsi="Arial" w:cs="Arial"/>
                <w:b/>
                <w:bCs/>
                <w:sz w:val="20"/>
                <w:szCs w:val="20"/>
              </w:rPr>
            </w:pPr>
            <w:r w:rsidRPr="00D41E32">
              <w:rPr>
                <w:rFonts w:ascii="Arial" w:eastAsia="Times New Roman" w:hAnsi="Arial" w:cs="Arial"/>
                <w:b/>
                <w:bCs/>
                <w:sz w:val="20"/>
                <w:szCs w:val="20"/>
              </w:rPr>
              <w:t>496</w:t>
            </w:r>
          </w:p>
        </w:tc>
        <w:tc>
          <w:tcPr>
            <w:tcW w:w="1135" w:type="dxa"/>
            <w:vAlign w:val="center"/>
          </w:tcPr>
          <w:p w14:paraId="6391E9FB" w14:textId="27DF7E8E" w:rsidR="00640E96" w:rsidRPr="00D41E32" w:rsidRDefault="00B212D4" w:rsidP="00AE79DD">
            <w:pPr>
              <w:spacing w:after="0" w:line="360" w:lineRule="auto"/>
              <w:jc w:val="center"/>
              <w:rPr>
                <w:rFonts w:ascii="Arial" w:eastAsia="Times New Roman" w:hAnsi="Arial" w:cs="Arial"/>
                <w:b/>
                <w:bCs/>
                <w:sz w:val="20"/>
                <w:szCs w:val="20"/>
              </w:rPr>
            </w:pPr>
            <w:r w:rsidRPr="00D41E32">
              <w:rPr>
                <w:rFonts w:ascii="Arial" w:eastAsia="Times New Roman" w:hAnsi="Arial" w:cs="Arial"/>
                <w:b/>
                <w:bCs/>
                <w:sz w:val="20"/>
                <w:szCs w:val="20"/>
              </w:rPr>
              <w:t>100 </w:t>
            </w:r>
          </w:p>
        </w:tc>
      </w:tr>
    </w:tbl>
    <w:p w14:paraId="396DCF29" w14:textId="77777777" w:rsidR="00640E96" w:rsidRDefault="00640E96">
      <w:pPr>
        <w:spacing w:after="126" w:line="360" w:lineRule="auto"/>
        <w:rPr>
          <w:rFonts w:ascii="Arial" w:eastAsia="Times New Roman" w:hAnsi="Arial" w:cs="Arial"/>
          <w:sz w:val="20"/>
          <w:szCs w:val="20"/>
        </w:rPr>
      </w:pPr>
    </w:p>
    <w:p w14:paraId="6C93A452" w14:textId="77777777" w:rsidR="003B5DCF" w:rsidRDefault="00D41E32">
      <w:pPr>
        <w:spacing w:before="100" w:beforeAutospacing="1" w:after="100" w:afterAutospacing="1" w:line="360" w:lineRule="auto"/>
        <w:outlineLvl w:val="3"/>
        <w:rPr>
          <w:rFonts w:ascii="Arial" w:eastAsia="Times New Roman" w:hAnsi="Arial" w:cs="Arial"/>
          <w:b/>
          <w:bCs/>
          <w:sz w:val="20"/>
          <w:szCs w:val="20"/>
        </w:rPr>
      </w:pPr>
      <w:r>
        <w:rPr>
          <w:rFonts w:ascii="Arial" w:eastAsia="Times New Roman" w:hAnsi="Arial" w:cs="Arial"/>
          <w:b/>
          <w:bCs/>
          <w:noProof/>
          <w:sz w:val="20"/>
          <w:szCs w:val="20"/>
        </w:rPr>
        <w:lastRenderedPageBreak/>
        <w:drawing>
          <wp:inline distT="0" distB="0" distL="0" distR="0" wp14:anchorId="1DD4EDC3" wp14:editId="0D88B857">
            <wp:extent cx="2636520" cy="2514600"/>
            <wp:effectExtent l="0" t="0" r="0" b="0"/>
            <wp:docPr id="33656886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568868" name="Slika 336568868"/>
                    <pic:cNvPicPr/>
                  </pic:nvPicPr>
                  <pic:blipFill>
                    <a:blip r:embed="rId15">
                      <a:extLst>
                        <a:ext uri="{28A0092B-C50C-407E-A947-70E740481C1C}">
                          <a14:useLocalDpi xmlns:a14="http://schemas.microsoft.com/office/drawing/2010/main" val="0"/>
                        </a:ext>
                      </a:extLst>
                    </a:blip>
                    <a:stretch>
                      <a:fillRect/>
                    </a:stretch>
                  </pic:blipFill>
                  <pic:spPr>
                    <a:xfrm>
                      <a:off x="0" y="0"/>
                      <a:ext cx="2636520" cy="2514600"/>
                    </a:xfrm>
                    <a:prstGeom prst="rect">
                      <a:avLst/>
                    </a:prstGeom>
                  </pic:spPr>
                </pic:pic>
              </a:graphicData>
            </a:graphic>
          </wp:inline>
        </w:drawing>
      </w:r>
      <w:r>
        <w:rPr>
          <w:rFonts w:ascii="Arial" w:eastAsia="Times New Roman" w:hAnsi="Arial" w:cs="Arial"/>
          <w:b/>
          <w:bCs/>
          <w:noProof/>
          <w:sz w:val="20"/>
          <w:szCs w:val="20"/>
        </w:rPr>
        <w:drawing>
          <wp:inline distT="0" distB="0" distL="0" distR="0" wp14:anchorId="2D782704" wp14:editId="511D9A32">
            <wp:extent cx="2834640" cy="2485390"/>
            <wp:effectExtent l="0" t="0" r="3810" b="0"/>
            <wp:docPr id="1991118313"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118313" name="Slika 199111831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34640" cy="2485390"/>
                    </a:xfrm>
                    <a:prstGeom prst="rect">
                      <a:avLst/>
                    </a:prstGeom>
                  </pic:spPr>
                </pic:pic>
              </a:graphicData>
            </a:graphic>
          </wp:inline>
        </w:drawing>
      </w:r>
    </w:p>
    <w:p w14:paraId="4BDCDD33" w14:textId="731EC1AB" w:rsidR="003B5DCF" w:rsidRDefault="00B212D4">
      <w:pPr>
        <w:spacing w:before="100" w:beforeAutospacing="1" w:after="100" w:afterAutospacing="1" w:line="360" w:lineRule="auto"/>
        <w:outlineLvl w:val="3"/>
        <w:rPr>
          <w:rFonts w:ascii="Arial" w:eastAsia="Times New Roman" w:hAnsi="Arial" w:cs="Arial"/>
          <w:b/>
          <w:bCs/>
          <w:sz w:val="20"/>
          <w:szCs w:val="20"/>
        </w:rPr>
      </w:pPr>
      <w:r>
        <w:rPr>
          <w:rFonts w:ascii="Arial" w:eastAsia="Times New Roman" w:hAnsi="Arial" w:cs="Arial"/>
          <w:b/>
          <w:bCs/>
          <w:sz w:val="20"/>
          <w:szCs w:val="20"/>
        </w:rPr>
        <w:t>Slika 6. Biomedicinsko područje - CIPS kategorije p</w:t>
      </w:r>
      <w:r w:rsidR="001E5671">
        <w:rPr>
          <w:rFonts w:ascii="Arial" w:eastAsia="Times New Roman" w:hAnsi="Arial" w:cs="Arial"/>
          <w:b/>
          <w:bCs/>
          <w:sz w:val="20"/>
          <w:szCs w:val="20"/>
        </w:rPr>
        <w:t>o</w:t>
      </w:r>
      <w:r>
        <w:rPr>
          <w:rFonts w:ascii="Arial" w:eastAsia="Times New Roman" w:hAnsi="Arial" w:cs="Arial"/>
          <w:b/>
          <w:bCs/>
          <w:sz w:val="20"/>
          <w:szCs w:val="20"/>
        </w:rPr>
        <w:t xml:space="preserve"> spolu</w:t>
      </w:r>
    </w:p>
    <w:p w14:paraId="0894A057" w14:textId="25E3334A" w:rsidR="00C97F26" w:rsidRDefault="00D41E32">
      <w:pPr>
        <w:spacing w:before="100" w:beforeAutospacing="1" w:after="100" w:afterAutospacing="1" w:line="360" w:lineRule="auto"/>
        <w:outlineLvl w:val="3"/>
        <w:rPr>
          <w:rFonts w:ascii="Arial" w:eastAsia="Times New Roman" w:hAnsi="Arial" w:cs="Arial"/>
          <w:b/>
          <w:bCs/>
          <w:sz w:val="20"/>
          <w:szCs w:val="20"/>
        </w:rPr>
      </w:pPr>
      <w:r>
        <w:rPr>
          <w:rFonts w:ascii="Arial" w:eastAsia="Times New Roman" w:hAnsi="Arial" w:cs="Arial"/>
          <w:noProof/>
          <w:sz w:val="20"/>
          <w:szCs w:val="20"/>
        </w:rPr>
        <w:drawing>
          <wp:inline distT="0" distB="0" distL="0" distR="0" wp14:anchorId="2D68A25D" wp14:editId="0DECD114">
            <wp:extent cx="2880360" cy="2470150"/>
            <wp:effectExtent l="0" t="0" r="0" b="6350"/>
            <wp:docPr id="2137968132"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68132" name="Slika 213796813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80360" cy="2470150"/>
                    </a:xfrm>
                    <a:prstGeom prst="rect">
                      <a:avLst/>
                    </a:prstGeom>
                  </pic:spPr>
                </pic:pic>
              </a:graphicData>
            </a:graphic>
          </wp:inline>
        </w:drawing>
      </w:r>
      <w:r>
        <w:rPr>
          <w:rFonts w:ascii="Arial" w:eastAsia="Times New Roman" w:hAnsi="Arial" w:cs="Arial"/>
          <w:noProof/>
          <w:sz w:val="20"/>
          <w:szCs w:val="20"/>
        </w:rPr>
        <w:drawing>
          <wp:inline distT="0" distB="0" distL="0" distR="0" wp14:anchorId="151774DB" wp14:editId="491C5464">
            <wp:extent cx="2834640" cy="2454910"/>
            <wp:effectExtent l="0" t="0" r="3810" b="2540"/>
            <wp:docPr id="70573762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37621" name="Slika 70573762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34640" cy="2454910"/>
                    </a:xfrm>
                    <a:prstGeom prst="rect">
                      <a:avLst/>
                    </a:prstGeom>
                  </pic:spPr>
                </pic:pic>
              </a:graphicData>
            </a:graphic>
          </wp:inline>
        </w:drawing>
      </w:r>
      <w:r w:rsidR="00B212D4">
        <w:rPr>
          <w:rFonts w:ascii="Arial" w:eastAsia="Times New Roman" w:hAnsi="Arial" w:cs="Arial"/>
          <w:b/>
          <w:bCs/>
          <w:sz w:val="20"/>
          <w:szCs w:val="20"/>
        </w:rPr>
        <w:t>Slika 7. Društveno područje - CIPS kategorije p</w:t>
      </w:r>
      <w:r>
        <w:rPr>
          <w:rFonts w:ascii="Arial" w:eastAsia="Times New Roman" w:hAnsi="Arial" w:cs="Arial"/>
          <w:b/>
          <w:bCs/>
          <w:sz w:val="20"/>
          <w:szCs w:val="20"/>
        </w:rPr>
        <w:t>o</w:t>
      </w:r>
      <w:r w:rsidR="00B212D4">
        <w:rPr>
          <w:rFonts w:ascii="Arial" w:eastAsia="Times New Roman" w:hAnsi="Arial" w:cs="Arial"/>
          <w:b/>
          <w:bCs/>
          <w:sz w:val="20"/>
          <w:szCs w:val="20"/>
        </w:rPr>
        <w:t xml:space="preserve"> spol</w:t>
      </w:r>
      <w:r w:rsidR="00C97F26">
        <w:rPr>
          <w:rFonts w:ascii="Arial" w:eastAsia="Times New Roman" w:hAnsi="Arial" w:cs="Arial"/>
          <w:b/>
          <w:bCs/>
          <w:sz w:val="20"/>
          <w:szCs w:val="20"/>
        </w:rPr>
        <w:t xml:space="preserve">u </w:t>
      </w:r>
    </w:p>
    <w:p w14:paraId="4F68ADAF" w14:textId="511459AD" w:rsidR="00941163" w:rsidRDefault="00941163" w:rsidP="006A3BCB">
      <w:pPr>
        <w:spacing w:before="100" w:beforeAutospacing="1" w:after="100" w:afterAutospacing="1" w:line="360" w:lineRule="auto"/>
        <w:rPr>
          <w:rFonts w:ascii="Arial" w:eastAsia="Times New Roman" w:hAnsi="Arial" w:cs="Arial"/>
          <w:sz w:val="20"/>
          <w:szCs w:val="20"/>
        </w:rPr>
      </w:pPr>
      <w:r>
        <w:rPr>
          <w:rFonts w:ascii="Arial" w:eastAsia="Times New Roman" w:hAnsi="Arial" w:cs="Arial"/>
          <w:sz w:val="20"/>
          <w:szCs w:val="20"/>
        </w:rPr>
        <w:t xml:space="preserve">U </w:t>
      </w:r>
      <w:r w:rsidRPr="00941163">
        <w:rPr>
          <w:rFonts w:ascii="Arial" w:eastAsia="Times New Roman" w:hAnsi="Arial" w:cs="Arial"/>
          <w:sz w:val="20"/>
          <w:szCs w:val="20"/>
        </w:rPr>
        <w:t xml:space="preserve">biomedicinskom području kod muškaraca (N = 188) distribucija je po CIPS kategorijama bila sljedeća: </w:t>
      </w:r>
      <w:r w:rsidRPr="00D868E1">
        <w:rPr>
          <w:rFonts w:ascii="Arial" w:eastAsia="Times New Roman" w:hAnsi="Arial" w:cs="Arial"/>
          <w:i/>
          <w:iCs/>
          <w:sz w:val="20"/>
          <w:szCs w:val="20"/>
        </w:rPr>
        <w:t>malo obilježja</w:t>
      </w:r>
      <w:r w:rsidRPr="00941163">
        <w:rPr>
          <w:rFonts w:ascii="Arial" w:eastAsia="Times New Roman" w:hAnsi="Arial" w:cs="Arial"/>
          <w:sz w:val="20"/>
          <w:szCs w:val="20"/>
        </w:rPr>
        <w:t xml:space="preserve"> N = 32 (17,02 %), </w:t>
      </w:r>
      <w:r w:rsidRPr="00D868E1">
        <w:rPr>
          <w:rFonts w:ascii="Arial" w:eastAsia="Times New Roman" w:hAnsi="Arial" w:cs="Arial"/>
          <w:i/>
          <w:iCs/>
          <w:sz w:val="20"/>
          <w:szCs w:val="20"/>
        </w:rPr>
        <w:t>umjereno</w:t>
      </w:r>
      <w:r w:rsidRPr="00941163">
        <w:rPr>
          <w:rFonts w:ascii="Arial" w:eastAsia="Times New Roman" w:hAnsi="Arial" w:cs="Arial"/>
          <w:sz w:val="20"/>
          <w:szCs w:val="20"/>
        </w:rPr>
        <w:t xml:space="preserve"> N = 88 (46,81 %), </w:t>
      </w:r>
      <w:r w:rsidRPr="00D868E1">
        <w:rPr>
          <w:rFonts w:ascii="Arial" w:eastAsia="Times New Roman" w:hAnsi="Arial" w:cs="Arial"/>
          <w:i/>
          <w:iCs/>
          <w:sz w:val="20"/>
          <w:szCs w:val="20"/>
        </w:rPr>
        <w:t>često</w:t>
      </w:r>
      <w:r w:rsidRPr="00941163">
        <w:rPr>
          <w:rFonts w:ascii="Arial" w:eastAsia="Times New Roman" w:hAnsi="Arial" w:cs="Arial"/>
          <w:sz w:val="20"/>
          <w:szCs w:val="20"/>
        </w:rPr>
        <w:t xml:space="preserve"> N = 52 (27,66 %), i</w:t>
      </w:r>
      <w:r w:rsidRPr="00D868E1">
        <w:rPr>
          <w:rFonts w:ascii="Arial" w:eastAsia="Times New Roman" w:hAnsi="Arial" w:cs="Arial"/>
          <w:i/>
          <w:iCs/>
          <w:sz w:val="20"/>
          <w:szCs w:val="20"/>
        </w:rPr>
        <w:t>ntenzivno</w:t>
      </w:r>
      <w:r w:rsidRPr="00941163">
        <w:rPr>
          <w:rFonts w:ascii="Arial" w:eastAsia="Times New Roman" w:hAnsi="Arial" w:cs="Arial"/>
          <w:sz w:val="20"/>
          <w:szCs w:val="20"/>
        </w:rPr>
        <w:t xml:space="preserve"> N = 16 (8,51 %). Razlike u udjelima pojedinih CIPS kategorija su statistički značajne čemu pridonosi značajno veći udio kategorije s </w:t>
      </w:r>
      <w:r w:rsidRPr="00D868E1">
        <w:rPr>
          <w:rFonts w:ascii="Arial" w:eastAsia="Times New Roman" w:hAnsi="Arial" w:cs="Arial"/>
          <w:i/>
          <w:iCs/>
          <w:sz w:val="20"/>
          <w:szCs w:val="20"/>
        </w:rPr>
        <w:t>umjerenim</w:t>
      </w:r>
      <w:r w:rsidRPr="00941163">
        <w:rPr>
          <w:rFonts w:ascii="Arial" w:eastAsia="Times New Roman" w:hAnsi="Arial" w:cs="Arial"/>
          <w:sz w:val="20"/>
          <w:szCs w:val="20"/>
        </w:rPr>
        <w:t xml:space="preserve"> osjećajima fenomena varalice. (p &lt; 0,001)</w:t>
      </w:r>
    </w:p>
    <w:p w14:paraId="6F118425" w14:textId="29CA4292" w:rsidR="00C97F26" w:rsidRDefault="00B212D4" w:rsidP="00C97F26">
      <w:pPr>
        <w:spacing w:before="100" w:beforeAutospacing="1" w:after="100" w:afterAutospacing="1" w:line="360" w:lineRule="auto"/>
        <w:rPr>
          <w:rFonts w:ascii="Arial" w:eastAsia="Times New Roman" w:hAnsi="Arial" w:cs="Arial"/>
          <w:sz w:val="20"/>
          <w:szCs w:val="20"/>
        </w:rPr>
      </w:pPr>
      <w:r w:rsidRPr="00A05E22">
        <w:rPr>
          <w:rFonts w:ascii="Arial" w:eastAsia="Times New Roman" w:hAnsi="Arial" w:cs="Arial"/>
          <w:sz w:val="20"/>
          <w:szCs w:val="20"/>
        </w:rPr>
        <w:t>Kod žena</w:t>
      </w:r>
      <w:r w:rsidR="00B054A3" w:rsidRPr="00A05E22">
        <w:rPr>
          <w:rFonts w:ascii="Arial" w:eastAsia="Times New Roman" w:hAnsi="Arial" w:cs="Arial"/>
          <w:sz w:val="20"/>
          <w:szCs w:val="20"/>
        </w:rPr>
        <w:t xml:space="preserve"> (N =</w:t>
      </w:r>
      <w:r w:rsidR="00C92F31" w:rsidRPr="00A05E22">
        <w:rPr>
          <w:rFonts w:ascii="Arial" w:eastAsia="Times New Roman" w:hAnsi="Arial" w:cs="Arial"/>
          <w:sz w:val="20"/>
          <w:szCs w:val="20"/>
        </w:rPr>
        <w:t xml:space="preserve"> </w:t>
      </w:r>
      <w:r w:rsidR="009A3B83" w:rsidRPr="00A05E22">
        <w:rPr>
          <w:rFonts w:ascii="Arial" w:eastAsia="Times New Roman" w:hAnsi="Arial" w:cs="Arial"/>
          <w:sz w:val="20"/>
          <w:szCs w:val="20"/>
        </w:rPr>
        <w:t>607</w:t>
      </w:r>
      <w:r w:rsidR="00B054A3" w:rsidRPr="00A05E22">
        <w:rPr>
          <w:rFonts w:ascii="Arial" w:eastAsia="Times New Roman" w:hAnsi="Arial" w:cs="Arial"/>
          <w:sz w:val="20"/>
          <w:szCs w:val="20"/>
        </w:rPr>
        <w:t>)</w:t>
      </w:r>
      <w:r w:rsidRPr="00A05E22">
        <w:rPr>
          <w:rFonts w:ascii="Arial" w:eastAsia="Times New Roman" w:hAnsi="Arial" w:cs="Arial"/>
          <w:sz w:val="20"/>
          <w:szCs w:val="20"/>
        </w:rPr>
        <w:t xml:space="preserve"> je distribucija bila sljedeća; </w:t>
      </w:r>
      <w:r w:rsidRPr="00D868E1">
        <w:rPr>
          <w:rFonts w:ascii="Arial" w:eastAsia="Times New Roman" w:hAnsi="Arial" w:cs="Arial"/>
          <w:i/>
          <w:iCs/>
          <w:sz w:val="20"/>
          <w:szCs w:val="20"/>
        </w:rPr>
        <w:t>malo obilježja</w:t>
      </w:r>
      <w:r w:rsidRPr="00A05E22">
        <w:rPr>
          <w:rFonts w:ascii="Arial" w:eastAsia="Times New Roman" w:hAnsi="Arial" w:cs="Arial"/>
          <w:sz w:val="20"/>
          <w:szCs w:val="20"/>
        </w:rPr>
        <w:t xml:space="preserve"> N = 4</w:t>
      </w:r>
      <w:r w:rsidR="009A3B83" w:rsidRPr="00A05E22">
        <w:rPr>
          <w:rFonts w:ascii="Arial" w:eastAsia="Times New Roman" w:hAnsi="Arial" w:cs="Arial"/>
          <w:sz w:val="20"/>
          <w:szCs w:val="20"/>
        </w:rPr>
        <w:t>4</w:t>
      </w:r>
      <w:r w:rsidRPr="00A05E22">
        <w:rPr>
          <w:rFonts w:ascii="Arial" w:eastAsia="Times New Roman" w:hAnsi="Arial" w:cs="Arial"/>
          <w:sz w:val="20"/>
          <w:szCs w:val="20"/>
        </w:rPr>
        <w:t xml:space="preserve"> (7,</w:t>
      </w:r>
      <w:r w:rsidR="009A3B83" w:rsidRPr="00A05E22">
        <w:rPr>
          <w:rFonts w:ascii="Arial" w:eastAsia="Times New Roman" w:hAnsi="Arial" w:cs="Arial"/>
          <w:sz w:val="20"/>
          <w:szCs w:val="20"/>
        </w:rPr>
        <w:t>2</w:t>
      </w:r>
      <w:r w:rsidR="00C92F31" w:rsidRPr="00A05E22">
        <w:rPr>
          <w:rFonts w:ascii="Arial" w:eastAsia="Times New Roman" w:hAnsi="Arial" w:cs="Arial"/>
          <w:sz w:val="20"/>
          <w:szCs w:val="20"/>
        </w:rPr>
        <w:t>5</w:t>
      </w:r>
      <w:r w:rsidRPr="00A05E22">
        <w:rPr>
          <w:rFonts w:ascii="Arial" w:eastAsia="Times New Roman" w:hAnsi="Arial" w:cs="Arial"/>
          <w:sz w:val="20"/>
          <w:szCs w:val="20"/>
        </w:rPr>
        <w:t xml:space="preserve"> %), </w:t>
      </w:r>
      <w:r w:rsidRPr="00D868E1">
        <w:rPr>
          <w:rFonts w:ascii="Arial" w:eastAsia="Times New Roman" w:hAnsi="Arial" w:cs="Arial"/>
          <w:i/>
          <w:iCs/>
          <w:sz w:val="20"/>
          <w:szCs w:val="20"/>
        </w:rPr>
        <w:t>umjereno</w:t>
      </w:r>
      <w:r w:rsidRPr="00A05E22">
        <w:rPr>
          <w:rFonts w:ascii="Arial" w:eastAsia="Times New Roman" w:hAnsi="Arial" w:cs="Arial"/>
          <w:sz w:val="20"/>
          <w:szCs w:val="20"/>
        </w:rPr>
        <w:t xml:space="preserve"> N = 2</w:t>
      </w:r>
      <w:r w:rsidR="009A3B83" w:rsidRPr="00A05E22">
        <w:rPr>
          <w:rFonts w:ascii="Arial" w:eastAsia="Times New Roman" w:hAnsi="Arial" w:cs="Arial"/>
          <w:sz w:val="20"/>
          <w:szCs w:val="20"/>
        </w:rPr>
        <w:t>60</w:t>
      </w:r>
      <w:r w:rsidRPr="00A05E22">
        <w:rPr>
          <w:rFonts w:ascii="Arial" w:eastAsia="Times New Roman" w:hAnsi="Arial" w:cs="Arial"/>
          <w:sz w:val="20"/>
          <w:szCs w:val="20"/>
        </w:rPr>
        <w:t xml:space="preserve"> (4</w:t>
      </w:r>
      <w:r w:rsidR="009A3B83" w:rsidRPr="00A05E22">
        <w:rPr>
          <w:rFonts w:ascii="Arial" w:eastAsia="Times New Roman" w:hAnsi="Arial" w:cs="Arial"/>
          <w:sz w:val="20"/>
          <w:szCs w:val="20"/>
        </w:rPr>
        <w:t>2</w:t>
      </w:r>
      <w:r w:rsidRPr="00A05E22">
        <w:rPr>
          <w:rFonts w:ascii="Arial" w:eastAsia="Times New Roman" w:hAnsi="Arial" w:cs="Arial"/>
          <w:sz w:val="20"/>
          <w:szCs w:val="20"/>
        </w:rPr>
        <w:t>,</w:t>
      </w:r>
      <w:r w:rsidR="009A3B83" w:rsidRPr="00A05E22">
        <w:rPr>
          <w:rFonts w:ascii="Arial" w:eastAsia="Times New Roman" w:hAnsi="Arial" w:cs="Arial"/>
          <w:sz w:val="20"/>
          <w:szCs w:val="20"/>
        </w:rPr>
        <w:t>83</w:t>
      </w:r>
      <w:r w:rsidRPr="00A05E22">
        <w:rPr>
          <w:rFonts w:ascii="Arial" w:eastAsia="Times New Roman" w:hAnsi="Arial" w:cs="Arial"/>
          <w:sz w:val="20"/>
          <w:szCs w:val="20"/>
        </w:rPr>
        <w:t xml:space="preserve"> %), </w:t>
      </w:r>
      <w:r w:rsidRPr="00D868E1">
        <w:rPr>
          <w:rFonts w:ascii="Arial" w:eastAsia="Times New Roman" w:hAnsi="Arial" w:cs="Arial"/>
          <w:i/>
          <w:iCs/>
          <w:sz w:val="20"/>
          <w:szCs w:val="20"/>
        </w:rPr>
        <w:t>često</w:t>
      </w:r>
      <w:r w:rsidRPr="00A05E22">
        <w:rPr>
          <w:rFonts w:ascii="Arial" w:eastAsia="Times New Roman" w:hAnsi="Arial" w:cs="Arial"/>
          <w:sz w:val="20"/>
          <w:szCs w:val="20"/>
        </w:rPr>
        <w:t xml:space="preserve"> N = </w:t>
      </w:r>
      <w:r w:rsidR="009A3B83" w:rsidRPr="00A05E22">
        <w:rPr>
          <w:rFonts w:ascii="Arial" w:eastAsia="Times New Roman" w:hAnsi="Arial" w:cs="Arial"/>
          <w:sz w:val="20"/>
          <w:szCs w:val="20"/>
        </w:rPr>
        <w:t>221</w:t>
      </w:r>
      <w:r w:rsidRPr="00A05E22">
        <w:rPr>
          <w:rFonts w:ascii="Arial" w:eastAsia="Times New Roman" w:hAnsi="Arial" w:cs="Arial"/>
          <w:sz w:val="20"/>
          <w:szCs w:val="20"/>
        </w:rPr>
        <w:t xml:space="preserve"> (</w:t>
      </w:r>
      <w:r w:rsidR="00B054A3" w:rsidRPr="00A05E22">
        <w:rPr>
          <w:rFonts w:ascii="Arial" w:eastAsia="Times New Roman" w:hAnsi="Arial" w:cs="Arial"/>
          <w:sz w:val="20"/>
          <w:szCs w:val="20"/>
        </w:rPr>
        <w:t>36,</w:t>
      </w:r>
      <w:r w:rsidR="009A3B83" w:rsidRPr="00A05E22">
        <w:rPr>
          <w:rFonts w:ascii="Arial" w:eastAsia="Times New Roman" w:hAnsi="Arial" w:cs="Arial"/>
          <w:sz w:val="20"/>
          <w:szCs w:val="20"/>
        </w:rPr>
        <w:t>81</w:t>
      </w:r>
      <w:r w:rsidRPr="00A05E22">
        <w:rPr>
          <w:rFonts w:ascii="Arial" w:eastAsia="Times New Roman" w:hAnsi="Arial" w:cs="Arial"/>
          <w:sz w:val="20"/>
          <w:szCs w:val="20"/>
        </w:rPr>
        <w:t xml:space="preserve"> %), </w:t>
      </w:r>
      <w:r w:rsidRPr="00D868E1">
        <w:rPr>
          <w:rFonts w:ascii="Arial" w:eastAsia="Times New Roman" w:hAnsi="Arial" w:cs="Arial"/>
          <w:i/>
          <w:iCs/>
          <w:sz w:val="20"/>
          <w:szCs w:val="20"/>
        </w:rPr>
        <w:t>intenzivno</w:t>
      </w:r>
      <w:r w:rsidRPr="00A05E22">
        <w:rPr>
          <w:rFonts w:ascii="Arial" w:eastAsia="Times New Roman" w:hAnsi="Arial" w:cs="Arial"/>
          <w:sz w:val="20"/>
          <w:szCs w:val="20"/>
        </w:rPr>
        <w:t xml:space="preserve"> N = </w:t>
      </w:r>
      <w:r w:rsidR="009A3B83" w:rsidRPr="00A05E22">
        <w:rPr>
          <w:rFonts w:ascii="Arial" w:eastAsia="Times New Roman" w:hAnsi="Arial" w:cs="Arial"/>
          <w:sz w:val="20"/>
          <w:szCs w:val="20"/>
        </w:rPr>
        <w:t>8</w:t>
      </w:r>
      <w:r w:rsidR="00B054A3" w:rsidRPr="00A05E22">
        <w:rPr>
          <w:rFonts w:ascii="Arial" w:eastAsia="Times New Roman" w:hAnsi="Arial" w:cs="Arial"/>
          <w:sz w:val="20"/>
          <w:szCs w:val="20"/>
        </w:rPr>
        <w:t>2</w:t>
      </w:r>
      <w:r w:rsidRPr="00A05E22">
        <w:rPr>
          <w:rFonts w:ascii="Arial" w:eastAsia="Times New Roman" w:hAnsi="Arial" w:cs="Arial"/>
          <w:sz w:val="20"/>
          <w:szCs w:val="20"/>
        </w:rPr>
        <w:t xml:space="preserve"> (</w:t>
      </w:r>
      <w:r w:rsidR="00B054A3" w:rsidRPr="00A05E22">
        <w:rPr>
          <w:rFonts w:ascii="Arial" w:eastAsia="Times New Roman" w:hAnsi="Arial" w:cs="Arial"/>
          <w:sz w:val="20"/>
          <w:szCs w:val="20"/>
        </w:rPr>
        <w:t>13,</w:t>
      </w:r>
      <w:r w:rsidR="009A3B83" w:rsidRPr="00A05E22">
        <w:rPr>
          <w:rFonts w:ascii="Arial" w:eastAsia="Times New Roman" w:hAnsi="Arial" w:cs="Arial"/>
          <w:sz w:val="20"/>
          <w:szCs w:val="20"/>
        </w:rPr>
        <w:t>51</w:t>
      </w:r>
      <w:r w:rsidRPr="00A05E22">
        <w:rPr>
          <w:rFonts w:ascii="Arial" w:eastAsia="Times New Roman" w:hAnsi="Arial" w:cs="Arial"/>
          <w:sz w:val="20"/>
          <w:szCs w:val="20"/>
        </w:rPr>
        <w:t xml:space="preserve"> %).</w:t>
      </w:r>
      <w:r w:rsidR="00C92F31" w:rsidRPr="00A05E22">
        <w:rPr>
          <w:rFonts w:ascii="Arial" w:eastAsia="Times New Roman" w:hAnsi="Arial" w:cs="Arial"/>
          <w:sz w:val="20"/>
          <w:szCs w:val="20"/>
        </w:rPr>
        <w:t xml:space="preserve"> </w:t>
      </w:r>
      <w:r w:rsidRPr="00A05E22">
        <w:rPr>
          <w:rFonts w:ascii="Arial" w:eastAsia="Times New Roman" w:hAnsi="Arial" w:cs="Arial"/>
          <w:sz w:val="20"/>
          <w:szCs w:val="20"/>
        </w:rPr>
        <w:t xml:space="preserve">Razlike u udjelima pojedinih CIPS kategorija su statistički značajne čemu pridonosi značajno veći udio kategorije s </w:t>
      </w:r>
      <w:r w:rsidRPr="00D868E1">
        <w:rPr>
          <w:rFonts w:ascii="Arial" w:eastAsia="Times New Roman" w:hAnsi="Arial" w:cs="Arial"/>
          <w:i/>
          <w:iCs/>
          <w:sz w:val="20"/>
          <w:szCs w:val="20"/>
        </w:rPr>
        <w:t>čestim</w:t>
      </w:r>
      <w:r w:rsidRPr="00A05E22">
        <w:rPr>
          <w:rFonts w:ascii="Arial" w:eastAsia="Times New Roman" w:hAnsi="Arial" w:cs="Arial"/>
          <w:sz w:val="20"/>
          <w:szCs w:val="20"/>
        </w:rPr>
        <w:t xml:space="preserve"> osjećajima fenomena varalice</w:t>
      </w:r>
      <w:r w:rsidR="00A05E22">
        <w:rPr>
          <w:rFonts w:ascii="Arial" w:eastAsia="Times New Roman" w:hAnsi="Arial" w:cs="Arial"/>
          <w:sz w:val="20"/>
          <w:szCs w:val="20"/>
        </w:rPr>
        <w:t xml:space="preserve">. </w:t>
      </w:r>
      <w:r w:rsidRPr="00A05E22">
        <w:rPr>
          <w:rFonts w:ascii="Arial" w:eastAsia="Times New Roman" w:hAnsi="Arial" w:cs="Arial"/>
          <w:sz w:val="20"/>
          <w:szCs w:val="20"/>
        </w:rPr>
        <w:t>(p &lt; 0,001)</w:t>
      </w:r>
    </w:p>
    <w:p w14:paraId="306088C0" w14:textId="5D6E68F5" w:rsidR="00640E96" w:rsidRDefault="00B212D4" w:rsidP="00C97F26">
      <w:pPr>
        <w:spacing w:before="100" w:beforeAutospacing="1" w:after="100" w:afterAutospacing="1" w:line="360" w:lineRule="auto"/>
        <w:rPr>
          <w:rFonts w:ascii="Arial" w:eastAsia="Times New Roman" w:hAnsi="Arial" w:cs="Arial"/>
          <w:sz w:val="20"/>
          <w:szCs w:val="20"/>
        </w:rPr>
      </w:pPr>
      <w:r w:rsidRPr="003B58DF">
        <w:rPr>
          <w:rFonts w:ascii="Arial" w:eastAsia="Times New Roman" w:hAnsi="Arial" w:cs="Arial"/>
          <w:sz w:val="20"/>
          <w:szCs w:val="20"/>
        </w:rPr>
        <w:t>U društvenom području kod muškaraca</w:t>
      </w:r>
      <w:r w:rsidR="00B054A3" w:rsidRPr="003B58DF">
        <w:rPr>
          <w:rFonts w:ascii="Arial" w:eastAsia="Times New Roman" w:hAnsi="Arial" w:cs="Arial"/>
          <w:sz w:val="20"/>
          <w:szCs w:val="20"/>
        </w:rPr>
        <w:t xml:space="preserve"> (N = 318)</w:t>
      </w:r>
      <w:r w:rsidRPr="003B58DF">
        <w:rPr>
          <w:rFonts w:ascii="Arial" w:eastAsia="Times New Roman" w:hAnsi="Arial" w:cs="Arial"/>
          <w:sz w:val="20"/>
          <w:szCs w:val="20"/>
        </w:rPr>
        <w:t xml:space="preserve"> distribucija je p</w:t>
      </w:r>
      <w:r w:rsidR="001E5671" w:rsidRPr="003B58DF">
        <w:rPr>
          <w:rFonts w:ascii="Arial" w:eastAsia="Times New Roman" w:hAnsi="Arial" w:cs="Arial"/>
          <w:sz w:val="20"/>
          <w:szCs w:val="20"/>
        </w:rPr>
        <w:t>o</w:t>
      </w:r>
      <w:r w:rsidRPr="003B58DF">
        <w:rPr>
          <w:rFonts w:ascii="Arial" w:eastAsia="Times New Roman" w:hAnsi="Arial" w:cs="Arial"/>
          <w:sz w:val="20"/>
          <w:szCs w:val="20"/>
        </w:rPr>
        <w:t xml:space="preserve"> CIPS kategorijama bila sljedeća: </w:t>
      </w:r>
      <w:r w:rsidRPr="00D868E1">
        <w:rPr>
          <w:rFonts w:ascii="Arial" w:eastAsia="Times New Roman" w:hAnsi="Arial" w:cs="Arial"/>
          <w:i/>
          <w:iCs/>
          <w:sz w:val="20"/>
          <w:szCs w:val="20"/>
        </w:rPr>
        <w:t>malo obilježja</w:t>
      </w:r>
      <w:r w:rsidRPr="003B58DF">
        <w:rPr>
          <w:rFonts w:ascii="Arial" w:eastAsia="Times New Roman" w:hAnsi="Arial" w:cs="Arial"/>
          <w:sz w:val="20"/>
          <w:szCs w:val="20"/>
        </w:rPr>
        <w:t xml:space="preserve"> N = 70 (22,01 %), </w:t>
      </w:r>
      <w:r w:rsidRPr="00D868E1">
        <w:rPr>
          <w:rFonts w:ascii="Arial" w:eastAsia="Times New Roman" w:hAnsi="Arial" w:cs="Arial"/>
          <w:i/>
          <w:iCs/>
          <w:sz w:val="20"/>
          <w:szCs w:val="20"/>
        </w:rPr>
        <w:t>umjereno</w:t>
      </w:r>
      <w:r w:rsidRPr="003B58DF">
        <w:rPr>
          <w:rFonts w:ascii="Arial" w:eastAsia="Times New Roman" w:hAnsi="Arial" w:cs="Arial"/>
          <w:sz w:val="20"/>
          <w:szCs w:val="20"/>
        </w:rPr>
        <w:t xml:space="preserve"> N = 174 (54,72 %), </w:t>
      </w:r>
      <w:r w:rsidRPr="00D868E1">
        <w:rPr>
          <w:rFonts w:ascii="Arial" w:eastAsia="Times New Roman" w:hAnsi="Arial" w:cs="Arial"/>
          <w:i/>
          <w:iCs/>
          <w:sz w:val="20"/>
          <w:szCs w:val="20"/>
        </w:rPr>
        <w:t>često</w:t>
      </w:r>
      <w:r w:rsidRPr="003B58DF">
        <w:rPr>
          <w:rFonts w:ascii="Arial" w:eastAsia="Times New Roman" w:hAnsi="Arial" w:cs="Arial"/>
          <w:sz w:val="20"/>
          <w:szCs w:val="20"/>
        </w:rPr>
        <w:t xml:space="preserve"> N = 7</w:t>
      </w:r>
      <w:r w:rsidR="00490EC2" w:rsidRPr="003B58DF">
        <w:rPr>
          <w:rFonts w:ascii="Arial" w:eastAsia="Times New Roman" w:hAnsi="Arial" w:cs="Arial"/>
          <w:sz w:val="20"/>
          <w:szCs w:val="20"/>
        </w:rPr>
        <w:t>0</w:t>
      </w:r>
      <w:r w:rsidRPr="003B58DF">
        <w:rPr>
          <w:rFonts w:ascii="Arial" w:eastAsia="Times New Roman" w:hAnsi="Arial" w:cs="Arial"/>
          <w:sz w:val="20"/>
          <w:szCs w:val="20"/>
        </w:rPr>
        <w:t xml:space="preserve"> (2</w:t>
      </w:r>
      <w:r w:rsidR="00490EC2" w:rsidRPr="003B58DF">
        <w:rPr>
          <w:rFonts w:ascii="Arial" w:eastAsia="Times New Roman" w:hAnsi="Arial" w:cs="Arial"/>
          <w:sz w:val="20"/>
          <w:szCs w:val="20"/>
        </w:rPr>
        <w:t>2</w:t>
      </w:r>
      <w:r w:rsidRPr="003B58DF">
        <w:rPr>
          <w:rFonts w:ascii="Arial" w:eastAsia="Times New Roman" w:hAnsi="Arial" w:cs="Arial"/>
          <w:sz w:val="20"/>
          <w:szCs w:val="20"/>
        </w:rPr>
        <w:t>,</w:t>
      </w:r>
      <w:r w:rsidR="00490EC2" w:rsidRPr="003B58DF">
        <w:rPr>
          <w:rFonts w:ascii="Arial" w:eastAsia="Times New Roman" w:hAnsi="Arial" w:cs="Arial"/>
          <w:sz w:val="20"/>
          <w:szCs w:val="20"/>
        </w:rPr>
        <w:t>01</w:t>
      </w:r>
      <w:r w:rsidRPr="003B58DF">
        <w:rPr>
          <w:rFonts w:ascii="Arial" w:eastAsia="Times New Roman" w:hAnsi="Arial" w:cs="Arial"/>
          <w:sz w:val="20"/>
          <w:szCs w:val="20"/>
        </w:rPr>
        <w:t xml:space="preserve"> %),</w:t>
      </w:r>
      <w:r w:rsidRPr="00D868E1">
        <w:rPr>
          <w:rFonts w:ascii="Arial" w:eastAsia="Times New Roman" w:hAnsi="Arial" w:cs="Arial"/>
          <w:i/>
          <w:iCs/>
          <w:sz w:val="20"/>
          <w:szCs w:val="20"/>
        </w:rPr>
        <w:t xml:space="preserve"> intenzivno</w:t>
      </w:r>
      <w:r w:rsidRPr="003B58DF">
        <w:rPr>
          <w:rFonts w:ascii="Arial" w:eastAsia="Times New Roman" w:hAnsi="Arial" w:cs="Arial"/>
          <w:sz w:val="20"/>
          <w:szCs w:val="20"/>
        </w:rPr>
        <w:t xml:space="preserve"> N = </w:t>
      </w:r>
      <w:r w:rsidR="00490EC2" w:rsidRPr="003B58DF">
        <w:rPr>
          <w:rFonts w:ascii="Arial" w:eastAsia="Times New Roman" w:hAnsi="Arial" w:cs="Arial"/>
          <w:sz w:val="20"/>
          <w:szCs w:val="20"/>
        </w:rPr>
        <w:lastRenderedPageBreak/>
        <w:t>4 (1,26 %)</w:t>
      </w:r>
      <w:r w:rsidRPr="003B58DF">
        <w:rPr>
          <w:rFonts w:ascii="Arial" w:eastAsia="Times New Roman" w:hAnsi="Arial" w:cs="Arial"/>
          <w:sz w:val="20"/>
          <w:szCs w:val="20"/>
        </w:rPr>
        <w:t>.</w:t>
      </w:r>
      <w:r w:rsidR="003B58DF">
        <w:rPr>
          <w:rFonts w:ascii="Arial" w:eastAsia="Times New Roman" w:hAnsi="Arial" w:cs="Arial"/>
          <w:sz w:val="20"/>
          <w:szCs w:val="20"/>
        </w:rPr>
        <w:t xml:space="preserve"> </w:t>
      </w:r>
      <w:r>
        <w:rPr>
          <w:rFonts w:ascii="Arial" w:eastAsia="Times New Roman" w:hAnsi="Arial" w:cs="Arial"/>
          <w:sz w:val="20"/>
          <w:szCs w:val="20"/>
        </w:rPr>
        <w:t xml:space="preserve">Razlike u udjelima pojedinih CIPS kategorija su statistički značajne čemu pridonosi značajno veći udio kategorije s </w:t>
      </w:r>
      <w:r w:rsidRPr="00D868E1">
        <w:rPr>
          <w:rFonts w:ascii="Arial" w:eastAsia="Times New Roman" w:hAnsi="Arial" w:cs="Arial"/>
          <w:i/>
          <w:iCs/>
          <w:sz w:val="20"/>
          <w:szCs w:val="20"/>
        </w:rPr>
        <w:t>umjerenim</w:t>
      </w:r>
      <w:r>
        <w:rPr>
          <w:rFonts w:ascii="Arial" w:eastAsia="Times New Roman" w:hAnsi="Arial" w:cs="Arial"/>
          <w:sz w:val="20"/>
          <w:szCs w:val="20"/>
        </w:rPr>
        <w:t xml:space="preserve"> osjećajima fenomena varalice - %. (p &lt; 0,001) </w:t>
      </w:r>
    </w:p>
    <w:p w14:paraId="6F214B1F" w14:textId="27F9FBAA" w:rsidR="00CD2FC7" w:rsidRPr="00CD2FC7" w:rsidRDefault="00B212D4" w:rsidP="006A3BCB">
      <w:pPr>
        <w:spacing w:before="100" w:beforeAutospacing="1" w:after="100" w:afterAutospacing="1" w:line="360" w:lineRule="auto"/>
        <w:rPr>
          <w:rFonts w:ascii="Arial" w:eastAsia="Times New Roman" w:hAnsi="Arial" w:cs="Arial"/>
          <w:sz w:val="20"/>
          <w:szCs w:val="20"/>
        </w:rPr>
      </w:pPr>
      <w:r w:rsidRPr="003B58DF">
        <w:rPr>
          <w:rFonts w:ascii="Arial" w:eastAsia="Times New Roman" w:hAnsi="Arial" w:cs="Arial"/>
          <w:sz w:val="20"/>
          <w:szCs w:val="20"/>
        </w:rPr>
        <w:t>Kod žena</w:t>
      </w:r>
      <w:r w:rsidR="00B054A3" w:rsidRPr="003B58DF">
        <w:rPr>
          <w:rFonts w:ascii="Arial" w:eastAsia="Times New Roman" w:hAnsi="Arial" w:cs="Arial"/>
          <w:sz w:val="20"/>
          <w:szCs w:val="20"/>
        </w:rPr>
        <w:t xml:space="preserve"> (N = 178)</w:t>
      </w:r>
      <w:r w:rsidRPr="003B58DF">
        <w:rPr>
          <w:rFonts w:ascii="Arial" w:eastAsia="Times New Roman" w:hAnsi="Arial" w:cs="Arial"/>
          <w:sz w:val="20"/>
          <w:szCs w:val="20"/>
        </w:rPr>
        <w:t xml:space="preserve"> je distribucija bila sljedeća</w:t>
      </w:r>
      <w:r w:rsidRPr="00D868E1">
        <w:rPr>
          <w:rFonts w:ascii="Arial" w:eastAsia="Times New Roman" w:hAnsi="Arial" w:cs="Arial"/>
          <w:i/>
          <w:iCs/>
          <w:sz w:val="20"/>
          <w:szCs w:val="20"/>
        </w:rPr>
        <w:t>; malo obilježja</w:t>
      </w:r>
      <w:r w:rsidRPr="003B58DF">
        <w:rPr>
          <w:rFonts w:ascii="Arial" w:eastAsia="Times New Roman" w:hAnsi="Arial" w:cs="Arial"/>
          <w:sz w:val="20"/>
          <w:szCs w:val="20"/>
        </w:rPr>
        <w:t xml:space="preserve"> N =</w:t>
      </w:r>
      <w:r w:rsidR="00490EC2" w:rsidRPr="003B58DF">
        <w:rPr>
          <w:rFonts w:ascii="Arial" w:eastAsia="Times New Roman" w:hAnsi="Arial" w:cs="Arial"/>
          <w:sz w:val="20"/>
          <w:szCs w:val="20"/>
        </w:rPr>
        <w:t xml:space="preserve"> </w:t>
      </w:r>
      <w:r w:rsidRPr="003B58DF">
        <w:rPr>
          <w:rFonts w:ascii="Arial" w:eastAsia="Times New Roman" w:hAnsi="Arial" w:cs="Arial"/>
          <w:sz w:val="20"/>
          <w:szCs w:val="20"/>
        </w:rPr>
        <w:t xml:space="preserve">28 (15,73 %), </w:t>
      </w:r>
      <w:r w:rsidRPr="00D868E1">
        <w:rPr>
          <w:rFonts w:ascii="Arial" w:eastAsia="Times New Roman" w:hAnsi="Arial" w:cs="Arial"/>
          <w:i/>
          <w:iCs/>
          <w:sz w:val="20"/>
          <w:szCs w:val="20"/>
        </w:rPr>
        <w:t>umjereno</w:t>
      </w:r>
      <w:r w:rsidRPr="003B58DF">
        <w:rPr>
          <w:rFonts w:ascii="Arial" w:eastAsia="Times New Roman" w:hAnsi="Arial" w:cs="Arial"/>
          <w:sz w:val="20"/>
          <w:szCs w:val="20"/>
        </w:rPr>
        <w:t xml:space="preserve"> N = 79 (44,38 %), </w:t>
      </w:r>
      <w:r w:rsidRPr="00D868E1">
        <w:rPr>
          <w:rFonts w:ascii="Arial" w:eastAsia="Times New Roman" w:hAnsi="Arial" w:cs="Arial"/>
          <w:i/>
          <w:iCs/>
          <w:sz w:val="20"/>
          <w:szCs w:val="20"/>
        </w:rPr>
        <w:t>često</w:t>
      </w:r>
      <w:r w:rsidRPr="003B58DF">
        <w:rPr>
          <w:rFonts w:ascii="Arial" w:eastAsia="Times New Roman" w:hAnsi="Arial" w:cs="Arial"/>
          <w:sz w:val="20"/>
          <w:szCs w:val="20"/>
        </w:rPr>
        <w:t xml:space="preserve"> N = </w:t>
      </w:r>
      <w:r w:rsidR="00490EC2" w:rsidRPr="003B58DF">
        <w:rPr>
          <w:rFonts w:ascii="Arial" w:eastAsia="Times New Roman" w:hAnsi="Arial" w:cs="Arial"/>
          <w:sz w:val="20"/>
          <w:szCs w:val="20"/>
        </w:rPr>
        <w:t>57</w:t>
      </w:r>
      <w:r w:rsidRPr="003B58DF">
        <w:rPr>
          <w:rFonts w:ascii="Arial" w:eastAsia="Times New Roman" w:hAnsi="Arial" w:cs="Arial"/>
          <w:sz w:val="20"/>
          <w:szCs w:val="20"/>
        </w:rPr>
        <w:t xml:space="preserve"> (3</w:t>
      </w:r>
      <w:r w:rsidR="00490EC2" w:rsidRPr="003B58DF">
        <w:rPr>
          <w:rFonts w:ascii="Arial" w:eastAsia="Times New Roman" w:hAnsi="Arial" w:cs="Arial"/>
          <w:sz w:val="20"/>
          <w:szCs w:val="20"/>
        </w:rPr>
        <w:t>2</w:t>
      </w:r>
      <w:r w:rsidRPr="003B58DF">
        <w:rPr>
          <w:rFonts w:ascii="Arial" w:eastAsia="Times New Roman" w:hAnsi="Arial" w:cs="Arial"/>
          <w:sz w:val="20"/>
          <w:szCs w:val="20"/>
        </w:rPr>
        <w:t>,</w:t>
      </w:r>
      <w:r w:rsidR="00490EC2" w:rsidRPr="003B58DF">
        <w:rPr>
          <w:rFonts w:ascii="Arial" w:eastAsia="Times New Roman" w:hAnsi="Arial" w:cs="Arial"/>
          <w:sz w:val="20"/>
          <w:szCs w:val="20"/>
        </w:rPr>
        <w:t>02</w:t>
      </w:r>
      <w:r w:rsidRPr="003B58DF">
        <w:rPr>
          <w:rFonts w:ascii="Arial" w:eastAsia="Times New Roman" w:hAnsi="Arial" w:cs="Arial"/>
          <w:sz w:val="20"/>
          <w:szCs w:val="20"/>
        </w:rPr>
        <w:t xml:space="preserve"> %)</w:t>
      </w:r>
      <w:r w:rsidR="00490EC2" w:rsidRPr="003B58DF">
        <w:rPr>
          <w:rFonts w:ascii="Arial" w:eastAsia="Times New Roman" w:hAnsi="Arial" w:cs="Arial"/>
          <w:sz w:val="20"/>
          <w:szCs w:val="20"/>
        </w:rPr>
        <w:t xml:space="preserve">, </w:t>
      </w:r>
      <w:r w:rsidR="00490EC2" w:rsidRPr="00D868E1">
        <w:rPr>
          <w:rFonts w:ascii="Arial" w:eastAsia="Times New Roman" w:hAnsi="Arial" w:cs="Arial"/>
          <w:i/>
          <w:iCs/>
          <w:sz w:val="20"/>
          <w:szCs w:val="20"/>
        </w:rPr>
        <w:t>intenzivno</w:t>
      </w:r>
      <w:r w:rsidR="00490EC2" w:rsidRPr="003B58DF">
        <w:rPr>
          <w:rFonts w:ascii="Arial" w:eastAsia="Times New Roman" w:hAnsi="Arial" w:cs="Arial"/>
          <w:sz w:val="20"/>
          <w:szCs w:val="20"/>
        </w:rPr>
        <w:t xml:space="preserve"> N = 14 (7,87 %)</w:t>
      </w:r>
      <w:r w:rsidR="003B58DF" w:rsidRPr="003B58DF">
        <w:rPr>
          <w:rFonts w:ascii="Arial" w:eastAsia="Times New Roman" w:hAnsi="Arial" w:cs="Arial"/>
          <w:sz w:val="20"/>
          <w:szCs w:val="20"/>
        </w:rPr>
        <w:t xml:space="preserve">. </w:t>
      </w:r>
      <w:r w:rsidRPr="003B58DF">
        <w:rPr>
          <w:rFonts w:ascii="Arial" w:eastAsia="Times New Roman" w:hAnsi="Arial" w:cs="Arial"/>
          <w:sz w:val="20"/>
          <w:szCs w:val="20"/>
        </w:rPr>
        <w:t xml:space="preserve">Razlike u udjelima CIPS kategorija su bile statistički značajne čemu pridonosi značajno veći udio kategorije s </w:t>
      </w:r>
      <w:r w:rsidRPr="00D868E1">
        <w:rPr>
          <w:rFonts w:ascii="Arial" w:eastAsia="Times New Roman" w:hAnsi="Arial" w:cs="Arial"/>
          <w:i/>
          <w:iCs/>
          <w:sz w:val="20"/>
          <w:szCs w:val="20"/>
        </w:rPr>
        <w:t>umjerenim</w:t>
      </w:r>
      <w:r w:rsidRPr="003B58DF">
        <w:rPr>
          <w:rFonts w:ascii="Arial" w:eastAsia="Times New Roman" w:hAnsi="Arial" w:cs="Arial"/>
          <w:sz w:val="20"/>
          <w:szCs w:val="20"/>
        </w:rPr>
        <w:t xml:space="preserve"> osjećajima fenomena varalice. (p &lt; 0,001)</w:t>
      </w:r>
    </w:p>
    <w:p w14:paraId="5BDEA241" w14:textId="7F57B152" w:rsidR="00640E96" w:rsidRPr="003B5DCF" w:rsidRDefault="00B212D4" w:rsidP="003B5DCF">
      <w:pPr>
        <w:pStyle w:val="Heading2"/>
        <w:numPr>
          <w:ilvl w:val="1"/>
          <w:numId w:val="4"/>
        </w:numPr>
        <w:spacing w:before="0" w:after="160" w:line="360" w:lineRule="auto"/>
        <w:ind w:left="425" w:hanging="425"/>
        <w:rPr>
          <w:rFonts w:ascii="Arial" w:hAnsi="Arial" w:cs="Arial"/>
          <w:sz w:val="24"/>
          <w:szCs w:val="24"/>
        </w:rPr>
      </w:pPr>
      <w:bookmarkStart w:id="9" w:name="_Toc175383205"/>
      <w:r w:rsidRPr="003B5DCF">
        <w:rPr>
          <w:rFonts w:ascii="Arial" w:hAnsi="Arial" w:cs="Arial"/>
          <w:sz w:val="24"/>
          <w:szCs w:val="24"/>
        </w:rPr>
        <w:t>Distribucija i analiza prosječnih vrijednosti CIPS-a</w:t>
      </w:r>
      <w:bookmarkEnd w:id="9"/>
    </w:p>
    <w:p w14:paraId="77521CF2" w14:textId="77777777" w:rsidR="003B58DF" w:rsidRDefault="003B58DF" w:rsidP="003B58DF">
      <w:pPr>
        <w:pStyle w:val="ListParagraph"/>
        <w:spacing w:before="100" w:beforeAutospacing="1" w:after="100" w:afterAutospacing="1" w:line="360" w:lineRule="auto"/>
        <w:ind w:left="284"/>
        <w:rPr>
          <w:rFonts w:ascii="Arial" w:eastAsia="Times New Roman" w:hAnsi="Arial" w:cs="Arial"/>
          <w:b/>
          <w:bCs/>
          <w:sz w:val="20"/>
          <w:szCs w:val="20"/>
        </w:rPr>
      </w:pPr>
    </w:p>
    <w:p w14:paraId="0703847D" w14:textId="472AF041" w:rsidR="00640E96" w:rsidRPr="009D6E18" w:rsidRDefault="009D6E18" w:rsidP="009D6E18">
      <w:pPr>
        <w:pStyle w:val="ListParagraph"/>
        <w:spacing w:before="100" w:beforeAutospacing="1" w:after="100" w:afterAutospacing="1" w:line="360" w:lineRule="auto"/>
        <w:ind w:left="284"/>
        <w:rPr>
          <w:rFonts w:ascii="Arial" w:eastAsia="Times New Roman" w:hAnsi="Arial" w:cs="Arial"/>
          <w:b/>
          <w:bCs/>
          <w:sz w:val="20"/>
          <w:szCs w:val="20"/>
        </w:rPr>
      </w:pPr>
      <w:r>
        <w:rPr>
          <w:rFonts w:ascii="Arial" w:eastAsia="Times New Roman" w:hAnsi="Arial" w:cs="Arial"/>
          <w:b/>
          <w:bCs/>
          <w:noProof/>
          <w:sz w:val="20"/>
          <w:szCs w:val="20"/>
        </w:rPr>
        <w:drawing>
          <wp:inline distT="0" distB="0" distL="0" distR="0" wp14:anchorId="1114C900" wp14:editId="03D0E4AA">
            <wp:extent cx="5473914" cy="2590800"/>
            <wp:effectExtent l="0" t="0" r="0" b="0"/>
            <wp:docPr id="416517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175" name="Slika 4165175"/>
                    <pic:cNvPicPr/>
                  </pic:nvPicPr>
                  <pic:blipFill rotWithShape="1">
                    <a:blip r:embed="rId19" cstate="print">
                      <a:extLst>
                        <a:ext uri="{28A0092B-C50C-407E-A947-70E740481C1C}">
                          <a14:useLocalDpi xmlns:a14="http://schemas.microsoft.com/office/drawing/2010/main" val="0"/>
                        </a:ext>
                      </a:extLst>
                    </a:blip>
                    <a:srcRect b="5340"/>
                    <a:stretch/>
                  </pic:blipFill>
                  <pic:spPr bwMode="auto">
                    <a:xfrm>
                      <a:off x="0" y="0"/>
                      <a:ext cx="5535704" cy="2620045"/>
                    </a:xfrm>
                    <a:prstGeom prst="rect">
                      <a:avLst/>
                    </a:prstGeom>
                    <a:ln>
                      <a:noFill/>
                    </a:ln>
                    <a:extLst>
                      <a:ext uri="{53640926-AAD7-44D8-BBD7-CCE9431645EC}">
                        <a14:shadowObscured xmlns:a14="http://schemas.microsoft.com/office/drawing/2010/main"/>
                      </a:ext>
                    </a:extLst>
                  </pic:spPr>
                </pic:pic>
              </a:graphicData>
            </a:graphic>
          </wp:inline>
        </w:drawing>
      </w:r>
    </w:p>
    <w:p w14:paraId="3926CD7A" w14:textId="32806200" w:rsidR="00565382" w:rsidRPr="009D6E18" w:rsidRDefault="00B212D4" w:rsidP="009D6E18">
      <w:pPr>
        <w:spacing w:after="108" w:line="360" w:lineRule="auto"/>
        <w:rPr>
          <w:rFonts w:ascii="Arial" w:eastAsia="Times New Roman" w:hAnsi="Arial" w:cs="Arial"/>
          <w:i/>
          <w:iCs/>
          <w:sz w:val="18"/>
          <w:szCs w:val="18"/>
        </w:rPr>
      </w:pPr>
      <w:r w:rsidRPr="009D6E18">
        <w:rPr>
          <w:rFonts w:ascii="Arial" w:eastAsia="Times New Roman" w:hAnsi="Arial" w:cs="Arial"/>
          <w:i/>
          <w:iCs/>
          <w:sz w:val="18"/>
          <w:szCs w:val="18"/>
        </w:rPr>
        <w:t xml:space="preserve">KIF = Kineziološki fakultet, MEF_RI = Medicinski fakultet u Rijeci, MEF_ZG = Medicinski fakultet u Zagrebu, SF = Stomatološki fakultet, VET = Veterinarski fakultet </w:t>
      </w:r>
    </w:p>
    <w:p w14:paraId="20A5A2CE" w14:textId="0169AB8C" w:rsidR="00640E96" w:rsidRDefault="00B212D4" w:rsidP="009D6E18">
      <w:pPr>
        <w:spacing w:after="108" w:line="360" w:lineRule="auto"/>
        <w:rPr>
          <w:rFonts w:ascii="Arial" w:eastAsia="Times New Roman" w:hAnsi="Arial" w:cs="Arial"/>
          <w:b/>
          <w:bCs/>
          <w:sz w:val="20"/>
          <w:szCs w:val="20"/>
        </w:rPr>
      </w:pPr>
      <w:r>
        <w:rPr>
          <w:rFonts w:ascii="Arial" w:eastAsia="Times New Roman" w:hAnsi="Arial" w:cs="Arial"/>
          <w:b/>
          <w:bCs/>
          <w:sz w:val="20"/>
          <w:szCs w:val="20"/>
        </w:rPr>
        <w:t>Slika 8. Prosječne vrijednosti CIPS-a p</w:t>
      </w:r>
      <w:r w:rsidR="009D6E18">
        <w:rPr>
          <w:rFonts w:ascii="Arial" w:eastAsia="Times New Roman" w:hAnsi="Arial" w:cs="Arial"/>
          <w:b/>
          <w:bCs/>
          <w:sz w:val="20"/>
          <w:szCs w:val="20"/>
        </w:rPr>
        <w:t>o</w:t>
      </w:r>
      <w:r>
        <w:rPr>
          <w:rFonts w:ascii="Arial" w:eastAsia="Times New Roman" w:hAnsi="Arial" w:cs="Arial"/>
          <w:b/>
          <w:bCs/>
          <w:sz w:val="20"/>
          <w:szCs w:val="20"/>
        </w:rPr>
        <w:t xml:space="preserve"> fakultetima – ukupno </w:t>
      </w:r>
    </w:p>
    <w:p w14:paraId="5BD5F9AF" w14:textId="77777777" w:rsidR="009D6E18" w:rsidRPr="009D6E18" w:rsidRDefault="009D6E18" w:rsidP="009D6E18">
      <w:pPr>
        <w:spacing w:after="108" w:line="360" w:lineRule="auto"/>
        <w:rPr>
          <w:rFonts w:ascii="Arial" w:eastAsia="Times New Roman" w:hAnsi="Arial" w:cs="Arial"/>
          <w:b/>
          <w:bCs/>
          <w:sz w:val="4"/>
          <w:szCs w:val="4"/>
        </w:rPr>
      </w:pPr>
    </w:p>
    <w:p w14:paraId="3C0DD5EA" w14:textId="010B9499" w:rsidR="00640E96" w:rsidRDefault="00B212D4" w:rsidP="009D6E18">
      <w:pPr>
        <w:spacing w:line="360" w:lineRule="auto"/>
        <w:rPr>
          <w:rFonts w:ascii="Arial" w:eastAsia="Times New Roman" w:hAnsi="Arial" w:cs="Arial"/>
          <w:sz w:val="20"/>
          <w:szCs w:val="20"/>
        </w:rPr>
      </w:pPr>
      <w:r>
        <w:rPr>
          <w:rFonts w:ascii="Arial" w:hAnsi="Arial" w:cs="Arial"/>
          <w:sz w:val="20"/>
          <w:szCs w:val="20"/>
        </w:rPr>
        <w:t>Prosječne vrijednosti CIPS-a na istraživanim fakultetima bile su sljedeće</w:t>
      </w:r>
      <w:r w:rsidR="00686335">
        <w:rPr>
          <w:rFonts w:ascii="Arial" w:hAnsi="Arial" w:cs="Arial"/>
          <w:sz w:val="20"/>
          <w:szCs w:val="20"/>
        </w:rPr>
        <w:t>:</w:t>
      </w:r>
      <w:r>
        <w:rPr>
          <w:rFonts w:ascii="Arial" w:hAnsi="Arial" w:cs="Arial"/>
          <w:sz w:val="20"/>
          <w:szCs w:val="20"/>
        </w:rPr>
        <w:t xml:space="preserve"> Kineziološki fakultet (N = 496), </w:t>
      </w:r>
      <w:proofErr w:type="spellStart"/>
      <w:r>
        <w:rPr>
          <w:rFonts w:ascii="Arial" w:hAnsi="Arial" w:cs="Arial"/>
          <w:sz w:val="20"/>
          <w:szCs w:val="20"/>
        </w:rPr>
        <w:t>Mdn</w:t>
      </w:r>
      <w:proofErr w:type="spellEnd"/>
      <w:r>
        <w:rPr>
          <w:rFonts w:ascii="Arial" w:hAnsi="Arial" w:cs="Arial"/>
          <w:sz w:val="20"/>
          <w:szCs w:val="20"/>
        </w:rPr>
        <w:t xml:space="preserve"> = </w:t>
      </w:r>
      <w:r>
        <w:rPr>
          <w:rFonts w:ascii="Arial" w:eastAsia="Times New Roman" w:hAnsi="Arial" w:cs="Arial"/>
          <w:sz w:val="20"/>
          <w:szCs w:val="20"/>
        </w:rPr>
        <w:t xml:space="preserve">52,00, IQR (42,00 do 62,00), </w:t>
      </w:r>
      <w:r>
        <w:rPr>
          <w:rFonts w:ascii="Arial" w:hAnsi="Arial" w:cs="Arial"/>
          <w:sz w:val="20"/>
          <w:szCs w:val="20"/>
        </w:rPr>
        <w:t xml:space="preserve">Medicinski fakultet u Rijeci (N = 82), M = </w:t>
      </w:r>
      <w:r>
        <w:rPr>
          <w:rFonts w:ascii="Arial" w:eastAsia="Times New Roman" w:hAnsi="Arial" w:cs="Arial"/>
          <w:sz w:val="20"/>
          <w:szCs w:val="20"/>
        </w:rPr>
        <w:t xml:space="preserve">62,70, SD = 16,16, </w:t>
      </w:r>
      <w:r>
        <w:rPr>
          <w:rFonts w:ascii="Arial" w:hAnsi="Arial" w:cs="Arial"/>
          <w:sz w:val="20"/>
          <w:szCs w:val="20"/>
        </w:rPr>
        <w:t xml:space="preserve">Medicinski fakultet u Zagrebu (N = 204), </w:t>
      </w:r>
      <w:proofErr w:type="spellStart"/>
      <w:r>
        <w:rPr>
          <w:rFonts w:ascii="Arial" w:hAnsi="Arial" w:cs="Arial"/>
          <w:sz w:val="20"/>
          <w:szCs w:val="20"/>
        </w:rPr>
        <w:t>Mdn</w:t>
      </w:r>
      <w:proofErr w:type="spellEnd"/>
      <w:r>
        <w:rPr>
          <w:rFonts w:ascii="Arial" w:hAnsi="Arial" w:cs="Arial"/>
          <w:sz w:val="20"/>
          <w:szCs w:val="20"/>
        </w:rPr>
        <w:t xml:space="preserve"> = </w:t>
      </w:r>
      <w:r>
        <w:rPr>
          <w:rFonts w:ascii="Arial" w:eastAsia="Times New Roman" w:hAnsi="Arial" w:cs="Arial"/>
          <w:sz w:val="20"/>
          <w:szCs w:val="20"/>
        </w:rPr>
        <w:t xml:space="preserve">60,50, IQR (48,75 do 75,00), </w:t>
      </w:r>
      <w:r>
        <w:rPr>
          <w:rFonts w:ascii="Arial" w:hAnsi="Arial" w:cs="Arial"/>
          <w:sz w:val="20"/>
          <w:szCs w:val="20"/>
        </w:rPr>
        <w:t xml:space="preserve">Stomatološki fakultet (N = 479), </w:t>
      </w:r>
      <w:proofErr w:type="spellStart"/>
      <w:r>
        <w:rPr>
          <w:rFonts w:ascii="Arial" w:hAnsi="Arial" w:cs="Arial"/>
          <w:sz w:val="20"/>
          <w:szCs w:val="20"/>
        </w:rPr>
        <w:t>Mdn</w:t>
      </w:r>
      <w:proofErr w:type="spellEnd"/>
      <w:r>
        <w:rPr>
          <w:rFonts w:ascii="Arial" w:hAnsi="Arial" w:cs="Arial"/>
          <w:sz w:val="20"/>
          <w:szCs w:val="20"/>
        </w:rPr>
        <w:t xml:space="preserve"> = </w:t>
      </w:r>
      <w:r>
        <w:rPr>
          <w:rFonts w:ascii="Arial" w:eastAsia="Times New Roman" w:hAnsi="Arial" w:cs="Arial"/>
          <w:sz w:val="20"/>
          <w:szCs w:val="20"/>
        </w:rPr>
        <w:t xml:space="preserve">57,00, IQR (48,00 do 68,50) </w:t>
      </w:r>
      <w:r>
        <w:rPr>
          <w:rFonts w:ascii="Arial" w:hAnsi="Arial" w:cs="Arial"/>
          <w:sz w:val="20"/>
          <w:szCs w:val="20"/>
        </w:rPr>
        <w:t xml:space="preserve">i Veterinarski fakultet (N = 31), M = </w:t>
      </w:r>
      <w:r>
        <w:rPr>
          <w:rFonts w:ascii="Arial" w:eastAsia="Times New Roman" w:hAnsi="Arial" w:cs="Arial"/>
          <w:sz w:val="20"/>
          <w:szCs w:val="20"/>
        </w:rPr>
        <w:t xml:space="preserve">62,39, SD = 19,05. </w:t>
      </w:r>
    </w:p>
    <w:p w14:paraId="79D44014" w14:textId="77777777" w:rsidR="00640E96" w:rsidRDefault="00B212D4">
      <w:pPr>
        <w:spacing w:after="108" w:line="360" w:lineRule="auto"/>
        <w:rPr>
          <w:rFonts w:ascii="Arial" w:eastAsia="Times New Roman" w:hAnsi="Arial" w:cs="Arial"/>
          <w:sz w:val="20"/>
          <w:szCs w:val="20"/>
        </w:rPr>
      </w:pPr>
      <w:r>
        <w:rPr>
          <w:rFonts w:ascii="Arial" w:eastAsia="Times New Roman" w:hAnsi="Arial" w:cs="Arial"/>
          <w:sz w:val="20"/>
          <w:szCs w:val="20"/>
        </w:rPr>
        <w:t>Prosječne vrijednosti CIPS-a među fakultetima statistički značajno su se razlikovale (p &lt; 0,001)</w:t>
      </w:r>
      <w:r w:rsidRPr="008D7EF2">
        <w:rPr>
          <w:rFonts w:ascii="Arial" w:eastAsia="Times New Roman" w:hAnsi="Arial" w:cs="Arial"/>
          <w:sz w:val="20"/>
          <w:szCs w:val="20"/>
        </w:rPr>
        <w:t>,</w:t>
      </w:r>
      <w:r>
        <w:rPr>
          <w:rFonts w:ascii="Arial" w:eastAsia="Times New Roman" w:hAnsi="Arial" w:cs="Arial"/>
          <w:sz w:val="20"/>
          <w:szCs w:val="20"/>
        </w:rPr>
        <w:t xml:space="preserve"> čemu su pridonijele statistički </w:t>
      </w:r>
      <w:r>
        <w:rPr>
          <w:rFonts w:ascii="Arial" w:hAnsi="Arial" w:cs="Arial"/>
          <w:sz w:val="20"/>
          <w:szCs w:val="20"/>
        </w:rPr>
        <w:t xml:space="preserve">značajne razlike između Kineziološkog fakulteta i svih fakulteta biomedicinskog područja. Kineziološki fakultet imao je statistički značajno manje vrijednosti u odnosu na Medicinski fakultet u Rijeci (p &lt; 0,001), Stomatološki fakultet (p &lt; 0,001), Medicinski fakultet </w:t>
      </w:r>
      <w:r w:rsidRPr="008D7EF2">
        <w:rPr>
          <w:rFonts w:ascii="Arial" w:hAnsi="Arial" w:cs="Arial"/>
          <w:sz w:val="20"/>
          <w:szCs w:val="20"/>
        </w:rPr>
        <w:t xml:space="preserve">u </w:t>
      </w:r>
      <w:r>
        <w:rPr>
          <w:rFonts w:ascii="Arial" w:hAnsi="Arial" w:cs="Arial"/>
          <w:sz w:val="20"/>
          <w:szCs w:val="20"/>
        </w:rPr>
        <w:t>Zagreb</w:t>
      </w:r>
      <w:r w:rsidRPr="008D7EF2">
        <w:rPr>
          <w:rFonts w:ascii="Arial" w:hAnsi="Arial" w:cs="Arial"/>
          <w:sz w:val="20"/>
          <w:szCs w:val="20"/>
        </w:rPr>
        <w:t>u</w:t>
      </w:r>
      <w:r>
        <w:rPr>
          <w:rFonts w:ascii="Arial" w:hAnsi="Arial" w:cs="Arial"/>
          <w:sz w:val="20"/>
          <w:szCs w:val="20"/>
        </w:rPr>
        <w:t xml:space="preserve"> (p &lt; 0,001), i Veterinarski fakultet (p &lt; 0,001).</w:t>
      </w:r>
    </w:p>
    <w:p w14:paraId="5EAB49CE" w14:textId="21FD5088" w:rsidR="00640E96" w:rsidRDefault="00B212D4">
      <w:pPr>
        <w:spacing w:line="360" w:lineRule="auto"/>
        <w:rPr>
          <w:rFonts w:ascii="Arial" w:hAnsi="Arial" w:cs="Arial"/>
          <w:sz w:val="20"/>
          <w:szCs w:val="20"/>
        </w:rPr>
      </w:pPr>
      <w:r>
        <w:rPr>
          <w:rFonts w:ascii="Arial" w:hAnsi="Arial" w:cs="Arial"/>
          <w:sz w:val="20"/>
          <w:szCs w:val="20"/>
        </w:rPr>
        <w:t>Fakulteti biomedicinskog područja imali su slične prosječne vrijednosti CIPS-a</w:t>
      </w:r>
      <w:r w:rsidR="008732B9">
        <w:rPr>
          <w:rFonts w:ascii="Arial" w:hAnsi="Arial" w:cs="Arial"/>
          <w:sz w:val="20"/>
          <w:szCs w:val="20"/>
        </w:rPr>
        <w:t xml:space="preserve"> –</w:t>
      </w:r>
      <w:r>
        <w:rPr>
          <w:rFonts w:ascii="Arial" w:hAnsi="Arial" w:cs="Arial"/>
          <w:sz w:val="20"/>
          <w:szCs w:val="20"/>
        </w:rPr>
        <w:t xml:space="preserve"> Medicinski fakultet Rijeka vs. Medicinski fakultet Zagreb (p = 1,00), Medicinski fakultet Rijeka vs. Stomatološki fakultet (p = 0,49), Medicinski fakultet Rijeka vs. Veterinarski fakultet (p = 1,00), Medicinski fakultet Zagreb vs. </w:t>
      </w:r>
      <w:r>
        <w:rPr>
          <w:rFonts w:ascii="Arial" w:hAnsi="Arial" w:cs="Arial"/>
          <w:sz w:val="20"/>
          <w:szCs w:val="20"/>
        </w:rPr>
        <w:lastRenderedPageBreak/>
        <w:t>Stomatološki fakultet (p = 0,24), Medicinski fakultet Zagreb vs. Veterinarski fakultet (p = 1,00), Stomatološki fakultet vs. Veterinarski fakultet (p = 1,00).</w:t>
      </w:r>
    </w:p>
    <w:p w14:paraId="7CC0911B" w14:textId="77777777" w:rsidR="00D41E32" w:rsidRDefault="00D41E32">
      <w:pPr>
        <w:spacing w:line="360" w:lineRule="auto"/>
        <w:rPr>
          <w:rFonts w:ascii="Arial" w:hAnsi="Arial" w:cs="Arial"/>
          <w:sz w:val="20"/>
          <w:szCs w:val="20"/>
        </w:rPr>
      </w:pPr>
    </w:p>
    <w:p w14:paraId="42F5547A" w14:textId="73C927C8" w:rsidR="00D41E32" w:rsidRDefault="00D41E32">
      <w:pPr>
        <w:spacing w:line="360" w:lineRule="auto"/>
        <w:rPr>
          <w:rFonts w:ascii="Arial" w:hAnsi="Arial" w:cs="Arial"/>
          <w:sz w:val="20"/>
          <w:szCs w:val="20"/>
        </w:rPr>
      </w:pPr>
      <w:r>
        <w:rPr>
          <w:rFonts w:ascii="Arial" w:hAnsi="Arial" w:cs="Arial"/>
          <w:noProof/>
          <w:sz w:val="20"/>
          <w:szCs w:val="20"/>
        </w:rPr>
        <w:drawing>
          <wp:inline distT="0" distB="0" distL="0" distR="0" wp14:anchorId="070809A3" wp14:editId="5161BF82">
            <wp:extent cx="5021179" cy="2510590"/>
            <wp:effectExtent l="0" t="0" r="8255" b="4445"/>
            <wp:docPr id="1900800109"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00109" name="Slika 190080010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75198" cy="2537600"/>
                    </a:xfrm>
                    <a:prstGeom prst="rect">
                      <a:avLst/>
                    </a:prstGeom>
                  </pic:spPr>
                </pic:pic>
              </a:graphicData>
            </a:graphic>
          </wp:inline>
        </w:drawing>
      </w:r>
    </w:p>
    <w:p w14:paraId="5C1A61CA" w14:textId="3AD89334" w:rsidR="001F3A57" w:rsidRDefault="00B212D4">
      <w:pPr>
        <w:spacing w:line="360" w:lineRule="auto"/>
        <w:rPr>
          <w:rFonts w:ascii="Arial" w:eastAsia="Times New Roman" w:hAnsi="Arial" w:cs="Arial"/>
          <w:b/>
          <w:bCs/>
          <w:sz w:val="20"/>
          <w:szCs w:val="20"/>
        </w:rPr>
      </w:pPr>
      <w:r>
        <w:rPr>
          <w:rFonts w:ascii="Arial" w:eastAsia="Times New Roman" w:hAnsi="Arial" w:cs="Arial"/>
          <w:b/>
          <w:bCs/>
          <w:sz w:val="20"/>
          <w:szCs w:val="20"/>
        </w:rPr>
        <w:t xml:space="preserve">Slika 9. Distribucija CIPS-a kod žena i muškaraca </w:t>
      </w:r>
    </w:p>
    <w:p w14:paraId="473F7A5B" w14:textId="77777777" w:rsidR="009D6E18" w:rsidRPr="009D6E18" w:rsidRDefault="009D6E18">
      <w:pPr>
        <w:spacing w:line="360" w:lineRule="auto"/>
        <w:rPr>
          <w:rFonts w:ascii="Arial" w:eastAsia="Times New Roman" w:hAnsi="Arial" w:cs="Arial"/>
          <w:b/>
          <w:bCs/>
          <w:sz w:val="4"/>
          <w:szCs w:val="4"/>
        </w:rPr>
      </w:pPr>
    </w:p>
    <w:p w14:paraId="7B267BEA" w14:textId="0829A9C4" w:rsidR="00640E96" w:rsidRDefault="00B212D4">
      <w:pPr>
        <w:spacing w:line="360" w:lineRule="auto"/>
        <w:rPr>
          <w:rFonts w:ascii="Arial" w:eastAsia="Times New Roman" w:hAnsi="Arial" w:cs="Arial"/>
          <w:sz w:val="20"/>
          <w:szCs w:val="20"/>
        </w:rPr>
      </w:pPr>
      <w:r>
        <w:rPr>
          <w:rFonts w:ascii="Arial" w:hAnsi="Arial" w:cs="Arial"/>
          <w:sz w:val="20"/>
          <w:szCs w:val="20"/>
        </w:rPr>
        <w:t>Kod žena na istraživanim fakultetima zabilježene su sljedeće prosječne vrijednosti CIPS-a</w:t>
      </w:r>
      <w:r w:rsidR="008732B9">
        <w:rPr>
          <w:rFonts w:ascii="Arial" w:hAnsi="Arial" w:cs="Arial"/>
          <w:sz w:val="20"/>
          <w:szCs w:val="20"/>
        </w:rPr>
        <w:t>:</w:t>
      </w:r>
      <w:r>
        <w:rPr>
          <w:rFonts w:ascii="Arial" w:hAnsi="Arial" w:cs="Arial"/>
          <w:sz w:val="20"/>
          <w:szCs w:val="20"/>
        </w:rPr>
        <w:t xml:space="preserve"> Kineziološki fakultet (N = 178), </w:t>
      </w:r>
      <w:proofErr w:type="spellStart"/>
      <w:r>
        <w:rPr>
          <w:rFonts w:ascii="Arial" w:hAnsi="Arial" w:cs="Arial"/>
          <w:sz w:val="20"/>
          <w:szCs w:val="20"/>
        </w:rPr>
        <w:t>Mdn</w:t>
      </w:r>
      <w:proofErr w:type="spellEnd"/>
      <w:r>
        <w:rPr>
          <w:rFonts w:ascii="Arial" w:hAnsi="Arial" w:cs="Arial"/>
          <w:sz w:val="20"/>
          <w:szCs w:val="20"/>
        </w:rPr>
        <w:t xml:space="preserve"> = </w:t>
      </w:r>
      <w:r>
        <w:rPr>
          <w:rFonts w:ascii="Arial" w:eastAsia="Times New Roman" w:hAnsi="Arial" w:cs="Arial"/>
          <w:sz w:val="20"/>
          <w:szCs w:val="20"/>
        </w:rPr>
        <w:t xml:space="preserve">56,00, IQR (44,25 do 66,00), </w:t>
      </w:r>
      <w:r>
        <w:rPr>
          <w:rFonts w:ascii="Arial" w:hAnsi="Arial" w:cs="Arial"/>
          <w:sz w:val="20"/>
          <w:szCs w:val="20"/>
        </w:rPr>
        <w:t xml:space="preserve">Medicinski fakultet u Rijeci (N = 57), M = </w:t>
      </w:r>
      <w:r>
        <w:rPr>
          <w:rFonts w:ascii="Arial" w:eastAsia="Times New Roman" w:hAnsi="Arial" w:cs="Arial"/>
          <w:sz w:val="20"/>
          <w:szCs w:val="20"/>
        </w:rPr>
        <w:t xml:space="preserve">64,96, SD = 15,08, </w:t>
      </w:r>
      <w:r>
        <w:rPr>
          <w:rFonts w:ascii="Arial" w:hAnsi="Arial" w:cs="Arial"/>
          <w:sz w:val="20"/>
          <w:szCs w:val="20"/>
        </w:rPr>
        <w:t xml:space="preserve">Medicinski fakultet u Zagrebu (N = 130), </w:t>
      </w:r>
      <w:proofErr w:type="spellStart"/>
      <w:r>
        <w:rPr>
          <w:rFonts w:ascii="Arial" w:hAnsi="Arial" w:cs="Arial"/>
          <w:sz w:val="20"/>
          <w:szCs w:val="20"/>
        </w:rPr>
        <w:t>Mdn</w:t>
      </w:r>
      <w:proofErr w:type="spellEnd"/>
      <w:r>
        <w:rPr>
          <w:rFonts w:ascii="Arial" w:hAnsi="Arial" w:cs="Arial"/>
          <w:sz w:val="20"/>
          <w:szCs w:val="20"/>
        </w:rPr>
        <w:t xml:space="preserve"> = </w:t>
      </w:r>
      <w:r>
        <w:rPr>
          <w:rFonts w:ascii="Arial" w:eastAsia="Times New Roman" w:hAnsi="Arial" w:cs="Arial"/>
          <w:sz w:val="20"/>
          <w:szCs w:val="20"/>
        </w:rPr>
        <w:t>64,00</w:t>
      </w:r>
      <w:r w:rsidR="008732B9">
        <w:rPr>
          <w:rFonts w:ascii="Arial" w:eastAsia="Times New Roman" w:hAnsi="Arial" w:cs="Arial"/>
          <w:sz w:val="20"/>
          <w:szCs w:val="20"/>
        </w:rPr>
        <w:t>,</w:t>
      </w:r>
      <w:r>
        <w:rPr>
          <w:rFonts w:ascii="Arial" w:eastAsia="Times New Roman" w:hAnsi="Arial" w:cs="Arial"/>
          <w:sz w:val="20"/>
          <w:szCs w:val="20"/>
        </w:rPr>
        <w:t xml:space="preserve"> IQR (50,00 do 77,57) </w:t>
      </w:r>
      <w:r>
        <w:rPr>
          <w:rFonts w:ascii="Arial" w:hAnsi="Arial" w:cs="Arial"/>
          <w:sz w:val="20"/>
          <w:szCs w:val="20"/>
        </w:rPr>
        <w:t xml:space="preserve">Stomatološki fakultet (N = 394), </w:t>
      </w:r>
      <w:proofErr w:type="spellStart"/>
      <w:r>
        <w:rPr>
          <w:rFonts w:ascii="Arial" w:hAnsi="Arial" w:cs="Arial"/>
          <w:sz w:val="20"/>
          <w:szCs w:val="20"/>
        </w:rPr>
        <w:t>Mdn</w:t>
      </w:r>
      <w:proofErr w:type="spellEnd"/>
      <w:r>
        <w:rPr>
          <w:rFonts w:ascii="Arial" w:hAnsi="Arial" w:cs="Arial"/>
          <w:sz w:val="20"/>
          <w:szCs w:val="20"/>
        </w:rPr>
        <w:t xml:space="preserve"> = </w:t>
      </w:r>
      <w:r>
        <w:rPr>
          <w:rFonts w:ascii="Arial" w:eastAsia="Times New Roman" w:hAnsi="Arial" w:cs="Arial"/>
          <w:sz w:val="20"/>
          <w:szCs w:val="20"/>
        </w:rPr>
        <w:t xml:space="preserve">59,00, IQR (49,00 do 69,00) </w:t>
      </w:r>
      <w:r>
        <w:rPr>
          <w:rFonts w:ascii="Arial" w:hAnsi="Arial" w:cs="Arial"/>
          <w:sz w:val="20"/>
          <w:szCs w:val="20"/>
        </w:rPr>
        <w:t xml:space="preserve">i Veterinarski fakultet (N = 26), M = </w:t>
      </w:r>
      <w:r>
        <w:rPr>
          <w:rFonts w:ascii="Arial" w:eastAsia="Times New Roman" w:hAnsi="Arial" w:cs="Arial"/>
          <w:sz w:val="20"/>
          <w:szCs w:val="20"/>
        </w:rPr>
        <w:t>69,00, SD = 19,22</w:t>
      </w:r>
      <w:r w:rsidR="008732B9">
        <w:rPr>
          <w:rFonts w:ascii="Arial" w:eastAsia="Times New Roman" w:hAnsi="Arial" w:cs="Arial"/>
          <w:sz w:val="20"/>
          <w:szCs w:val="20"/>
        </w:rPr>
        <w:t xml:space="preserve"> </w:t>
      </w:r>
    </w:p>
    <w:p w14:paraId="0E6CB1AD" w14:textId="2961E6CE" w:rsidR="00640E96" w:rsidRDefault="00B212D4">
      <w:pPr>
        <w:spacing w:line="360" w:lineRule="auto"/>
        <w:rPr>
          <w:rFonts w:ascii="Arial" w:eastAsia="Times New Roman" w:hAnsi="Arial" w:cs="Arial"/>
          <w:sz w:val="20"/>
          <w:szCs w:val="20"/>
        </w:rPr>
      </w:pPr>
      <w:r>
        <w:rPr>
          <w:rFonts w:ascii="Arial" w:hAnsi="Arial" w:cs="Arial"/>
          <w:sz w:val="20"/>
          <w:szCs w:val="20"/>
        </w:rPr>
        <w:t>Kod muškaraca, prosječne vrijednosti CIPS-a po fakultetima bile su sljedeće</w:t>
      </w:r>
      <w:r w:rsidR="008732B9">
        <w:rPr>
          <w:rFonts w:ascii="Arial" w:hAnsi="Arial" w:cs="Arial"/>
          <w:sz w:val="20"/>
          <w:szCs w:val="20"/>
        </w:rPr>
        <w:t>:</w:t>
      </w:r>
      <w:r>
        <w:rPr>
          <w:rFonts w:ascii="Arial" w:hAnsi="Arial" w:cs="Arial"/>
          <w:sz w:val="20"/>
          <w:szCs w:val="20"/>
        </w:rPr>
        <w:t xml:space="preserve"> Kineziološki fakultet (N = 318), </w:t>
      </w:r>
      <w:proofErr w:type="spellStart"/>
      <w:r>
        <w:rPr>
          <w:rFonts w:ascii="Arial" w:hAnsi="Arial" w:cs="Arial"/>
          <w:sz w:val="20"/>
          <w:szCs w:val="20"/>
        </w:rPr>
        <w:t>Mdn</w:t>
      </w:r>
      <w:proofErr w:type="spellEnd"/>
      <w:r>
        <w:rPr>
          <w:rFonts w:ascii="Arial" w:hAnsi="Arial" w:cs="Arial"/>
          <w:sz w:val="20"/>
          <w:szCs w:val="20"/>
        </w:rPr>
        <w:t xml:space="preserve"> = </w:t>
      </w:r>
      <w:r>
        <w:rPr>
          <w:rFonts w:ascii="Arial" w:eastAsia="Times New Roman" w:hAnsi="Arial" w:cs="Arial"/>
          <w:sz w:val="20"/>
          <w:szCs w:val="20"/>
        </w:rPr>
        <w:t xml:space="preserve">49,00, IQR (41,00 do 60,00), </w:t>
      </w:r>
      <w:r>
        <w:rPr>
          <w:rFonts w:ascii="Arial" w:hAnsi="Arial" w:cs="Arial"/>
          <w:sz w:val="20"/>
          <w:szCs w:val="20"/>
        </w:rPr>
        <w:t xml:space="preserve">Medicinski fakultet u Rijeci (N = 24), M = </w:t>
      </w:r>
      <w:r>
        <w:rPr>
          <w:rFonts w:ascii="Arial" w:eastAsia="Times New Roman" w:hAnsi="Arial" w:cs="Arial"/>
          <w:sz w:val="20"/>
          <w:szCs w:val="20"/>
        </w:rPr>
        <w:t xml:space="preserve">58,13, SD = 17,73, </w:t>
      </w:r>
      <w:r>
        <w:rPr>
          <w:rFonts w:ascii="Arial" w:hAnsi="Arial" w:cs="Arial"/>
          <w:sz w:val="20"/>
          <w:szCs w:val="20"/>
        </w:rPr>
        <w:t>Medicinski fakultet u Zagrebu (N = 74), M = 57,93, SD = 16,45,</w:t>
      </w:r>
      <w:r>
        <w:rPr>
          <w:rFonts w:ascii="Arial" w:eastAsia="Times New Roman" w:hAnsi="Arial" w:cs="Arial"/>
          <w:sz w:val="20"/>
          <w:szCs w:val="20"/>
        </w:rPr>
        <w:t xml:space="preserve"> </w:t>
      </w:r>
      <w:r>
        <w:rPr>
          <w:rFonts w:ascii="Arial" w:hAnsi="Arial" w:cs="Arial"/>
          <w:sz w:val="20"/>
          <w:szCs w:val="20"/>
        </w:rPr>
        <w:t xml:space="preserve">Stomatološki fakultet (N = 85), M = </w:t>
      </w:r>
      <w:r>
        <w:rPr>
          <w:rFonts w:ascii="Arial" w:eastAsia="Times New Roman" w:hAnsi="Arial" w:cs="Arial"/>
          <w:sz w:val="20"/>
          <w:szCs w:val="20"/>
        </w:rPr>
        <w:t xml:space="preserve">52,36, SD = 13,94 </w:t>
      </w:r>
      <w:r>
        <w:rPr>
          <w:rFonts w:ascii="Arial" w:hAnsi="Arial" w:cs="Arial"/>
          <w:sz w:val="20"/>
          <w:szCs w:val="20"/>
        </w:rPr>
        <w:t xml:space="preserve">i Veterinarski fakultet (N = 5), M = </w:t>
      </w:r>
      <w:r>
        <w:rPr>
          <w:rFonts w:ascii="Arial" w:eastAsia="Times New Roman" w:hAnsi="Arial" w:cs="Arial"/>
          <w:sz w:val="20"/>
          <w:szCs w:val="20"/>
        </w:rPr>
        <w:t xml:space="preserve">56,68, SD = 19,16. </w:t>
      </w:r>
    </w:p>
    <w:p w14:paraId="7AE90273" w14:textId="77777777" w:rsidR="00640E96" w:rsidRDefault="00640E96">
      <w:pPr>
        <w:spacing w:line="360" w:lineRule="auto"/>
        <w:rPr>
          <w:rFonts w:ascii="Arial" w:eastAsia="Times New Roman" w:hAnsi="Arial" w:cs="Arial"/>
          <w:b/>
          <w:bCs/>
          <w:sz w:val="20"/>
          <w:szCs w:val="20"/>
        </w:rPr>
      </w:pPr>
    </w:p>
    <w:p w14:paraId="580FF65A" w14:textId="77777777" w:rsidR="00640E96" w:rsidRDefault="00B212D4">
      <w:pPr>
        <w:spacing w:line="360" w:lineRule="auto"/>
        <w:rPr>
          <w:rFonts w:ascii="Arial" w:eastAsia="Times New Roman" w:hAnsi="Arial" w:cs="Arial"/>
          <w:sz w:val="20"/>
          <w:szCs w:val="20"/>
        </w:rPr>
      </w:pPr>
      <w:r>
        <w:rPr>
          <w:rFonts w:ascii="Arial" w:eastAsia="Times New Roman" w:hAnsi="Arial" w:cs="Arial"/>
          <w:b/>
          <w:bCs/>
          <w:sz w:val="20"/>
          <w:szCs w:val="20"/>
        </w:rPr>
        <w:t xml:space="preserve">Tablica 4. Usporedba prosječnih vrijednosti CIPS-a po spolu i fakultetima </w:t>
      </w:r>
    </w:p>
    <w:tbl>
      <w:tblPr>
        <w:tblStyle w:val="TableGrid"/>
        <w:tblW w:w="8926" w:type="dxa"/>
        <w:tblLook w:val="04A0" w:firstRow="1" w:lastRow="0" w:firstColumn="1" w:lastColumn="0" w:noHBand="0" w:noVBand="1"/>
      </w:tblPr>
      <w:tblGrid>
        <w:gridCol w:w="5524"/>
        <w:gridCol w:w="1417"/>
        <w:gridCol w:w="1985"/>
      </w:tblGrid>
      <w:tr w:rsidR="00640E96" w14:paraId="575E1233" w14:textId="77777777" w:rsidTr="00B171F8">
        <w:trPr>
          <w:trHeight w:val="403"/>
        </w:trPr>
        <w:tc>
          <w:tcPr>
            <w:tcW w:w="5524" w:type="dxa"/>
            <w:vAlign w:val="center"/>
          </w:tcPr>
          <w:p w14:paraId="776ACF35" w14:textId="77777777" w:rsidR="00640E96" w:rsidRPr="00B171F8" w:rsidRDefault="00B212D4" w:rsidP="00B171F8">
            <w:pPr>
              <w:spacing w:after="0" w:line="360" w:lineRule="auto"/>
              <w:jc w:val="center"/>
              <w:rPr>
                <w:rFonts w:ascii="Arial" w:eastAsia="Times New Roman" w:hAnsi="Arial" w:cs="Arial"/>
                <w:b/>
                <w:bCs/>
                <w:i/>
                <w:iCs/>
                <w:sz w:val="20"/>
                <w:szCs w:val="20"/>
              </w:rPr>
            </w:pPr>
            <w:r w:rsidRPr="00B171F8">
              <w:rPr>
                <w:rFonts w:ascii="Arial" w:eastAsia="Times New Roman" w:hAnsi="Arial" w:cs="Arial"/>
                <w:b/>
                <w:bCs/>
                <w:i/>
                <w:iCs/>
                <w:sz w:val="20"/>
                <w:szCs w:val="20"/>
              </w:rPr>
              <w:t>Fakulteti</w:t>
            </w:r>
          </w:p>
        </w:tc>
        <w:tc>
          <w:tcPr>
            <w:tcW w:w="1417" w:type="dxa"/>
            <w:vAlign w:val="center"/>
          </w:tcPr>
          <w:p w14:paraId="579C0F66" w14:textId="77777777" w:rsidR="00640E96" w:rsidRPr="00B171F8" w:rsidRDefault="00B212D4" w:rsidP="00B171F8">
            <w:pPr>
              <w:spacing w:after="0" w:line="360" w:lineRule="auto"/>
              <w:jc w:val="center"/>
              <w:rPr>
                <w:rFonts w:ascii="Arial" w:eastAsia="Times New Roman" w:hAnsi="Arial" w:cs="Arial"/>
                <w:b/>
                <w:bCs/>
                <w:i/>
                <w:iCs/>
                <w:sz w:val="20"/>
                <w:szCs w:val="20"/>
              </w:rPr>
            </w:pPr>
            <w:r w:rsidRPr="00B171F8">
              <w:rPr>
                <w:rFonts w:ascii="Arial" w:eastAsia="Times New Roman" w:hAnsi="Arial" w:cs="Arial"/>
                <w:b/>
                <w:bCs/>
                <w:i/>
                <w:iCs/>
                <w:sz w:val="20"/>
                <w:szCs w:val="20"/>
              </w:rPr>
              <w:t>Žene</w:t>
            </w:r>
          </w:p>
        </w:tc>
        <w:tc>
          <w:tcPr>
            <w:tcW w:w="1985" w:type="dxa"/>
            <w:vAlign w:val="center"/>
          </w:tcPr>
          <w:p w14:paraId="1907B2AB" w14:textId="77777777" w:rsidR="00640E96" w:rsidRPr="00B171F8" w:rsidRDefault="00B212D4" w:rsidP="00B171F8">
            <w:pPr>
              <w:spacing w:after="0" w:line="360" w:lineRule="auto"/>
              <w:jc w:val="center"/>
              <w:rPr>
                <w:rFonts w:ascii="Arial" w:eastAsia="Times New Roman" w:hAnsi="Arial" w:cs="Arial"/>
                <w:b/>
                <w:bCs/>
                <w:i/>
                <w:iCs/>
                <w:sz w:val="20"/>
                <w:szCs w:val="20"/>
              </w:rPr>
            </w:pPr>
            <w:r w:rsidRPr="00B171F8">
              <w:rPr>
                <w:rFonts w:ascii="Arial" w:eastAsia="Times New Roman" w:hAnsi="Arial" w:cs="Arial"/>
                <w:b/>
                <w:bCs/>
                <w:i/>
                <w:iCs/>
                <w:sz w:val="20"/>
                <w:szCs w:val="20"/>
              </w:rPr>
              <w:t>Muškarci</w:t>
            </w:r>
          </w:p>
        </w:tc>
      </w:tr>
      <w:tr w:rsidR="00640E96" w14:paraId="3B804228" w14:textId="77777777" w:rsidTr="00B171F8">
        <w:trPr>
          <w:trHeight w:val="403"/>
        </w:trPr>
        <w:tc>
          <w:tcPr>
            <w:tcW w:w="5524" w:type="dxa"/>
            <w:vAlign w:val="center"/>
          </w:tcPr>
          <w:p w14:paraId="4EED24B0" w14:textId="76A579AF"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Kineziološki vs. Medicinski - Rijeka</w:t>
            </w:r>
          </w:p>
        </w:tc>
        <w:tc>
          <w:tcPr>
            <w:tcW w:w="1417" w:type="dxa"/>
            <w:vAlign w:val="center"/>
          </w:tcPr>
          <w:p w14:paraId="7AA55EEF"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p &lt; 0,001*</w:t>
            </w:r>
          </w:p>
        </w:tc>
        <w:tc>
          <w:tcPr>
            <w:tcW w:w="1985" w:type="dxa"/>
            <w:vAlign w:val="center"/>
          </w:tcPr>
          <w:p w14:paraId="3537DF5A"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p = 0,35</w:t>
            </w:r>
          </w:p>
        </w:tc>
      </w:tr>
      <w:tr w:rsidR="00640E96" w14:paraId="11BD0B6C" w14:textId="77777777" w:rsidTr="00B171F8">
        <w:trPr>
          <w:trHeight w:val="403"/>
        </w:trPr>
        <w:tc>
          <w:tcPr>
            <w:tcW w:w="5524" w:type="dxa"/>
            <w:vAlign w:val="center"/>
          </w:tcPr>
          <w:p w14:paraId="4276D6CB" w14:textId="453A2E54"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Kineziološki vs. Medicinski - Zagreb</w:t>
            </w:r>
          </w:p>
        </w:tc>
        <w:tc>
          <w:tcPr>
            <w:tcW w:w="1417" w:type="dxa"/>
            <w:vAlign w:val="center"/>
          </w:tcPr>
          <w:p w14:paraId="641AF08D"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p &lt; 0,001*</w:t>
            </w:r>
          </w:p>
        </w:tc>
        <w:tc>
          <w:tcPr>
            <w:tcW w:w="1985" w:type="dxa"/>
            <w:vAlign w:val="center"/>
          </w:tcPr>
          <w:p w14:paraId="788B4402"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p &lt; 0,001*</w:t>
            </w:r>
          </w:p>
        </w:tc>
      </w:tr>
      <w:tr w:rsidR="00640E96" w14:paraId="2F03EAF1" w14:textId="77777777" w:rsidTr="00B171F8">
        <w:trPr>
          <w:trHeight w:val="403"/>
        </w:trPr>
        <w:tc>
          <w:tcPr>
            <w:tcW w:w="5524" w:type="dxa"/>
            <w:vAlign w:val="center"/>
          </w:tcPr>
          <w:p w14:paraId="1C6BEA1B"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Kineziološki vs. Stomatološki</w:t>
            </w:r>
          </w:p>
        </w:tc>
        <w:tc>
          <w:tcPr>
            <w:tcW w:w="1417" w:type="dxa"/>
            <w:vAlign w:val="center"/>
          </w:tcPr>
          <w:p w14:paraId="7300C64D"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p = 0,21</w:t>
            </w:r>
          </w:p>
        </w:tc>
        <w:tc>
          <w:tcPr>
            <w:tcW w:w="1985" w:type="dxa"/>
            <w:vAlign w:val="center"/>
          </w:tcPr>
          <w:p w14:paraId="7FC47686"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p = 1,00</w:t>
            </w:r>
          </w:p>
        </w:tc>
      </w:tr>
      <w:tr w:rsidR="00640E96" w14:paraId="5B39AA4B" w14:textId="77777777" w:rsidTr="00B171F8">
        <w:trPr>
          <w:trHeight w:val="403"/>
        </w:trPr>
        <w:tc>
          <w:tcPr>
            <w:tcW w:w="5524" w:type="dxa"/>
            <w:vAlign w:val="center"/>
          </w:tcPr>
          <w:p w14:paraId="4458E78F"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Kineziološki vs. Veterinarski</w:t>
            </w:r>
          </w:p>
        </w:tc>
        <w:tc>
          <w:tcPr>
            <w:tcW w:w="1417" w:type="dxa"/>
            <w:vAlign w:val="center"/>
          </w:tcPr>
          <w:p w14:paraId="21B821C8"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p = 0,31</w:t>
            </w:r>
          </w:p>
        </w:tc>
        <w:tc>
          <w:tcPr>
            <w:tcW w:w="1985" w:type="dxa"/>
            <w:vAlign w:val="center"/>
          </w:tcPr>
          <w:p w14:paraId="2FF4BE6A"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p = 1,00</w:t>
            </w:r>
          </w:p>
        </w:tc>
      </w:tr>
      <w:tr w:rsidR="00640E96" w14:paraId="579FBAE9" w14:textId="77777777" w:rsidTr="00B171F8">
        <w:trPr>
          <w:trHeight w:val="403"/>
        </w:trPr>
        <w:tc>
          <w:tcPr>
            <w:tcW w:w="5524" w:type="dxa"/>
            <w:vAlign w:val="center"/>
          </w:tcPr>
          <w:p w14:paraId="4E46EB84" w14:textId="69A83FD3"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 xml:space="preserve">Medicinski - Rijeka vs. Medicinski </w:t>
            </w:r>
            <w:r w:rsidR="00B171F8">
              <w:rPr>
                <w:rFonts w:ascii="Arial" w:eastAsia="Times New Roman" w:hAnsi="Arial" w:cs="Arial"/>
                <w:sz w:val="20"/>
                <w:szCs w:val="20"/>
              </w:rPr>
              <w:t>-</w:t>
            </w:r>
            <w:r>
              <w:rPr>
                <w:rFonts w:ascii="Arial" w:eastAsia="Times New Roman" w:hAnsi="Arial" w:cs="Arial"/>
                <w:sz w:val="20"/>
                <w:szCs w:val="20"/>
              </w:rPr>
              <w:t xml:space="preserve"> Zagreb</w:t>
            </w:r>
          </w:p>
        </w:tc>
        <w:tc>
          <w:tcPr>
            <w:tcW w:w="1417" w:type="dxa"/>
            <w:vAlign w:val="center"/>
          </w:tcPr>
          <w:p w14:paraId="11C612DA"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p = 1,00</w:t>
            </w:r>
          </w:p>
        </w:tc>
        <w:tc>
          <w:tcPr>
            <w:tcW w:w="1985" w:type="dxa"/>
            <w:vAlign w:val="center"/>
          </w:tcPr>
          <w:p w14:paraId="76CDFE3F"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p = 1,00</w:t>
            </w:r>
          </w:p>
        </w:tc>
      </w:tr>
      <w:tr w:rsidR="00640E96" w14:paraId="5B6691B3" w14:textId="77777777" w:rsidTr="00B171F8">
        <w:trPr>
          <w:trHeight w:val="403"/>
        </w:trPr>
        <w:tc>
          <w:tcPr>
            <w:tcW w:w="5524" w:type="dxa"/>
            <w:vAlign w:val="center"/>
          </w:tcPr>
          <w:p w14:paraId="25D25895"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Medicinski - Rijeka vs. Stomatološki</w:t>
            </w:r>
          </w:p>
        </w:tc>
        <w:tc>
          <w:tcPr>
            <w:tcW w:w="1417" w:type="dxa"/>
            <w:vAlign w:val="center"/>
          </w:tcPr>
          <w:p w14:paraId="119D211A"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p = 0,24</w:t>
            </w:r>
          </w:p>
        </w:tc>
        <w:tc>
          <w:tcPr>
            <w:tcW w:w="1985" w:type="dxa"/>
            <w:vAlign w:val="center"/>
          </w:tcPr>
          <w:p w14:paraId="540B952C"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p = 1,00</w:t>
            </w:r>
          </w:p>
        </w:tc>
      </w:tr>
      <w:tr w:rsidR="00640E96" w14:paraId="2C98736D" w14:textId="77777777" w:rsidTr="00B171F8">
        <w:trPr>
          <w:trHeight w:val="403"/>
        </w:trPr>
        <w:tc>
          <w:tcPr>
            <w:tcW w:w="5524" w:type="dxa"/>
            <w:vAlign w:val="center"/>
          </w:tcPr>
          <w:p w14:paraId="08F05C45" w14:textId="64101AD0"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lastRenderedPageBreak/>
              <w:t>Medicinski - Rijeka vs. Veterinarski</w:t>
            </w:r>
          </w:p>
        </w:tc>
        <w:tc>
          <w:tcPr>
            <w:tcW w:w="1417" w:type="dxa"/>
            <w:vAlign w:val="center"/>
          </w:tcPr>
          <w:p w14:paraId="08106730"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p = 1,00</w:t>
            </w:r>
          </w:p>
        </w:tc>
        <w:tc>
          <w:tcPr>
            <w:tcW w:w="1985" w:type="dxa"/>
            <w:vAlign w:val="center"/>
          </w:tcPr>
          <w:p w14:paraId="78533EAD"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p = 1,00</w:t>
            </w:r>
          </w:p>
        </w:tc>
      </w:tr>
      <w:tr w:rsidR="00640E96" w14:paraId="205E6BE6" w14:textId="77777777" w:rsidTr="00B171F8">
        <w:trPr>
          <w:trHeight w:val="403"/>
        </w:trPr>
        <w:tc>
          <w:tcPr>
            <w:tcW w:w="5524" w:type="dxa"/>
            <w:vAlign w:val="center"/>
          </w:tcPr>
          <w:p w14:paraId="6F90EABF"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Medicinski - Zagreb vs. Stomatološki</w:t>
            </w:r>
          </w:p>
        </w:tc>
        <w:tc>
          <w:tcPr>
            <w:tcW w:w="1417" w:type="dxa"/>
            <w:vAlign w:val="center"/>
          </w:tcPr>
          <w:p w14:paraId="258A8C89"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p = 0,12</w:t>
            </w:r>
          </w:p>
        </w:tc>
        <w:tc>
          <w:tcPr>
            <w:tcW w:w="1985" w:type="dxa"/>
            <w:vAlign w:val="center"/>
          </w:tcPr>
          <w:p w14:paraId="4F3E3404"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p = 0,30</w:t>
            </w:r>
          </w:p>
        </w:tc>
      </w:tr>
      <w:tr w:rsidR="00640E96" w14:paraId="38201A7A" w14:textId="77777777" w:rsidTr="00B171F8">
        <w:trPr>
          <w:trHeight w:val="403"/>
        </w:trPr>
        <w:tc>
          <w:tcPr>
            <w:tcW w:w="5524" w:type="dxa"/>
            <w:vAlign w:val="center"/>
          </w:tcPr>
          <w:p w14:paraId="615E265A"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Medicinski - Zagreb vs. Veterinarski</w:t>
            </w:r>
          </w:p>
        </w:tc>
        <w:tc>
          <w:tcPr>
            <w:tcW w:w="1417" w:type="dxa"/>
            <w:vAlign w:val="center"/>
          </w:tcPr>
          <w:p w14:paraId="73F235B1"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p = 1,00</w:t>
            </w:r>
          </w:p>
        </w:tc>
        <w:tc>
          <w:tcPr>
            <w:tcW w:w="1985" w:type="dxa"/>
            <w:vAlign w:val="center"/>
          </w:tcPr>
          <w:p w14:paraId="2E02AFD4"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p = 1,00</w:t>
            </w:r>
          </w:p>
        </w:tc>
      </w:tr>
      <w:tr w:rsidR="00640E96" w14:paraId="0385A45E" w14:textId="77777777" w:rsidTr="00B171F8">
        <w:trPr>
          <w:trHeight w:val="403"/>
        </w:trPr>
        <w:tc>
          <w:tcPr>
            <w:tcW w:w="5524" w:type="dxa"/>
            <w:vAlign w:val="center"/>
          </w:tcPr>
          <w:p w14:paraId="42A49895"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Stomatološki vs. Veterinarski</w:t>
            </w:r>
          </w:p>
        </w:tc>
        <w:tc>
          <w:tcPr>
            <w:tcW w:w="1417" w:type="dxa"/>
            <w:vAlign w:val="center"/>
          </w:tcPr>
          <w:p w14:paraId="3F7E52F0"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p = 1,00</w:t>
            </w:r>
          </w:p>
        </w:tc>
        <w:tc>
          <w:tcPr>
            <w:tcW w:w="1985" w:type="dxa"/>
            <w:vAlign w:val="center"/>
          </w:tcPr>
          <w:p w14:paraId="6C408D9D" w14:textId="77777777" w:rsidR="00640E96" w:rsidRDefault="00B212D4" w:rsidP="00B171F8">
            <w:pPr>
              <w:spacing w:after="0" w:line="360" w:lineRule="auto"/>
              <w:jc w:val="center"/>
              <w:rPr>
                <w:rFonts w:ascii="Arial" w:eastAsia="Times New Roman" w:hAnsi="Arial" w:cs="Arial"/>
                <w:sz w:val="20"/>
                <w:szCs w:val="20"/>
              </w:rPr>
            </w:pPr>
            <w:r>
              <w:rPr>
                <w:rFonts w:ascii="Arial" w:eastAsia="Times New Roman" w:hAnsi="Arial" w:cs="Arial"/>
                <w:sz w:val="20"/>
                <w:szCs w:val="20"/>
              </w:rPr>
              <w:t>p = 1,00</w:t>
            </w:r>
          </w:p>
        </w:tc>
      </w:tr>
    </w:tbl>
    <w:p w14:paraId="2541D0C1" w14:textId="77777777" w:rsidR="00B171F8" w:rsidRDefault="00B171F8" w:rsidP="00B171F8">
      <w:pPr>
        <w:spacing w:after="108" w:line="360" w:lineRule="auto"/>
        <w:rPr>
          <w:rFonts w:ascii="Arial" w:eastAsia="Times New Roman" w:hAnsi="Arial" w:cs="Arial"/>
          <w:sz w:val="20"/>
          <w:szCs w:val="20"/>
        </w:rPr>
      </w:pPr>
    </w:p>
    <w:p w14:paraId="38F98650" w14:textId="69A2CA8F" w:rsidR="00640E96" w:rsidRDefault="00B212D4" w:rsidP="00B171F8">
      <w:pPr>
        <w:spacing w:after="108" w:line="360" w:lineRule="auto"/>
        <w:rPr>
          <w:rFonts w:ascii="Arial" w:eastAsia="Times New Roman" w:hAnsi="Arial" w:cs="Arial"/>
          <w:sz w:val="20"/>
          <w:szCs w:val="20"/>
        </w:rPr>
      </w:pPr>
      <w:r>
        <w:rPr>
          <w:rFonts w:ascii="Arial" w:eastAsia="Times New Roman" w:hAnsi="Arial" w:cs="Arial"/>
          <w:sz w:val="20"/>
          <w:szCs w:val="20"/>
        </w:rPr>
        <w:t>Kod žena usporedba prosječenih vrijednosti CIPS-a među parovima fakulteta je pokazala</w:t>
      </w:r>
      <w:r>
        <w:rPr>
          <w:rFonts w:ascii="Arial" w:hAnsi="Arial" w:cs="Arial"/>
          <w:sz w:val="20"/>
          <w:szCs w:val="20"/>
        </w:rPr>
        <w:t xml:space="preserve"> značajno manje prosječne vrijednosti na Kineziološkom fakultetu u usporedbi s Medicinskim fakultetom u Rijeci (p &lt; 0,001) i Medicinskim fakultetom u Zagrebu (p &lt; 0,001). Među fakultetima biomedicinskog područja nije bilo statistički značajnih razlika među prosječnim vrijednostima CIPS-a. </w:t>
      </w:r>
    </w:p>
    <w:p w14:paraId="57A28341" w14:textId="6A530531" w:rsidR="00640E96" w:rsidRDefault="00B212D4">
      <w:pPr>
        <w:spacing w:after="108" w:line="360" w:lineRule="auto"/>
        <w:rPr>
          <w:rFonts w:ascii="Arial" w:hAnsi="Arial" w:cs="Arial"/>
          <w:sz w:val="20"/>
          <w:szCs w:val="20"/>
        </w:rPr>
      </w:pPr>
      <w:r>
        <w:rPr>
          <w:rFonts w:ascii="Arial" w:hAnsi="Arial" w:cs="Arial"/>
          <w:sz w:val="20"/>
          <w:szCs w:val="20"/>
        </w:rPr>
        <w:t xml:space="preserve">Kod muškaraca </w:t>
      </w:r>
      <w:r>
        <w:rPr>
          <w:rFonts w:ascii="Arial" w:eastAsia="Times New Roman" w:hAnsi="Arial" w:cs="Arial"/>
          <w:sz w:val="20"/>
          <w:szCs w:val="20"/>
        </w:rPr>
        <w:t>s</w:t>
      </w:r>
      <w:r>
        <w:rPr>
          <w:rFonts w:ascii="Arial" w:hAnsi="Arial" w:cs="Arial"/>
          <w:sz w:val="20"/>
          <w:szCs w:val="20"/>
        </w:rPr>
        <w:t xml:space="preserve">tatistički značajne razlike zabilježene su između Kineziološkog fakulteta i Medicinskog fakulteta u Zagrebu (p &lt; 0,001), dok su ostali fakulteti imali slične vrijednosti. </w:t>
      </w:r>
      <w:r>
        <w:rPr>
          <w:rFonts w:ascii="Arial" w:hAnsi="Arial" w:cs="Arial"/>
          <w:b/>
          <w:bCs/>
          <w:sz w:val="20"/>
          <w:szCs w:val="20"/>
        </w:rPr>
        <w:t>(Tablica 4)</w:t>
      </w:r>
      <w:r>
        <w:rPr>
          <w:rFonts w:ascii="Arial" w:hAnsi="Arial" w:cs="Arial"/>
          <w:sz w:val="20"/>
          <w:szCs w:val="20"/>
        </w:rPr>
        <w:t xml:space="preserve"> </w:t>
      </w:r>
    </w:p>
    <w:p w14:paraId="10922670" w14:textId="0DFB1B4B" w:rsidR="00640E96" w:rsidRDefault="00B212D4">
      <w:pPr>
        <w:spacing w:after="108" w:line="360" w:lineRule="auto"/>
        <w:rPr>
          <w:rFonts w:ascii="Arial" w:eastAsia="Times New Roman" w:hAnsi="Arial" w:cs="Arial"/>
          <w:sz w:val="20"/>
          <w:szCs w:val="20"/>
        </w:rPr>
      </w:pPr>
      <w:r>
        <w:rPr>
          <w:rFonts w:ascii="Arial" w:eastAsia="Times New Roman" w:hAnsi="Arial" w:cs="Arial"/>
          <w:sz w:val="20"/>
          <w:szCs w:val="20"/>
        </w:rPr>
        <w:t>U ukupnom uzorku postoje značajne razlike između srednje vrijednosti muškaraca i žena. Žene imaju statistički značajno veće vrijednosti CIPS-a (p &lt; 0,001), međutim</w:t>
      </w:r>
      <w:r w:rsidR="008732B9">
        <w:rPr>
          <w:rFonts w:ascii="Arial" w:eastAsia="Times New Roman" w:hAnsi="Arial" w:cs="Arial"/>
          <w:sz w:val="20"/>
          <w:szCs w:val="20"/>
        </w:rPr>
        <w:t>,</w:t>
      </w:r>
      <w:r>
        <w:rPr>
          <w:rFonts w:ascii="Arial" w:eastAsia="Times New Roman" w:hAnsi="Arial" w:cs="Arial"/>
          <w:sz w:val="20"/>
          <w:szCs w:val="20"/>
        </w:rPr>
        <w:t xml:space="preserve"> značajna razlika po spolu nije zabilježena kod svih fakulteta. Značajno veće vrijednosti CIPS-a kod žena zabilježene su na Kineziološkom fakultetu, Medicinskom fakultetu u Zagrebu i Stomatološkom fakultetu </w:t>
      </w:r>
      <w:r>
        <w:rPr>
          <w:rFonts w:ascii="Arial" w:eastAsia="Times New Roman" w:hAnsi="Arial" w:cs="Arial"/>
          <w:i/>
          <w:iCs/>
          <w:sz w:val="20"/>
          <w:szCs w:val="20"/>
        </w:rPr>
        <w:t>(</w:t>
      </w:r>
      <w:r>
        <w:rPr>
          <w:rFonts w:ascii="Arial" w:eastAsia="Times New Roman" w:hAnsi="Arial" w:cs="Arial"/>
          <w:sz w:val="20"/>
          <w:szCs w:val="20"/>
        </w:rPr>
        <w:t>p &lt; 0,001</w:t>
      </w:r>
      <w:r>
        <w:rPr>
          <w:rFonts w:ascii="Arial" w:eastAsia="Times New Roman" w:hAnsi="Arial" w:cs="Arial"/>
          <w:i/>
          <w:iCs/>
          <w:sz w:val="20"/>
          <w:szCs w:val="20"/>
        </w:rPr>
        <w:t>)</w:t>
      </w:r>
      <w:r>
        <w:rPr>
          <w:rFonts w:ascii="Arial" w:eastAsia="Times New Roman" w:hAnsi="Arial" w:cs="Arial"/>
          <w:sz w:val="20"/>
          <w:szCs w:val="20"/>
        </w:rPr>
        <w:t xml:space="preserve">, dok su slične vrijednosti CIPS-a po spolu zabilježene na Medicinskom fakultetu u Rijeci (p = 0,08) i Veterinarskom fakultetu (p = 0,48). </w:t>
      </w:r>
    </w:p>
    <w:p w14:paraId="51D957A6" w14:textId="77777777" w:rsidR="00640E96" w:rsidRDefault="00640E96">
      <w:pPr>
        <w:spacing w:after="108" w:line="360" w:lineRule="auto"/>
        <w:rPr>
          <w:rFonts w:ascii="Arial" w:eastAsia="Times New Roman" w:hAnsi="Arial" w:cs="Arial"/>
          <w:b/>
          <w:bCs/>
          <w:sz w:val="20"/>
          <w:szCs w:val="20"/>
        </w:rPr>
      </w:pPr>
    </w:p>
    <w:p w14:paraId="49E595FC" w14:textId="77777777" w:rsidR="00B212D4" w:rsidRDefault="00B212D4">
      <w:pPr>
        <w:spacing w:after="108" w:line="360" w:lineRule="auto"/>
        <w:rPr>
          <w:rFonts w:ascii="Arial" w:eastAsia="Times New Roman" w:hAnsi="Arial" w:cs="Arial"/>
          <w:b/>
          <w:bCs/>
          <w:sz w:val="20"/>
          <w:szCs w:val="20"/>
        </w:rPr>
      </w:pPr>
    </w:p>
    <w:p w14:paraId="2DD37BDD" w14:textId="77777777" w:rsidR="00B212D4" w:rsidRDefault="00B212D4">
      <w:pPr>
        <w:spacing w:after="108" w:line="360" w:lineRule="auto"/>
        <w:rPr>
          <w:rFonts w:ascii="Arial" w:eastAsia="Times New Roman" w:hAnsi="Arial" w:cs="Arial"/>
          <w:b/>
          <w:bCs/>
          <w:sz w:val="20"/>
          <w:szCs w:val="20"/>
        </w:rPr>
      </w:pPr>
    </w:p>
    <w:p w14:paraId="2E4FD53B" w14:textId="77777777" w:rsidR="00B212D4" w:rsidRDefault="00B212D4">
      <w:pPr>
        <w:spacing w:after="108" w:line="360" w:lineRule="auto"/>
        <w:rPr>
          <w:rFonts w:ascii="Arial" w:eastAsia="Times New Roman" w:hAnsi="Arial" w:cs="Arial"/>
          <w:b/>
          <w:bCs/>
          <w:sz w:val="20"/>
          <w:szCs w:val="20"/>
        </w:rPr>
      </w:pPr>
    </w:p>
    <w:p w14:paraId="60A12AF2" w14:textId="77777777" w:rsidR="00B212D4" w:rsidRDefault="00B212D4">
      <w:pPr>
        <w:spacing w:after="108" w:line="360" w:lineRule="auto"/>
        <w:rPr>
          <w:rFonts w:ascii="Arial" w:eastAsia="Times New Roman" w:hAnsi="Arial" w:cs="Arial"/>
          <w:b/>
          <w:bCs/>
          <w:sz w:val="20"/>
          <w:szCs w:val="20"/>
        </w:rPr>
      </w:pPr>
    </w:p>
    <w:p w14:paraId="7B870AFB" w14:textId="77777777" w:rsidR="00B212D4" w:rsidRDefault="00B212D4">
      <w:pPr>
        <w:spacing w:after="108" w:line="360" w:lineRule="auto"/>
        <w:rPr>
          <w:rFonts w:ascii="Arial" w:eastAsia="Times New Roman" w:hAnsi="Arial" w:cs="Arial"/>
          <w:b/>
          <w:bCs/>
          <w:sz w:val="20"/>
          <w:szCs w:val="20"/>
        </w:rPr>
      </w:pPr>
    </w:p>
    <w:p w14:paraId="26F036CC" w14:textId="77777777" w:rsidR="00B212D4" w:rsidRDefault="00B212D4">
      <w:pPr>
        <w:spacing w:after="108" w:line="360" w:lineRule="auto"/>
        <w:rPr>
          <w:rFonts w:ascii="Arial" w:eastAsia="Times New Roman" w:hAnsi="Arial" w:cs="Arial"/>
          <w:b/>
          <w:bCs/>
          <w:sz w:val="20"/>
          <w:szCs w:val="20"/>
        </w:rPr>
      </w:pPr>
    </w:p>
    <w:p w14:paraId="1E2C79A7" w14:textId="77777777" w:rsidR="00B212D4" w:rsidRDefault="00B212D4">
      <w:pPr>
        <w:spacing w:after="108" w:line="360" w:lineRule="auto"/>
        <w:rPr>
          <w:rFonts w:ascii="Arial" w:eastAsia="Times New Roman" w:hAnsi="Arial" w:cs="Arial"/>
          <w:b/>
          <w:bCs/>
          <w:sz w:val="20"/>
          <w:szCs w:val="20"/>
        </w:rPr>
      </w:pPr>
    </w:p>
    <w:p w14:paraId="618B6E9E" w14:textId="77777777" w:rsidR="00B212D4" w:rsidRDefault="00B212D4">
      <w:pPr>
        <w:spacing w:after="108" w:line="360" w:lineRule="auto"/>
        <w:rPr>
          <w:rFonts w:ascii="Arial" w:eastAsia="Times New Roman" w:hAnsi="Arial" w:cs="Arial"/>
          <w:b/>
          <w:bCs/>
          <w:sz w:val="20"/>
          <w:szCs w:val="20"/>
        </w:rPr>
      </w:pPr>
    </w:p>
    <w:p w14:paraId="7D08B3D6" w14:textId="77777777" w:rsidR="00B212D4" w:rsidRDefault="00B212D4">
      <w:pPr>
        <w:spacing w:after="108" w:line="360" w:lineRule="auto"/>
        <w:rPr>
          <w:rFonts w:ascii="Arial" w:eastAsia="Times New Roman" w:hAnsi="Arial" w:cs="Arial"/>
          <w:b/>
          <w:bCs/>
          <w:sz w:val="20"/>
          <w:szCs w:val="20"/>
        </w:rPr>
      </w:pPr>
    </w:p>
    <w:p w14:paraId="4F3FF72D" w14:textId="77777777" w:rsidR="00B212D4" w:rsidRDefault="00B212D4">
      <w:pPr>
        <w:spacing w:after="108" w:line="360" w:lineRule="auto"/>
        <w:rPr>
          <w:rFonts w:ascii="Arial" w:eastAsia="Times New Roman" w:hAnsi="Arial" w:cs="Arial"/>
          <w:b/>
          <w:bCs/>
          <w:sz w:val="20"/>
          <w:szCs w:val="20"/>
        </w:rPr>
      </w:pPr>
    </w:p>
    <w:p w14:paraId="14028A1B" w14:textId="77777777" w:rsidR="004C45E6" w:rsidRDefault="004C45E6">
      <w:pPr>
        <w:spacing w:after="108" w:line="360" w:lineRule="auto"/>
        <w:rPr>
          <w:rFonts w:ascii="Arial" w:eastAsia="Times New Roman" w:hAnsi="Arial" w:cs="Arial"/>
          <w:b/>
          <w:bCs/>
          <w:sz w:val="20"/>
          <w:szCs w:val="20"/>
        </w:rPr>
      </w:pPr>
    </w:p>
    <w:p w14:paraId="77E62502" w14:textId="77777777" w:rsidR="004C45E6" w:rsidRDefault="004C45E6">
      <w:pPr>
        <w:spacing w:after="108" w:line="360" w:lineRule="auto"/>
        <w:rPr>
          <w:rFonts w:ascii="Arial" w:eastAsia="Times New Roman" w:hAnsi="Arial" w:cs="Arial"/>
          <w:b/>
          <w:bCs/>
          <w:sz w:val="20"/>
          <w:szCs w:val="20"/>
        </w:rPr>
      </w:pPr>
    </w:p>
    <w:p w14:paraId="52A3E335" w14:textId="74505340" w:rsidR="00BC3C04" w:rsidRDefault="003B5DCF">
      <w:pPr>
        <w:spacing w:after="108" w:line="360" w:lineRule="auto"/>
        <w:rPr>
          <w:rFonts w:ascii="Arial" w:eastAsia="Times New Roman" w:hAnsi="Arial" w:cs="Arial"/>
          <w:b/>
          <w:bCs/>
          <w:sz w:val="20"/>
          <w:szCs w:val="20"/>
        </w:rPr>
      </w:pPr>
      <w:r>
        <w:rPr>
          <w:rFonts w:ascii="Arial" w:eastAsia="Times New Roman" w:hAnsi="Arial" w:cs="Arial"/>
          <w:b/>
          <w:bCs/>
          <w:sz w:val="20"/>
          <w:szCs w:val="20"/>
        </w:rPr>
        <w:br w:type="page"/>
      </w:r>
    </w:p>
    <w:p w14:paraId="36093E2C" w14:textId="00909164" w:rsidR="00640E96" w:rsidRPr="009535D8" w:rsidRDefault="00B212D4" w:rsidP="009535D8">
      <w:pPr>
        <w:pStyle w:val="Heading1"/>
        <w:numPr>
          <w:ilvl w:val="0"/>
          <w:numId w:val="4"/>
        </w:numPr>
        <w:spacing w:before="0" w:after="160" w:line="360" w:lineRule="auto"/>
        <w:ind w:left="425" w:hanging="425"/>
        <w:rPr>
          <w:rFonts w:ascii="Arial" w:hAnsi="Arial" w:cs="Arial"/>
          <w:sz w:val="24"/>
          <w:szCs w:val="24"/>
        </w:rPr>
      </w:pPr>
      <w:bookmarkStart w:id="10" w:name="_Toc175383206"/>
      <w:r w:rsidRPr="009535D8">
        <w:rPr>
          <w:rFonts w:ascii="Arial" w:hAnsi="Arial" w:cs="Arial"/>
          <w:sz w:val="24"/>
          <w:szCs w:val="24"/>
        </w:rPr>
        <w:lastRenderedPageBreak/>
        <w:t>R</w:t>
      </w:r>
      <w:r w:rsidR="00C56B8D" w:rsidRPr="009535D8">
        <w:rPr>
          <w:rFonts w:ascii="Arial" w:hAnsi="Arial" w:cs="Arial"/>
          <w:sz w:val="24"/>
          <w:szCs w:val="24"/>
        </w:rPr>
        <w:t>ASPRAVA</w:t>
      </w:r>
      <w:bookmarkEnd w:id="10"/>
    </w:p>
    <w:p w14:paraId="1BA2E2EC" w14:textId="15D946F0" w:rsidR="00640E96" w:rsidRDefault="00B212D4">
      <w:pPr>
        <w:spacing w:after="108" w:line="360" w:lineRule="auto"/>
        <w:rPr>
          <w:rFonts w:ascii="Arial" w:eastAsia="Times New Roman" w:hAnsi="Arial" w:cs="Arial"/>
          <w:sz w:val="20"/>
          <w:szCs w:val="20"/>
        </w:rPr>
      </w:pPr>
      <w:r>
        <w:rPr>
          <w:rFonts w:ascii="Arial" w:eastAsia="Times New Roman" w:hAnsi="Arial" w:cs="Arial"/>
          <w:sz w:val="20"/>
          <w:szCs w:val="20"/>
        </w:rPr>
        <w:t xml:space="preserve">U ovom istraživanju su po prvi puta u Republici Hrvatskoj prikazane i uspoređene </w:t>
      </w:r>
      <w:proofErr w:type="spellStart"/>
      <w:r>
        <w:rPr>
          <w:rFonts w:ascii="Arial" w:eastAsia="Times New Roman" w:hAnsi="Arial" w:cs="Arial"/>
          <w:sz w:val="20"/>
          <w:szCs w:val="20"/>
        </w:rPr>
        <w:t>prevalencije</w:t>
      </w:r>
      <w:proofErr w:type="spellEnd"/>
      <w:r>
        <w:rPr>
          <w:rFonts w:ascii="Arial" w:eastAsia="Times New Roman" w:hAnsi="Arial" w:cs="Arial"/>
          <w:sz w:val="20"/>
          <w:szCs w:val="20"/>
        </w:rPr>
        <w:t xml:space="preserve"> fenomena varalice, iskazane udjeli</w:t>
      </w:r>
      <w:r w:rsidR="00565382">
        <w:rPr>
          <w:rFonts w:ascii="Arial" w:eastAsia="Times New Roman" w:hAnsi="Arial" w:cs="Arial"/>
          <w:sz w:val="20"/>
          <w:szCs w:val="20"/>
        </w:rPr>
        <w:t>ma</w:t>
      </w:r>
      <w:r>
        <w:rPr>
          <w:rFonts w:ascii="Arial" w:eastAsia="Times New Roman" w:hAnsi="Arial" w:cs="Arial"/>
          <w:sz w:val="20"/>
          <w:szCs w:val="20"/>
        </w:rPr>
        <w:t xml:space="preserve"> pojedinih CIPS kategorija i prosječn</w:t>
      </w:r>
      <w:r w:rsidR="00565382">
        <w:rPr>
          <w:rFonts w:ascii="Arial" w:eastAsia="Times New Roman" w:hAnsi="Arial" w:cs="Arial"/>
          <w:sz w:val="20"/>
          <w:szCs w:val="20"/>
        </w:rPr>
        <w:t>im</w:t>
      </w:r>
      <w:r>
        <w:rPr>
          <w:rFonts w:ascii="Arial" w:eastAsia="Times New Roman" w:hAnsi="Arial" w:cs="Arial"/>
          <w:sz w:val="20"/>
          <w:szCs w:val="20"/>
        </w:rPr>
        <w:t xml:space="preserve"> vrijednosti</w:t>
      </w:r>
      <w:r w:rsidR="00565382">
        <w:rPr>
          <w:rFonts w:ascii="Arial" w:eastAsia="Times New Roman" w:hAnsi="Arial" w:cs="Arial"/>
          <w:sz w:val="20"/>
          <w:szCs w:val="20"/>
        </w:rPr>
        <w:t>ma</w:t>
      </w:r>
      <w:r>
        <w:rPr>
          <w:rFonts w:ascii="Arial" w:eastAsia="Times New Roman" w:hAnsi="Arial" w:cs="Arial"/>
          <w:sz w:val="20"/>
          <w:szCs w:val="20"/>
        </w:rPr>
        <w:t xml:space="preserve"> CIPS-a, kod studenata fakulteta društvenoga i biomedicinskoga područja. Rezultati upućuju da je fenomen varalice statistički značajno </w:t>
      </w:r>
      <w:r w:rsidR="001E5671">
        <w:rPr>
          <w:rFonts w:ascii="Arial" w:eastAsia="Times New Roman" w:hAnsi="Arial" w:cs="Arial"/>
          <w:sz w:val="20"/>
          <w:szCs w:val="20"/>
        </w:rPr>
        <w:t>veći</w:t>
      </w:r>
      <w:r>
        <w:rPr>
          <w:rFonts w:ascii="Arial" w:eastAsia="Times New Roman" w:hAnsi="Arial" w:cs="Arial"/>
          <w:sz w:val="20"/>
          <w:szCs w:val="20"/>
        </w:rPr>
        <w:t xml:space="preserve"> kod žena i studenta biomedicinskih fakulteta. </w:t>
      </w:r>
    </w:p>
    <w:p w14:paraId="52E82F68" w14:textId="6AA867AD" w:rsidR="00640E96" w:rsidRPr="0052740D" w:rsidRDefault="00B212D4">
      <w:pPr>
        <w:spacing w:after="108" w:line="360" w:lineRule="auto"/>
        <w:rPr>
          <w:rFonts w:ascii="Arial" w:eastAsia="Times New Roman" w:hAnsi="Arial" w:cs="Arial"/>
          <w:sz w:val="20"/>
          <w:szCs w:val="20"/>
        </w:rPr>
      </w:pPr>
      <w:r>
        <w:rPr>
          <w:rFonts w:ascii="Arial" w:eastAsia="Times New Roman" w:hAnsi="Arial" w:cs="Arial"/>
          <w:sz w:val="20"/>
          <w:szCs w:val="20"/>
        </w:rPr>
        <w:t xml:space="preserve">Istraživanje je provedeno na 1.300 studenata, najvećim dijelom sa Sveučilišta u Zagrebu. Zamjetna je razlika distribucije po </w:t>
      </w:r>
      <w:r w:rsidR="00F96848">
        <w:rPr>
          <w:rFonts w:ascii="Arial" w:eastAsia="Times New Roman" w:hAnsi="Arial" w:cs="Arial"/>
          <w:sz w:val="20"/>
          <w:szCs w:val="20"/>
        </w:rPr>
        <w:t>spolu</w:t>
      </w:r>
      <w:r>
        <w:rPr>
          <w:rFonts w:ascii="Arial" w:eastAsia="Times New Roman" w:hAnsi="Arial" w:cs="Arial"/>
          <w:sz w:val="20"/>
          <w:szCs w:val="20"/>
        </w:rPr>
        <w:t xml:space="preserve"> koja odstupa od distribucije u općoj populaciji. Žena je bilo skoro dva puta više nego muškaraca 60,8 % vs. 39,2 %</w:t>
      </w:r>
      <w:r w:rsidRPr="008D7EF2">
        <w:rPr>
          <w:rFonts w:ascii="Arial" w:eastAsia="Times New Roman" w:hAnsi="Arial" w:cs="Arial"/>
          <w:sz w:val="20"/>
          <w:szCs w:val="20"/>
          <w:lang w:val="pl-PL"/>
        </w:rPr>
        <w:t xml:space="preserve"> što je izravan odraz spolne strukture studenata</w:t>
      </w:r>
      <w:r>
        <w:rPr>
          <w:rFonts w:ascii="Arial" w:eastAsia="Times New Roman" w:hAnsi="Arial" w:cs="Arial"/>
          <w:sz w:val="20"/>
          <w:szCs w:val="20"/>
        </w:rPr>
        <w:t>. Oko dvije trećine ispitanika sačinjavali su studenti Kineziološkoga i Stomatološkog fakulteta s udjelima od 38,23 % i 36,85 %. Kineziološki fakultet imao je najveći udio muškaraca, čak 62,55 %, dok je među ženama najveći udio imao Stomatološki fakultet</w:t>
      </w:r>
      <w:r w:rsidR="001E5671">
        <w:rPr>
          <w:rFonts w:ascii="Arial" w:eastAsia="Times New Roman" w:hAnsi="Arial" w:cs="Arial"/>
          <w:sz w:val="20"/>
          <w:szCs w:val="20"/>
        </w:rPr>
        <w:t>,</w:t>
      </w:r>
      <w:r>
        <w:rPr>
          <w:rFonts w:ascii="Arial" w:eastAsia="Times New Roman" w:hAnsi="Arial" w:cs="Arial"/>
          <w:sz w:val="20"/>
          <w:szCs w:val="20"/>
        </w:rPr>
        <w:t xml:space="preserve"> 49,87 %. </w:t>
      </w:r>
      <w:r w:rsidR="001E5671">
        <w:rPr>
          <w:rFonts w:ascii="Arial" w:eastAsia="Times New Roman" w:hAnsi="Arial" w:cs="Arial"/>
          <w:sz w:val="20"/>
          <w:szCs w:val="20"/>
        </w:rPr>
        <w:t>Dodatno, u</w:t>
      </w:r>
      <w:r>
        <w:rPr>
          <w:rFonts w:ascii="Arial" w:eastAsia="Times New Roman" w:hAnsi="Arial" w:cs="Arial"/>
          <w:sz w:val="20"/>
          <w:szCs w:val="20"/>
        </w:rPr>
        <w:t>djeli žena i muškaraca na istraživanim fakultetima statistički su testirani. Tako se</w:t>
      </w:r>
      <w:r w:rsidR="00411F07">
        <w:rPr>
          <w:rFonts w:ascii="Arial" w:eastAsia="Times New Roman" w:hAnsi="Arial" w:cs="Arial"/>
          <w:sz w:val="20"/>
          <w:szCs w:val="20"/>
        </w:rPr>
        <w:t>,</w:t>
      </w:r>
      <w:r>
        <w:rPr>
          <w:rFonts w:ascii="Arial" w:eastAsia="Times New Roman" w:hAnsi="Arial" w:cs="Arial"/>
          <w:sz w:val="20"/>
          <w:szCs w:val="20"/>
        </w:rPr>
        <w:t xml:space="preserve"> primjerice</w:t>
      </w:r>
      <w:r w:rsidR="00411F07">
        <w:rPr>
          <w:rFonts w:ascii="Arial" w:eastAsia="Times New Roman" w:hAnsi="Arial" w:cs="Arial"/>
          <w:sz w:val="20"/>
          <w:szCs w:val="20"/>
        </w:rPr>
        <w:t>,</w:t>
      </w:r>
      <w:r>
        <w:rPr>
          <w:rFonts w:ascii="Arial" w:eastAsia="Times New Roman" w:hAnsi="Arial" w:cs="Arial"/>
          <w:sz w:val="20"/>
          <w:szCs w:val="20"/>
        </w:rPr>
        <w:t xml:space="preserve"> Kineziološki fakultet ističe kao jedini sa statistički značajno više muškaraca </w:t>
      </w:r>
      <w:r w:rsidRPr="008D7EF2">
        <w:rPr>
          <w:rFonts w:ascii="Arial" w:eastAsia="Times New Roman" w:hAnsi="Arial" w:cs="Arial"/>
          <w:sz w:val="20"/>
          <w:szCs w:val="20"/>
        </w:rPr>
        <w:t xml:space="preserve">nego </w:t>
      </w:r>
      <w:r>
        <w:rPr>
          <w:rFonts w:ascii="Arial" w:eastAsia="Times New Roman" w:hAnsi="Arial" w:cs="Arial"/>
          <w:sz w:val="20"/>
          <w:szCs w:val="20"/>
        </w:rPr>
        <w:t xml:space="preserve">žena, 64,19 % vs. 35,81 %. </w:t>
      </w:r>
      <w:r>
        <w:rPr>
          <w:rFonts w:ascii="Arial" w:eastAsia="Times New Roman" w:hAnsi="Arial" w:cs="Arial"/>
          <w:b/>
          <w:bCs/>
          <w:sz w:val="20"/>
          <w:szCs w:val="20"/>
        </w:rPr>
        <w:t>(Tablica 1.)</w:t>
      </w:r>
      <w:r>
        <w:rPr>
          <w:rFonts w:ascii="Arial" w:eastAsia="Times New Roman" w:hAnsi="Arial" w:cs="Arial"/>
          <w:sz w:val="20"/>
          <w:szCs w:val="20"/>
        </w:rPr>
        <w:t xml:space="preserve"> Takva distribucija donekle </w:t>
      </w:r>
      <w:r w:rsidR="00F96848">
        <w:rPr>
          <w:rFonts w:ascii="Arial" w:eastAsia="Times New Roman" w:hAnsi="Arial" w:cs="Arial"/>
          <w:sz w:val="20"/>
          <w:szCs w:val="20"/>
        </w:rPr>
        <w:t xml:space="preserve">je </w:t>
      </w:r>
      <w:r>
        <w:rPr>
          <w:rFonts w:ascii="Arial" w:eastAsia="Times New Roman" w:hAnsi="Arial" w:cs="Arial"/>
          <w:sz w:val="20"/>
          <w:szCs w:val="20"/>
        </w:rPr>
        <w:t xml:space="preserve">očekivana u sportu gdje su separacija i segregacija po spolu i dalje izražene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{"citationItems":[{"id":"ITEM-1","itemData":{"DOI":"10.3390/SOCSCI12040207/S1","ISSN":"20760760","abstract":"To fill the gap in empirical research on the relationship between sexist gender ideologies and sports participation, I examined how sports participation affects the endorsement of sexist gender ideologies by men and women and how country-level gender inequalities moderate this relationship. For the analysis, I used cross-national survey data from the World Values Survey and the European Values Study, including observations collected between 2005 and 2016 on 57,817 men and 61,080 women from 74 countries that vary in terms of gender equality, religiosity, modernization, and economic development. My findings show that when controlling for sociodemographic factors and between-country differences in sexist gender ideologies, men who are sports club members endorse sexist gender ideologies to a significantly greater degree than men who are not sports club members. This finding is independent of the prevalence of gender inequalities in a country. Furthermore, in very gender-inegalitarian countries, women who are active sports club members tend to hold less sexist gender ideologies than women who are not sports club members or are not active members, while they do not differ substantially in the endorsement of sexist gender ideologies in relatively egalitarian countries.","author":[{"dropping-particle":"","family":"Lütkewitte","given":"Simon","non-dropping-particle":"","parse-names":false,"suffix":""}],"container-title":"Social Sciences","id":"ITEM-1","issue":"4","issued":{"date-parts":[["2023","4","1"]]},"page":"207","publisher":"MDPI","title":"Sports Participation and Beliefs about Male Dominance: A Cross-National Analysis of Sexist Gender Ideologies","type":"article-journal","volume":"12"},"uris":["http://www.mendeley.com/documents/?uuid=5a86ba0e-4580-3a95-8488-7010de70793e"]}],"mendeley":{"formattedCitation":"(Lütkewitte, 2023)","plainTextFormattedCitation":"(Lütkewitte, 2023)","previouslyFormattedCitation":"(Lütkewitte, 2023)"},"properties":{"noteIndex":0},"schema":"https://github.com/citation-style-language/schema/raw/master/csl-citation.json"}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(Lütkewitte, 2023)</w:t>
      </w:r>
      <w:r>
        <w:rPr>
          <w:rFonts w:ascii="Arial" w:eastAsia="Times New Roman" w:hAnsi="Arial" w:cs="Arial"/>
          <w:sz w:val="20"/>
          <w:szCs w:val="20"/>
        </w:rPr>
        <w:fldChar w:fldCharType="end"/>
      </w:r>
      <w:r>
        <w:rPr>
          <w:rFonts w:ascii="Arial" w:eastAsia="Times New Roman" w:hAnsi="Arial" w:cs="Arial"/>
          <w:sz w:val="20"/>
          <w:szCs w:val="20"/>
        </w:rPr>
        <w:t>. Naime, kako su muškarci po prirodi fizički jači, agresivniji, brži i spretniji od žena uvriježeno je mišljenje da je i njihov doprinos sportu veći. Sukladno tome u brojnim sportovima žene su manje plaćene u odnosu na muškarce</w:t>
      </w:r>
      <w:r w:rsidRPr="008D7EF2">
        <w:rPr>
          <w:rFonts w:ascii="Arial" w:eastAsia="Times New Roman" w:hAnsi="Arial" w:cs="Arial"/>
          <w:sz w:val="20"/>
          <w:szCs w:val="20"/>
          <w:lang w:val="pl-PL"/>
        </w:rPr>
        <w:t>,</w:t>
      </w:r>
      <w:r>
        <w:rPr>
          <w:rFonts w:ascii="Arial" w:eastAsia="Times New Roman" w:hAnsi="Arial" w:cs="Arial"/>
          <w:sz w:val="20"/>
          <w:szCs w:val="20"/>
        </w:rPr>
        <w:t xml:space="preserve"> što vjerojatno smanjuje atraktivnost sporta za određeni dio žena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{"citationItems":[{"id":"ITEM-1","itemData":{"DOI":"10.1249/MSS.0000000000003300","ISSN":"1530-0315","PMID":"37772882","abstract":"Biological sex is a primary determinant of athletic performance because of fundamental sex differences in anatomy and physiology dictated by sex chromosomes and sex hormones. Adult men are typically stronger, more powerful, and faster than women of similar age and training status. Thus, for athletic events and sports relying on endurance, muscle strength, speed, and power, males typically outperform females by 10%-30% depending on the requirements of the event. These sex differences in performance emerge with the onset of puberty and coincide with the increase in endogenous sex steroid hormones, in particular testosterone in males, which increases 30-fold by adulthood, but remains low in females. The primary goal of this consensus statement is to provide the latest scientific knowledge and mechanisms for the sex differences in athletic performance. This review highlights the differences in anatomy and physiology between males and females that are primary determinants of the sex differences in athletic performance and in response to exercise training, and the role of sex steroid hormones (particularly testosterone and estradiol). We also identify historical and nonphysiological factors that influence the sex differences in performance. Finally, we identify gaps in the knowledge of sex differences in athletic performance and the underlying mechanisms, providing substantial opportunities for high-impact studies. A major step toward closing the knowledge gap is to include more and equitable numbers of women to that of men in mechanistic studies that determine any of the sex differences in response to an acute bout of exercise, exercise training, and athletic performance.","author":[{"dropping-particle":"","family":"Hunter","given":"Sandra K.","non-dropping-particle":"","parse-names":false,"suffix":""},{"dropping-particle":"","family":"Angadi","given":"Siddhartha S.","non-dropping-particle":"","parse-names":false,"suffix":""},{"dropping-particle":"","family":"Bhargava","given":"Aditi","non-dropping-particle":"","parse-names":false,"suffix":""},{"dropping-particle":"","family":"Harper","given":"Joanna","non-dropping-particle":"","parse-names":false,"suffix":""},{"dropping-particle":"","family":"Hirschberg","given":"Angelica Lindén","non-dropping-particle":"","parse-names":false,"suffix":""},{"dropping-particle":"","family":"Levine","given":"Benjamin D.","non-dropping-particle":"","parse-names":false,"suffix":""},{"dropping-particle":"","family":"Moreau","given":"Kerrie L.","non-dropping-particle":"","parse-names":false,"suffix":""},{"dropping-particle":"","family":"Nokoff","given":"Natalie J.","non-dropping-particle":"","parse-names":false,"suffix":""},{"dropping-particle":"","family":"Stachenfeld","given":"Nina S.","non-dropping-particle":"","parse-names":false,"suffix":""},{"dropping-particle":"","family":"Bermon","given":"Stéphane","non-dropping-particle":"","parse-names":false,"suffix":""}],"container-title":"Medicine and science in sports and exercise","id":"ITEM-1","issue":"12","issued":{"date-parts":[["2023","12","1"]]},"page":"2328-2360","publisher":"Med Sci Sports Exerc","title":"The Biological Basis of Sex Differences in Athletic Performance: Consensus Statement for the American College of Sports Medicine","type":"article-journal","volume":"55"},"uris":["http://www.mendeley.com/documents/?uuid=08790989-380a-37a9-8a5b-15d36ba9fdb7"]}],"mendeley":{"formattedCitation":"(Hunter et al., 2023)","plainTextFormattedCitation":"(Hunter et al., 2023)","previouslyFormattedCitation":"(Hunter et al., 2023)"},"properties":{"noteIndex":0},"schema":"https://github.com/citation-style-language/schema/raw/master/csl-citation.json"}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(Hunter i sur., 2023)</w:t>
      </w:r>
      <w:r>
        <w:rPr>
          <w:rFonts w:ascii="Arial" w:eastAsia="Times New Roman" w:hAnsi="Arial" w:cs="Arial"/>
          <w:sz w:val="20"/>
          <w:szCs w:val="20"/>
        </w:rPr>
        <w:fldChar w:fldCharType="end"/>
      </w:r>
      <w:r>
        <w:rPr>
          <w:rFonts w:ascii="Arial" w:eastAsia="Times New Roman" w:hAnsi="Arial" w:cs="Arial"/>
          <w:sz w:val="20"/>
          <w:szCs w:val="20"/>
        </w:rPr>
        <w:t>. Za razliku od navedenog fakulteta društvenoga smjera, žene na biomedicinskim fakultetima imaju statistički značajno već</w:t>
      </w:r>
      <w:r w:rsidRPr="008D7EF2">
        <w:rPr>
          <w:rFonts w:ascii="Arial" w:eastAsia="Times New Roman" w:hAnsi="Arial" w:cs="Arial"/>
          <w:sz w:val="20"/>
          <w:szCs w:val="20"/>
        </w:rPr>
        <w:t>e</w:t>
      </w:r>
      <w:r>
        <w:rPr>
          <w:rFonts w:ascii="Arial" w:eastAsia="Times New Roman" w:hAnsi="Arial" w:cs="Arial"/>
          <w:sz w:val="20"/>
          <w:szCs w:val="20"/>
        </w:rPr>
        <w:t xml:space="preserve"> udjele. Raspon udjela žena kretao se od 63,68 % na Medicinskom fakultetu Sveučilišta u Zagreb do 83,9 % na Veterinarskom fakultetu. Naime, dugo godina </w:t>
      </w:r>
      <w:r>
        <w:rPr>
          <w:rFonts w:ascii="Arial" w:hAnsi="Arial" w:cs="Arial"/>
          <w:sz w:val="20"/>
          <w:szCs w:val="20"/>
        </w:rPr>
        <w:t>veterinarska medicina bila je isključivo muška profesija, ali je u svijetu, kao i kod nas,</w:t>
      </w:r>
      <w:r w:rsidRPr="008D7EF2">
        <w:rPr>
          <w:rFonts w:ascii="Arial" w:hAnsi="Arial" w:cs="Arial"/>
          <w:sz w:val="20"/>
          <w:szCs w:val="20"/>
          <w:lang w:val="pl-PL"/>
        </w:rPr>
        <w:t xml:space="preserve"> u novije vrijeme</w:t>
      </w:r>
      <w:r>
        <w:rPr>
          <w:rFonts w:ascii="Arial" w:hAnsi="Arial" w:cs="Arial"/>
          <w:sz w:val="20"/>
          <w:szCs w:val="20"/>
        </w:rPr>
        <w:t xml:space="preserve"> postala dominantno ženska struka </w:t>
      </w:r>
      <w:r>
        <w:rPr>
          <w:rFonts w:ascii="Arial" w:hAnsi="Arial" w:cs="Arial"/>
          <w:sz w:val="20"/>
          <w:szCs w:val="20"/>
        </w:rPr>
        <w:fldChar w:fldCharType="begin" w:fldLock="1"/>
      </w:r>
      <w:r>
        <w:rPr>
          <w:rFonts w:ascii="Arial" w:hAnsi="Arial" w:cs="Arial"/>
          <w:sz w:val="20"/>
          <w:szCs w:val="20"/>
        </w:rPr>
        <w:instrText>ADDIN CSL_CITATION {"citationItems":[{"id":"ITEM-1","itemData":{"DOI":"10.1126/SCIADV.ABA7814","ISSN":"2375-2548","PMID":"32637616","abstract":"In efforts to promote equality and combat gender bias, traditionally male-occupied professions are investing resources into hiring more women. Looking forward, if women do become well represented in a profession, does this mean equality has been achieved? Are issues of bias resolved? Two studies including a randomized double-blind experiment demonstrate that biases persist even when women become well represented (evinced in veterinary medicine). Evidence included managers evaluating an employee randomly assigned a male (versus female) name as more competent and advising a $3475.00 higher salary, equating to an 8% pay gap. Importantly, those who thought bias was not happening in their field were the key drivers of it—a “high risk” group (including men and women) that, as shown, can be readily identified/assessed. Thus, as other professions make gains in women’s representation, it is vital to recognize that discrimination can persist—perpetuated by those who think it is not happening.","author":[{"dropping-particle":"","family":"Begeny","given":"C. T.","non-dropping-particle":"","parse-names":false,"suffix":""},{"dropping-particle":"","family":"Ryan","given":"M. K.","non-dropping-particle":"","parse-names":false,"suffix":""},{"dropping-particle":"","family":"Moss-Racusin","given":"C. A.","non-dropping-particle":"","parse-names":false,"suffix":""},{"dropping-particle":"","family":"Ravetz","given":"G.","non-dropping-particle":"","parse-names":false,"suffix":""}],"container-title":"Science advances","id":"ITEM-1","issue":"26","issued":{"date-parts":[["2020","6","1"]]},"page":"eaba7814","publisher":"Sci Adv","title":"In some professions, women have become well represented, yet gender bias persists-Perpetuated by those who think it is not happening","type":"article-journal","volume":"6"},"uris":["http://www.mendeley.com/documents/?uuid=d78266c4-b17a-378a-9e72-f1909662029c"]},{"id":"ITEM-2","itemData":{"DOI":"10.4103/EHP.EHP_17_20","ISSN":"2590-1761","abstract":"&lt;br&gt;&lt;b&gt;Background:&lt;/b&gt; Impostor phenomenon (IP), an internal perception of intellectual phoniness despite personal achievements, has been reported and evaluated in a number of professions, including doctors, dentists, pharmacists, and academic faculty. To date, this phenomenon has not been evaluated in the veterinary medicine. &lt;b&gt;Methods:&lt;/b&gt; To examine the prevalence of IP in veterinary medicine, we surveyed veterinary students, house officers, and veterinarians at a large college of veterinary medicine. Survey measures included the Clance IP Scale (CIPS) and Young Impostor Scale (YIS). &lt;b&gt;Results:&lt;/b&gt; The prevalence of IP in our population was 50%, 68%, and 34%, among students, house officers, and faculty, respectively, based on the responses to the CIPS. The prevalence of IP was 45%, 60%, and 26%, among students, house officers, and faculty, respectively, based on the responses to the YIS. &lt;b&gt;Conclusion:&lt;/b&gt; Among veterinary students, house officers and faculty IP are experienced to a similar degree as that reported in other health professions.&lt;br&gt;","author":[{"dropping-particle":"","family":"Appleby","given":"Ryan","non-dropping-particle":"","parse-names":false,"suffix":""},{"dropping-particle":"","family":"Evola","given":"Maria","non-dropping-particle":"","parse-names":false,"suffix":""},{"dropping-particle":"","family":"Royal","given":"Kenneth","non-dropping-particle":"","parse-names":false,"suffix":""}],"container-title":"Education in the Health Professions","id":"ITEM-2","issue":"3","issued":{"date-parts":[["2020"]]},"page":"105","publisher":"Medknow","title":"Impostor phenomenon in veterinary medicine","type":"article-journal","volume":"3"},"uris":["http://www.mendeley.com/documents/?uuid=59dba391-b153-3079-b8bb-3bab09167c03"]}],"mendeley":{"formattedCitation":"(Appleby et al., 2020; Begeny et al., 2020)","plainTextFormattedCitation":"(Appleby et al., 2020; Begeny et al., 2020)","previouslyFormattedCitation":"(Appleby et al., 2020; Begeny et al., 2020)"},"properties":{"noteIndex":0},"schema":"https://github.com/citation-style-language/schema/raw/master/csl-citation.json"}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(Appleby i sur., 2020; Begeny i sur., 2020)</w:t>
      </w:r>
      <w:r>
        <w:rPr>
          <w:rFonts w:ascii="Arial" w:hAnsi="Arial" w:cs="Arial"/>
          <w:sz w:val="20"/>
          <w:szCs w:val="20"/>
        </w:rPr>
        <w:fldChar w:fldCharType="end"/>
      </w:r>
      <w:r>
        <w:rPr>
          <w:rFonts w:ascii="Arial" w:hAnsi="Arial" w:cs="Arial"/>
          <w:sz w:val="20"/>
          <w:szCs w:val="20"/>
        </w:rPr>
        <w:t>. Značajno</w:t>
      </w:r>
      <w:r>
        <w:rPr>
          <w:rFonts w:ascii="Arial" w:eastAsia="Times New Roman" w:hAnsi="Arial" w:cs="Arial"/>
          <w:sz w:val="20"/>
          <w:szCs w:val="20"/>
        </w:rPr>
        <w:t xml:space="preserve"> veći udjeli žena na fakultetima biomedicinskog područja u skladu su s ranijim istraživanjima iz drugih država i upućuju na tzv.</w:t>
      </w:r>
      <w:r>
        <w:rPr>
          <w:rFonts w:ascii="Arial" w:eastAsia="Times New Roman" w:hAnsi="Arial" w:cs="Arial"/>
          <w:i/>
          <w:iCs/>
          <w:sz w:val="20"/>
          <w:szCs w:val="20"/>
        </w:rPr>
        <w:t xml:space="preserve"> feminizaciju</w:t>
      </w:r>
      <w:r>
        <w:rPr>
          <w:rFonts w:ascii="Arial" w:eastAsia="Times New Roman" w:hAnsi="Arial" w:cs="Arial"/>
          <w:sz w:val="20"/>
          <w:szCs w:val="20"/>
        </w:rPr>
        <w:t xml:space="preserve"> medicinske struke. U literaturi se ističu negativne konotacije i dvojbe oko upotrebe termina </w:t>
      </w:r>
      <w:r>
        <w:rPr>
          <w:rFonts w:ascii="Arial" w:eastAsia="Times New Roman" w:hAnsi="Arial" w:cs="Arial"/>
          <w:i/>
          <w:iCs/>
          <w:sz w:val="20"/>
          <w:szCs w:val="20"/>
        </w:rPr>
        <w:t>feminizacija</w:t>
      </w:r>
      <w:r>
        <w:rPr>
          <w:rFonts w:ascii="Arial" w:eastAsia="Times New Roman" w:hAnsi="Arial" w:cs="Arial"/>
          <w:sz w:val="20"/>
          <w:szCs w:val="20"/>
        </w:rPr>
        <w:t xml:space="preserve">, jer se prije nije govorilo o </w:t>
      </w:r>
      <w:proofErr w:type="spellStart"/>
      <w:r>
        <w:rPr>
          <w:rFonts w:ascii="Arial" w:eastAsia="Times New Roman" w:hAnsi="Arial" w:cs="Arial"/>
          <w:i/>
          <w:iCs/>
          <w:sz w:val="20"/>
          <w:szCs w:val="20"/>
        </w:rPr>
        <w:t>maskulinizaciji</w:t>
      </w:r>
      <w:proofErr w:type="spellEnd"/>
      <w:r>
        <w:rPr>
          <w:rFonts w:ascii="Arial" w:eastAsia="Times New Roman" w:hAnsi="Arial" w:cs="Arial"/>
          <w:sz w:val="20"/>
          <w:szCs w:val="20"/>
        </w:rPr>
        <w:t xml:space="preserve"> biomedicinske struke. Navedeni pojam definira pojavu većeg udjela žena u određenom društvenom ili znanstvenom području kao što je</w:t>
      </w:r>
      <w:r w:rsidR="00411F07">
        <w:rPr>
          <w:rFonts w:ascii="Arial" w:eastAsia="Times New Roman" w:hAnsi="Arial" w:cs="Arial"/>
          <w:sz w:val="20"/>
          <w:szCs w:val="20"/>
        </w:rPr>
        <w:t>,</w:t>
      </w:r>
      <w:r>
        <w:rPr>
          <w:rFonts w:ascii="Arial" w:eastAsia="Times New Roman" w:hAnsi="Arial" w:cs="Arial"/>
          <w:sz w:val="20"/>
          <w:szCs w:val="20"/>
        </w:rPr>
        <w:t xml:space="preserve"> primjerice</w:t>
      </w:r>
      <w:r w:rsidR="00411F07">
        <w:rPr>
          <w:rFonts w:ascii="Arial" w:eastAsia="Times New Roman" w:hAnsi="Arial" w:cs="Arial"/>
          <w:sz w:val="20"/>
          <w:szCs w:val="20"/>
        </w:rPr>
        <w:t>,</w:t>
      </w:r>
      <w:r>
        <w:rPr>
          <w:rFonts w:ascii="Arial" w:eastAsia="Times New Roman" w:hAnsi="Arial" w:cs="Arial"/>
          <w:sz w:val="20"/>
          <w:szCs w:val="20"/>
        </w:rPr>
        <w:t xml:space="preserve"> studij medicine, u odnosu na njihov udio u općoj populaciji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{"citationItems":[{"id":"ITEM-1","itemData":{"DOI":"10.4414/BMS.2019.17570","abstract":"Immer wieder wird als Ursache für den Ärztemangel in der Medizin die zuneh- mende Anzahl Frauen, die das Medizinstudium abschliessen, herbeigezogen. Eine kritische Analyse dieser Hypothese bleibt jedoch aus.","author":[{"dropping-particle":"","family":"Canbek","given":"Aylin","non-dropping-particle":"","parse-names":false,"suffix":""}],"container-title":"Bulletin des Médecins Suisses","id":"ITEM-1","issue":"10","issued":{"date-parts":[["2019","3","6"]]},"page":"353-356","publisher":"EMH Swiss Medical Publishers, Ltd.","title":"Es gibt keinen rztemangel aufgrund quotFeminisierung der Medizinquot","type":"article-journal","volume":"100"},"uris":["http://www.mendeley.com/documents/?uuid=d8b73026-365c-39b8-b721-daa413d47cf5"]},{"id":"ITEM-2","itemData":{"DOI":"10.1007/S10354-022-00961-Y","ISSN":"1563258X","PMID":"36053405","abstract":"More and more women chose medicine as their profession. Female students and graduates outnumber their male colleagues in Austria and the EU. However, the career paths of men and women differ after a certain point, and more and more female talent is lost along the career stages. Women hold only 30% of professor positions at state medical universities in Austria and only 11.9% of all chief physicians are female. Motherhood and related absence is the main career obstacle, but gender bias and missing role models are also factors hindering women to thrive. Improved working conditions would be beneficial for all members of the medical profession. Future generations (Generation Y, Generation Z) will likely expedite changes toward a better work-life balance and claim the right to find fulfillment besides work. Compatibility of family and work and the chance to individualize career paths could be important factors for employers to find and bind their employees. Additionally, (gender) diverse teams improve the group process and collective intelligence. Therefore, patient care and innovation can only benefit from a diverse medical workforce.","author":[{"dropping-particle":"","family":"Steiner-Hofbauer","given":"Verena","non-dropping-particle":"","parse-names":false,"suffix":""},{"dropping-particle":"","family":"Katz","given":"Henri W.","non-dropping-particle":"","parse-names":false,"suffix":""},{"dropping-particle":"","family":"Grundnig","given":"Julia S.","non-dropping-particle":"","parse-names":false,"suffix":""},{"dropping-particle":"","family":"Holzinger","given":"Anita","non-dropping-particle":"","parse-names":false,"suffix":""}],"container-title":"Wiener Medizinische Wochenschrift ","id":"ITEM-2","issue":"5-6","issued":{"date-parts":[["2023","4","1"]]},"page":"125","publisher":"Springer","title":"Female participation or “feminization” of medicine","type":"article-journal","volume":"173"},"uris":["http://www.mendeley.com/documents/?uuid=93268fa7-0829-392f-990a-d885087ce1ff"]},{"id":"ITEM-3","itemData":{"DOI":"10.1503/CMAJ.1095831","ISSN":"14882329","PMID":"31907236","author":[{"dropping-particle":"","family":"Boesveld","given":"Sarah","non-dropping-particle":"","parse-names":false,"suffix":""}],"container-title":"CMAJ ","id":"ITEM-3","issue":"1","issued":{"date-parts":[["2020","1","1"]]},"page":"E19","publisher":"Canadian Medical Association","title":"What’s driving the gender pay gap in medicine?","type":"article-journal","volume":"192"},"uris":["http://www.mendeley.com/documents/?uuid=69c86998-d64c-30c5-b833-2d5b602b7ad2"]},{"id":"ITEM-4","itemData":{"DOI":"10.1136/bjsm.2002.001131","ISSN":"03063674","PMID":"16118293","abstract":"Objectives: To study the training effects of eight weeks of stair climbing on VO2MAX, blood lipids, and homocysteine in sedentary, but otherwise healthy young women. Methods: Fifteen women (mean (SD) age 18.8 (0.7) years) were randomly assigned to control (n = 7) or stair climbing (n = 8) groups. Stair climbing was progressively increased from one ascent a day in week 1 to five ascents a day in weeks 7 and 8. Training took place five days a week on a public access staircase (199 steps), at a stepping rate of 90 steps a minute. Each ascent took about two minutes to complete. Subjects agreed not to change their diet or lifestyle over the experimental period. Results: Relative to controls, the stair climbing group displayed a 17.1% increase in VO 2MAX and a 7.7% reduction in low density lipoprotein cholesterol (p&lt;0.05) over the training period. No change occurred in total cholesterol, high density lipoprotein cholesterol, triglycerides, or homocysteine. Conclusions: The study confirms that accumulating short bouts of stair climbing activity throughout the day can favourably alter important cardiovascular risk factors in previously sedentary young women. Such exercise may be easily incorporated into the working day and therefore should be promoted by public health guidelines.","author":[{"dropping-particle":"","family":"Boreham","given":"C. A.G.","non-dropping-particle":"","parse-names":false,"suffix":""},{"dropping-particle":"","family":"Kennedy","given":"R. A.","non-dropping-particle":"","parse-names":false,"suffix":""},{"dropping-particle":"","family":"Murphy","given":"M. H.","non-dropping-particle":"","parse-names":false,"suffix":""},{"dropping-particle":"","family":"Tully","given":"M.","non-dropping-particle":"","parse-names":false,"suffix":""},{"dropping-particle":"","family":"Wallace","given":"W. F.M.","non-dropping-particle":"","parse-names":false,"suffix":""},{"dropping-particle":"","family":"Young","given":"I.","non-dropping-particle":"","parse-names":false,"suffix":""}],"container-title":"British Journal of Sports Medicine","id":"ITEM-4","issue":"9","issued":{"date-parts":[["2005","9"]]},"page":"590-593","publisher":"Br J Sports Med","title":"Training effects of short bouts of stair climbing on cardiorespiratory fitness, blood lipids, and homocysteine in sedentary young women","type":"article-journal","volume":"39"},"uris":["http://www.mendeley.com/documents/?uuid=6d744541-d8df-3e7e-b990-a4fc5ce56e97"]},{"id":"ITEM-5","itemData":{"DOI":"10.1080/10401330802199617","ISSN":"1532-8015","PMID":"18615304","abstract":"Background: Women are underrepresented in the higher levels of appointment in academic medicine, despite the so-called feminization of medicine. Purpose: A 27-year (1979-2006) retrospective study was conducted regarding the success and advancement of women and men at the University of Split School of Medicine in Croatia. Methods: Data were collected from the school's archive, including number of women and men among applicants, enrollees, graduates, teachers, department chairs and the school management: high school grade averages and admission tests scores by applicant gender and gender-based graduation grade averages. The number and gender patterns of all employed and unemployed physicians in the Split-Dalmatia county were also collected. Results: Men represent the minority among applicants, enrollees, and graduates, whereas women were in the minority among faculty, department chairs, and the school management across all 27 years. Graduation grades from high school and medical school showed that women were statistically better students, although the difference was slight. In the same geographic area, women are more often unemployed and less likely to specialize. Conclusions: More women are applying, enrolling and graduating from the University of Split School of Medicine. Women also perform statistically better on entrance exam and have better graduation grades, yet they remain a minority in faculty and leadership positions. A review of county-wise employment statistics revealed that women were more frequently unemployed and less likely to specialize in this study. Copyright © 2008, Taylor &amp; Francis Group, LLC.","author":[{"dropping-particle":"","family":"Puljak","given":"Livia","non-dropping-particle":"","parse-names":false,"suffix":""},{"dropping-particle":"","family":"Kojundzic","given":"Sanja Lovric","non-dropping-particle":"","parse-names":false,"suffix":""},{"dropping-particle":"","family":"Sapunar","given":"Damir","non-dropping-particle":"","parse-names":false,"suffix":""}],"container-title":"Teaching and learning in medicine","id":"ITEM-5","issue":"3","issued":{"date-parts":[["2008","7"]]},"page":"273-278","publisher":"Teach Learn Med","title":"Gender and academic medicine: a good pipeline of women graduates is not advancing","type":"article-journal","volume":"20"},"uris":["http://www.mendeley.com/documents/?uuid=9b26797f-da36-37ab-a173-46200606e267"]}],"mendeley":{"formattedCitation":"(Boesveld, 2020; Boreham et al., 2005; Canbek, 2019; Puljak et al., 2008; Steiner-Hofbauer et al., 2023)","plainTextFormattedCitation":"(Boesveld, 2020; Boreham et al., 2005; Canbek, 2019; Puljak et al., 2008; Steiner-Hofbauer et al., 2023)","previouslyFormattedCitation":"(Boesveld, 2020; Boreham et al., 2005; Canbek, 2019; Puljak et al., 2008; Steiner-Hofbauer et al., 2023)"},"properties":{"noteIndex":0},"schema":"https://github.com/citation-style-language/schema/raw/master/csl-citation.json"}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(Boesveld, 2020; Boreham i sur., 2005; Canbek, 2019; Puljak i sur., 2008; Steiner-Hofbauer i sur., 2023)</w:t>
      </w:r>
      <w:r>
        <w:rPr>
          <w:rFonts w:ascii="Arial" w:eastAsia="Times New Roman" w:hAnsi="Arial" w:cs="Arial"/>
          <w:sz w:val="20"/>
          <w:szCs w:val="20"/>
        </w:rPr>
        <w:fldChar w:fldCharType="end"/>
      </w:r>
      <w:r>
        <w:rPr>
          <w:rFonts w:ascii="Arial" w:eastAsia="Times New Roman" w:hAnsi="Arial" w:cs="Arial"/>
          <w:sz w:val="20"/>
          <w:szCs w:val="20"/>
        </w:rPr>
        <w:t xml:space="preserve">. </w:t>
      </w:r>
      <w:r w:rsidRPr="008D7EF2">
        <w:rPr>
          <w:rFonts w:ascii="Arial" w:eastAsia="Times New Roman" w:hAnsi="Arial" w:cs="Arial"/>
          <w:sz w:val="20"/>
          <w:szCs w:val="20"/>
        </w:rPr>
        <w:t>Prema</w:t>
      </w:r>
      <w:r>
        <w:rPr>
          <w:rFonts w:ascii="Arial" w:eastAsia="Times New Roman" w:hAnsi="Arial" w:cs="Arial"/>
          <w:sz w:val="20"/>
          <w:szCs w:val="20"/>
        </w:rPr>
        <w:t xml:space="preserve"> rezultatima posljednjeg nacionalnog istraživanja </w:t>
      </w:r>
      <w:r w:rsidR="001E5671" w:rsidRPr="008D7EF2">
        <w:rPr>
          <w:rFonts w:ascii="Arial" w:eastAsia="Times New Roman" w:hAnsi="Arial" w:cs="Arial"/>
          <w:sz w:val="20"/>
          <w:szCs w:val="20"/>
        </w:rPr>
        <w:t>„</w:t>
      </w:r>
      <w:proofErr w:type="spellStart"/>
      <w:r>
        <w:rPr>
          <w:rFonts w:ascii="Arial" w:eastAsia="Times New Roman" w:hAnsi="Arial" w:cs="Arial"/>
          <w:sz w:val="20"/>
          <w:szCs w:val="20"/>
        </w:rPr>
        <w:t>Eurostudent</w:t>
      </w:r>
      <w:proofErr w:type="spellEnd"/>
      <w:r w:rsidRPr="008D7EF2">
        <w:rPr>
          <w:rFonts w:ascii="Arial" w:eastAsia="Times New Roman" w:hAnsi="Arial" w:cs="Arial"/>
          <w:sz w:val="20"/>
          <w:szCs w:val="20"/>
        </w:rPr>
        <w:t>’’</w:t>
      </w:r>
      <w:r>
        <w:rPr>
          <w:rFonts w:ascii="Arial" w:eastAsia="Times New Roman" w:hAnsi="Arial" w:cs="Arial"/>
          <w:sz w:val="20"/>
          <w:szCs w:val="20"/>
        </w:rPr>
        <w:t xml:space="preserve"> provedenog 2017. godine u Republici Hrvatskoj muškarci prevladavaju u prirodnim znanostima, matematici i statistici, informacijskim i komunikacijskim tehnologijama, inženjerstvu, proizvodnji i građevinarstvu, agrikulturi, šumarstvu, ribarstvu, veterini i uslugama, a žene u svim drugim područjima, osobito društvenim znanostima s 71,7 % te u medicini i socijalnoj skrbi gdje čine 74,0 % studenata. Jedno od mogućih objašnjenja navedene raspodjele jest činjenica da muškarci češće upisuju strukovne škole dok u gimnazijama većinu učenika čine žene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author":[{"dropping-particle":"","family":"Rimac","given":"Ivan","non-dropping-particle":"","parse-names":false,"suffix":""}],"id":"ITEM-1","issued":{"date-parts":[["2021"]]},"number-of-pages":"87","publisher-place":"Zagreb","title":"Istraživačko izvješće projekta EUROSTUDENT VII za Republiku Hrvatsku","type":"report"},"uris":["http://www.mendeley.com/documents/?uuid=76f7527f-7a26-3f2b-9bc8-e2a55226d247"]}],"mendeley":{"formattedCitation":"(Rimac, 2021)","plainTextFormattedCitation":"(Rimac, 2021)","previouslyFormattedCitation":"(Rimac, 2021)"},"properties":{"noteIndex":0},"schema":"https://github.com/citation-style-language/schema/raw/master/csl-citation.json"}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(Rimac, 2021)</w:t>
      </w:r>
      <w:r>
        <w:rPr>
          <w:rFonts w:ascii="Arial" w:eastAsia="Times New Roman" w:hAnsi="Arial" w:cs="Arial"/>
          <w:sz w:val="20"/>
          <w:szCs w:val="20"/>
        </w:rPr>
        <w:fldChar w:fldCharType="end"/>
      </w:r>
      <w:r>
        <w:rPr>
          <w:rFonts w:ascii="Arial" w:eastAsia="Times New Roman" w:hAnsi="Arial" w:cs="Arial"/>
          <w:sz w:val="20"/>
          <w:szCs w:val="20"/>
        </w:rPr>
        <w:t xml:space="preserve">. </w:t>
      </w:r>
      <w:r w:rsidRPr="008D7EF2">
        <w:rPr>
          <w:rFonts w:ascii="Arial" w:eastAsia="Times New Roman" w:hAnsi="Arial" w:cs="Arial"/>
          <w:sz w:val="20"/>
          <w:szCs w:val="20"/>
        </w:rPr>
        <w:t xml:space="preserve">Ipak, noviji trendovi pokazuju i razlike u odnosu na istraživanje </w:t>
      </w:r>
      <w:r w:rsidR="001E5671" w:rsidRPr="008D7EF2">
        <w:rPr>
          <w:rFonts w:ascii="Arial" w:eastAsia="Times New Roman" w:hAnsi="Arial" w:cs="Arial"/>
          <w:sz w:val="20"/>
          <w:szCs w:val="20"/>
        </w:rPr>
        <w:t>„</w:t>
      </w:r>
      <w:r w:rsidRPr="008D7EF2">
        <w:rPr>
          <w:rFonts w:ascii="Arial" w:eastAsia="Times New Roman" w:hAnsi="Arial" w:cs="Arial"/>
          <w:sz w:val="20"/>
          <w:szCs w:val="20"/>
        </w:rPr>
        <w:t>Eurostudent</w:t>
      </w:r>
      <w:r w:rsidR="001E5671" w:rsidRPr="008D7EF2">
        <w:rPr>
          <w:rFonts w:ascii="Arial" w:eastAsia="Times New Roman" w:hAnsi="Arial" w:cs="Arial"/>
          <w:sz w:val="20"/>
          <w:szCs w:val="20"/>
        </w:rPr>
        <w:t>“</w:t>
      </w:r>
      <w:r w:rsidRPr="008D7EF2">
        <w:rPr>
          <w:rFonts w:ascii="Arial" w:eastAsia="Times New Roman" w:hAnsi="Arial" w:cs="Arial"/>
          <w:sz w:val="20"/>
          <w:szCs w:val="20"/>
        </w:rPr>
        <w:t xml:space="preserve">, vjerojatno uvjetovano i činjenicom da muškarci teže bržoj zaradi, što je u suprotnosti s višegodišnjim studiranjem. </w:t>
      </w:r>
      <w:r>
        <w:rPr>
          <w:rFonts w:ascii="Arial" w:eastAsia="Times New Roman" w:hAnsi="Arial" w:cs="Arial"/>
          <w:sz w:val="20"/>
          <w:szCs w:val="20"/>
        </w:rPr>
        <w:t xml:space="preserve">Treba istaknuti </w:t>
      </w:r>
      <w:r w:rsidRPr="008D7EF2">
        <w:rPr>
          <w:rFonts w:ascii="Arial" w:eastAsia="Times New Roman" w:hAnsi="Arial" w:cs="Arial"/>
          <w:sz w:val="20"/>
          <w:szCs w:val="20"/>
          <w:lang w:val="pl-PL"/>
        </w:rPr>
        <w:t xml:space="preserve">i </w:t>
      </w:r>
      <w:r>
        <w:rPr>
          <w:rFonts w:ascii="Arial" w:eastAsia="Times New Roman" w:hAnsi="Arial" w:cs="Arial"/>
          <w:sz w:val="20"/>
          <w:szCs w:val="20"/>
        </w:rPr>
        <w:t>razliku u diskursu o rodnoj ravnopravnosti u odno</w:t>
      </w:r>
      <w:r w:rsidR="001E5671">
        <w:rPr>
          <w:rFonts w:ascii="Arial" w:eastAsia="Times New Roman" w:hAnsi="Arial" w:cs="Arial"/>
          <w:sz w:val="20"/>
          <w:szCs w:val="20"/>
        </w:rPr>
        <w:t>s</w:t>
      </w:r>
      <w:r>
        <w:rPr>
          <w:rFonts w:ascii="Arial" w:eastAsia="Times New Roman" w:hAnsi="Arial" w:cs="Arial"/>
          <w:sz w:val="20"/>
          <w:szCs w:val="20"/>
        </w:rPr>
        <w:t xml:space="preserve">u na razdoblje od prije trideset godina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{"citationItems":[{"id":"ITEM-1","itemData":{"DOI":"10.1080/01596300120039821/ASSET//CMS/ASSET/28A08A5B-F23C-45B3-AC3F-5382CFBC4B32/01596300120039821.FP.PNG","ISSN":"14693739","abstract":"(2001). Achieving More in Education but Earning Less in Work: Girls, boys and gender equality in schooling. Discourse: Studies in the Cultural Politics of Education: Vol. 22, No. 1, pp. 123-129.","author":[{"dropping-particle":"","family":"Blackmore","given":"Jill","non-dropping-particle":"","parse-names":false,"suffix":""}],"container-title":"Discourse","id":"ITEM-1","issue":"1","issued":{"date-parts":[["2001"]]},"page":"123-129","publisher":"Taylor &amp; Francis Group","title":"Achieving more in education but earning less in work: Girls, boys and gender equality in schooling","type":"article-journal","volume":"22"},"uris":["http://www.mendeley.com/documents/?uuid=d5cf11e3-155e-37ba-8fcd-7492dbef5f2a"]}],"mendeley":{"formattedCitation":"(Blackmore, 2001)","plainTextFormattedCitation":"(Blackmore, 2001)","previouslyFormattedCitation":"(Blackmore, 2001)"},"properties":{"noteIndex":0},"schema":"https://github.com/citation-style-language/schema/raw/master/csl-citation.json"}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(Blackmore, 2001)</w:t>
      </w:r>
      <w:r>
        <w:rPr>
          <w:rFonts w:ascii="Arial" w:eastAsia="Times New Roman" w:hAnsi="Arial" w:cs="Arial"/>
          <w:sz w:val="20"/>
          <w:szCs w:val="20"/>
        </w:rPr>
        <w:fldChar w:fldCharType="end"/>
      </w:r>
      <w:r>
        <w:rPr>
          <w:rFonts w:ascii="Arial" w:eastAsia="Times New Roman" w:hAnsi="Arial" w:cs="Arial"/>
          <w:sz w:val="20"/>
          <w:szCs w:val="20"/>
        </w:rPr>
        <w:t xml:space="preserve">. Naime, utvrdilo se da su muškarci manje uspješni u području obrazovanja pa je pitanje rodne ravnopravnosti djelomično zanemareno i nametnulo se pitanje o krizi muškog </w:t>
      </w:r>
      <w:r>
        <w:rPr>
          <w:rFonts w:ascii="Arial" w:eastAsia="Times New Roman" w:hAnsi="Arial" w:cs="Arial"/>
          <w:sz w:val="20"/>
          <w:szCs w:val="20"/>
        </w:rPr>
        <w:lastRenderedPageBreak/>
        <w:t>identiteta. U velikom broju država, kao što su</w:t>
      </w:r>
      <w:r w:rsidR="00411F07">
        <w:rPr>
          <w:rFonts w:ascii="Arial" w:eastAsia="Times New Roman" w:hAnsi="Arial" w:cs="Arial"/>
          <w:sz w:val="20"/>
          <w:szCs w:val="20"/>
        </w:rPr>
        <w:t>,</w:t>
      </w:r>
      <w:r>
        <w:rPr>
          <w:rFonts w:ascii="Arial" w:eastAsia="Times New Roman" w:hAnsi="Arial" w:cs="Arial"/>
          <w:sz w:val="20"/>
          <w:szCs w:val="20"/>
        </w:rPr>
        <w:t xml:space="preserve"> primjerice</w:t>
      </w:r>
      <w:r w:rsidR="00411F07">
        <w:rPr>
          <w:rFonts w:ascii="Arial" w:eastAsia="Times New Roman" w:hAnsi="Arial" w:cs="Arial"/>
          <w:sz w:val="20"/>
          <w:szCs w:val="20"/>
        </w:rPr>
        <w:t>,</w:t>
      </w:r>
      <w:r>
        <w:rPr>
          <w:rFonts w:ascii="Arial" w:eastAsia="Times New Roman" w:hAnsi="Arial" w:cs="Arial"/>
          <w:sz w:val="20"/>
          <w:szCs w:val="20"/>
        </w:rPr>
        <w:t xml:space="preserve"> Velika Britanija, Australija, Sjedinjen</w:t>
      </w:r>
      <w:r w:rsidRPr="008D7EF2">
        <w:rPr>
          <w:rFonts w:ascii="Arial" w:eastAsia="Times New Roman" w:hAnsi="Arial" w:cs="Arial"/>
          <w:sz w:val="20"/>
          <w:szCs w:val="20"/>
        </w:rPr>
        <w:t>e</w:t>
      </w:r>
      <w:r>
        <w:rPr>
          <w:rFonts w:ascii="Arial" w:eastAsia="Times New Roman" w:hAnsi="Arial" w:cs="Arial"/>
          <w:sz w:val="20"/>
          <w:szCs w:val="20"/>
        </w:rPr>
        <w:t xml:space="preserve"> Američk</w:t>
      </w:r>
      <w:r w:rsidRPr="008D7EF2">
        <w:rPr>
          <w:rFonts w:ascii="Arial" w:eastAsia="Times New Roman" w:hAnsi="Arial" w:cs="Arial"/>
          <w:sz w:val="20"/>
          <w:szCs w:val="20"/>
        </w:rPr>
        <w:t>e</w:t>
      </w:r>
      <w:r>
        <w:rPr>
          <w:rFonts w:ascii="Arial" w:eastAsia="Times New Roman" w:hAnsi="Arial" w:cs="Arial"/>
          <w:sz w:val="20"/>
          <w:szCs w:val="20"/>
        </w:rPr>
        <w:t xml:space="preserve"> Držav</w:t>
      </w:r>
      <w:r w:rsidRPr="008D7EF2">
        <w:rPr>
          <w:rFonts w:ascii="Arial" w:eastAsia="Times New Roman" w:hAnsi="Arial" w:cs="Arial"/>
          <w:sz w:val="20"/>
          <w:szCs w:val="20"/>
        </w:rPr>
        <w:t>e</w:t>
      </w:r>
      <w:r>
        <w:rPr>
          <w:rFonts w:ascii="Arial" w:eastAsia="Times New Roman" w:hAnsi="Arial" w:cs="Arial"/>
          <w:sz w:val="20"/>
          <w:szCs w:val="20"/>
        </w:rPr>
        <w:t xml:space="preserve">, Kanada i Novi Zeland, žene na nacionalnim ispitima postižu bolje rezultate i njihov udio se znatno povećao na svim razinama obrazovanja. Takvi trendovi potaknuli su </w:t>
      </w:r>
      <w:r w:rsidRPr="008D7EF2">
        <w:rPr>
          <w:rFonts w:ascii="Arial" w:eastAsia="Times New Roman" w:hAnsi="Arial" w:cs="Arial"/>
          <w:sz w:val="20"/>
          <w:szCs w:val="20"/>
        </w:rPr>
        <w:t xml:space="preserve">rasprave </w:t>
      </w:r>
      <w:r>
        <w:rPr>
          <w:rFonts w:ascii="Arial" w:eastAsia="Times New Roman" w:hAnsi="Arial" w:cs="Arial"/>
          <w:sz w:val="20"/>
          <w:szCs w:val="20"/>
        </w:rPr>
        <w:t xml:space="preserve">i istraživanja rodnih obilježja u školskim sustavima koji možda jednim dijelom nisu usklađeni s mogućnostima i interesima muške populacije što objašnjava lošije rezultate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{"citationItems":[{"id":"ITEM-1","itemData":{"ISBN":"9781446206485","abstract":"'The SAGE Handbook of Gender and Education' brings together leading scholars on gender and education to provide an up-to-date and broad-ranging guide to the field. Introduction / Christine Skelton, Becky Francis, and Lisa Smulyan -- Section 1. Gender theory and methodology -- 1. The nature of gender / Becky Francis -- 2. Understanding men : gender sociology and the new international research on masculinities / R.W. Connell -- 3. Femininities : reclassifying upward mobility and the neo-liberal subject / Valerie Walkerdine and Jessica Ringrose -- 4. Gender, theory and social thought : illuminating moments and critical impasses / Jo-Anne Dillabough -- 5. Gender and methodology / Catherine Marshall and Michelle D. Young -- 6. Out of the ruins : feminist pedagogy in recovery / Gaby Weiner -- 7. Gender, education and development / Elaine Unterhalter -- 8. Gender and movement in social policy / Meg Maguire -- Section 2. Gender and the educational sectors -- 9. Constructing gender in early-years education / Glenda MacNaughton -- 10. Boys and girls in the elementary school / Christine Skelton -- 11. Masculinities and femininities and secondary schooling / Kevin G. Davison and Blye W. Frank -- 12. Gender equity in post-secondary education / Carole Leathwood -- 13. Gender and higher education / Sara Delamont -- 14. Single-sex schooling / Diana Leonard -- Section 3. Gender and school subjects -- 15. Nature, neglect and nuance : changing accounts of sex, gender and mathematics / Jo Boaler and Tesha Sengupta-Irving -- 16. Engaging girls in science / Angela Calabrese Barton and Nancy Brickhouse -- 17. Gender and literacy / Bronwyn Davies and Sue Saltmarsh -- 18. 'Sex' education : subjugated discourses and adolescents' voices / Bagele Chilisa -- 19. Gender issues in testing and assessment / Jannette Elwood -- 20. Gender and citizenship / Tuula Gordon -- 21. Gender and modern language education / Linda M. von Hoene -- 22. Gender and technology : what the research tells us / Jo Sanders -- Section 4. Gender, identity and educational sites -- 23. Room at the table : racial and gendered realities in the schooling of black children / Janie Victoria Ward and Tracy L. Robinson-Wood -- 24. Compounding inequalities : gender and class in education / Diane Reay -- 25. The 'right' way to educate boys : interrogating the politics of boys' education in Australia / Wayne Martino -- 26. Constructing femininity/constructing femininities / Carrie Paechter -- 27. Appropriate behavior? : s…","author":[{"dropping-particle":"","family":"Skelton","given":"Christine.","non-dropping-particle":"","parse-names":false,"suffix":""}],"container-title":"The Sage handbook of gender and education","editor":[{"dropping-particle":"","family":"Skelton","given":"Christine.","non-dropping-particle":"","parse-names":false,"suffix":""},{"dropping-particle":"","family":"Francis","given":"Becky.","non-dropping-particle":"","parse-names":false,"suffix":""},{"dropping-particle":"","family":"Smulyan","given":"Lisa.","non-dropping-particle":"","parse-names":false,"suffix":""}],"id":"ITEM-1","issued":{"date-parts":[["2006"]]},"page":"536","publisher":"Sage Publications","publisher-place":"London","title":"Boys and girls in the elementary school","type":"chapter"},"uris":["http://www.mendeley.com/documents/?uuid=d02af2c7-31df-383c-a89f-b932b524fc0a"]},{"id":"ITEM-2","itemData":{"DOI":"10.1080/01596300120039821/ASSET//CMS/ASSET/28A08A5B-F23C-45B3-AC3F-5382CFBC4B32/01596300120039821.FP.PNG","ISSN":"14693739","abstract":"(2001). Achieving More in Education but Earning Less in Work: Girls, boys and gender equality in schooling. Discourse: Studies in the Cultural Politics of Education: Vol. 22, No. 1, pp. 123-129.","author":[{"dropping-particle":"","family":"Blackmore","given":"Jill","non-dropping-particle":"","parse-names":false,"suffix":""}],"container-title":"Discourse","id":"ITEM-2","issue":"1","issued":{"date-parts":[["2001"]]},"page":"123-129","publisher":"Taylor &amp; Francis Group","title":"Achieving more in education but earning less in work: Girls, boys and gender equality in schooling","type":"article-journal","volume":"22"},"uris":["http://www.mendeley.com/documents/?uuid=d5cf11e3-155e-37ba-8fcd-7492dbef5f2a"]}],"mendeley":{"formattedCitation":"(Blackmore, 2001; Skelton, 2006)","plainTextFormattedCitation":"(Blackmore, 2001; Skelton, 2006)","previouslyFormattedCitation":"(Blackmore, 2001; Skelton, 2006)"},"properties":{"noteIndex":0},"schema":"https://github.com/citation-style-language/schema/raw/master/csl-citation.json"}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(Blackmore, 2001; Skelton, 2006)</w:t>
      </w:r>
      <w:r>
        <w:rPr>
          <w:rFonts w:ascii="Arial" w:eastAsia="Times New Roman" w:hAnsi="Arial" w:cs="Arial"/>
          <w:sz w:val="20"/>
          <w:szCs w:val="20"/>
        </w:rPr>
        <w:fldChar w:fldCharType="end"/>
      </w:r>
      <w:r>
        <w:rPr>
          <w:rFonts w:ascii="Arial" w:eastAsia="Times New Roman" w:hAnsi="Arial" w:cs="Arial"/>
          <w:sz w:val="20"/>
          <w:szCs w:val="20"/>
        </w:rPr>
        <w:t xml:space="preserve">. Istraživanje studenata VI. godine medicine provedeno na Medicinskom fakultetu pokazalo je da muškarci čine trećinu ukupnoga broja studenata i imaju statistički značajno niže prosječne ocjene u odnosu na žene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{"citationItems":[{"id":"ITEM-1","itemData":{"abstract":"Introduction: Impostor phenomenon is a relatively new construct, first described in the 70s, predominantly marked by low self-confidence and fear of failure. It has been shown that these feelings are often experienced among highly educated individuals, including medical students, affecting negatively on their mental health.\n\nParticipants and methodes: This cross-sectional study was conducted on a sample of one entire generation of final year medical students at School of medicine in Zagreb. The instrument used for this research was a qustionnaire comprised of, among else, demographic data and the CIPS (Clance Impostor Phenomenon Scale). CIPS is a formerly validated survey with good psychometric properties for measuring the intensity of impostor feeling.\n\nResults: The average CIPS score in this sample was 62 ± 17,22. 40,5 % of female and 53,1 % of male students identified as impostors. The phenomenon is more pronounced among students who where prior to or during medical school diagnosed with a mental disorder. Female medical students affected by impostor feelings had a significantly lower grade point average compared to their colleagues not affected by these feelings.\n\nConclusion: Impostor phenomenon is highly prevalent among finaly year medical students in Zagreb and affects negatively on their academic performance. Subsequent research is needed to better understand the prevalence of these feelings, specific factors contributing to developement of these feelings along with specific cosequences that are the result of developing these feelings.","author":[{"dropping-particle":"","family":"Relković","given":"Filip","non-dropping-particle":"","parse-names":false,"suffix":""}],"id":"ITEM-1","issued":{"date-parts":[["2023","7","13"]]},"publisher":"Sveučilište u Zagrebu. Medicinski fakultet. KATEDRA ZA MEDICINSKU STATISTIKU, EPIDEMIOLOGIJU I MEDICINSKU INFORMATIKU.","publisher-place":"Zagreb","title":"Prevalencija fenomena varalice kod studenata VI. godine diplomskog integriranog studija medicine na Medicinskom fakultetu u Zagrebu","type":"thesis"},"uris":["http://www.mendeley.com/documents/?uuid=859dd4b7-eda5-3012-af67-43397b440869"]}],"mendeley":{"formattedCitation":"(Relković, 2023)","plainTextFormattedCitation":"(Relković, 2023)","previouslyFormattedCitation":"(Relković, 2023)"},"properties":{"noteIndex":0},"schema":"https://github.com/citation-style-language/schema/raw/master/csl-citation.json"}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(Relković, 2023)</w:t>
      </w:r>
      <w:r>
        <w:rPr>
          <w:rFonts w:ascii="Arial" w:eastAsia="Times New Roman" w:hAnsi="Arial" w:cs="Arial"/>
          <w:sz w:val="20"/>
          <w:szCs w:val="20"/>
        </w:rPr>
        <w:fldChar w:fldCharType="end"/>
      </w:r>
      <w:r>
        <w:rPr>
          <w:rFonts w:ascii="Arial" w:eastAsia="Times New Roman" w:hAnsi="Arial" w:cs="Arial"/>
          <w:sz w:val="20"/>
          <w:szCs w:val="20"/>
        </w:rPr>
        <w:t xml:space="preserve">. Opažen statistički značajno veći udio žena u biomedicinskom području višestruko je protumačiv. Jedno od mogućih objašnjenja je i smanjen ugled medicinske struke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{"citationItems":[{"id":"ITEM-1","itemData":{"DOI":"10.2478/PJPH-2018-0016","abstract":" Introduction. Since the dawn of time, one of the characteristics of the medical profession has been its high prestige. It should be underlined, however, that up until the middle of the 19th century doctors were almost exclusively men. For women, who on the wave of emancipation movements, sought to obtain formal opportunities for becoming a physician, studying medicine and obtaining medical practices were rendered impossible and ultimately hindered due to sex discrimination. Since the beginning of the 20th century, the medical profession has begun to succumb to feminization and women’s domination has remained till this day.  Aim. The aim of this article is to present results of research analyzing the position of female doctors in the hierarchy of professional prestige.  Material and methods. Results presented in the article are an outcome of qualitative and quantitative questionnaire studies. Quantitative studies were conducted in 2018 on a representative group of 600 adult Poles. In qualitative research, 29 direct interviews with female doctors were conducted. The research sample was selected using snowball sampling. The respondents were physicians with different seniority who were in the process of specialization or with the title of specialist in the field of eighteen medical specialties.  Results. Among twenty of the evaluated professions, the highest positions in the hierarchy of prestige was obtained by physicians, firefighters and university professors. In direct interviews, female doctors confirmed that their profession enjoys societies’ respect; however, the level of respect for numerous reasons has decreased compared to the past. Some of the respondents attributed this fall to feminization of medicine.  Conclusions. A discrepancy was observed between the physicians’ and society’s opinions. In physicians’ opinion, for various reasons (also due to feminization), the prestige of the medical profession has significantly decreased compared to the past. ","author":[{"dropping-particle":"","family":"Bogusz","given":"Renata","non-dropping-particle":"","parse-names":false,"suffix":""}],"container-title":"Polish Journal of Public Health","id":"ITEM-1","issue":"2","issued":{"date-parts":[["2018","9","4"]]},"page":"85-88","publisher":"Uniwersytet Medyczny w Lublinie","title":"Prestige of the medical profession. Is there a connection between feminization and decreased prestige?","type":"article-journal","volume":"128"},"uris":["http://www.mendeley.com/documents/?uuid=a575c494-8e33-33ac-b359-c0fcd1168e9a"]}],"mendeley":{"formattedCitation":"(Bogusz, 2018)","plainTextFormattedCitation":"(Bogusz, 2018)","previouslyFormattedCitation":"(Bogusz, 2018)"},"properties":{"noteIndex":0},"schema":"https://github.com/citation-style-language/schema/raw/master/csl-citation.json"}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(Bogusz, 2018)</w:t>
      </w:r>
      <w:r>
        <w:rPr>
          <w:rFonts w:ascii="Arial" w:eastAsia="Times New Roman" w:hAnsi="Arial" w:cs="Arial"/>
          <w:sz w:val="20"/>
          <w:szCs w:val="20"/>
        </w:rPr>
        <w:fldChar w:fldCharType="end"/>
      </w:r>
      <w:r>
        <w:rPr>
          <w:rFonts w:ascii="Arial" w:eastAsia="Times New Roman" w:hAnsi="Arial" w:cs="Arial"/>
          <w:sz w:val="20"/>
          <w:szCs w:val="20"/>
        </w:rPr>
        <w:t xml:space="preserve">, ali je pri iznošenju takve tvrdnje teško odrediti uzročno-posljedični slijed i povezanost. Naime, u literaturi se navodi kako je dolazak žena u medicinsko područje neposredno i izravno smanjio ugled medicinske profesije, dok su neki znanstvenici mišljenja da su žene popunile radna mjesta muških kolega koji su zbog smanjenja kompetitivnosti medicinske struke u konačnici odabrali druge profesije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10.1503/CMAJ.120771/-/DC1","ISSN":"14882329","PMID":"23008491","author":[{"dropping-particle":"","family":"Biringer","given":"Anne","non-dropping-particle":"","parse-names":false,"suffix":""},{"dropping-particle":"","family":"Carroll","given":"June C.","non-dropping-particle":"","parse-names":false,"suffix":""}],"container-title":"CMAJ. Canadian Medical Association Journal","id":"ITEM-1","issue":"15","issued":{"date-parts":[["2012","10","16"]]},"page":"1752","publisher":"Canadian Medical Association","title":"What does the feminization of family medicine mean?","type":"article-journal","volume":"184"},"uris":["http://www.mendeley.com/documents/?uuid=6060688b-7496-3ae3-83e7-d35622c7f42d"]},{"id":"ITEM-2","itemData":{"DOI":"10.1007/S12147-005-0008-0/METRICS","ISSN":"1098092X","abstract":"The number of women in medicine is increasing. There is evidence that women practice in different ways than men; are interested in different aspects of medicine; work fewer hours; and receive less pay for equivalent hours than men. Women are also less likely to be represented in the higher echelons of power within academic medicine. Women's careers are adversely affected by pregnancy, childcare, family responsibilities, and gender role conflict although there is evidence that this does not need to be the case. This article reviews the current literature on gender differences in medicine and makes recommendations to ensure women have a voice to determine their place in medicine in the future. The positive changes that women bring to medicine are highlighted and the barriers for women in the profession are outlined.","author":[{"dropping-particle":"","family":"Heru","given":"Alison M.","non-dropping-particle":"","parse-names":false,"suffix":""}],"container-title":"Gender Issues","id":"ITEM-2","issue":"1","issued":{"date-parts":[["2005"]]},"page":"20-34","publisher":"Springer","title":"Pink-Collar Medicine: Women and the Future of Medicine","type":"article-journal","volume":"22"},"uris":["http://www.mendeley.com/documents/?uuid=2852ee4b-92ae-3df8-8119-5c527253a12f"]}],"mendeley":{"formattedCitation":"(Biringer &amp; Carroll, 2012; Heru, 2005)","plainTextFormattedCitation":"(Biringer &amp; Carroll, 2012; Heru, 2005)","previouslyFormattedCitation":"(Biringer &amp; Carroll, 2012; Heru, 2005)"},"properties":{"noteIndex":0},"schema":"https://github.com/citation-style-language/schema/raw/master/csl-citation.json"}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(Biringer &amp; Carroll, 2012; Heru, 2005)</w:t>
      </w:r>
      <w:r>
        <w:rPr>
          <w:rFonts w:ascii="Arial" w:eastAsia="Times New Roman" w:hAnsi="Arial" w:cs="Arial"/>
          <w:sz w:val="20"/>
          <w:szCs w:val="20"/>
        </w:rPr>
        <w:fldChar w:fldCharType="end"/>
      </w:r>
      <w:r>
        <w:rPr>
          <w:rFonts w:ascii="Arial" w:eastAsia="Times New Roman" w:hAnsi="Arial" w:cs="Arial"/>
          <w:sz w:val="20"/>
          <w:szCs w:val="20"/>
        </w:rPr>
        <w:t xml:space="preserve">. </w:t>
      </w:r>
    </w:p>
    <w:p w14:paraId="306F810C" w14:textId="39C38301" w:rsidR="00640E96" w:rsidRDefault="00B212D4">
      <w:pPr>
        <w:spacing w:after="108" w:line="360" w:lineRule="auto"/>
        <w:rPr>
          <w:rFonts w:ascii="Arial" w:eastAsia="Times New Roman" w:hAnsi="Arial" w:cs="Arial"/>
          <w:sz w:val="20"/>
          <w:szCs w:val="20"/>
        </w:rPr>
      </w:pPr>
      <w:r>
        <w:rPr>
          <w:rFonts w:ascii="Arial" w:eastAsia="Times New Roman" w:hAnsi="Arial" w:cs="Arial"/>
          <w:sz w:val="20"/>
          <w:szCs w:val="20"/>
        </w:rPr>
        <w:t xml:space="preserve">Spol je </w:t>
      </w:r>
      <w:r w:rsidR="00F96848">
        <w:rPr>
          <w:rFonts w:ascii="Arial" w:eastAsia="Times New Roman" w:hAnsi="Arial" w:cs="Arial"/>
          <w:sz w:val="20"/>
          <w:szCs w:val="20"/>
        </w:rPr>
        <w:t xml:space="preserve">među </w:t>
      </w:r>
      <w:proofErr w:type="spellStart"/>
      <w:r>
        <w:rPr>
          <w:rFonts w:ascii="Arial" w:eastAsia="Times New Roman" w:hAnsi="Arial" w:cs="Arial"/>
          <w:sz w:val="20"/>
          <w:szCs w:val="20"/>
        </w:rPr>
        <w:t>najznačajni</w:t>
      </w:r>
      <w:r w:rsidR="00F96848">
        <w:rPr>
          <w:rFonts w:ascii="Arial" w:eastAsia="Times New Roman" w:hAnsi="Arial" w:cs="Arial"/>
          <w:sz w:val="20"/>
          <w:szCs w:val="20"/>
        </w:rPr>
        <w:t>m</w:t>
      </w:r>
      <w:proofErr w:type="spellEnd"/>
      <w:r>
        <w:rPr>
          <w:rFonts w:ascii="Arial" w:eastAsia="Times New Roman" w:hAnsi="Arial" w:cs="Arial"/>
          <w:sz w:val="20"/>
          <w:szCs w:val="20"/>
        </w:rPr>
        <w:t xml:space="preserve"> i najčešće analizirani</w:t>
      </w:r>
      <w:r w:rsidR="00F96848">
        <w:rPr>
          <w:rFonts w:ascii="Arial" w:eastAsia="Times New Roman" w:hAnsi="Arial" w:cs="Arial"/>
          <w:sz w:val="20"/>
          <w:szCs w:val="20"/>
        </w:rPr>
        <w:t>m</w:t>
      </w:r>
      <w:r>
        <w:rPr>
          <w:rFonts w:ascii="Arial" w:eastAsia="Times New Roman" w:hAnsi="Arial" w:cs="Arial"/>
          <w:sz w:val="20"/>
          <w:szCs w:val="20"/>
        </w:rPr>
        <w:t xml:space="preserve"> </w:t>
      </w:r>
      <w:r w:rsidR="00F96848">
        <w:rPr>
          <w:rFonts w:ascii="Arial" w:eastAsia="Times New Roman" w:hAnsi="Arial" w:cs="Arial"/>
          <w:sz w:val="20"/>
          <w:szCs w:val="20"/>
        </w:rPr>
        <w:t>odrednicama</w:t>
      </w:r>
      <w:r>
        <w:rPr>
          <w:rFonts w:ascii="Arial" w:eastAsia="Times New Roman" w:hAnsi="Arial" w:cs="Arial"/>
          <w:sz w:val="20"/>
          <w:szCs w:val="20"/>
        </w:rPr>
        <w:t xml:space="preserve"> fenomena varalice. Dugo vremena smatran je isključivo ženskim fenomenom jer je američka psihologinja Rose </w:t>
      </w:r>
      <w:proofErr w:type="spellStart"/>
      <w:r>
        <w:rPr>
          <w:rFonts w:ascii="Arial" w:eastAsia="Times New Roman" w:hAnsi="Arial" w:cs="Arial"/>
          <w:sz w:val="20"/>
          <w:szCs w:val="20"/>
        </w:rPr>
        <w:t>Clance</w:t>
      </w:r>
      <w:proofErr w:type="spellEnd"/>
      <w:r>
        <w:rPr>
          <w:rFonts w:ascii="Arial" w:eastAsia="Times New Roman" w:hAnsi="Arial" w:cs="Arial"/>
          <w:sz w:val="20"/>
          <w:szCs w:val="20"/>
        </w:rPr>
        <w:t xml:space="preserve"> prvotno opisala ovo stanje intelektualne i profesionalne prijevare na uzorku uspješnih poslovnih žena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{"citationItems":[{"id":"ITEM-1","itemData":{"DOI":"10.1037/h0086006","ISSN":"0033-3204","abstract":"The term impostor phenomenon is used to designate an internal experience of intellectual phonies, which appears to be particularly prevalent and intense among a select sample of high achieving women. Certain early family dynamics and later introjection of societal sex-role stereotyping appear to contribute significantly to the development of the impostor phenomenon. Despite outstanding academic and professional accomplishments, women who experience the imposter phenomenon persists in believing that they are really not bright and have fooled anyone who thinks otherwise. Numerous achievements, which one might expect to provide ample object evidence of superior intellectual functioning, do not appear to affect the impostor belief. Four factors, which contribute to the maintenance of impostor feelings over time, are explored. Therapeutic approaches found to be effective in helping women change the impostor self-concept are described.","author":[{"dropping-particle":"","family":"Clance","given":"PR","non-dropping-particle":"","parse-names":false,"suffix":""},{"dropping-particle":"","family":"Imes","given":"S","non-dropping-particle":"","parse-names":false,"suffix":""}],"container-title":"Psychotherapy Theory, Research and Practice","id":"ITEM-1","issue":"3","issued":{"date-parts":[["1978"]]},"page":"1-8","publisher":"American Psychological Association (APA)","title":"The Imposter Phenomenon in High Achieving Women: Dynamics and Therapeutic Intervention","type":"article-journal","volume":"15"},"uris":["http://www.mendeley.com/documents/?uuid=4ce5fba8-4a11-48e3-8ac5-fb613714d6e4"]}],"mendeley":{"formattedCitation":"(P. Clance &amp; Imes, 1978)","manualFormatting":"(Clance &amp; Imes, 1978)","plainTextFormattedCitation":"(P. Clance &amp; Imes, 1978)","previouslyFormattedCitation":"(P. Clance &amp; Imes, 1978)"},"properties":{"noteIndex":0},"schema":"https://github.com/citation-style-language/schema/raw/master/csl-citation.json"}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(Clance &amp; Imes, 1978)</w:t>
      </w:r>
      <w:r>
        <w:rPr>
          <w:rFonts w:ascii="Arial" w:eastAsia="Times New Roman" w:hAnsi="Arial" w:cs="Arial"/>
          <w:sz w:val="20"/>
          <w:szCs w:val="20"/>
        </w:rPr>
        <w:fldChar w:fldCharType="end"/>
      </w:r>
      <w:r>
        <w:rPr>
          <w:rFonts w:ascii="Arial" w:eastAsia="Times New Roman" w:hAnsi="Arial" w:cs="Arial"/>
          <w:sz w:val="20"/>
          <w:szCs w:val="20"/>
        </w:rPr>
        <w:t xml:space="preserve">. Ipak, kasnija istraživanja pokazala su da su osjećaji fenomena varalice podjednako </w:t>
      </w:r>
      <w:proofErr w:type="spellStart"/>
      <w:r>
        <w:rPr>
          <w:rFonts w:ascii="Arial" w:eastAsia="Times New Roman" w:hAnsi="Arial" w:cs="Arial"/>
          <w:sz w:val="20"/>
          <w:szCs w:val="20"/>
        </w:rPr>
        <w:t>pripisivi</w:t>
      </w:r>
      <w:proofErr w:type="spellEnd"/>
      <w:r>
        <w:rPr>
          <w:rFonts w:ascii="Arial" w:eastAsia="Times New Roman" w:hAnsi="Arial" w:cs="Arial"/>
          <w:sz w:val="20"/>
          <w:szCs w:val="20"/>
        </w:rPr>
        <w:t xml:space="preserve"> i muškarcima i ženama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10.2466/PR0.1995.76.2.466","ISSN":"0033-2941","PMID":"7667458","author":[{"dropping-particle":"","family":"Lester","given":"D.","non-dropping-particle":"","parse-names":false,"suffix":""},{"dropping-particle":"","family":"Moderski","given":"T.","non-dropping-particle":"","parse-names":false,"suffix":""}],"container-title":"Psychological reports","id":"ITEM-1","issue":"2","issued":{"date-parts":[["1995"]]},"page":"466","publisher":"Psychol Rep","title":"The imposter phenomenon in adolescents","type":"article-journal","volume":"76"},"uris":["http://www.mendeley.com/documents/?uuid=6a1c561a-4c07-45cf-9c9b-6312207da64c"]},{"id":"ITEM-2","itemData":{"DOI":"10.1521/JSCP.1990.9.4.401","ISSN":"0736-7236","abstract":"This study empirically tested prior theoretical speculations and clinical observations concerning the impostor phenomenon. The cognitive and affective experiences of “impostors” and nonimpostors were assessed prior to and following feedback on an important evaluative event. As hypothesized, impostors expected to perform less well and were more anxious than were nonimpostors prior to a midterm exam but did not differ in exam performance. Furthermore, impostors felt affectively worse and suffered a greater loss in state self-esteem than did nonimpostors after subjective failure on the exam, but they did not differ from nonimpostors after subjective success. Analyses performed holding initial trait self-esteem scores constant further revealed that initial self-esteem could account for many of the differences between impostors and nonimpostors. However, the crucial differences between these two groups in postfailure affect and state self-esteem could not be accounted for by the fact that impostors were initially lower than nonimpostors in trait self-esteem. Few of the differences between impostors and nonimpostors could be explained by initial differences in defensive pessimism (Norem &amp; Cantor, 1986b).","author":[{"dropping-particle":"","family":"Cozzarelli","given":"Catherine","non-dropping-particle":"","parse-names":false,"suffix":""},{"dropping-particle":"","family":"Major","given":"Brenda","non-dropping-particle":"","parse-names":false,"suffix":""}],"container-title":"Journal of Social and Clinical Psychology","id":"ITEM-2","issue":"4","issued":{"date-parts":[["1990","12"]]},"page":"401-417","publisher":"Guilford Publications","title":"Exploring the Validity of the Impostor Phenomenon","type":"article-journal","volume":"9"},"uris":["http://www.mendeley.com/documents/?uuid=563940bb-f354-3b76-ae39-a4c51520e270"]},{"id":"ITEM-3","itemData":{"DOI":"10.1207/S15327752JPA6503_7","ISSN":"0022-3891","PMID":"16367710","abstract":"The purpose of this study was both to determine if the Impostor Phenomenon (IP) can be reliably and validly assessed in a Korean context and if so, evaluate the construct within the context of Jungian typology and the 5-factor model of personality. A sample of 654 Korean men and women were selected from 4 major Korean cities and administered the Clance Impostor Phenomenon Scale (CIPS; Clance &amp; Imes, 1978) along with the Myers-Briggs Type Indicator (MBTT, Form G; Myers &amp; McCaulley, 1985) and NEO Personality Inventory-Revised (NEO-PI-R; Costa &amp; McCrae, 1992). Results indicated that the CIPS was very reliable, and the pattern of correlates suggested impostors to be introverted types on the MBTI. Results with the NEO-PI-R showed impostors to be very high on neuroticism and low on conscientiousness. This pattern of correlates is similar to other performance-inhibiting constructs such as fear of success and fear of failure. It was argued that IP be construed more as a motivational style than as a distinct clinical syndrome. The IP seems to be less pervasive in Korea than America and these cross-cultural implications were discussed. © 1995, Taylor &amp; Francis Group, LLC. All rights reserved.","author":[{"dropping-particle":"","family":"Chae","given":"Joon Ho","non-dropping-particle":"","parse-names":false,"suffix":""},{"dropping-particle":"","family":"Piedmont","given":"Ralph L.","non-dropping-particle":"","parse-names":false,"suffix":""},{"dropping-particle":"","family":"Estadt","given":"Barry K.","non-dropping-particle":"","parse-names":false,"suffix":""},{"dropping-particle":"","family":"Wicks","given":"Robert J.","non-dropping-particle":"","parse-names":false,"suffix":""}],"container-title":"Journal of personality assessment","id":"ITEM-3","issue":"3","issued":{"date-parts":[["1995","12","1"]]},"page":"468-485","publisher":"J Pers Assess","title":"Personological evaluation of Clance's Imposter Phenomenon Scale in a Korean sample","type":"article-journal","volume":"65"},"uris":["http://www.mendeley.com/documents/?uuid=575c51d0-7b38-4437-87a1-cf547f386c39"]},{"id":"ITEM-4","itemData":{"DOI":"10.1002/J.2161-1912.2013.00029.X","ISSN":"2161-1912","abstract":"This study examined differences in minority status stress, impostor feelings, and mental health in a sample of 240 ethnic minority college students. African Americans reported higher minority status stress than Asian Americans and Latino/a Americans, whereas Asian Americans reported higher impostor feelings. Minority status stress and impostor feelings were examined as predictors of mental health. Impostor feelings were stronger predictors of mental health than minority status stress. Counseling implications for ethnic minority students are discussed. © 2013 American Counseling Association. All rights reserved.","author":[{"dropping-particle":"","family":"Cokley","given":"Kevin","non-dropping-particle":"","parse-names":false,"suffix":""},{"dropping-particle":"","family":"McClain","given":"Shannon","non-dropping-particle":"","parse-names":false,"suffix":""},{"dropping-particle":"","family":"Enciso","given":"Alicia","non-dropping-particle":"","parse-names":false,"suffix":""},{"dropping-particle":"","family":"Martinez","given":"Mercedes","non-dropping-particle":"","parse-names":false,"suffix":""}],"container-title":"Journal of Multicultural Counseling and Development","id":"ITEM-4","issue":"2","issued":{"date-parts":[["2013","4","1"]]},"page":"82-95","publisher":"John Wiley &amp; Sons, Ltd","title":"An Examination of the Impact of Minority Status Stress and Impostor Feelings on the Mental Health of Diverse Ethnic Minority College Students","type":"article-journal","volume":"41"},"uris":["http://www.mendeley.com/documents/?uuid=5f2fe17d-7609-36cf-a389-59de2cfffa6d"]},{"id":"ITEM-5","itemData":{"author":[{"dropping-particle":"","family":"Cromwell","given":"Barbara","non-dropping-particle":"","parse-names":false,"suffix":""},{"dropping-particle":"","family":"Brown","given":"Nina W","non-dropping-particle":"","parse-names":false,"suffix":""},{"dropping-particle":"","family":"Sanchez-Huceles","given":"J","non-dropping-particle":"","parse-names":false,"suffix":""},{"dropping-particle":"","family":"Adair","given":"FL","non-dropping-particle":"","parse-names":false,"suffix":""}],"container-title":"Journal of Social Behavior &amp; Personality","id":"ITEM-5","issue":"6","issued":{"date-parts":[["1990"]]},"page":"563-573","title":"The Impostor Phenomenon and personality characteristics of high school honor students.","type":"article-journal","volume":"5"},"uris":["http://www.mendeley.com/documents/?uuid=e21b2737-8972-31d2-9016-16975226e939"]},{"id":"ITEM-6","itemData":{"DOI":"10.1037/E566962012-425","author":[{"dropping-particle":"","family":"Austin","given":"Chammie C.","non-dropping-particle":"","parse-names":false,"suffix":""},{"dropping-particle":"","family":"Clark","given":"E.","non-dropping-particle":"","parse-names":false,"suffix":""},{"dropping-particle":"","family":"Ross","given":"M.","non-dropping-particle":"","parse-names":false,"suffix":""},{"dropping-particle":"","family":"Taylor","given":"M.","non-dropping-particle":"","parse-names":false,"suffix":""}],"container-title":"College student journal","id":"ITEM-6","issued":{"date-parts":[["2009"]]},"page":"1094-1109","title":"Impostorism as a Mediator between Survivor Guilt and Depression in a Sample of African American College Students.","type":"article-journal","volume":"43"},"uris":["http://www.mendeley.com/documents/?uuid=51516cef-ba83-3906-be8a-acb6ce87b469"]},{"id":"ITEM-7","itemData":{"DOI":"10.2224/SBP.2002.30.2.119","ISSN":"03012212","abstract":"Impostors are individuals who believe their successes are not due to their own ability, but because of either luck or the notion that they must work harder than others. The relationship between impostor tendencies and different behavioral and affective variables was examined. With the present study's sample (N = 436), controlling for social desirability, impostor tendencies were significantly correlated with behavioral self-handicapping (r = .52, p &lt; .001), and with shame-proneness (r = .54, p &lt; .001) more than guilt-proneness (r = .28, p &lt; .001). Regression analyses indicated that self-handicapping and shame-proneness were the best predictors of impostor tendencies (R2 = 0.43). Based on these results it seems that strong impostor tendencies are related to, and best predicted by, self-handicapping behaviors and shameprone affect.","author":[{"dropping-particle":"","family":"Cowman","given":"Shaun E.","non-dropping-particle":"","parse-names":false,"suffix":""},{"dropping-particle":"","family":"Ferrari","given":"Joseph R.","non-dropping-particle":"","parse-names":false,"suffix":""}],"container-title":"Social Behavior and Personality","id":"ITEM-7","issue":"2","issued":{"date-parts":[["2002"]]},"page":"119-125","publisher":"Society for Personal Research","title":"\"Am I for real?\" Predicting impostor tendencies from self-handicapping and affective components","type":"article-journal","volume":"30"},"uris":["http://www.mendeley.com/documents/?uuid=4a3b48e9-4779-3733-92ec-fae4a642608a"]},{"id":"ITEM-8","itemData":{"DOI":"10.1207/S15327752JPA5802_13","ISSN":"15327752","abstract":"A sample of 104 mid-level managers completed measures of fear of success, fear of failure, and the imposter phenomenon. First- and second-order factor analyses indicated that the instruments tapped two personality domains, lack of self-confidence and the competitive neurosis. Results are discussed in terms of the most appropriate use of the instruments employed in the analysis and the need to avoid redundancy in the development and popularization of new psychological constructs. © 1992, Taylor &amp; Francis Group, LLC. All rights reserved.","author":[{"dropping-particle":"","family":"Fried-Buchalter","given":"Sharon","non-dropping-particle":"","parse-names":false,"suffix":""}],"container-title":"Journal of Personality Assessment","id":"ITEM-8","issue":"2","issued":{"date-parts":[["1992"]]},"page":"368-379","title":"Fear of success, fear of failure, and the imposter phenomenon: a factor analytic approach to convergent and discriminant validity.","type":"article-journal","volume":"58"},"uris":["http://www.mendeley.com/documents/?uuid=9f0990f9-581f-352d-b62e-398ad85d7d74"]},{"id":"ITEM-9","itemData":{"author":[{"dropping-particle":"","family":"Kamarzarrin","given":"H.","non-dropping-particle":"","parse-names":false,"suffix":""},{"dropping-particle":"","family":"Khaledian","given":"M.","non-dropping-particle":"","parse-names":false,"suffix":""},{"dropping-particle":"","family":"Shooshtari","given":"M.","non-dropping-particle":"","parse-names":false,"suffix":""},{"dropping-particle":"","family":"Yousefi","given":"Emad","non-dropping-particle":"","parse-names":false,"suffix":""},{"dropping-particle":"","family":"Ahrami","given":"R.","non-dropping-particle":"","parse-names":false,"suffix":""}],"container-title":"European Journal of Experimental Biology","id":"ITEM-9","issued":{"date-parts":[["2013"]]},"title":"A study of the relationship between self-esteem and the imposter phenomenon in the physicians of Rasht city","type":"article-journal","volume":"3"},"uris":["http://www.mendeley.com/documents/?uuid=b8ca7968-dba9-3e01-8374-05d79c2c8f6d"]},{"id":"ITEM-10","itemData":{"DOI":"10.3389/FPSYG.2017.01505/BIBTEX","ISSN":"16641078","abstract":"Following up on earlier investigations, the present paper analyzes construct validity of the impostor phenomenon. It examines the question whether the impostor phenomenon is a homogeneous construct or whether different types of persons with impostor self-concept can be distinguished on the basis of related characteristics. The study was conducted with professionals in leadership positions exhibiting a pronounced impostor self-concept (n D 183). Cluster-analytic procedures indicated the existence of two different types: one group which, in line with the literature (e.g., Clance, 1985), possessed traits classified as fairly unfavorable (\"true impostors\") and another group which can be described as largely unencumbered (\"strategic impostors\"). The present study suggests two types of impostorism: \"True\" impostors characterized by the negative self-views associated with the construct definition, and more \"strategic\" impostors who seem to be less encumbered by self-doubt. It is assumed that \"strategic impostors\" are characterized by a form of deliberate self-presentation. Therefore, the impostor self-concept cannot principally be viewed as a dysfunctional personality style. This distinction should be more carefully considered in further research and in therapeutic interventions.","author":[{"dropping-particle":"","family":"Leonhardt","given":"Mona","non-dropping-particle":"","parse-names":false,"suffix":""},{"dropping-particle":"","family":"Bechtoldt","given":"Myriam N.","non-dropping-particle":"","parse-names":false,"suffix":""},{"dropping-particle":"","family":"Rohrmann","given":"Sonja","non-dropping-particle":"","parse-names":false,"suffix":""}],"container-title":"Frontiers in Psychology","id":"ITEM-10","issue":"SEP","issued":{"date-parts":[["2017","9","7"]]},"page":"261880","publisher":"Frontiers Media S.A.","title":"All impostors Aren't Alike-Differentiating the impostor phenomenon","type":"article-journal","volume":"8"},"uris":["http://www.mendeley.com/documents/?uuid=b0fb5838-e84e-347f-af1d-2a40ee7168da"]},{"id":"ITEM-11","itemData":{"DOI":"10.3389/FPSYG.2016.00821","ISSN":"16641078","PMID":"27313554","abstract":"Following up on earlier investigations, the present research aims at validating the construct impostor phenomenon by taking other personality correlates into account and to examine whether the impostor phenomenon is a construct in its own right. In addition, gender effects as well as associations with dispositional working styles and strain are examined. In an online study we surveyed a sample of N = 242 individuals occupying leadership positions in different sectors. Confirmatory factor analyses provide empirical evidence for the discriminant validity of the impostor phenomenon. In accord with earlier studies we show that the impostor phenomenon is accompanied by higher levels of anxiety, dysphoric moods, emotional instability, a generally negative self-evaluation, and perfectionism. The study does not reveal any gender differences concerning the impostor phenomenon. With respect to working styles, persons with an impostor self-concept tend to show perfectionist as well as procrastinating behaviors. Moreover, they report being more stressed and strained by their work. In sum, the findings show that the impostor phenomenon constitutes a dysfunctional personality style. Practical implications are discussed.","author":[{"dropping-particle":"","family":"Rohrmann","given":"Sonja","non-dropping-particle":"","parse-names":false,"suffix":""},{"dropping-particle":"","family":"Bechtoldt","given":"Myriam N.","non-dropping-particle":"","parse-names":false,"suffix":""},{"dropping-particle":"","family":"Leonhardt","given":"Mona","non-dropping-particle":"","parse-names":false,"suffix":""}],"container-title":"Frontiers in Psychology","id":"ITEM-11","issue":"JUN","issued":{"date-parts":[["2016","6","2"]]},"page":"821","publisher":"Frontiers Media SA","title":"Validation of the Impostor Phenomenon among Managers","type":"article-journal","volume":"7"},"uris":["http://www.mendeley.com/documents/?uuid=29fb8500-364e-3659-b3a5-7f5ea119a40b"]},{"id":"ITEM-12","itemData":{"DOI":"10.1300/J294V03N01_09","ISSN":"0731-7158","abstract":"Discusses etiological bases and treatment for the impostor phenomenon. Despite their actual achievements, some successful people believe their abilities have been overestimated and that they will eventually be unmasked as impostors. The impostor phenomenon is defined as the internal experience of intellectual phoniness. Factors that influence the emergence of the impostor phenomenon include unexpected success, exaggerated compliments on ordinary performance, and early career pressures to appear confident. A critical element in the therapeutic treatment of the impostor phenomenon is that the therapist should take the client's doubts and fears seriously. Group psychotherapy can be beneficial in letting clients know that there are other persons who are bright and experience the same impostor phenomenon. Examining the origins of the impostor phenomenon in clients is another major focus of therapy.","author":[{"dropping-particle":"","family":"Matthews","given":"Gail","non-dropping-particle":"","parse-names":false,"suffix":""},{"dropping-particle":"","family":"Clance","given":"Pauline Rose","non-dropping-particle":"","parse-names":false,"suffix":""}],"container-title":"Psychotherapy in private practice","id":"ITEM-12","issue":"1","issued":{"date-parts":[["1985","2","28"]]},"page":"71-81","publisher":"The Haworth Press","title":"Treatment of the Impostor Phenomenon in Psychotherapy Clients","type":"article-journal","volume":"3"},"uris":["http://www.mendeley.com/documents/?uuid=9e4f12f2-a721-3541-9aa4-10a0004cc7c2"]},{"id":"ITEM-13","itemData":{"DOI":"10.1002/JMCD.12040","ISSN":"2161-1912","abstract":"This study examined ethnic identity, racial centrality, minority status stress, and impostor feelings as predictors of mental health in a sample of 218 Black college students. Ethnic identity was found to be a significant positive predictor of mental health, whereas minority status stress and impostor feelings were significant negative predictors. Although ethnic identity was the strongest predictor of mental health, racial centrality represented a nonsignificant, negative predictor. Counseling implications for Black college students are discussed.","author":[{"dropping-particle":"","family":"McClain","given":"Shannon","non-dropping-particle":"","parse-names":false,"suffix":""},{"dropping-particle":"","family":"Beasley","given":"Samuel T.","non-dropping-particle":"","parse-names":false,"suffix":""},{"dropping-particle":"","family":"Jones","given":"Bianca","non-dropping-particle":"","parse-names":false,"suffix":""},{"dropping-particle":"","family":"Awosogba","given":"Olufunke","non-dropping-particle":"","parse-names":false,"suffix":""},{"dropping-particle":"","family":"Jackson","given":"Stacey","non-dropping-particle":"","parse-names":false,"suffix":""},{"dropping-particle":"","family":"Cokley","given":"Kevin","non-dropping-particle":"","parse-names":false,"suffix":""}],"container-title":"Journal of Multicultural Counseling and Development","id":"ITEM-13","issue":"2","issued":{"date-parts":[["2016","4","1"]]},"page":"101-117","publisher":"John Wiley &amp; Sons, Ltd","title":"An Examination of the Impact of Racial and Ethnic Identity, Impostor Feelings, and Minority Status Stress on the Mental Health of Black College Students","type":"article-journal","volume":"44"},"uris":["http://www.mendeley.com/documents/?uuid=a657d089-07a7-35cf-a57a-cd40141e69cf"]},{"id":"ITEM-14","itemData":{"DOI":"10.1080/00224540109600548","ISSN":"0022-4545","PMID":"11372567","abstract":"A theoretical model of well-being identifies 6 key components that have been examined primarily in older adults (e.g., C. D. Ryff, 1989c, 1991): self-acceptance, positive relations with others, autonomy, environmental mastery, purpose in life, and personal growth (C. D. Ryff, 1995; C. D. Ryff &amp; C. L. M. Keyes, 1995; C. D. Ryff &amp; B. Singer, 1996). The authors examined them in a sample of 379 Canadian university students to determine how well-being was correlated with endorsement of stereotypic gender roles and with the impostor phenomenon. The participants completed Ryff’s Scales of Psychological Well-Being (Ryff, personal communication, March 1996), the Clance Impostor Phenomenon Scale (P. R. Clance &amp; M. A. O’Toole, 1988), and the Extended Personal Attributes Questionnaire (J. T. Spence, R. L. Helmreich, &amp; C. K. Holahan, 1979). The results supported the hypotheses that (a) people with higher scores for expressive traits score higher for well-being stemming from positive relations with others, (b) people with higher scores for instrumental traits score higher for well-being related to feelings of autonomy, (c) people with higher scores for impostor feelings (and lower scores for ability confidence) score lower for self-acceptance and (d) for environmental mastery.","author":[{"dropping-particle":"","family":"September","given":"Aysa N.","non-dropping-particle":"","parse-names":false,"suffix":""},{"dropping-particle":"","family":"McCarrey","given":"Michael","non-dropping-particle":"","parse-names":false,"suffix":""},{"dropping-particle":"","family":"Baranowsky","given":"Anna","non-dropping-particle":"","parse-names":false,"suffix":""},{"dropping-particle":"","family":"Parent","given":"Chantal","non-dropping-particle":"","parse-names":false,"suffix":""},{"dropping-particle":"","family":"Schindler","given":"Dwayne","non-dropping-particle":"","parse-names":false,"suffix":""}],"container-title":"The Journal of social psychology","id":"ITEM-14","issue":"2","issued":{"date-parts":[["2001"]]},"page":"218-232","publisher":"J Soc Psychol","title":"The relation between well-being, impostor feelings, and gender role orientation among Canadian university students","type":"article-journal","volume":"141"},"uris":["http://www.mendeley.com/documents/?uuid=e6ef250d-ea9c-3ec3-a639-6fbbd7e32433"]},{"id":"ITEM-15","itemData":{"DOI":"10.1016/S0191-8869(98)00065-8","ISSN":"0191-8869","abstract":"Individuals who suffer from impostor fears harbour secret intense feelings of fraudulence in the face of achievement tasks and situations. This study investigated affective and attributional reactions of impostors following success and failure feedback. N = 164 undergraduate students were presented with a vignette depicting either hypothetical success or failure outcomes in a 2 (feedback: success, fail) × 2 (impostor fears: high low) between-subjects factorial design. Participants then responded to post-vignette items which assessed their cognitive, attributional and affective reactions, and completed several personality measures including the Clance Impostor Phenomenon Scale [Clance, P. R. (1985). The impostor phenomenon: Overcoming the fear that haunts your success. Atlanta: Peachtree Publishers]. Elements of perfectionism were evident in a propensity on the part of students with high impostor scores to externalise success and hold high standards for self-evaluation, while being intolerant of their failure to meet these standards. Impostors' greater reporting of negative emotions, together with their tendency to attribute failure internally and overgeneralise a single failure to their overall self-concepts underscore the veracity of clinical observations which suggest links between impostor fears, anxiety, and depression. These findings are important to an understanding of the dynamics and treatment of impostor fears. © 1998 Elsevier Science Ltd. All rights reserved.","author":[{"dropping-particle":"","family":"Thompson","given":"Ted","non-dropping-particle":"","parse-names":false,"suffix":""},{"dropping-particle":"","family":"Davis","given":"Helen","non-dropping-particle":"","parse-names":false,"suffix":""},{"dropping-particle":"","family":"Davidson","given":"John","non-dropping-particle":"","parse-names":false,"suffix":""}],"container-title":"Personality and Individual Differences","id":"ITEM-15","issue":"2","issued":{"date-parts":[["1998","8","1"]]},"page":"381-396","publisher":"Pergamon","title":"Attributional and affective responses of impostors to academic success and failure outcomes","type":"article-journal","volume":"25"},"uris":["http://www.mendeley.com/documents/?uuid=4ff9f39f-1cb8-4717-b811-99fcf83e9e64"]},{"id":"ITEM-16","itemData":{"DOI":"10.1016/J.JTUMED.2023.01.012","ISSN":"1658-3612","PMID":"36852343","abstract":"Objective: To investigate the prevalence of impostor phenomenon (IP) among undergraduate dental students and explore its relationship with gender and academic year. Methods: This study involved observational cross-sectional research involving undergraduate dental students (first to fifth year) at Qassim University Dental School, between February and April 2021. An electronically administered, 20-item pre-validated Clance Impostor Phenomenon Scale (CIPS) was used for data collection. Data analysis was performed using SPSS version 23. Mean IP scores of both genders were compared using t-tests, one-way ANOVA and Post-Hoc tests to establish the relationship between year-wise IP scores. Results: The response rate was 80.59% (162 respondents). The results indicated that 8.8% of the participants had mild IP experiences, 84.1% had moderate to severe IP experiences, and 7.05% exhibited intense IP experiences. The mean IP score was highest and lowest in the third and fourth-year dental students, respectively. A statistically significant relationship was identified between year wise IP scores, while no significant difference was observed based on gender. Conclusions: Impostor phenomenon is prevalent in substantial frequencies amongst dental students. This may have damaging physical and mental effects with negative consequences and could subsequently affect their intellectual and professional developments. The implementation of a modified curriculum and self-development plans are some of the recommended solutions.","author":[{"dropping-particle":"V.","family":"Awinashe","given":"Minal","non-dropping-particle":"","parse-names":false,"suffix":""},{"dropping-particle":"","family":"Nawabi","given":"Shazia","non-dropping-particle":"","parse-names":false,"suffix":""},{"dropping-particle":"","family":"Khan","given":"Asma M.","non-dropping-particle":"","parse-names":false,"suffix":""},{"dropping-particle":"","family":"Kolarkodi","given":"Shaul H.","non-dropping-particle":"","parse-names":false,"suffix":""},{"dropping-particle":"","family":"Srivastava","given":"Swati","non-dropping-particle":"","parse-names":false,"suffix":""},{"dropping-particle":"","family":"Javed","given":"Muhammad Q.","non-dropping-particle":"","parse-names":false,"suffix":""}],"container-title":"Journal of Taibah University Medical Sciences","id":"ITEM-16","issue":"5","issued":{"date-parts":[["2023","10","1"]]},"page":"926-932","publisher":"J Taibah Univ Med Sci","title":"Self-doubt masked in success: Identifying the prevalence of impostor phenomenon among undergraduate dental students at Qassim University","type":"article-journal","volume":"18"},"uris":["http://www.mendeley.com/documents/?uuid=dde7d1bd-a690-3c7b-89dd-565a45685c77"]}],"mendeley":{"formattedCitation":"(Austin et al., 2009; Awinashe et al., 2023; Chae et al., 1995; Cokley et al., 2013; Cowman &amp; Ferrari, 2002; Cozzarelli &amp; Major, 1990; Cromwell et al., 1990; Fried-Buchalter, 1992; Kamarzarrin et al., 2013; Leonhardt et al., 2017; Lester &amp; Moderski, 1995; Matthews &amp; Clance, 1985; McClain et al., 2016; Rohrmann et al., 2016; September et al., 2001; Thompson et al., 1998)","plainTextFormattedCitation":"(Austin et al., 2009; Awinashe et al., 2023; Chae et al., 1995; Cokley et al., 2013; Cowman &amp; Ferrari, 2002; Cozzarelli &amp; Major, 1990; Cromwell et al., 1990; Fried-Buchalter, 1992; Kamarzarrin et al., 2013; Leonhardt et al., 2017; Lester &amp; Moderski, 1995; Matthews &amp; Clance, 1985; McClain et al., 2016; Rohrmann et al., 2016; September et al., 2001; Thompson et al., 1998)","previouslyFormattedCitation":"(Austin et al., 2009; Awinashe et al., 2023; Chae et al., 1995; Cokley et al., 2013; Cowman &amp; Ferrari, 2002; Cozzarelli &amp; Major, 1990; Cromwell et al., 1990; Fried-Buchalter, 1992; Kamarzarrin et al., 2013; Leonhardt et al., 2017; Lester &amp; Moderski, 1995; Matthews &amp; Clance, 1985; McClain et al., 2016; Rohrmann et al., 2016; September et al., 2001; Thompson et al., 1998)"},"properties":{"noteIndex":0},"schema":"https://github.com/citation-style-language/schema/raw/master/csl-citation.json"}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(Austin i sur., 2009; Awinashe i sur., 2023; Chae i sur., 1995; Cokley i sur., 2013; Cowman &amp; Ferrari, 2002; Cozzarelli &amp; Major, 1990; Cromwell i sur., 1990; Fried-Buchalter, 1992; Kamarzarrin i sur., 2013; Leonhardt i sur., 2017; Lester &amp; Moderski, 1995; Matthews &amp; Clance, 1985; McClain i sur., 2016; Rohrmann i sur., 2016; September i sur., 2001; Thompson i sur., 1998)</w:t>
      </w:r>
      <w:r>
        <w:rPr>
          <w:rFonts w:ascii="Arial" w:eastAsia="Times New Roman" w:hAnsi="Arial" w:cs="Arial"/>
          <w:sz w:val="20"/>
          <w:szCs w:val="20"/>
        </w:rPr>
        <w:fldChar w:fldCharType="end"/>
      </w:r>
      <w:r>
        <w:rPr>
          <w:rFonts w:ascii="Arial" w:eastAsia="Times New Roman" w:hAnsi="Arial" w:cs="Arial"/>
          <w:sz w:val="20"/>
          <w:szCs w:val="20"/>
        </w:rPr>
        <w:t xml:space="preserve">. </w:t>
      </w:r>
      <w:r w:rsidRPr="008D7EF2">
        <w:rPr>
          <w:rFonts w:ascii="Arial" w:eastAsia="Times New Roman" w:hAnsi="Arial" w:cs="Arial"/>
          <w:sz w:val="20"/>
          <w:szCs w:val="20"/>
          <w:lang w:val="pl-PL"/>
        </w:rPr>
        <w:t>O</w:t>
      </w:r>
      <w:r>
        <w:rPr>
          <w:rFonts w:ascii="Arial" w:eastAsia="Times New Roman" w:hAnsi="Arial" w:cs="Arial"/>
          <w:sz w:val="20"/>
          <w:szCs w:val="20"/>
        </w:rPr>
        <w:t>v</w:t>
      </w:r>
      <w:r w:rsidR="00F96848">
        <w:rPr>
          <w:rFonts w:ascii="Arial" w:eastAsia="Times New Roman" w:hAnsi="Arial" w:cs="Arial"/>
          <w:sz w:val="20"/>
          <w:szCs w:val="20"/>
        </w:rPr>
        <w:t>o</w:t>
      </w:r>
      <w:r>
        <w:rPr>
          <w:rFonts w:ascii="Arial" w:eastAsia="Times New Roman" w:hAnsi="Arial" w:cs="Arial"/>
          <w:sz w:val="20"/>
          <w:szCs w:val="20"/>
        </w:rPr>
        <w:t xml:space="preserve"> je istraživanje</w:t>
      </w:r>
      <w:r w:rsidRPr="008D7EF2">
        <w:rPr>
          <w:rFonts w:ascii="Arial" w:eastAsia="Times New Roman" w:hAnsi="Arial" w:cs="Arial"/>
          <w:sz w:val="20"/>
          <w:szCs w:val="20"/>
          <w:lang w:val="pl-PL"/>
        </w:rPr>
        <w:t xml:space="preserve"> </w:t>
      </w:r>
      <w:r w:rsidR="00F96848" w:rsidRPr="008D7EF2">
        <w:rPr>
          <w:rFonts w:ascii="Arial" w:eastAsia="Times New Roman" w:hAnsi="Arial" w:cs="Arial"/>
          <w:sz w:val="20"/>
          <w:szCs w:val="20"/>
          <w:lang w:val="pl-PL"/>
        </w:rPr>
        <w:t xml:space="preserve">potvrdilo </w:t>
      </w:r>
      <w:r>
        <w:rPr>
          <w:rFonts w:ascii="Arial" w:eastAsia="Times New Roman" w:hAnsi="Arial" w:cs="Arial"/>
          <w:sz w:val="20"/>
          <w:szCs w:val="20"/>
        </w:rPr>
        <w:t xml:space="preserve">da žene više pate od fenomena varalice. Analiza prosječne vrijednost CIPS-a, iskazane kao medijan upućuje na veće vrijednosti kod žena </w:t>
      </w:r>
      <w:r w:rsidR="000B33DA">
        <w:rPr>
          <w:rFonts w:ascii="Arial" w:eastAsia="Times New Roman" w:hAnsi="Arial" w:cs="Arial"/>
          <w:sz w:val="20"/>
          <w:szCs w:val="20"/>
        </w:rPr>
        <w:t xml:space="preserve">(N = 787) </w:t>
      </w:r>
      <w:r>
        <w:rPr>
          <w:rFonts w:ascii="Arial" w:eastAsia="Times New Roman" w:hAnsi="Arial" w:cs="Arial"/>
          <w:sz w:val="20"/>
          <w:szCs w:val="20"/>
        </w:rPr>
        <w:t>nego muškaraca</w:t>
      </w:r>
      <w:r w:rsidR="000B33DA">
        <w:rPr>
          <w:rFonts w:ascii="Arial" w:eastAsia="Times New Roman" w:hAnsi="Arial" w:cs="Arial"/>
          <w:sz w:val="20"/>
          <w:szCs w:val="20"/>
        </w:rPr>
        <w:t xml:space="preserve"> (N = 506)</w:t>
      </w:r>
      <w:r>
        <w:rPr>
          <w:rFonts w:ascii="Arial" w:eastAsia="Times New Roman" w:hAnsi="Arial" w:cs="Arial"/>
          <w:sz w:val="20"/>
          <w:szCs w:val="20"/>
        </w:rPr>
        <w:t>, 60,00 vs. 51,00. U literaturi se navodi više mogućih objašnjenja veće opterećenosti žena fenomenom varalice, međutim</w:t>
      </w:r>
      <w:r w:rsidR="000B33DA">
        <w:rPr>
          <w:rFonts w:ascii="Arial" w:eastAsia="Times New Roman" w:hAnsi="Arial" w:cs="Arial"/>
          <w:sz w:val="20"/>
          <w:szCs w:val="20"/>
        </w:rPr>
        <w:t>,</w:t>
      </w:r>
      <w:r>
        <w:rPr>
          <w:rFonts w:ascii="Arial" w:eastAsia="Times New Roman" w:hAnsi="Arial" w:cs="Arial"/>
          <w:sz w:val="20"/>
          <w:szCs w:val="20"/>
        </w:rPr>
        <w:t xml:space="preserve"> izgledno </w:t>
      </w:r>
      <w:r w:rsidR="000B33DA">
        <w:rPr>
          <w:rFonts w:ascii="Arial" w:eastAsia="Times New Roman" w:hAnsi="Arial" w:cs="Arial"/>
          <w:sz w:val="20"/>
          <w:szCs w:val="20"/>
        </w:rPr>
        <w:t xml:space="preserve">je </w:t>
      </w:r>
      <w:r>
        <w:rPr>
          <w:rFonts w:ascii="Arial" w:eastAsia="Times New Roman" w:hAnsi="Arial" w:cs="Arial"/>
          <w:sz w:val="20"/>
          <w:szCs w:val="20"/>
        </w:rPr>
        <w:t xml:space="preserve">da </w:t>
      </w:r>
      <w:r w:rsidR="00F96848">
        <w:rPr>
          <w:rFonts w:ascii="Arial" w:eastAsia="Times New Roman" w:hAnsi="Arial" w:cs="Arial"/>
          <w:sz w:val="20"/>
          <w:szCs w:val="20"/>
        </w:rPr>
        <w:t xml:space="preserve">se radi o </w:t>
      </w:r>
      <w:r>
        <w:rPr>
          <w:rFonts w:ascii="Arial" w:eastAsia="Times New Roman" w:hAnsi="Arial" w:cs="Arial"/>
          <w:sz w:val="20"/>
          <w:szCs w:val="20"/>
        </w:rPr>
        <w:t>složeni</w:t>
      </w:r>
      <w:r w:rsidR="00F96848">
        <w:rPr>
          <w:rFonts w:ascii="Arial" w:eastAsia="Times New Roman" w:hAnsi="Arial" w:cs="Arial"/>
          <w:sz w:val="20"/>
          <w:szCs w:val="20"/>
        </w:rPr>
        <w:t>m</w:t>
      </w:r>
      <w:r>
        <w:rPr>
          <w:rFonts w:ascii="Arial" w:eastAsia="Times New Roman" w:hAnsi="Arial" w:cs="Arial"/>
          <w:sz w:val="20"/>
          <w:szCs w:val="20"/>
        </w:rPr>
        <w:t xml:space="preserve"> utjecaj</w:t>
      </w:r>
      <w:r w:rsidR="00F96848">
        <w:rPr>
          <w:rFonts w:ascii="Arial" w:eastAsia="Times New Roman" w:hAnsi="Arial" w:cs="Arial"/>
          <w:sz w:val="20"/>
          <w:szCs w:val="20"/>
        </w:rPr>
        <w:t>ima</w:t>
      </w:r>
      <w:r>
        <w:rPr>
          <w:rFonts w:ascii="Arial" w:eastAsia="Times New Roman" w:hAnsi="Arial" w:cs="Arial"/>
          <w:sz w:val="20"/>
          <w:szCs w:val="20"/>
        </w:rPr>
        <w:t xml:space="preserve"> kao i međusobn</w:t>
      </w:r>
      <w:r w:rsidR="00F96848">
        <w:rPr>
          <w:rFonts w:ascii="Arial" w:eastAsia="Times New Roman" w:hAnsi="Arial" w:cs="Arial"/>
          <w:sz w:val="20"/>
          <w:szCs w:val="20"/>
        </w:rPr>
        <w:t>oj</w:t>
      </w:r>
      <w:r>
        <w:rPr>
          <w:rFonts w:ascii="Arial" w:eastAsia="Times New Roman" w:hAnsi="Arial" w:cs="Arial"/>
          <w:sz w:val="20"/>
          <w:szCs w:val="20"/>
        </w:rPr>
        <w:t xml:space="preserve"> zavisnosti brojnih kulturnih, socijalnih i individualnih psiholoških obilježja. Zbog toga je ovo istraživanje nužno kritički razmatrati uzimajući u obzir širi društveni kontekst. Kao prvo, treba napomenuti da je Republika Hrvatska (RH) unutar država članica Europske Unije (EU) među najlošije rangiranim zemljama po pitanju ukupne rodne ravnopravnosti koja je osobito izražena u području obrazovanja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{"citationItems":[{"id":"ITEM-1","itemData":{"URL":"https://www.worldbank.org/en/news/press-release/2024/07/02/tackling-systemic-gender-inequality-can-unlock-croatia-s-potential","accessed":{"date-parts":[["2024","7","12"]]},"author":[{"dropping-particle":"","family":"World Bank Group","given":"","non-dropping-particle":"","parse-names":false,"suffix":""}],"id":"ITEM-1","issued":{"date-parts":[["2024"]]},"title":"Tackling Systemic Gender Inequality Can Unlock Croatia's Potential","type":"webpage"},"uris":["http://www.mendeley.com/documents/?uuid=0ccf3c3f-2194-393d-a8f7-939f9329a857"]}],"mendeley":{"formattedCitation":"(World Bank Group, 2024)","plainTextFormattedCitation":"(World Bank Group, 2024)","previouslyFormattedCitation":"(World Bank Group, 2024)"},"properties":{"noteIndex":0},"schema":"https://github.com/citation-style-language/schema/raw/master/csl-citation.json"}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(World Bank Group, 2024)</w:t>
      </w:r>
      <w:r>
        <w:rPr>
          <w:rFonts w:ascii="Arial" w:eastAsia="Times New Roman" w:hAnsi="Arial" w:cs="Arial"/>
          <w:sz w:val="20"/>
          <w:szCs w:val="20"/>
        </w:rPr>
        <w:fldChar w:fldCharType="end"/>
      </w:r>
      <w:r>
        <w:rPr>
          <w:rFonts w:ascii="Arial" w:eastAsia="Times New Roman" w:hAnsi="Arial" w:cs="Arial"/>
          <w:sz w:val="20"/>
          <w:szCs w:val="20"/>
        </w:rPr>
        <w:t xml:space="preserve">. U novije vrijeme zabilježeni su pozitivni pomaci i promicanje rodne ravnopravnosti u području obrazovanja. Za istaknuti je </w:t>
      </w:r>
      <w:r w:rsidR="000B33DA">
        <w:rPr>
          <w:rFonts w:ascii="Arial" w:eastAsia="Times New Roman" w:hAnsi="Arial" w:cs="Arial"/>
          <w:sz w:val="20"/>
          <w:szCs w:val="20"/>
        </w:rPr>
        <w:t xml:space="preserve">da je </w:t>
      </w:r>
      <w:r>
        <w:rPr>
          <w:rFonts w:ascii="Arial" w:eastAsia="Times New Roman" w:hAnsi="Arial" w:cs="Arial"/>
          <w:sz w:val="20"/>
          <w:szCs w:val="20"/>
        </w:rPr>
        <w:t xml:space="preserve">potrebno nastaviti </w:t>
      </w:r>
      <w:r w:rsidRPr="008D7EF2">
        <w:rPr>
          <w:rFonts w:ascii="Arial" w:eastAsia="Times New Roman" w:hAnsi="Arial" w:cs="Arial"/>
          <w:sz w:val="20"/>
          <w:szCs w:val="20"/>
          <w:lang w:val="pl-PL"/>
        </w:rPr>
        <w:t>s naporima</w:t>
      </w:r>
      <w:r>
        <w:rPr>
          <w:rFonts w:ascii="Arial" w:eastAsia="Times New Roman" w:hAnsi="Arial" w:cs="Arial"/>
          <w:sz w:val="20"/>
          <w:szCs w:val="20"/>
        </w:rPr>
        <w:t xml:space="preserve"> na smanjenju obrazovne nejednakosti na rodnoj osnovi kako bi se postigla stvarna društvena rodna ravnopravnost</w:t>
      </w:r>
      <w:r w:rsidRPr="008D7EF2">
        <w:rPr>
          <w:rFonts w:ascii="Arial" w:eastAsia="Times New Roman" w:hAnsi="Arial" w:cs="Arial"/>
          <w:sz w:val="20"/>
          <w:szCs w:val="20"/>
          <w:lang w:val="pl-PL"/>
        </w:rPr>
        <w:t xml:space="preserve">. Također, treba naglasiti i da su </w:t>
      </w:r>
      <w:r>
        <w:rPr>
          <w:rFonts w:ascii="Arial" w:eastAsia="Times New Roman" w:hAnsi="Arial" w:cs="Arial"/>
          <w:sz w:val="20"/>
          <w:szCs w:val="20"/>
        </w:rPr>
        <w:t>znanstveno-istraživački napori prikupljanja i analiziranja relevantnih podataka o problemima rodne nejednakosti još uvijek nedostatni. Stoga je veće opterećenje žena fenomenom varalice u ovom istraživanju zasigurno dijelom objašnjivo i rodnim razlikama u društvenim područjima koja uključuju rad, novac, vrijeme, moć, zdravlje i znanje. Isto tako, manji broj žena na vodećim i mentorskim pozicijama može potaknuti osjećaj izoliranosti i nesigurnosti kod studentica. Naime, nemogućnost poistovjećivanja i izostanak mentorstva žena, neupitno potiče sumnju u njihove sposobnosti i vlastit</w:t>
      </w:r>
      <w:r w:rsidRPr="008D7EF2">
        <w:rPr>
          <w:rFonts w:ascii="Arial" w:eastAsia="Times New Roman" w:hAnsi="Arial" w:cs="Arial"/>
          <w:sz w:val="20"/>
          <w:szCs w:val="20"/>
        </w:rPr>
        <w:t>e</w:t>
      </w:r>
      <w:r>
        <w:rPr>
          <w:rFonts w:ascii="Arial" w:eastAsia="Times New Roman" w:hAnsi="Arial" w:cs="Arial"/>
          <w:sz w:val="20"/>
          <w:szCs w:val="20"/>
        </w:rPr>
        <w:t xml:space="preserve"> vrijednosti. Premda je svaka od navedenih domena mogla na društvenoj razini potaknuti veće opterećenje osjećajima </w:t>
      </w:r>
      <w:r>
        <w:rPr>
          <w:rFonts w:ascii="Arial" w:eastAsia="Times New Roman" w:hAnsi="Arial" w:cs="Arial"/>
          <w:sz w:val="20"/>
          <w:szCs w:val="20"/>
        </w:rPr>
        <w:lastRenderedPageBreak/>
        <w:t>fenomena varalice kod žena, isto tako ne treba zanemariti značajnu ulogu individualnih čimbenika rizika kao</w:t>
      </w:r>
      <w:r w:rsidR="00411F07">
        <w:rPr>
          <w:rFonts w:ascii="Arial" w:eastAsia="Times New Roman" w:hAnsi="Arial" w:cs="Arial"/>
          <w:sz w:val="20"/>
          <w:szCs w:val="20"/>
        </w:rPr>
        <w:t>,</w:t>
      </w:r>
      <w:r>
        <w:rPr>
          <w:rFonts w:ascii="Arial" w:eastAsia="Times New Roman" w:hAnsi="Arial" w:cs="Arial"/>
          <w:sz w:val="20"/>
          <w:szCs w:val="20"/>
        </w:rPr>
        <w:t xml:space="preserve"> primjerice</w:t>
      </w:r>
      <w:r w:rsidR="00411F07">
        <w:rPr>
          <w:rFonts w:ascii="Arial" w:eastAsia="Times New Roman" w:hAnsi="Arial" w:cs="Arial"/>
          <w:sz w:val="20"/>
          <w:szCs w:val="20"/>
        </w:rPr>
        <w:t>,</w:t>
      </w:r>
      <w:r>
        <w:rPr>
          <w:rFonts w:ascii="Arial" w:eastAsia="Times New Roman" w:hAnsi="Arial" w:cs="Arial"/>
          <w:sz w:val="20"/>
          <w:szCs w:val="20"/>
        </w:rPr>
        <w:t xml:space="preserve"> perfekcionizma i stila roditeljskog odgoja koji nisu obuhvaćeni ovim istraživanjem. Njihov utjecaj i smjer djelovanja trebalo bi utvrditi dru</w:t>
      </w:r>
      <w:r w:rsidRPr="008D7EF2">
        <w:rPr>
          <w:rFonts w:ascii="Arial" w:eastAsia="Times New Roman" w:hAnsi="Arial" w:cs="Arial"/>
          <w:sz w:val="20"/>
          <w:szCs w:val="20"/>
        </w:rPr>
        <w:t>k</w:t>
      </w:r>
      <w:r>
        <w:rPr>
          <w:rFonts w:ascii="Arial" w:eastAsia="Times New Roman" w:hAnsi="Arial" w:cs="Arial"/>
          <w:sz w:val="20"/>
          <w:szCs w:val="20"/>
        </w:rPr>
        <w:t xml:space="preserve">čijim i metodološki zahtjevnijim dizajnom istraživanja. Naime, fenomen varalice neupitno je složen psihološki konstrukt koji je, sasvim izgledno, velikim dijelom objašnjiv i osobnim obilježjima koja mogu biti i spolno uvjetovana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{"citationItems":[{"id":"ITEM-1","itemData":{"DOI":"10.11621/PIR.2023.0310","ISSN":"2074-6857","PMID":"38024563","abstract":"Background. Perfectionism and the Impostor Phenomenon (IP) have mainly been studied in American samples, as have the associations of Perfectionism and the Impostor Phenomenon with Self-Esteem and the Big Five personality traits. However, previous studies showed that results might depend on cultural background. There is a critical lack of such research in the Russian context which might limit generalization of the previous findings to a narrow range of cultures. Objective. In this study, the authors investigated how Perfectionism and the Impostor Phenomenon are related to the 5-factor model of personality, and examined the mediating role of Self-esteem between the dimensions of Perfectionism and the Impostor Phenomenon, using a Russian sample. Design. The study sample comprised 372 undergraduate students age 18–23 (M = 19.07, SD = 1.05). The Impostor Phenomenon, Personality Traits, and Self-Esteem were measured by relevant questionnaires. Results. The results indicated that Adaptive Perfectionism had a strong positive correlation with Extraversion, Conscientiousness, and Openness. Maladaptive Perfectionism had a strong relation to Conscientiousness and Neuroticism. Neuroticism demonstrated a strong positive correlation with impostor tendencies and was the main predictor. Self-esteem partially mediated the link between Maladaptive Perfectionism and the Impostor Phenomenon, intensifying negative feelings and Impostorism. Conclusion. These results generally replicated the pattern from previous studies of the relationship between Perfectionism, the Big Five personality traits, Selfesteem, and the Impostor Phenomenon. Thus, it could be possible to conclude that the studied relationships might be regarded as universal for the Russian students in terms of culture.","author":[{"dropping-particle":"","family":"Sheveleva","given":"Marina S.","non-dropping-particle":"","parse-names":false,"suffix":""},{"dropping-particle":"","family":"Permyakova","given":"Tatiana M.","non-dropping-particle":"","parse-names":false,"suffix":""},{"dropping-particle":"","family":"Kornienko","given":"Dmitriy S.","non-dropping-particle":"","parse-names":false,"suffix":""}],"container-title":"Psychology in Russia : State of the art","id":"ITEM-1","issue":"3","issued":{"date-parts":[["2023","9","30"]]},"page":"132-148","publisher":"Russian Psychological Society","title":"Perfectionism, the Impostor Phenomenon, Self-Esteem, and Personality Traits among Russian College Students.","type":"article-journal","volume":"16"},"uris":["http://www.mendeley.com/documents/?uuid=6a1fbb8e-9e11-3e19-9f43-3c7e4ff895e0"]}],"mendeley":{"formattedCitation":"(Sheveleva et al., 2023)","plainTextFormattedCitation":"(Sheveleva et al., 2023)","previouslyFormattedCitation":"(Sheveleva et al., 2023)"},"properties":{"noteIndex":0},"schema":"https://github.com/citation-style-language/schema/raw/master/csl-citation.json"}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(Sheveleva i sur., 2023)</w:t>
      </w:r>
      <w:r>
        <w:rPr>
          <w:rFonts w:ascii="Arial" w:eastAsia="Times New Roman" w:hAnsi="Arial" w:cs="Arial"/>
          <w:sz w:val="20"/>
          <w:szCs w:val="20"/>
        </w:rPr>
        <w:fldChar w:fldCharType="end"/>
      </w:r>
      <w:r>
        <w:rPr>
          <w:rFonts w:ascii="Arial" w:eastAsia="Times New Roman" w:hAnsi="Arial" w:cs="Arial"/>
          <w:sz w:val="20"/>
          <w:szCs w:val="20"/>
        </w:rPr>
        <w:t>.</w:t>
      </w:r>
      <w:r>
        <w:rPr>
          <w:rFonts w:ascii="Arial" w:hAnsi="Arial" w:cs="Arial"/>
          <w:sz w:val="20"/>
          <w:szCs w:val="20"/>
        </w:rPr>
        <w:t xml:space="preserve"> Treba istaknuti da su </w:t>
      </w:r>
      <w:proofErr w:type="spellStart"/>
      <w:r>
        <w:rPr>
          <w:rFonts w:ascii="Arial" w:hAnsi="Arial" w:cs="Arial"/>
          <w:sz w:val="20"/>
          <w:szCs w:val="20"/>
        </w:rPr>
        <w:t>p</w:t>
      </w:r>
      <w:r>
        <w:rPr>
          <w:rFonts w:ascii="Arial" w:eastAsia="Times New Roman" w:hAnsi="Arial" w:cs="Arial"/>
          <w:sz w:val="20"/>
          <w:szCs w:val="20"/>
        </w:rPr>
        <w:t>erfekcionističke</w:t>
      </w:r>
      <w:proofErr w:type="spellEnd"/>
      <w:r>
        <w:rPr>
          <w:rFonts w:ascii="Arial" w:eastAsia="Times New Roman" w:hAnsi="Arial" w:cs="Arial"/>
          <w:sz w:val="20"/>
          <w:szCs w:val="20"/>
        </w:rPr>
        <w:t xml:space="preserve"> tendencije i odbojnost prema neuspjehu, povezane s fenomenom varalice, češće kod žena. Pored toga, kada se žele istaknuti</w:t>
      </w:r>
      <w:r w:rsidRPr="008D7EF2">
        <w:rPr>
          <w:rFonts w:ascii="Arial" w:eastAsia="Times New Roman" w:hAnsi="Arial" w:cs="Arial"/>
          <w:sz w:val="20"/>
          <w:szCs w:val="20"/>
        </w:rPr>
        <w:t>,</w:t>
      </w:r>
      <w:r>
        <w:rPr>
          <w:rFonts w:ascii="Arial" w:eastAsia="Times New Roman" w:hAnsi="Arial" w:cs="Arial"/>
          <w:sz w:val="20"/>
          <w:szCs w:val="20"/>
        </w:rPr>
        <w:t xml:space="preserve"> žene su često suočene s većim društvenim očekivanjima i pritiscima, što dodatno potiče sumnju u vlastite sposobnosti i nastajanje osjećaja fenomena varalice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{"citationItems":[{"id":"ITEM-1","itemData":{"DOI":"10.17524/REPEC.V15I4.2818","ISSN":"1981-8610","abstract":"Objective: to identify the factors that characterize the Phenomenon Phenomenon of stricto sensu graduate students from the business area based on the Clance Impostor Phenomenon Score (CIPS) validation. Method: the research counted with the valid participation of 613 students in the pre-test phases and 1,816 students in the final collection. The data were analyzed using descriptive statistics, confirmatory factor analysis and exploratory factor analysis. Results: CIPS indicators pointed to a two-dimensionality, with one of the factors characterizing feelings of falsehood and underestimation and the other related to luck or chance. The results also point out that the imposing feelings in the business area are more focused on the perception of falsehood or underestimation, than on the attribution of success to luck or chance. Contributions: the identification of the Impostor Phenomenon is important so that these feelings can be shaped in order not to limit and hinder the academic development and professional career of the students. &amp;nbsp;","author":[{"dropping-particle":"","family":"Meurer","given":"Alison Martins","non-dropping-particle":"","parse-names":false,"suffix":""},{"dropping-particle":"","family":"Costa","given":"Flaviano","non-dropping-particle":"","parse-names":false,"suffix":""}],"container-title":"Revista de Educação e Pesquisa em Contabilidade (REPeC)","id":"ITEM-1","issue":"4","issued":{"date-parts":[["2021","12","28"]]},"page":"486-505","publisher":"ABRACICON: Academia Brasileira de Ciencias Contabeis","title":"I want, I can, but am I able to? The Impostor Phenomenon among graduate students from the business field","type":"article-journal","volume":"15"},"uris":["http://www.mendeley.com/documents/?uuid=f6713a61-62fd-40dd-a694-796d0df7fcdb"]}],"mendeley":{"formattedCitation":"(Meurer &amp; Costa, 2021)","plainTextFormattedCitation":"(Meurer &amp; Costa, 2021)","previouslyFormattedCitation":"(Meurer &amp; Costa, 2021)"},"properties":{"noteIndex":0},"schema":"https://github.com/citation-style-language/schema/raw/master/csl-citation.json"}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(Meurer &amp; Costa, 2021)</w:t>
      </w:r>
      <w:r>
        <w:rPr>
          <w:rFonts w:ascii="Arial" w:eastAsia="Times New Roman" w:hAnsi="Arial" w:cs="Arial"/>
          <w:sz w:val="20"/>
          <w:szCs w:val="20"/>
        </w:rPr>
        <w:fldChar w:fldCharType="end"/>
      </w:r>
      <w:r>
        <w:rPr>
          <w:rFonts w:ascii="Arial" w:eastAsia="Times New Roman" w:hAnsi="Arial" w:cs="Arial"/>
          <w:sz w:val="20"/>
          <w:szCs w:val="20"/>
        </w:rPr>
        <w:t>. Način pripisivanja uspjeha također može imati značajnu ulogu u dinamici fenomena varalice. Naime, jedno od glavnih obilježja fenomena varalice je da „varalice“ svoje uspjehe pripisuju vanjskim čimbenicima poput sreće ili šarma, a ne vlastitim sposobnostima. Ovaj neučinkovit stil pripisivanja uspjeha</w:t>
      </w:r>
      <w:r w:rsidR="006A7CBC">
        <w:rPr>
          <w:rFonts w:ascii="Arial" w:eastAsia="Times New Roman" w:hAnsi="Arial" w:cs="Arial"/>
          <w:sz w:val="20"/>
          <w:szCs w:val="20"/>
        </w:rPr>
        <w:t xml:space="preserve"> </w:t>
      </w:r>
      <w:r>
        <w:rPr>
          <w:rFonts w:ascii="Arial" w:eastAsia="Times New Roman" w:hAnsi="Arial" w:cs="Arial"/>
          <w:sz w:val="20"/>
          <w:szCs w:val="20"/>
        </w:rPr>
        <w:t xml:space="preserve">dokazano </w:t>
      </w:r>
      <w:r w:rsidR="006A7CBC">
        <w:rPr>
          <w:rFonts w:ascii="Arial" w:eastAsia="Times New Roman" w:hAnsi="Arial" w:cs="Arial"/>
          <w:sz w:val="20"/>
          <w:szCs w:val="20"/>
        </w:rPr>
        <w:t xml:space="preserve">je </w:t>
      </w:r>
      <w:r>
        <w:rPr>
          <w:rFonts w:ascii="Arial" w:eastAsia="Times New Roman" w:hAnsi="Arial" w:cs="Arial"/>
          <w:sz w:val="20"/>
          <w:szCs w:val="20"/>
        </w:rPr>
        <w:t>češći kod žena koje su sklonije umanjivati svoje vještine i talente. Nadalje, fenomen varalice značajno korelira s drugim psihološkim poremećajima kao što su</w:t>
      </w:r>
      <w:r w:rsidR="00411F07">
        <w:rPr>
          <w:rFonts w:ascii="Arial" w:eastAsia="Times New Roman" w:hAnsi="Arial" w:cs="Arial"/>
          <w:sz w:val="20"/>
          <w:szCs w:val="20"/>
        </w:rPr>
        <w:t>,</w:t>
      </w:r>
      <w:r>
        <w:rPr>
          <w:rFonts w:ascii="Arial" w:eastAsia="Times New Roman" w:hAnsi="Arial" w:cs="Arial"/>
          <w:sz w:val="20"/>
          <w:szCs w:val="20"/>
        </w:rPr>
        <w:t xml:space="preserve"> primjerice</w:t>
      </w:r>
      <w:r w:rsidR="00411F07">
        <w:rPr>
          <w:rFonts w:ascii="Arial" w:eastAsia="Times New Roman" w:hAnsi="Arial" w:cs="Arial"/>
          <w:sz w:val="20"/>
          <w:szCs w:val="20"/>
        </w:rPr>
        <w:t>,</w:t>
      </w:r>
      <w:r>
        <w:rPr>
          <w:rFonts w:ascii="Arial" w:eastAsia="Times New Roman" w:hAnsi="Arial" w:cs="Arial"/>
          <w:sz w:val="20"/>
          <w:szCs w:val="20"/>
        </w:rPr>
        <w:t xml:space="preserve"> anksioznost, depresija i nisko samopoštovanje koji su isto tako češći kod žena </w:t>
      </w:r>
      <w:r w:rsidR="006A7CBC">
        <w:rPr>
          <w:rFonts w:ascii="Arial" w:eastAsia="Times New Roman" w:hAnsi="Arial" w:cs="Arial"/>
          <w:sz w:val="20"/>
          <w:szCs w:val="20"/>
        </w:rPr>
        <w:t xml:space="preserve">što dijelom može objasniti </w:t>
      </w:r>
      <w:r>
        <w:rPr>
          <w:rFonts w:ascii="Arial" w:eastAsia="Times New Roman" w:hAnsi="Arial" w:cs="Arial"/>
          <w:sz w:val="20"/>
          <w:szCs w:val="20"/>
        </w:rPr>
        <w:t>razlik</w:t>
      </w:r>
      <w:r w:rsidR="006A7CBC">
        <w:rPr>
          <w:rFonts w:ascii="Arial" w:eastAsia="Times New Roman" w:hAnsi="Arial" w:cs="Arial"/>
          <w:sz w:val="20"/>
          <w:szCs w:val="20"/>
        </w:rPr>
        <w:t>e</w:t>
      </w:r>
      <w:r>
        <w:rPr>
          <w:rFonts w:ascii="Arial" w:eastAsia="Times New Roman" w:hAnsi="Arial" w:cs="Arial"/>
          <w:sz w:val="20"/>
          <w:szCs w:val="20"/>
        </w:rPr>
        <w:t xml:space="preserve"> u distribuciji fenomena varalice po spolu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{"citationItems":[{"id":"ITEM-1","itemData":{"DOI":"10.3390/healthcare9070801","abstract":"Citation: Talapko, J.; Peri´cPeri´c, I.; Vuli´cVuli´c, P.; Pustijanac, E.; Juki´cJuki´c, M.; Beki´cBeki´c, S.; Meštrovi´cMeštrovi´c, T.; Škrlec, I. Abstract: The coronavirus disease 2019 (COVID-19) pandemic led to increased negative emotional states among students. Physical activity is known to have positive impacts on mental health and well-being. However, due to the closure of gyms and other recreational facilities as a restrictive measure, students' physical activity levels may decrease. This cross-sectional study aimed to determine the prevalence of depression, anxiety, and stress symptoms and physical activity among health-related students during the second partial COVID-19 lockdown. The study included 823 students from the Faculty of Dental Medicine and Health of the University of Osijek in Croatia. The Depression Anxiety Stress Scale-21 (DASS-21) and the Godin-Shephard Leisure Time Questionnaire for Physical Activity (GSLTPAQ) questionnaires were used to assess the prevalence of depression, anxiety, and stress symptoms as well as physical activity. Two-thirds (59.2%) of students in health-related fields were insufficiently active, while the prevalence of depression (50.8%), anxiety (50.9%), and stress (49.9%) symptoms were high. Also, female respondents had significantly higher levels of depression, anxiety, and stress than their male counterparts. Graduate students had higher levels of all three negative emotional states, but only anxiety levels were significant. This study shows that students in health-related fields had reduced physical activity and a high prevalence of negative emotional conditions (depression, anxiety, and stress) during the second partial lockdown. The resulting symptoms were mostly of mild intensity; however, we consider this a significant mental health issue during the COVID-19 pandemic. Hence, it is crucial to control and support students' mental health, especially in more affected female individuals, in order to reduce the pandemic's negative impact.","author":[{"dropping-particle":"","family":"Talapko","given":"Jasminka","non-dropping-particle":"","parse-names":false,"suffix":""},{"dropping-particle":"","family":"Perić","given":"Ivan","non-dropping-particle":"","parse-names":false,"suffix":""},{"dropping-particle":"","family":"Vulić","given":"Patricia","non-dropping-particle":"","parse-names":false,"suffix":""},{"dropping-particle":"","family":"Pustijanac","given":"Emina","non-dropping-particle":"","parse-names":false,"suffix":""},{"dropping-particle":"","family":"Jukić","given":"Melita","non-dropping-particle":"","parse-names":false,"suffix":""},{"dropping-particle":"","family":"Bekić","given":"Sanja","non-dropping-particle":"","parse-names":false,"suffix":""},{"dropping-particle":"","family":"Meštrović","given":"Tomislav","non-dropping-particle":"","parse-names":false,"suffix":""},{"dropping-particle":"","family":"Škrlec","given":"Ivana","non-dropping-particle":"","parse-names":false,"suffix":""}],"container-title":"Healthcare","id":"ITEM-1","issue":"7","issued":{"date-parts":[["2021","6","25"]]},"page":"801","publisher":"Multidisciplinary Digital Publishing Institute","title":"Mental Health and Physical Activity in Health-Related University Students during the COVID-19 Pandemic","type":"article-journal","volume":"9"},"uris":["http://www.mendeley.com/documents/?uuid=853f6640-6b92-31d1-a65b-fefb0d318fb2"]},{"id":"ITEM-2","itemData":{"DOI":"10.1080/09540261.2019.1594647","ISSN":"0954-0261","abstract":"AbstractHigh levels of stress, anxiety, and depression are commonly reported among medical students. The aim of this study was to determine the levels of depressive and anxiety symptoms among medical and nursing students at the University of Osijek, Croatia and their relation to subjective happiness and personality traits. This cross-sectional study included a total of 562 students. To assess the levels of depression and anxiety, the PHQ-9 (The Patient Health Questionnaire), GAD-7 (Generalized Anxiety Disorder), SHS (Subjective Happiness Scale), and IPIP Big-5 questionnaires were used. A very high prevalence of both anxiety (54.5%) and depressive (60.2%) symptoms was found among medical and nursing students. Subjective happiness most strongly correlated with emotional stability and extraversion, also emotional stability correlated negatively with anxiety and depression. Nursing students scored higher on subjective happiness and in the domain of conscientiousness, but lower on depression. The differences i...","author":[{"dropping-particle":"","family":"Milić","given":"Jakov","non-dropping-particle":"","parse-names":false,"suffix":""},{"dropping-particle":"","family":"Škrlec","given":"Ivana","non-dropping-particle":"","parse-names":false,"suffix":""},{"dropping-particle":"","family":"Milić Vranješ","given":"Iva","non-dropping-particle":"","parse-names":false,"suffix":""},{"dropping-particle":"","family":"Podgornjak","given":"Matea","non-dropping-particle":"","parse-names":false,"suffix":""},{"dropping-particle":"","family":"Heffer","given":"Marija","non-dropping-particle":"","parse-names":false,"suffix":""}],"container-title":"International Review of Psychiatry","id":"ITEM-2","issue":"1","issued":{"date-parts":[["2019"]]},"page":"653-660","publisher":"Taylor &amp; Francis","title":"High levels of depression and anxiety among Croatian medical and nursing students and the correlation between subjective happiness and personality traits","type":"article-journal","volume":"31"},"uris":["http://www.mendeley.com/documents/?uuid=11624c04-daaa-34ae-994f-03b5c842ad94"]},{"id":"ITEM-3","itemData":{"DOI":"10.1207/S15327752JPA7802_07","ISSN":"00223891","PMID":"12067196","abstract":"The purpose of this study was to relate the impostor phenomenon (IP) to the Five-factor model of personality. A sample of 190 college students (79 men, 111 women) completed the Clance Impostor Phenomenon Scale (Clance, 1985), the Perceived Fradulence Scale (Kolligian &amp; Sternberg, 1991), and the NEO-Personality Inventory-Revised (Costa &amp; McCrae, 1992). Results of correlational and regression analyses support the predicted relations of imposter measures with high Neuroticism and low Conscientiousness. Facet-level correlations showed that depression and anxiety were particularly important characteristics of those with imposter feelings as well as low self-discipline and perceived competence. Implications for treatment and future research on the IP are discussed.","author":[{"dropping-particle":"","family":"Bernard","given":"Naijean S.","non-dropping-particle":"","parse-names":false,"suffix":""},{"dropping-particle":"","family":"Dollinger","given":"Stephen J.","non-dropping-particle":"","parse-names":false,"suffix":""},{"dropping-particle":"V.","family":"Ramaniah","given":"Nerella","non-dropping-particle":"","parse-names":false,"suffix":""}],"container-title":"Journal of Personality Assessment","id":"ITEM-3","issue":"2","issued":{"date-parts":[["2002"]]},"page":"321-333","title":"Applying the Big Five Personality Factors to the Impostor Phenomenon","type":"article-journal","volume":"78"},"uris":["http://www.mendeley.com/documents/?uuid=7f64fbe3-b876-4e54-a00e-a9ef13a54e94"]}],"mendeley":{"formattedCitation":"(Bernard et al., 2002; Milić et al., 2019; Talapko et al., 2021)","plainTextFormattedCitation":"(Bernard et al., 2002; Milić et al., 2019; Talapko et al., 2021)","previouslyFormattedCitation":"(Bernard et al., 2002; Milić et al., 2019; Talapko et al., 2021)"},"properties":{"noteIndex":0},"schema":"https://github.com/citation-style-language/schema/raw/master/csl-citation.json"}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(Bernard i sur., 2002; Milić i sur., 2019; Talapko i sur., 2021)</w:t>
      </w:r>
      <w:r>
        <w:rPr>
          <w:rFonts w:ascii="Arial" w:eastAsia="Times New Roman" w:hAnsi="Arial" w:cs="Arial"/>
          <w:sz w:val="20"/>
          <w:szCs w:val="20"/>
        </w:rPr>
        <w:fldChar w:fldCharType="end"/>
      </w:r>
      <w:r>
        <w:rPr>
          <w:rFonts w:ascii="Arial" w:eastAsia="Times New Roman" w:hAnsi="Arial" w:cs="Arial"/>
          <w:sz w:val="20"/>
          <w:szCs w:val="20"/>
        </w:rPr>
        <w:t>.</w:t>
      </w:r>
      <w:r>
        <w:rPr>
          <w:rFonts w:ascii="Arial" w:hAnsi="Arial" w:cs="Arial"/>
          <w:sz w:val="20"/>
          <w:szCs w:val="20"/>
        </w:rPr>
        <w:t xml:space="preserve"> Valja napomenuti da su u kliničkoj praksi ovi poremećaji često teško razlučivi i preklapaju se unutar kontinuuma mentalnoga zdravlja. Premda </w:t>
      </w:r>
      <w:r>
        <w:rPr>
          <w:rFonts w:ascii="Arial" w:eastAsia="Times New Roman" w:hAnsi="Arial" w:cs="Arial"/>
          <w:sz w:val="20"/>
          <w:szCs w:val="20"/>
        </w:rPr>
        <w:t xml:space="preserve">je u ovom istraživanju provedena analiza po spolu, nužno je bilo i analizirati fakultete ponaosob jer </w:t>
      </w:r>
      <w:r w:rsidR="000B33DA">
        <w:rPr>
          <w:rFonts w:ascii="Arial" w:eastAsia="Times New Roman" w:hAnsi="Arial" w:cs="Arial"/>
          <w:sz w:val="20"/>
          <w:szCs w:val="20"/>
        </w:rPr>
        <w:t>iako</w:t>
      </w:r>
      <w:r>
        <w:rPr>
          <w:rFonts w:ascii="Arial" w:eastAsia="Times New Roman" w:hAnsi="Arial" w:cs="Arial"/>
          <w:sz w:val="20"/>
          <w:szCs w:val="20"/>
        </w:rPr>
        <w:t xml:space="preserve"> oni dijele značajke svojih znanstvenih područja među njima</w:t>
      </w:r>
      <w:r w:rsidR="000B33DA">
        <w:rPr>
          <w:rFonts w:ascii="Arial" w:eastAsia="Times New Roman" w:hAnsi="Arial" w:cs="Arial"/>
          <w:sz w:val="20"/>
          <w:szCs w:val="20"/>
        </w:rPr>
        <w:t xml:space="preserve"> neupitno</w:t>
      </w:r>
      <w:r>
        <w:rPr>
          <w:rFonts w:ascii="Arial" w:eastAsia="Times New Roman" w:hAnsi="Arial" w:cs="Arial"/>
          <w:sz w:val="20"/>
          <w:szCs w:val="20"/>
        </w:rPr>
        <w:t xml:space="preserve"> postoje razlike koje utječu na mentalno zdravlje studenata, uključ</w:t>
      </w:r>
      <w:r w:rsidR="000B33DA">
        <w:rPr>
          <w:rFonts w:ascii="Arial" w:eastAsia="Times New Roman" w:hAnsi="Arial" w:cs="Arial"/>
          <w:sz w:val="20"/>
          <w:szCs w:val="20"/>
        </w:rPr>
        <w:t>ujući</w:t>
      </w:r>
      <w:r>
        <w:rPr>
          <w:rFonts w:ascii="Arial" w:eastAsia="Times New Roman" w:hAnsi="Arial" w:cs="Arial"/>
          <w:sz w:val="20"/>
          <w:szCs w:val="20"/>
        </w:rPr>
        <w:t xml:space="preserve"> i fenomen varalice. </w:t>
      </w:r>
      <w:r w:rsidR="00250117">
        <w:rPr>
          <w:rFonts w:ascii="Arial" w:eastAsia="Times New Roman" w:hAnsi="Arial" w:cs="Arial"/>
          <w:sz w:val="20"/>
          <w:szCs w:val="20"/>
        </w:rPr>
        <w:t>Naime, s</w:t>
      </w:r>
      <w:r>
        <w:rPr>
          <w:rFonts w:ascii="Arial" w:eastAsia="Times New Roman" w:hAnsi="Arial" w:cs="Arial"/>
          <w:sz w:val="20"/>
          <w:szCs w:val="20"/>
        </w:rPr>
        <w:t xml:space="preserve">vaku profesiju odlikuje određena profesionalna kultura koja podrazumijeva postojanje različitih uvjerenja, vrijednosti i navika te dinamika unutar same profesije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{"citationItems":[{"id":"ITEM-1","itemData":{"ISBN":"0-304-32277-6","abstract":"The 12 chapters in this book interpret teacher development in relation to self-development, teacher reflection, teacher biographies, cultures of teaching, teacher careers, teachers' work, gender identity, and classroom practice. The collection begins with an introductory chapter (Andy Hargreaves and Michael G. Fullan) and continues with 11 additional chapters as follows: (2) \"You Don't Have To Be a Teacher to Teach This Unit: Teaching, Technology and Control in the Classroom\" (Michael W. Apple and Susan Jungck); (3) \"Teacher Development and Gender Equity\" (Heather-jane Robertson); (4) \"Helping Teachers Develop\" (Philip W. Jackson); (5) \"Teachers as Designers in Self-directed Professional Development\" (Christopher M. Clark); (6) \"Classroom-based Teacher Development\" (Dennis  Thiessen); (7) \"Sponsoring the Teacher's Voice: Teachers' Lives and Teacher Development (Ivor F. Goodson); (8) \"Teacher Development and Instructional","author":[{"dropping-particle":"","family":"Hargreaves","given":"Andy","non-dropping-particle":"","parse-names":false,"suffix":""},{"dropping-particle":"","family":"Fullan","given":"Michael G","non-dropping-particle":"","parse-names":false,"suffix":""}],"chapter-number":"8","container-title":"Understanding Teacher Development","editor":[{"dropping-particle":"","family":"Hargreaves","given":"Andy","non-dropping-particle":"","parse-names":false,"suffix":""},{"dropping-particle":"","family":"Fullan","given":"Michael G","non-dropping-particle":"","parse-names":false,"suffix":""}],"id":"ITEM-1","issued":{"date-parts":[["1992"]]},"number-of-pages":"122-142","publisher":"Teachers College Press","publisher-place":"New York","title":"Understanding Teacher Development","type":"book"},"uris":["http://www.mendeley.com/documents/?uuid=4223d8cb-3338-369a-833f-737fd91eb9ed"]}],"mendeley":{"formattedCitation":"(Hargreaves &amp; Fullan, 1992)","plainTextFormattedCitation":"(Hargreaves &amp; Fullan, 1992)","previouslyFormattedCitation":"(Hargreaves &amp; Fullan, 1992)"},"properties":{"noteIndex":0},"schema":"https://github.com/citation-style-language/schema/raw/master/csl-citation.json"}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(Hargreaves &amp; Fullan, 1992)</w:t>
      </w:r>
      <w:r>
        <w:rPr>
          <w:rFonts w:ascii="Arial" w:eastAsia="Times New Roman" w:hAnsi="Arial" w:cs="Arial"/>
          <w:sz w:val="20"/>
          <w:szCs w:val="20"/>
        </w:rPr>
        <w:fldChar w:fldCharType="end"/>
      </w:r>
      <w:r>
        <w:rPr>
          <w:rFonts w:ascii="Arial" w:eastAsia="Times New Roman" w:hAnsi="Arial" w:cs="Arial"/>
          <w:sz w:val="20"/>
          <w:szCs w:val="20"/>
        </w:rPr>
        <w:t xml:space="preserve">. U medicini se sve češće navodi, kako u sredstvima javnih medija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{"citationItems":[{"id":"ITEM-1","itemData":{"URL":"https://www.huffpost.com/entry/the-medical-education-system_b_8882034","accessed":{"date-parts":[["2024","7","19"]]},"author":[{"dropping-particle":"","family":"Bernadett","given":"Gabriela Maya","non-dropping-particle":"","parse-names":false,"suffix":""}],"container-title":"HuffPost Latest News","id":"ITEM-1","issued":{"date-parts":[["2016"]]},"title":"The Medical Education System Is Toxic","type":"webpage"},"uris":["http://www.mendeley.com/documents/?uuid=49472c99-034d-3fc5-b0e9-7f2ca982b6ec"]}],"mendeley":{"formattedCitation":"(Bernadett, 2016)","plainTextFormattedCitation":"(Bernadett, 2016)","previouslyFormattedCitation":"(Bernadett, 2016)"},"properties":{"noteIndex":0},"schema":"https://github.com/citation-style-language/schema/raw/master/csl-citation.json"}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(Bernadett, 2016)</w:t>
      </w:r>
      <w:r>
        <w:rPr>
          <w:rFonts w:ascii="Arial" w:eastAsia="Times New Roman" w:hAnsi="Arial" w:cs="Arial"/>
          <w:sz w:val="20"/>
          <w:szCs w:val="20"/>
        </w:rPr>
        <w:fldChar w:fldCharType="end"/>
      </w:r>
      <w:r>
        <w:rPr>
          <w:rFonts w:ascii="Arial" w:eastAsia="Times New Roman" w:hAnsi="Arial" w:cs="Arial"/>
          <w:sz w:val="20"/>
          <w:szCs w:val="20"/>
        </w:rPr>
        <w:t xml:space="preserve">, tako i u znanstvenim člancima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{"citationItems":[{"id":"ITEM-1","itemData":{"DOI":"10.1002/JHM.12846","ISSN":"15535606","PMID":"35642103","abstract":"Inspired by the ABIM Foundation's Choosing Wisely® campaign, the \"Things We Do for No Reason™\" (TWDFNR) series reviews practices that have become common parts of hospital care but may provide little value to our patients. Practices reviewed in the TWDFNR series do not represent clear-cut conclusions or clinical practice standards but are meant as a starting place for research and active discussions among hospitalists and patients. We invite you to be part of that discussion. CLINICAL SCENARIO A medical team encounters a patient with abdominal bruising associated with pancreatitis. The attending asks the third-year medical student the eponym for this sign. When the student does not know the answer, the attending appears annoyed and asks about multiple other gastroenterology eponyms, including those for obscure and rare conditions. After the student repeatedly answers incorrectly, the attending remarks that the student should have had these basic medical facts engrained during the first 2 years of medical school. The attending questions each team member, remarking after incorrect answers that \"When I was a resident, we wouldn't be allowed to see patients unless we knew this information\". The attending believes that teaching effectively requires asking difficult-to-answer and fact-based questions to create a sense of urgency within learners. The learners feel frustrated and exposed.","author":[{"dropping-particle":"","family":"Kinnear","given":"Benjamin","non-dropping-particle":"","parse-names":false,"suffix":""},{"dropping-particle":"","family":"DeCoursey","given":"Bailey","non-dropping-particle":"","parse-names":false,"suffix":""},{"dropping-particle":"","family":"Caya","given":"Teresa","non-dropping-particle":"","parse-names":false,"suffix":""},{"dropping-particle":"","family":"Baez","given":"Javier","non-dropping-particle":"","parse-names":false,"suffix":""},{"dropping-particle":"","family":"Warm","given":"Eric J.","non-dropping-particle":"","parse-names":false,"suffix":""}],"container-title":"Journal of Hospital Medicine","id":"ITEM-1","issue":"6","issued":{"date-parts":[["2022","6","1"]]},"page":"481","publisher":"Wiley","title":"Things We Do for No Reason™: Toxic quizzing in medical education","type":"article-journal","volume":"17"},"uris":["http://www.mendeley.com/documents/?uuid=35a1e623-3dcb-3365-9ba8-717f5fee5e39"]},{"id":"ITEM-2","itemData":{"DOI":"10.1016/J.JOMS.2016.09.019","ISSN":"1531-5053","PMID":"27750051","author":[{"dropping-particle":"","family":"Carlson","given":"Eric R.","non-dropping-particle":"","parse-names":false,"suffix":""}],"container-title":"Journal of oral and maxillofacial surgery ","id":"ITEM-2","issue":"1","issued":{"date-parts":[["2017","1","1"]]},"page":"3-5","publisher":"J Oral Maxillofac Surg","title":"Medical Pimping Versus the Socratic Method of Teaching","type":"article-journal","volume":"75"},"uris":["http://www.mendeley.com/documents/?uuid=67596d97-6c6c-3c1b-9fc1-aa297d598d0f"]},{"id":"ITEM-3","itemData":{"DOI":"10.1097/ACM.0000000000000446","ISSN":"1938-808X","PMID":"25099239","abstract":"The slang term \"pimping\" is widely recognized by learners and educators in the clinical learning environment as the act of more senior members of the medical team publicly asking questions of more junior members. Although questioning as a pedagogical practice has many benefits, pimping, as described in the literature, evokes negative emotions in learners and leads to an environment that is not conducive to adult learning. Medical educators may employ pimping as a pedagogic technique because of beliefs that it is a Socratic teaching method. Although problems with pimping have previously been identified, no alternative techniques for questioning in the clinical environment were suggested. The authors posit that using the term \"pimping\" to describe questioning in medical education is harmful and unprofessional, and they propose clearly defining pimping as \"questioning with the intent to shame or humiliate the learner to maintain the power hierarchy in medical education.\" Explicitly separating pimping from the larger practice of questioning allows the authors to make three recommendations for improving questioning practices. First, educators should examine the purpose of each question they pose to learners. Second, they should apply historic and modern interpretations of Socratic teaching methods that promote critical thinking skills. Finally, they should consider adult learning theories to make concrete changes to their questioning practices. These changes can result in questioning that is more learner centered, aids in the acquisition of knowledge and skills, performs helpful formative and summative assessments of the learner, and improves community in the clinical learning environment.","author":[{"dropping-particle":"","family":"Kost","given":"Amanda","non-dropping-particle":"","parse-names":false,"suffix":""},{"dropping-particle":"","family":"Chen","given":"Frederick M.","non-dropping-particle":"","parse-names":false,"suffix":""}],"container-title":"Academic medicine ","id":"ITEM-3","issue":"1","issued":{"date-parts":[["2015","1","13"]]},"page":"20-24","publisher":"Acad Med","title":"Socrates was not a pimp: changing the paradigm of questioning in medical education","type":"article-journal","volume":"90"},"uris":["http://www.mendeley.com/documents/?uuid=4a2c5a49-a1c8-326b-96a7-e4091eb74b01"]},{"id":"ITEM-4","itemData":{"DOI":"10.1001/JAMA.2015.13652","ISSN":"1538-3598","PMID":"26647249","author":[{"dropping-particle":"","family":"George","given":"Daniel R.","non-dropping-particle":"","parse-names":false,"suffix":""},{"dropping-particle":"","family":"Green","given":"Michael J.","non-dropping-particle":"","parse-names":false,"suffix":""}],"container-title":"JAMA","id":"ITEM-4","issue":"22","issued":{"date-parts":[["2015","12","8"]]},"page":"2345-2346","publisher":"JAMA","title":"Lessons Learned From Comics Produced by Medical Students: Art of Darkness","type":"article-journal","volume":"314"},"uris":["http://www.mendeley.com/documents/?uuid=0582c9a8-44c3-3c6e-bde7-76ed13bc1fbd"]}],"mendeley":{"formattedCitation":"(Carlson, 2017; George &amp; Green, 2015; Kinnear et al., 2022; Kost &amp; Chen, 2015)","plainTextFormattedCitation":"(Carlson, 2017; George &amp; Green, 2015; Kinnear et al., 2022; Kost &amp; Chen, 2015)","previouslyFormattedCitation":"(Carlson, 2017; George &amp; Green, 2015; Kinnear et al., 2022; Kost &amp; Chen, 2015)"},"properties":{"noteIndex":0},"schema":"https://github.com/citation-style-language/schema/raw/master/csl-citation.json"}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(Carlson, 2017; George &amp; Green, 2015; Kinnear i sur., 2022; Kost &amp; Chen, 2015)</w:t>
      </w:r>
      <w:r>
        <w:rPr>
          <w:rFonts w:ascii="Arial" w:eastAsia="Times New Roman" w:hAnsi="Arial" w:cs="Arial"/>
          <w:sz w:val="20"/>
          <w:szCs w:val="20"/>
        </w:rPr>
        <w:fldChar w:fldCharType="end"/>
      </w:r>
      <w:r>
        <w:rPr>
          <w:rFonts w:ascii="Arial" w:eastAsia="Times New Roman" w:hAnsi="Arial" w:cs="Arial"/>
          <w:sz w:val="20"/>
          <w:szCs w:val="20"/>
        </w:rPr>
        <w:t xml:space="preserve"> da medicinska kultura narušava mentalno zdravlje studenata. U ovom su istraživanju zamijećene razlike u distribuciji određenih CIPS kategorija između istraživanih fakulteta, odnosno znanstvenih područja. Na temelju takvih opažanja </w:t>
      </w:r>
      <w:proofErr w:type="spellStart"/>
      <w:r>
        <w:rPr>
          <w:rFonts w:ascii="Arial" w:eastAsia="Times New Roman" w:hAnsi="Arial" w:cs="Arial"/>
          <w:sz w:val="20"/>
          <w:szCs w:val="20"/>
        </w:rPr>
        <w:t>prevalencija</w:t>
      </w:r>
      <w:proofErr w:type="spellEnd"/>
      <w:r>
        <w:rPr>
          <w:rFonts w:ascii="Arial" w:eastAsia="Times New Roman" w:hAnsi="Arial" w:cs="Arial"/>
          <w:sz w:val="20"/>
          <w:szCs w:val="20"/>
        </w:rPr>
        <w:t xml:space="preserve"> fenomena varalice deskriptivno je prikazana i uspoređena između fakulteta i znanstvenih područja po CIPS kategorijama i prosječnim vrijednostima CIPS-a između navedenih </w:t>
      </w:r>
      <w:proofErr w:type="spellStart"/>
      <w:r>
        <w:rPr>
          <w:rFonts w:ascii="Arial" w:eastAsia="Times New Roman" w:hAnsi="Arial" w:cs="Arial"/>
          <w:sz w:val="20"/>
          <w:szCs w:val="20"/>
        </w:rPr>
        <w:t>subpopulacija</w:t>
      </w:r>
      <w:proofErr w:type="spellEnd"/>
      <w:r>
        <w:rPr>
          <w:rFonts w:ascii="Arial" w:eastAsia="Times New Roman" w:hAnsi="Arial" w:cs="Arial"/>
          <w:sz w:val="20"/>
          <w:szCs w:val="20"/>
        </w:rPr>
        <w:t xml:space="preserve">. Prema prikazima udjela CIPS kategorija u ukupnom uzorku </w:t>
      </w:r>
      <w:r>
        <w:rPr>
          <w:rFonts w:ascii="Arial" w:eastAsia="Times New Roman" w:hAnsi="Arial" w:cs="Arial"/>
          <w:b/>
          <w:bCs/>
          <w:sz w:val="20"/>
          <w:szCs w:val="20"/>
        </w:rPr>
        <w:t>(Slika 1)</w:t>
      </w:r>
      <w:r>
        <w:rPr>
          <w:rFonts w:ascii="Arial" w:eastAsia="Times New Roman" w:hAnsi="Arial" w:cs="Arial"/>
          <w:sz w:val="20"/>
          <w:szCs w:val="20"/>
        </w:rPr>
        <w:t xml:space="preserve"> i p</w:t>
      </w:r>
      <w:r w:rsidR="001E5671">
        <w:rPr>
          <w:rFonts w:ascii="Arial" w:eastAsia="Times New Roman" w:hAnsi="Arial" w:cs="Arial"/>
          <w:sz w:val="20"/>
          <w:szCs w:val="20"/>
        </w:rPr>
        <w:t>o</w:t>
      </w:r>
      <w:r>
        <w:rPr>
          <w:rFonts w:ascii="Arial" w:eastAsia="Times New Roman" w:hAnsi="Arial" w:cs="Arial"/>
          <w:sz w:val="20"/>
          <w:szCs w:val="20"/>
        </w:rPr>
        <w:t xml:space="preserve"> fakultetima (</w:t>
      </w:r>
      <w:r>
        <w:rPr>
          <w:rFonts w:ascii="Arial" w:eastAsia="Times New Roman" w:hAnsi="Arial" w:cs="Arial"/>
          <w:b/>
          <w:bCs/>
          <w:sz w:val="20"/>
          <w:szCs w:val="20"/>
        </w:rPr>
        <w:t>Slika 2, 3, 4)</w:t>
      </w:r>
      <w:r>
        <w:rPr>
          <w:rFonts w:ascii="Arial" w:eastAsia="Times New Roman" w:hAnsi="Arial" w:cs="Arial"/>
          <w:sz w:val="20"/>
          <w:szCs w:val="20"/>
        </w:rPr>
        <w:t xml:space="preserve"> treba istaknuti da je, epidemiološki gledano, fenomen varalice visoko </w:t>
      </w:r>
      <w:proofErr w:type="spellStart"/>
      <w:r>
        <w:rPr>
          <w:rFonts w:ascii="Arial" w:eastAsia="Times New Roman" w:hAnsi="Arial" w:cs="Arial"/>
          <w:sz w:val="20"/>
          <w:szCs w:val="20"/>
        </w:rPr>
        <w:t>prevalentna</w:t>
      </w:r>
      <w:proofErr w:type="spellEnd"/>
      <w:r>
        <w:rPr>
          <w:rFonts w:ascii="Arial" w:eastAsia="Times New Roman" w:hAnsi="Arial" w:cs="Arial"/>
          <w:sz w:val="20"/>
          <w:szCs w:val="20"/>
        </w:rPr>
        <w:t xml:space="preserve"> pojava. Tako je</w:t>
      </w:r>
      <w:r w:rsidR="00411F07">
        <w:rPr>
          <w:rFonts w:ascii="Arial" w:eastAsia="Times New Roman" w:hAnsi="Arial" w:cs="Arial"/>
          <w:sz w:val="20"/>
          <w:szCs w:val="20"/>
        </w:rPr>
        <w:t>,</w:t>
      </w:r>
      <w:r>
        <w:rPr>
          <w:rFonts w:ascii="Arial" w:eastAsia="Times New Roman" w:hAnsi="Arial" w:cs="Arial"/>
          <w:sz w:val="20"/>
          <w:szCs w:val="20"/>
        </w:rPr>
        <w:t xml:space="preserve"> primjerice</w:t>
      </w:r>
      <w:r w:rsidR="00411F07">
        <w:rPr>
          <w:rFonts w:ascii="Arial" w:eastAsia="Times New Roman" w:hAnsi="Arial" w:cs="Arial"/>
          <w:sz w:val="20"/>
          <w:szCs w:val="20"/>
        </w:rPr>
        <w:t>,</w:t>
      </w:r>
      <w:r>
        <w:rPr>
          <w:rFonts w:ascii="Arial" w:eastAsia="Times New Roman" w:hAnsi="Arial" w:cs="Arial"/>
          <w:sz w:val="20"/>
          <w:szCs w:val="20"/>
        </w:rPr>
        <w:t xml:space="preserve"> </w:t>
      </w:r>
      <w:r w:rsidRPr="007F607D">
        <w:rPr>
          <w:rFonts w:ascii="Arial" w:eastAsia="Times New Roman" w:hAnsi="Arial" w:cs="Arial"/>
          <w:sz w:val="20"/>
          <w:szCs w:val="20"/>
        </w:rPr>
        <w:t xml:space="preserve">u ukupnom uzorku </w:t>
      </w:r>
      <w:r w:rsidRPr="00EE5715">
        <w:rPr>
          <w:rFonts w:ascii="Arial" w:eastAsia="Times New Roman" w:hAnsi="Arial" w:cs="Arial"/>
          <w:i/>
          <w:iCs/>
          <w:sz w:val="20"/>
          <w:szCs w:val="20"/>
        </w:rPr>
        <w:t>umjerene</w:t>
      </w:r>
      <w:r w:rsidRPr="007F607D">
        <w:rPr>
          <w:rFonts w:ascii="Arial" w:eastAsia="Times New Roman" w:hAnsi="Arial" w:cs="Arial"/>
          <w:sz w:val="20"/>
          <w:szCs w:val="20"/>
        </w:rPr>
        <w:t xml:space="preserve"> osjećaje fenomena varalice imao skoro svaki drugi student, njih 46,59 %, dok je </w:t>
      </w:r>
      <w:r w:rsidRPr="00EE5715">
        <w:rPr>
          <w:rFonts w:ascii="Arial" w:eastAsia="Times New Roman" w:hAnsi="Arial" w:cs="Arial"/>
          <w:i/>
          <w:iCs/>
          <w:sz w:val="20"/>
          <w:szCs w:val="20"/>
        </w:rPr>
        <w:t>česte</w:t>
      </w:r>
      <w:r w:rsidRPr="007F607D">
        <w:rPr>
          <w:rFonts w:ascii="Arial" w:eastAsia="Times New Roman" w:hAnsi="Arial" w:cs="Arial"/>
          <w:sz w:val="20"/>
          <w:szCs w:val="20"/>
        </w:rPr>
        <w:t xml:space="preserve"> osjećaje fenomena varalice imalo njih </w:t>
      </w:r>
      <w:r w:rsidR="007F607D">
        <w:rPr>
          <w:rFonts w:ascii="Arial" w:eastAsia="Times New Roman" w:hAnsi="Arial" w:cs="Arial"/>
          <w:sz w:val="20"/>
          <w:szCs w:val="20"/>
        </w:rPr>
        <w:t>30,96 %,</w:t>
      </w:r>
      <w:r w:rsidR="00750A19">
        <w:rPr>
          <w:rFonts w:ascii="Arial" w:eastAsia="Times New Roman" w:hAnsi="Arial" w:cs="Arial"/>
          <w:sz w:val="20"/>
          <w:szCs w:val="20"/>
        </w:rPr>
        <w:t xml:space="preserve"> </w:t>
      </w:r>
      <w:r w:rsidR="007F607D">
        <w:rPr>
          <w:rFonts w:ascii="Arial" w:eastAsia="Times New Roman" w:hAnsi="Arial" w:cs="Arial"/>
          <w:sz w:val="20"/>
          <w:szCs w:val="20"/>
        </w:rPr>
        <w:t>a</w:t>
      </w:r>
      <w:r w:rsidR="007F607D" w:rsidRPr="0006208E">
        <w:rPr>
          <w:rFonts w:ascii="Arial" w:eastAsia="Times New Roman" w:hAnsi="Arial" w:cs="Arial"/>
          <w:i/>
          <w:iCs/>
          <w:sz w:val="20"/>
          <w:szCs w:val="20"/>
        </w:rPr>
        <w:t xml:space="preserve"> intenzivne</w:t>
      </w:r>
      <w:r w:rsidR="007F607D">
        <w:rPr>
          <w:rFonts w:ascii="Arial" w:eastAsia="Times New Roman" w:hAnsi="Arial" w:cs="Arial"/>
          <w:sz w:val="20"/>
          <w:szCs w:val="20"/>
        </w:rPr>
        <w:t xml:space="preserve"> 8,98</w:t>
      </w:r>
      <w:r w:rsidRPr="007F607D">
        <w:rPr>
          <w:rFonts w:ascii="Arial" w:eastAsia="Times New Roman" w:hAnsi="Arial" w:cs="Arial"/>
          <w:sz w:val="20"/>
          <w:szCs w:val="20"/>
        </w:rPr>
        <w:t xml:space="preserve">%. </w:t>
      </w:r>
      <w:r>
        <w:rPr>
          <w:rFonts w:ascii="Arial" w:eastAsia="Times New Roman" w:hAnsi="Arial" w:cs="Arial"/>
          <w:b/>
          <w:bCs/>
          <w:sz w:val="20"/>
          <w:szCs w:val="20"/>
        </w:rPr>
        <w:t xml:space="preserve">(Slika 1) </w:t>
      </w:r>
      <w:r>
        <w:rPr>
          <w:rFonts w:ascii="Arial" w:eastAsia="Times New Roman" w:hAnsi="Arial" w:cs="Arial"/>
          <w:sz w:val="20"/>
          <w:szCs w:val="20"/>
        </w:rPr>
        <w:t xml:space="preserve">Zamijećene su razlike između fakulteta s obzirom na udjele pojedinih CIPS kategorija. </w:t>
      </w:r>
      <w:r>
        <w:rPr>
          <w:rFonts w:ascii="Arial" w:eastAsia="Times New Roman" w:hAnsi="Arial" w:cs="Arial"/>
          <w:b/>
          <w:bCs/>
          <w:sz w:val="20"/>
          <w:szCs w:val="20"/>
        </w:rPr>
        <w:t>(Slika 2, 3, 4)</w:t>
      </w:r>
      <w:r>
        <w:rPr>
          <w:rFonts w:ascii="Arial" w:eastAsia="Times New Roman" w:hAnsi="Arial" w:cs="Arial"/>
          <w:sz w:val="20"/>
          <w:szCs w:val="20"/>
        </w:rPr>
        <w:t xml:space="preserve"> Tako je</w:t>
      </w:r>
      <w:r w:rsidR="00411F07">
        <w:rPr>
          <w:rFonts w:ascii="Arial" w:eastAsia="Times New Roman" w:hAnsi="Arial" w:cs="Arial"/>
          <w:sz w:val="20"/>
          <w:szCs w:val="20"/>
        </w:rPr>
        <w:t>,</w:t>
      </w:r>
      <w:r>
        <w:rPr>
          <w:rFonts w:ascii="Arial" w:eastAsia="Times New Roman" w:hAnsi="Arial" w:cs="Arial"/>
          <w:sz w:val="20"/>
          <w:szCs w:val="20"/>
        </w:rPr>
        <w:t xml:space="preserve"> primjerice</w:t>
      </w:r>
      <w:r w:rsidR="00411F07">
        <w:rPr>
          <w:rFonts w:ascii="Arial" w:eastAsia="Times New Roman" w:hAnsi="Arial" w:cs="Arial"/>
          <w:sz w:val="20"/>
          <w:szCs w:val="20"/>
        </w:rPr>
        <w:t>,</w:t>
      </w:r>
      <w:r>
        <w:rPr>
          <w:rFonts w:ascii="Arial" w:eastAsia="Times New Roman" w:hAnsi="Arial" w:cs="Arial"/>
          <w:sz w:val="20"/>
          <w:szCs w:val="20"/>
        </w:rPr>
        <w:t xml:space="preserve"> Kineziološki fakultet imao veći broj studenata u kategoriji s </w:t>
      </w:r>
      <w:r w:rsidRPr="00EE5715">
        <w:rPr>
          <w:rFonts w:ascii="Arial" w:eastAsia="Times New Roman" w:hAnsi="Arial" w:cs="Arial"/>
          <w:i/>
          <w:iCs/>
          <w:sz w:val="20"/>
          <w:szCs w:val="20"/>
        </w:rPr>
        <w:t>umjerenim</w:t>
      </w:r>
      <w:r>
        <w:rPr>
          <w:rFonts w:ascii="Arial" w:eastAsia="Times New Roman" w:hAnsi="Arial" w:cs="Arial"/>
          <w:sz w:val="20"/>
          <w:szCs w:val="20"/>
        </w:rPr>
        <w:t xml:space="preserve"> obilježjima fenomena varalice</w:t>
      </w:r>
      <w:r w:rsidR="007F607D">
        <w:rPr>
          <w:rFonts w:ascii="Arial" w:eastAsia="Times New Roman" w:hAnsi="Arial" w:cs="Arial"/>
          <w:sz w:val="20"/>
          <w:szCs w:val="20"/>
        </w:rPr>
        <w:t>,</w:t>
      </w:r>
      <w:r>
        <w:rPr>
          <w:rFonts w:ascii="Arial" w:eastAsia="Times New Roman" w:hAnsi="Arial" w:cs="Arial"/>
          <w:sz w:val="20"/>
          <w:szCs w:val="20"/>
        </w:rPr>
        <w:t xml:space="preserve"> dok su fakulteti iz biomedicinskog područja imali veće udjele u kategorijama </w:t>
      </w:r>
      <w:r w:rsidRPr="00DC0D13">
        <w:rPr>
          <w:rFonts w:ascii="Arial" w:eastAsia="Times New Roman" w:hAnsi="Arial" w:cs="Arial"/>
          <w:i/>
          <w:iCs/>
          <w:sz w:val="20"/>
          <w:szCs w:val="20"/>
        </w:rPr>
        <w:t>čestih i intenzivnih obilježja</w:t>
      </w:r>
      <w:r>
        <w:rPr>
          <w:rFonts w:ascii="Arial" w:eastAsia="Times New Roman" w:hAnsi="Arial" w:cs="Arial"/>
          <w:sz w:val="20"/>
          <w:szCs w:val="20"/>
        </w:rPr>
        <w:t xml:space="preserve"> fenomena varalice. Međutim, distribucija CIPS kategorija među fakultetima biomedicinskoga područja nije bila ista. Među njima su čak tri fakulteta, Medicinski fakulteti u Rijeci i Zagrebu te Veterinarski fakultet, imali najveći udio studenata u </w:t>
      </w:r>
      <w:r w:rsidRPr="007F607D">
        <w:rPr>
          <w:rFonts w:ascii="Arial" w:eastAsia="Times New Roman" w:hAnsi="Arial" w:cs="Arial"/>
          <w:sz w:val="20"/>
          <w:szCs w:val="20"/>
        </w:rPr>
        <w:t xml:space="preserve">kategoriji s </w:t>
      </w:r>
      <w:r w:rsidRPr="00DC0D13">
        <w:rPr>
          <w:rFonts w:ascii="Arial" w:eastAsia="Times New Roman" w:hAnsi="Arial" w:cs="Arial"/>
          <w:i/>
          <w:iCs/>
          <w:sz w:val="20"/>
          <w:szCs w:val="20"/>
        </w:rPr>
        <w:t>čestim</w:t>
      </w:r>
      <w:r w:rsidRPr="007F607D">
        <w:rPr>
          <w:rFonts w:ascii="Arial" w:eastAsia="Times New Roman" w:hAnsi="Arial" w:cs="Arial"/>
          <w:sz w:val="20"/>
          <w:szCs w:val="20"/>
        </w:rPr>
        <w:t xml:space="preserve"> osjećajima fenomena</w:t>
      </w:r>
      <w:r>
        <w:rPr>
          <w:rFonts w:ascii="Arial" w:eastAsia="Times New Roman" w:hAnsi="Arial" w:cs="Arial"/>
          <w:sz w:val="20"/>
          <w:szCs w:val="20"/>
        </w:rPr>
        <w:t xml:space="preserve"> varalice. Stomatološki fakultet je jedini imao najveći udio studenata u kategoriji </w:t>
      </w:r>
      <w:r w:rsidRPr="00DC0D13">
        <w:rPr>
          <w:rFonts w:ascii="Arial" w:eastAsia="Times New Roman" w:hAnsi="Arial" w:cs="Arial"/>
          <w:i/>
          <w:iCs/>
          <w:sz w:val="20"/>
          <w:szCs w:val="20"/>
        </w:rPr>
        <w:t>umjerenih</w:t>
      </w:r>
      <w:r>
        <w:rPr>
          <w:rFonts w:ascii="Arial" w:eastAsia="Times New Roman" w:hAnsi="Arial" w:cs="Arial"/>
          <w:sz w:val="20"/>
          <w:szCs w:val="20"/>
        </w:rPr>
        <w:t xml:space="preserve"> obilježja fenomena varalice što je slično Kineziološkom fakultetu. </w:t>
      </w:r>
      <w:r>
        <w:rPr>
          <w:rFonts w:ascii="Arial" w:eastAsia="Times New Roman" w:hAnsi="Arial" w:cs="Arial"/>
          <w:b/>
          <w:bCs/>
          <w:sz w:val="20"/>
          <w:szCs w:val="20"/>
        </w:rPr>
        <w:t>(Tablica 2.)</w:t>
      </w:r>
      <w:r>
        <w:rPr>
          <w:rFonts w:ascii="Arial" w:eastAsia="Times New Roman" w:hAnsi="Arial" w:cs="Arial"/>
          <w:sz w:val="20"/>
          <w:szCs w:val="20"/>
        </w:rPr>
        <w:t xml:space="preserve"> </w:t>
      </w:r>
      <w:proofErr w:type="spellStart"/>
      <w:r>
        <w:rPr>
          <w:rFonts w:ascii="Arial" w:eastAsia="Times New Roman" w:hAnsi="Arial" w:cs="Arial"/>
          <w:sz w:val="20"/>
          <w:szCs w:val="20"/>
        </w:rPr>
        <w:t>Awinashe</w:t>
      </w:r>
      <w:proofErr w:type="spellEnd"/>
      <w:r>
        <w:rPr>
          <w:rFonts w:ascii="Arial" w:eastAsia="Times New Roman" w:hAnsi="Arial" w:cs="Arial"/>
          <w:sz w:val="20"/>
          <w:szCs w:val="20"/>
        </w:rPr>
        <w:t xml:space="preserve"> i sur. su na uzorku od 162 studenta dentalne medicine </w:t>
      </w:r>
      <w:r>
        <w:rPr>
          <w:rFonts w:ascii="Arial" w:eastAsia="Times New Roman" w:hAnsi="Arial" w:cs="Arial"/>
          <w:sz w:val="20"/>
          <w:szCs w:val="20"/>
        </w:rPr>
        <w:lastRenderedPageBreak/>
        <w:t xml:space="preserve">zamijetili da čak 84,1 % imalo umjerena do </w:t>
      </w:r>
      <w:r w:rsidRPr="00DC0D13">
        <w:rPr>
          <w:rFonts w:ascii="Arial" w:eastAsia="Times New Roman" w:hAnsi="Arial" w:cs="Arial"/>
          <w:i/>
          <w:iCs/>
          <w:sz w:val="20"/>
          <w:szCs w:val="20"/>
        </w:rPr>
        <w:t>česta</w:t>
      </w:r>
      <w:r>
        <w:rPr>
          <w:rFonts w:ascii="Arial" w:eastAsia="Times New Roman" w:hAnsi="Arial" w:cs="Arial"/>
          <w:sz w:val="20"/>
          <w:szCs w:val="20"/>
        </w:rPr>
        <w:t xml:space="preserve"> obilježja fenomena varalice što je više od rezultata ovoga istraživanja gdje je u tu kategoriju uvršteno 58,06 % studenata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{"citationItems":[{"id":"ITEM-1","itemData":{"DOI":"10.1016/J.JTUMED.2023.01.012","ISSN":"1658-3612","PMID":"36852343","abstract":"Objective: To investigate the prevalence of impostor phenomenon (IP) among undergraduate dental students and explore its relationship with gender and academic year. Methods: This study involved observational cross-sectional research involving undergraduate dental students (first to fifth year) at Qassim University Dental School, between February and April 2021. An electronically administered, 20-item pre-validated Clance Impostor Phenomenon Scale (CIPS) was used for data collection. Data analysis was performed using SPSS version 23. Mean IP scores of both genders were compared using t-tests, one-way ANOVA and Post-Hoc tests to establish the relationship between year-wise IP scores. Results: The response rate was 80.59% (162 respondents). The results indicated that 8.8% of the participants had mild IP experiences, 84.1% had moderate to severe IP experiences, and 7.05% exhibited intense IP experiences. The mean IP score was highest and lowest in the third and fourth-year dental students, respectively. A statistically significant relationship was identified between year wise IP scores, while no significant difference was observed based on gender. Conclusions: Impostor phenomenon is prevalent in substantial frequencies amongst dental students. This may have damaging physical and mental effects with negative consequences and could subsequently affect their intellectual and professional developments. The implementation of a modified curriculum and self-development plans are some of the recommended solutions.","author":[{"dropping-particle":"V.","family":"Awinashe","given":"Minal","non-dropping-particle":"","parse-names":false,"suffix":""},{"dropping-particle":"","family":"Nawabi","given":"Shazia","non-dropping-particle":"","parse-names":false,"suffix":""},{"dropping-particle":"","family":"Khan","given":"Asma M.","non-dropping-particle":"","parse-names":false,"suffix":""},{"dropping-particle":"","family":"Kolarkodi","given":"Shaul H.","non-dropping-particle":"","parse-names":false,"suffix":""},{"dropping-particle":"","family":"Srivastava","given":"Swati","non-dropping-particle":"","parse-names":false,"suffix":""},{"dropping-particle":"","family":"Javed","given":"Muhammad Q.","non-dropping-particle":"","parse-names":false,"suffix":""}],"container-title":"Journal of Taibah University Medical Sciences","id":"ITEM-1","issue":"5","issued":{"date-parts":[["2023","10","1"]]},"page":"926-932","publisher":"J Taibah Univ Med Sci","title":"Self-doubt masked in success: Identifying the prevalence of impostor phenomenon among undergraduate dental students at Qassim University","type":"article-journal","volume":"18"},"uris":["http://www.mendeley.com/documents/?uuid=dde7d1bd-a690-3c7b-89dd-565a45685c77"]}],"mendeley":{"formattedCitation":"(Awinashe et al., 2023)","plainTextFormattedCitation":"(Awinashe et al., 2023)","previouslyFormattedCitation":"(Awinashe et al., 2023)"},"properties":{"noteIndex":0},"schema":"https://github.com/citation-style-language/schema/raw/master/csl-citation.json"}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(Awinashe i sur., 2023)</w:t>
      </w:r>
      <w:r>
        <w:rPr>
          <w:rFonts w:ascii="Arial" w:eastAsia="Times New Roman" w:hAnsi="Arial" w:cs="Arial"/>
          <w:sz w:val="20"/>
          <w:szCs w:val="20"/>
        </w:rPr>
        <w:fldChar w:fldCharType="end"/>
      </w:r>
      <w:r>
        <w:rPr>
          <w:rFonts w:ascii="Arial" w:eastAsia="Times New Roman" w:hAnsi="Arial" w:cs="Arial"/>
          <w:sz w:val="20"/>
          <w:szCs w:val="20"/>
        </w:rPr>
        <w:t xml:space="preserve">. Rezultati istraživanja 2019. godine provedeni na 345 studenata i doktora stomatologije upućuju da je 70,4 % ispitanika imalo </w:t>
      </w:r>
      <w:r w:rsidRPr="00DC0D13">
        <w:rPr>
          <w:rFonts w:ascii="Arial" w:eastAsia="Times New Roman" w:hAnsi="Arial" w:cs="Arial"/>
          <w:i/>
          <w:iCs/>
          <w:sz w:val="20"/>
          <w:szCs w:val="20"/>
        </w:rPr>
        <w:t xml:space="preserve">umjerena </w:t>
      </w:r>
      <w:r>
        <w:rPr>
          <w:rFonts w:ascii="Arial" w:eastAsia="Times New Roman" w:hAnsi="Arial" w:cs="Arial"/>
          <w:sz w:val="20"/>
          <w:szCs w:val="20"/>
        </w:rPr>
        <w:t xml:space="preserve">do </w:t>
      </w:r>
      <w:r w:rsidRPr="00DC0D13">
        <w:rPr>
          <w:rFonts w:ascii="Arial" w:eastAsia="Times New Roman" w:hAnsi="Arial" w:cs="Arial"/>
          <w:i/>
          <w:iCs/>
          <w:sz w:val="20"/>
          <w:szCs w:val="20"/>
        </w:rPr>
        <w:t>česta obilježja</w:t>
      </w:r>
      <w:r>
        <w:rPr>
          <w:rFonts w:ascii="Arial" w:eastAsia="Times New Roman" w:hAnsi="Arial" w:cs="Arial"/>
          <w:sz w:val="20"/>
          <w:szCs w:val="20"/>
        </w:rPr>
        <w:t xml:space="preserve"> fenomena varalice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{"citationItems":[{"id":"ITEM-1","itemData":{"ISSN":"1996-4439","abstract":"Imposter phenomenon (IP) is characterized by chronic feelings of self-doubt and inadequacy in otherwise capable individuals. IP sufferers are unable to internalize their achievements and as a result suffer from depression, anxiety and low self-esteem. The current study was designed to find out the prevalence of IP among final year dental students and house officers and its association with gender predisposition in order to raise awareness and to improve teaching methodologies. A cross-sectional, self-reported, questionnaire-based study was conducted from December, 2018 to February, 2019 in various randomly selected dental teaching institutions of Lahore. Three hundred forty five individuals took part in this study. Out of which, 117 (33.9%) were males and 228 (66.1%) were females. 203 (58.8%) were students and 142(41.2%) were House Officers. According to Clance imposter phenomenon scoring, 51 (14.8%) individuals had few IP characteristics. 243 (70.4%) had frequent to moderate IP feelings. Whereas, 51 (14.8%) had intense IP experiences. A considerable proportion of individuals suffer from the Impostor Phenomenon. Regarding gender predisposition, males and females were found out to be affected differently. It is of paramount importance to address this phenomenon in order to improve the psychological well-being of dentists.","author":[{"dropping-particle":"","family":"Bhatti","given":"Muhammad Umair Dastgir","non-dropping-particle":"","parse-names":false,"suffix":""},{"dropping-particle":"","family":"Ahmed","given":"Iqra","non-dropping-particle":"","parse-names":false,"suffix":""}],"container-title":"Pakistan Oral &amp; Dental Journal","id":"ITEM-1","issue":"3","issued":{"date-parts":[["2019","10","9"]]},"page":"262-266","title":"Impostor Phenomenon: A Cross-Sectional Study of Students and House Officers from Dental Teaching Institutes of Lahore ","type":"article-journal","volume":"39"},"uris":["http://www.mendeley.com/documents/?uuid=a70df54e-9d63-3db3-8c8c-a088dfa7e36a"]}],"mendeley":{"formattedCitation":"(Bhatti &amp; Ahmed, 2019)","plainTextFormattedCitation":"(Bhatti &amp; Ahmed, 2019)","previouslyFormattedCitation":"(Bhatti &amp; Ahmed, 2019)"},"properties":{"noteIndex":0},"schema":"https://github.com/citation-style-language/schema/raw/master/csl-citation.json"}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(Bhatti &amp; Ahmed, 2019)</w:t>
      </w:r>
      <w:r>
        <w:rPr>
          <w:rFonts w:ascii="Arial" w:eastAsia="Times New Roman" w:hAnsi="Arial" w:cs="Arial"/>
          <w:sz w:val="20"/>
          <w:szCs w:val="20"/>
        </w:rPr>
        <w:fldChar w:fldCharType="end"/>
      </w:r>
      <w:r>
        <w:rPr>
          <w:rFonts w:ascii="Arial" w:eastAsia="Times New Roman" w:hAnsi="Arial" w:cs="Arial"/>
          <w:sz w:val="20"/>
          <w:szCs w:val="20"/>
        </w:rPr>
        <w:t>.</w:t>
      </w:r>
      <w:r>
        <w:rPr>
          <w:rFonts w:ascii="Arial" w:hAnsi="Arial" w:cs="Arial"/>
          <w:sz w:val="20"/>
          <w:szCs w:val="20"/>
        </w:rPr>
        <w:t xml:space="preserve"> </w:t>
      </w:r>
      <w:r>
        <w:rPr>
          <w:rFonts w:ascii="Arial" w:eastAsia="Times New Roman" w:hAnsi="Arial" w:cs="Arial"/>
          <w:sz w:val="20"/>
          <w:szCs w:val="20"/>
        </w:rPr>
        <w:t xml:space="preserve">Ipak, kada se uspoređuje </w:t>
      </w:r>
      <w:proofErr w:type="spellStart"/>
      <w:r>
        <w:rPr>
          <w:rFonts w:ascii="Arial" w:eastAsia="Times New Roman" w:hAnsi="Arial" w:cs="Arial"/>
          <w:sz w:val="20"/>
          <w:szCs w:val="20"/>
        </w:rPr>
        <w:t>prevalencija</w:t>
      </w:r>
      <w:proofErr w:type="spellEnd"/>
      <w:r>
        <w:rPr>
          <w:rFonts w:ascii="Arial" w:eastAsia="Times New Roman" w:hAnsi="Arial" w:cs="Arial"/>
          <w:sz w:val="20"/>
          <w:szCs w:val="20"/>
        </w:rPr>
        <w:t xml:space="preserve"> pojedinih kategorija fenomena varalice među biomedicinskim fakultetima treba istaknuti relativno mali uzorak </w:t>
      </w:r>
      <w:r w:rsidRPr="008D7EF2">
        <w:rPr>
          <w:rFonts w:ascii="Arial" w:eastAsia="Times New Roman" w:hAnsi="Arial" w:cs="Arial"/>
          <w:sz w:val="20"/>
          <w:szCs w:val="20"/>
        </w:rPr>
        <w:t xml:space="preserve">studenata </w:t>
      </w:r>
      <w:r>
        <w:rPr>
          <w:rFonts w:ascii="Arial" w:eastAsia="Times New Roman" w:hAnsi="Arial" w:cs="Arial"/>
          <w:sz w:val="20"/>
          <w:szCs w:val="20"/>
        </w:rPr>
        <w:t>veterinar</w:t>
      </w:r>
      <w:r w:rsidRPr="008D7EF2">
        <w:rPr>
          <w:rFonts w:ascii="Arial" w:eastAsia="Times New Roman" w:hAnsi="Arial" w:cs="Arial"/>
          <w:sz w:val="20"/>
          <w:szCs w:val="20"/>
        </w:rPr>
        <w:t>ske medicine (N</w:t>
      </w:r>
      <w:r w:rsidR="007F607D" w:rsidRPr="008D7EF2">
        <w:rPr>
          <w:rFonts w:ascii="Arial" w:eastAsia="Times New Roman" w:hAnsi="Arial" w:cs="Arial"/>
          <w:sz w:val="20"/>
          <w:szCs w:val="20"/>
        </w:rPr>
        <w:t xml:space="preserve"> </w:t>
      </w:r>
      <w:r w:rsidRPr="008D7EF2">
        <w:rPr>
          <w:rFonts w:ascii="Arial" w:eastAsia="Times New Roman" w:hAnsi="Arial" w:cs="Arial"/>
          <w:sz w:val="20"/>
          <w:szCs w:val="20"/>
        </w:rPr>
        <w:t>=</w:t>
      </w:r>
      <w:r w:rsidR="007F607D" w:rsidRPr="008D7EF2">
        <w:rPr>
          <w:rFonts w:ascii="Arial" w:eastAsia="Times New Roman" w:hAnsi="Arial" w:cs="Arial"/>
          <w:sz w:val="20"/>
          <w:szCs w:val="20"/>
        </w:rPr>
        <w:t xml:space="preserve"> </w:t>
      </w:r>
      <w:r w:rsidRPr="008D7EF2">
        <w:rPr>
          <w:rFonts w:ascii="Arial" w:eastAsia="Times New Roman" w:hAnsi="Arial" w:cs="Arial"/>
          <w:sz w:val="20"/>
          <w:szCs w:val="20"/>
        </w:rPr>
        <w:t>30)</w:t>
      </w:r>
      <w:r>
        <w:rPr>
          <w:rFonts w:ascii="Arial" w:eastAsia="Times New Roman" w:hAnsi="Arial" w:cs="Arial"/>
          <w:sz w:val="20"/>
          <w:szCs w:val="20"/>
        </w:rPr>
        <w:t xml:space="preserve">. Usprkos relativno malom uzorku prijašnje istraživanje fenomena varalice među veterinarima navodi alarmantno visoku </w:t>
      </w:r>
      <w:proofErr w:type="spellStart"/>
      <w:r>
        <w:rPr>
          <w:rFonts w:ascii="Arial" w:eastAsia="Times New Roman" w:hAnsi="Arial" w:cs="Arial"/>
          <w:sz w:val="20"/>
          <w:szCs w:val="20"/>
        </w:rPr>
        <w:t>prevalenciju</w:t>
      </w:r>
      <w:proofErr w:type="spellEnd"/>
      <w:r>
        <w:rPr>
          <w:rFonts w:ascii="Arial" w:eastAsia="Times New Roman" w:hAnsi="Arial" w:cs="Arial"/>
          <w:sz w:val="20"/>
          <w:szCs w:val="20"/>
        </w:rPr>
        <w:t xml:space="preserve"> fenomena varalice. Prema istraživanju </w:t>
      </w:r>
      <w:proofErr w:type="spellStart"/>
      <w:r>
        <w:rPr>
          <w:rFonts w:ascii="Arial" w:eastAsia="Times New Roman" w:hAnsi="Arial" w:cs="Arial"/>
          <w:sz w:val="20"/>
          <w:szCs w:val="20"/>
        </w:rPr>
        <w:t>Kogana</w:t>
      </w:r>
      <w:proofErr w:type="spellEnd"/>
      <w:r>
        <w:rPr>
          <w:rFonts w:ascii="Arial" w:eastAsia="Times New Roman" w:hAnsi="Arial" w:cs="Arial"/>
          <w:sz w:val="20"/>
          <w:szCs w:val="20"/>
        </w:rPr>
        <w:t xml:space="preserve"> i sur.</w:t>
      </w:r>
      <w:r w:rsidRPr="008D7EF2">
        <w:rPr>
          <w:rFonts w:ascii="Arial" w:eastAsia="Times New Roman" w:hAnsi="Arial" w:cs="Arial"/>
          <w:sz w:val="20"/>
          <w:szCs w:val="20"/>
        </w:rPr>
        <w:t xml:space="preserve"> (2020</w:t>
      </w:r>
      <w:r w:rsidR="007F607D" w:rsidRPr="008D7EF2">
        <w:rPr>
          <w:rFonts w:ascii="Arial" w:eastAsia="Times New Roman" w:hAnsi="Arial" w:cs="Arial"/>
          <w:sz w:val="20"/>
          <w:szCs w:val="20"/>
        </w:rPr>
        <w:t>.)</w:t>
      </w:r>
      <w:r>
        <w:rPr>
          <w:rFonts w:ascii="Arial" w:eastAsia="Times New Roman" w:hAnsi="Arial" w:cs="Arial"/>
          <w:sz w:val="20"/>
          <w:szCs w:val="20"/>
        </w:rPr>
        <w:t xml:space="preserve"> među 941 doktor</w:t>
      </w:r>
      <w:r w:rsidRPr="008D7EF2">
        <w:rPr>
          <w:rFonts w:ascii="Arial" w:eastAsia="Times New Roman" w:hAnsi="Arial" w:cs="Arial"/>
          <w:sz w:val="20"/>
          <w:szCs w:val="20"/>
        </w:rPr>
        <w:t>om</w:t>
      </w:r>
      <w:r>
        <w:rPr>
          <w:rFonts w:ascii="Arial" w:eastAsia="Times New Roman" w:hAnsi="Arial" w:cs="Arial"/>
          <w:sz w:val="20"/>
          <w:szCs w:val="20"/>
        </w:rPr>
        <w:t xml:space="preserve"> veterinarske medicine, od toga 90,7 % žena od kojih je 83,6 % zaposleno u privatnoj praksi, njih 68 % imalo je učestale osjećaje CIPS-a što je 20 - 50 % više nego kod drugih medicinskih djelatnika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{"citationItems":[{"id":"ITEM-1","itemData":{"DOI":"10.1136/VR.105914","ISSN":"2042-7670","PMID":"32571984","abstract":"Background Impostor syndrome (IS) is the tendency to doubt one's abilities despite positive evidence to the contrary. Individuals with IS are afraid of being discovered as intellectual frauds and attribute their successes to external qualities. Methods An international study explored the prevalence and severity of IS in practicing veterinarians. An anonymous survey consisting of the 20-question Clance Impostor Phenomenon Scale, plus additional demographic and work-related questions, was distributed online. Results A total of 941 practicing veterinarians responded. Overall, 631 participants (68 per cent) met or exceeded the clinical cut-off score for IS. Ordinal regressions found that residing in New Zealand (NZ) or the UK, being female or having been in practice for less than five years increased the odds of having a high IS score. The effect of these factors on the perceived degree of impact of IS on participants' professional and personal life was also explored. Women, UK residents and new practitioners reported higher levels of impact in their professional life. However, sex and country of residence did not affect the degree of impact on participants' personal life. Conclusion Veterinarians in general have an alarmingly high prevalence of IS with young, female graduates practising in the UK and NZ at increased risk.","author":[{"dropping-particle":"","family":"Kogan","given":"Lori R.","non-dropping-particle":"","parse-names":false,"suffix":""},{"dropping-particle":"","family":"Schoenfeld-Tacher","given":"Regina","non-dropping-particle":"","parse-names":false,"suffix":""},{"dropping-particle":"","family":"Hellyer","given":"Peter","non-dropping-particle":"","parse-names":false,"suffix":""},{"dropping-particle":"","family":"Grigg","given":"Emma K.","non-dropping-particle":"","parse-names":false,"suffix":""},{"dropping-particle":"","family":"Kramer","given":"Emily","non-dropping-particle":"","parse-names":false,"suffix":""}],"container-title":"The Veterinary record","id":"ITEM-1","issue":"7","issued":{"date-parts":[["2020","10","3"]]},"page":"271","publisher":"Vet Rec","title":"Veterinarians and impostor syndrome: an exploratory study","type":"article-journal","volume":"187"},"uris":["http://www.mendeley.com/documents/?uuid=84270cd1-a8c8-3501-860e-c63a52c8b637"]}],"mendeley":{"formattedCitation":"(Kogan et al., 2020)","plainTextFormattedCitation":"(Kogan et al., 2020)","previouslyFormattedCitation":"(Kogan et al., 2020)"},"properties":{"noteIndex":0},"schema":"https://github.com/citation-style-language/schema/raw/master/csl-citation.json"}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(Kogan i sur., 2020)</w:t>
      </w:r>
      <w:r>
        <w:rPr>
          <w:rFonts w:ascii="Arial" w:eastAsia="Times New Roman" w:hAnsi="Arial" w:cs="Arial"/>
          <w:sz w:val="20"/>
          <w:szCs w:val="20"/>
        </w:rPr>
        <w:fldChar w:fldCharType="end"/>
      </w:r>
      <w:r>
        <w:rPr>
          <w:rFonts w:ascii="Arial" w:eastAsia="Times New Roman" w:hAnsi="Arial" w:cs="Arial"/>
          <w:sz w:val="20"/>
          <w:szCs w:val="20"/>
        </w:rPr>
        <w:t xml:space="preserve">. U istraživanju objavljenom 2020. godine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{"citationItems":[{"id":"ITEM-1","itemData":{"DOI":"10.4103/EHP.EHP_17_20","ISSN":"2590-1761","abstract":"&lt;br&gt;&lt;b&gt;Background:&lt;/b&gt; Impostor phenomenon (IP), an internal perception of intellectual phoniness despite personal achievements, has been reported and evaluated in a number of professions, including doctors, dentists, pharmacists, and academic faculty. To date, this phenomenon has not been evaluated in the veterinary medicine. &lt;b&gt;Methods:&lt;/b&gt; To examine the prevalence of IP in veterinary medicine, we surveyed veterinary students, house officers, and veterinarians at a large college of veterinary medicine. Survey measures included the Clance IP Scale (CIPS) and Young Impostor Scale (YIS). &lt;b&gt;Results:&lt;/b&gt; The prevalence of IP in our population was 50%, 68%, and 34%, among students, house officers, and faculty, respectively, based on the responses to the CIPS. The prevalence of IP was 45%, 60%, and 26%, among students, house officers, and faculty, respectively, based on the responses to the YIS. &lt;b&gt;Conclusion:&lt;/b&gt; Among veterinary students, house officers and faculty IP are experienced to a similar degree as that reported in other health professions.&lt;br&gt;","author":[{"dropping-particle":"","family":"Appleby","given":"Ryan","non-dropping-particle":"","parse-names":false,"suffix":""},{"dropping-particle":"","family":"Evola","given":"Maria","non-dropping-particle":"","parse-names":false,"suffix":""},{"dropping-particle":"","family":"Royal","given":"Kenneth","non-dropping-particle":"","parse-names":false,"suffix":""}],"container-title":"Education in the Health Professions","id":"ITEM-1","issue":"3","issued":{"date-parts":[["2020"]]},"page":"105","publisher":"Medknow","title":"Impostor phenomenon in veterinary medicine","type":"article-journal","volume":"3"},"uris":["http://www.mendeley.com/documents/?uuid=59dba391-b153-3079-b8bb-3bab09167c03"]}],"mendeley":{"formattedCitation":"(Appleby et al., 2020)","plainTextFormattedCitation":"(Appleby et al., 2020)","previouslyFormattedCitation":"(Appleby et al., 2020)"},"properties":{"noteIndex":0},"schema":"https://github.com/citation-style-language/schema/raw/master/csl-citation.json"}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(Appleby i sur., 2020)</w:t>
      </w:r>
      <w:r>
        <w:rPr>
          <w:rFonts w:ascii="Arial" w:eastAsia="Times New Roman" w:hAnsi="Arial" w:cs="Arial"/>
          <w:sz w:val="20"/>
          <w:szCs w:val="20"/>
        </w:rPr>
        <w:fldChar w:fldCharType="end"/>
      </w:r>
      <w:r>
        <w:rPr>
          <w:rFonts w:ascii="Arial" w:eastAsia="Times New Roman" w:hAnsi="Arial" w:cs="Arial"/>
          <w:sz w:val="20"/>
          <w:szCs w:val="20"/>
        </w:rPr>
        <w:t xml:space="preserve"> provedenom na 147 studen</w:t>
      </w:r>
      <w:r w:rsidR="00495671">
        <w:rPr>
          <w:rFonts w:ascii="Arial" w:eastAsia="Times New Roman" w:hAnsi="Arial" w:cs="Arial"/>
          <w:sz w:val="20"/>
          <w:szCs w:val="20"/>
        </w:rPr>
        <w:t>a</w:t>
      </w:r>
      <w:r>
        <w:rPr>
          <w:rFonts w:ascii="Arial" w:eastAsia="Times New Roman" w:hAnsi="Arial" w:cs="Arial"/>
          <w:sz w:val="20"/>
          <w:szCs w:val="20"/>
        </w:rPr>
        <w:t xml:space="preserve">ta veterine, među kojima 82,4 % žena (N = 122), 50 % ispitanika imalo je </w:t>
      </w:r>
      <w:r w:rsidRPr="00DC0D13">
        <w:rPr>
          <w:rFonts w:ascii="Arial" w:eastAsia="Times New Roman" w:hAnsi="Arial" w:cs="Arial"/>
          <w:i/>
          <w:iCs/>
          <w:sz w:val="20"/>
          <w:szCs w:val="20"/>
        </w:rPr>
        <w:t>česta ili intenzivna</w:t>
      </w:r>
      <w:r>
        <w:rPr>
          <w:rFonts w:ascii="Arial" w:eastAsia="Times New Roman" w:hAnsi="Arial" w:cs="Arial"/>
          <w:sz w:val="20"/>
          <w:szCs w:val="20"/>
        </w:rPr>
        <w:t xml:space="preserve"> </w:t>
      </w:r>
      <w:r w:rsidRPr="00DC0D13">
        <w:rPr>
          <w:rFonts w:ascii="Arial" w:eastAsia="Times New Roman" w:hAnsi="Arial" w:cs="Arial"/>
          <w:i/>
          <w:iCs/>
          <w:sz w:val="20"/>
          <w:szCs w:val="20"/>
        </w:rPr>
        <w:t>obilježja</w:t>
      </w:r>
      <w:r>
        <w:rPr>
          <w:rFonts w:ascii="Arial" w:eastAsia="Times New Roman" w:hAnsi="Arial" w:cs="Arial"/>
          <w:sz w:val="20"/>
          <w:szCs w:val="20"/>
        </w:rPr>
        <w:t xml:space="preserve"> fenomena varalice što je nešto manje nego u ovom istraživanju (58,06 %)</w:t>
      </w:r>
      <w:r w:rsidRPr="008D7EF2">
        <w:rPr>
          <w:rFonts w:ascii="Arial" w:eastAsia="Times New Roman" w:hAnsi="Arial" w:cs="Arial"/>
          <w:sz w:val="20"/>
          <w:szCs w:val="20"/>
          <w:lang w:val="pl-PL"/>
        </w:rPr>
        <w:t>.</w:t>
      </w:r>
      <w:r>
        <w:rPr>
          <w:rFonts w:ascii="Arial" w:eastAsia="Times New Roman" w:hAnsi="Arial" w:cs="Arial"/>
          <w:sz w:val="20"/>
          <w:szCs w:val="20"/>
        </w:rPr>
        <w:t xml:space="preserve"> Za procjenu opterećenja i kvantifikaciju razlika među fakultetima napravljeni su omjeri najveće i najmanje </w:t>
      </w:r>
      <w:proofErr w:type="spellStart"/>
      <w:r>
        <w:rPr>
          <w:rFonts w:ascii="Arial" w:eastAsia="Times New Roman" w:hAnsi="Arial" w:cs="Arial"/>
          <w:sz w:val="20"/>
          <w:szCs w:val="20"/>
        </w:rPr>
        <w:t>prevalencije</w:t>
      </w:r>
      <w:proofErr w:type="spellEnd"/>
      <w:r>
        <w:rPr>
          <w:rFonts w:ascii="Arial" w:eastAsia="Times New Roman" w:hAnsi="Arial" w:cs="Arial"/>
          <w:sz w:val="20"/>
          <w:szCs w:val="20"/>
        </w:rPr>
        <w:t xml:space="preserve"> za pojedine </w:t>
      </w:r>
      <w:proofErr w:type="spellStart"/>
      <w:r>
        <w:rPr>
          <w:rFonts w:ascii="Arial" w:eastAsia="Times New Roman" w:hAnsi="Arial" w:cs="Arial"/>
          <w:sz w:val="20"/>
          <w:szCs w:val="20"/>
        </w:rPr>
        <w:t>Clance</w:t>
      </w:r>
      <w:proofErr w:type="spellEnd"/>
      <w:r>
        <w:rPr>
          <w:rFonts w:ascii="Arial" w:eastAsia="Times New Roman" w:hAnsi="Arial" w:cs="Arial"/>
          <w:sz w:val="20"/>
          <w:szCs w:val="20"/>
        </w:rPr>
        <w:t xml:space="preserve"> kategorije. Tako je u kategoriji s </w:t>
      </w:r>
      <w:r w:rsidRPr="00DC0D13">
        <w:rPr>
          <w:rFonts w:ascii="Arial" w:eastAsia="Times New Roman" w:hAnsi="Arial" w:cs="Arial"/>
          <w:i/>
          <w:iCs/>
          <w:sz w:val="20"/>
          <w:szCs w:val="20"/>
        </w:rPr>
        <w:t>malo obilježja</w:t>
      </w:r>
      <w:r>
        <w:rPr>
          <w:rFonts w:ascii="Arial" w:eastAsia="Times New Roman" w:hAnsi="Arial" w:cs="Arial"/>
          <w:sz w:val="20"/>
          <w:szCs w:val="20"/>
        </w:rPr>
        <w:t xml:space="preserve"> omjer </w:t>
      </w:r>
      <w:proofErr w:type="spellStart"/>
      <w:r>
        <w:rPr>
          <w:rFonts w:ascii="Arial" w:eastAsia="Times New Roman" w:hAnsi="Arial" w:cs="Arial"/>
          <w:sz w:val="20"/>
          <w:szCs w:val="20"/>
        </w:rPr>
        <w:t>prevalencija</w:t>
      </w:r>
      <w:proofErr w:type="spellEnd"/>
      <w:r>
        <w:rPr>
          <w:rFonts w:ascii="Arial" w:eastAsia="Times New Roman" w:hAnsi="Arial" w:cs="Arial"/>
          <w:sz w:val="20"/>
          <w:szCs w:val="20"/>
        </w:rPr>
        <w:t xml:space="preserve"> (PR) iznosio 2,5 </w:t>
      </w:r>
      <w:r w:rsidR="00495671">
        <w:rPr>
          <w:rFonts w:ascii="Arial" w:eastAsia="Times New Roman" w:hAnsi="Arial" w:cs="Arial"/>
          <w:sz w:val="20"/>
          <w:szCs w:val="20"/>
        </w:rPr>
        <w:t>pa je tako</w:t>
      </w:r>
      <w:r>
        <w:rPr>
          <w:rFonts w:ascii="Arial" w:eastAsia="Times New Roman" w:hAnsi="Arial" w:cs="Arial"/>
          <w:sz w:val="20"/>
          <w:szCs w:val="20"/>
        </w:rPr>
        <w:t xml:space="preserve"> Kineziološki fakultet imao dva i pol puta veći udio studenata u ovoj kategoriji u odnosu na Medicinski fakultet, 19,76 % vs. 7,84 %. U kategoriji </w:t>
      </w:r>
      <w:r w:rsidRPr="00495671">
        <w:rPr>
          <w:rFonts w:ascii="Arial" w:eastAsia="Times New Roman" w:hAnsi="Arial" w:cs="Arial"/>
          <w:i/>
          <w:iCs/>
          <w:sz w:val="20"/>
          <w:szCs w:val="20"/>
        </w:rPr>
        <w:t>umjereno</w:t>
      </w:r>
      <w:r>
        <w:rPr>
          <w:rFonts w:ascii="Arial" w:eastAsia="Times New Roman" w:hAnsi="Arial" w:cs="Arial"/>
          <w:i/>
          <w:iCs/>
          <w:sz w:val="20"/>
          <w:szCs w:val="20"/>
        </w:rPr>
        <w:t xml:space="preserve"> </w:t>
      </w:r>
      <w:r>
        <w:rPr>
          <w:rFonts w:ascii="Arial" w:eastAsia="Times New Roman" w:hAnsi="Arial" w:cs="Arial"/>
          <w:sz w:val="20"/>
          <w:szCs w:val="20"/>
        </w:rPr>
        <w:t xml:space="preserve">PR je iznosio 1,7 u korist Kineziološkog fakulteta u odnosu na Veterinarski fakultet, 51,01 % vs. 29,03 %. Za razliku od ovih kategorija, u kategoriji </w:t>
      </w:r>
      <w:r w:rsidRPr="00DC0D13">
        <w:rPr>
          <w:rFonts w:ascii="Arial" w:eastAsia="Times New Roman" w:hAnsi="Arial" w:cs="Arial"/>
          <w:i/>
          <w:iCs/>
          <w:sz w:val="20"/>
          <w:szCs w:val="20"/>
        </w:rPr>
        <w:t>često</w:t>
      </w:r>
      <w:r>
        <w:rPr>
          <w:rFonts w:ascii="Arial" w:eastAsia="Times New Roman" w:hAnsi="Arial" w:cs="Arial"/>
          <w:i/>
          <w:iCs/>
          <w:sz w:val="20"/>
          <w:szCs w:val="20"/>
        </w:rPr>
        <w:t xml:space="preserve"> </w:t>
      </w:r>
      <w:r>
        <w:rPr>
          <w:rFonts w:ascii="Arial" w:eastAsia="Times New Roman" w:hAnsi="Arial" w:cs="Arial"/>
          <w:sz w:val="20"/>
          <w:szCs w:val="20"/>
        </w:rPr>
        <w:t>PR iznosio</w:t>
      </w:r>
      <w:r w:rsidR="0006208E">
        <w:rPr>
          <w:rFonts w:ascii="Arial" w:eastAsia="Times New Roman" w:hAnsi="Arial" w:cs="Arial"/>
          <w:sz w:val="20"/>
          <w:szCs w:val="20"/>
        </w:rPr>
        <w:t xml:space="preserve"> je</w:t>
      </w:r>
      <w:r>
        <w:rPr>
          <w:rFonts w:ascii="Arial" w:eastAsia="Times New Roman" w:hAnsi="Arial" w:cs="Arial"/>
          <w:sz w:val="20"/>
          <w:szCs w:val="20"/>
        </w:rPr>
        <w:t xml:space="preserve"> 1,</w:t>
      </w:r>
      <w:r w:rsidR="00495671">
        <w:rPr>
          <w:rFonts w:ascii="Arial" w:eastAsia="Times New Roman" w:hAnsi="Arial" w:cs="Arial"/>
          <w:sz w:val="20"/>
          <w:szCs w:val="20"/>
        </w:rPr>
        <w:t xml:space="preserve">4 </w:t>
      </w:r>
      <w:r>
        <w:rPr>
          <w:rFonts w:ascii="Arial" w:eastAsia="Times New Roman" w:hAnsi="Arial" w:cs="Arial"/>
          <w:sz w:val="20"/>
          <w:szCs w:val="20"/>
        </w:rPr>
        <w:t xml:space="preserve">, i Medicinski fakultet u Rijeci imao je </w:t>
      </w:r>
      <w:r w:rsidR="0006208E">
        <w:rPr>
          <w:rFonts w:ascii="Arial" w:eastAsia="Times New Roman" w:hAnsi="Arial" w:cs="Arial"/>
          <w:sz w:val="20"/>
          <w:szCs w:val="20"/>
        </w:rPr>
        <w:t xml:space="preserve">40 </w:t>
      </w:r>
      <w:r>
        <w:rPr>
          <w:rFonts w:ascii="Arial" w:eastAsia="Times New Roman" w:hAnsi="Arial" w:cs="Arial"/>
          <w:sz w:val="20"/>
          <w:szCs w:val="20"/>
        </w:rPr>
        <w:t xml:space="preserve"> % veće opterećenje u odnosu na Kineziološki fakultet, </w:t>
      </w:r>
      <w:r w:rsidR="00495671">
        <w:rPr>
          <w:rFonts w:ascii="Arial" w:eastAsia="Times New Roman" w:hAnsi="Arial" w:cs="Arial"/>
          <w:sz w:val="20"/>
          <w:szCs w:val="20"/>
        </w:rPr>
        <w:t xml:space="preserve">36,50 </w:t>
      </w:r>
      <w:r>
        <w:rPr>
          <w:rFonts w:ascii="Arial" w:eastAsia="Times New Roman" w:hAnsi="Arial" w:cs="Arial"/>
          <w:sz w:val="20"/>
          <w:szCs w:val="20"/>
        </w:rPr>
        <w:t xml:space="preserve">% vs. </w:t>
      </w:r>
      <w:r w:rsidR="00495671">
        <w:rPr>
          <w:rFonts w:ascii="Arial" w:eastAsia="Times New Roman" w:hAnsi="Arial" w:cs="Arial"/>
          <w:sz w:val="20"/>
          <w:szCs w:val="20"/>
        </w:rPr>
        <w:t xml:space="preserve">26,60 </w:t>
      </w:r>
      <w:r>
        <w:rPr>
          <w:rFonts w:ascii="Arial" w:eastAsia="Times New Roman" w:hAnsi="Arial" w:cs="Arial"/>
          <w:sz w:val="20"/>
          <w:szCs w:val="20"/>
        </w:rPr>
        <w:t xml:space="preserve">%. Omjer </w:t>
      </w:r>
      <w:proofErr w:type="spellStart"/>
      <w:r>
        <w:rPr>
          <w:rFonts w:ascii="Arial" w:eastAsia="Times New Roman" w:hAnsi="Arial" w:cs="Arial"/>
          <w:sz w:val="20"/>
          <w:szCs w:val="20"/>
        </w:rPr>
        <w:t>prevalencija</w:t>
      </w:r>
      <w:proofErr w:type="spellEnd"/>
      <w:r>
        <w:rPr>
          <w:rFonts w:ascii="Arial" w:eastAsia="Times New Roman" w:hAnsi="Arial" w:cs="Arial"/>
          <w:sz w:val="20"/>
          <w:szCs w:val="20"/>
        </w:rPr>
        <w:t xml:space="preserve"> </w:t>
      </w:r>
      <w:r w:rsidR="00495671">
        <w:rPr>
          <w:rFonts w:ascii="Arial" w:eastAsia="Times New Roman" w:hAnsi="Arial" w:cs="Arial"/>
          <w:sz w:val="20"/>
          <w:szCs w:val="20"/>
        </w:rPr>
        <w:t xml:space="preserve"> </w:t>
      </w:r>
      <w:r>
        <w:rPr>
          <w:rFonts w:ascii="Arial" w:eastAsia="Times New Roman" w:hAnsi="Arial" w:cs="Arial"/>
          <w:sz w:val="20"/>
          <w:szCs w:val="20"/>
        </w:rPr>
        <w:t xml:space="preserve">u kategoriji </w:t>
      </w:r>
      <w:r w:rsidRPr="00DC0D13">
        <w:rPr>
          <w:rFonts w:ascii="Arial" w:eastAsia="Times New Roman" w:hAnsi="Arial" w:cs="Arial"/>
          <w:i/>
          <w:iCs/>
          <w:sz w:val="20"/>
          <w:szCs w:val="20"/>
        </w:rPr>
        <w:t>intenzivno</w:t>
      </w:r>
      <w:r>
        <w:rPr>
          <w:rFonts w:ascii="Arial" w:eastAsia="Times New Roman" w:hAnsi="Arial" w:cs="Arial"/>
          <w:sz w:val="20"/>
          <w:szCs w:val="20"/>
        </w:rPr>
        <w:t xml:space="preserve"> </w:t>
      </w:r>
      <w:r w:rsidR="00495671">
        <w:rPr>
          <w:rFonts w:ascii="Arial" w:eastAsia="Times New Roman" w:hAnsi="Arial" w:cs="Arial"/>
          <w:sz w:val="20"/>
          <w:szCs w:val="20"/>
        </w:rPr>
        <w:t>iznosio</w:t>
      </w:r>
      <w:r w:rsidR="0006208E">
        <w:rPr>
          <w:rFonts w:ascii="Arial" w:eastAsia="Times New Roman" w:hAnsi="Arial" w:cs="Arial"/>
          <w:sz w:val="20"/>
          <w:szCs w:val="20"/>
        </w:rPr>
        <w:t xml:space="preserve"> je</w:t>
      </w:r>
      <w:r w:rsidR="00495671" w:rsidRPr="00495671">
        <w:rPr>
          <w:rFonts w:ascii="Arial" w:eastAsia="Times New Roman" w:hAnsi="Arial" w:cs="Arial"/>
          <w:sz w:val="20"/>
          <w:szCs w:val="20"/>
        </w:rPr>
        <w:t xml:space="preserve"> 6,2, - 22,58 % ( Veterinarski fakultet) vs. 3,63 % (Kineziološki fakultet).</w:t>
      </w:r>
      <w:r w:rsidR="00495671">
        <w:rPr>
          <w:rFonts w:ascii="Arial" w:eastAsia="Times New Roman" w:hAnsi="Arial" w:cs="Arial"/>
          <w:sz w:val="20"/>
          <w:szCs w:val="20"/>
        </w:rPr>
        <w:t xml:space="preserve"> </w:t>
      </w:r>
      <w:r>
        <w:rPr>
          <w:rFonts w:ascii="Arial" w:eastAsia="Times New Roman" w:hAnsi="Arial" w:cs="Arial"/>
          <w:sz w:val="20"/>
          <w:szCs w:val="20"/>
        </w:rPr>
        <w:t xml:space="preserve">Ranije navedeni omjeri </w:t>
      </w:r>
      <w:proofErr w:type="spellStart"/>
      <w:r>
        <w:rPr>
          <w:rFonts w:ascii="Arial" w:eastAsia="Times New Roman" w:hAnsi="Arial" w:cs="Arial"/>
          <w:sz w:val="20"/>
          <w:szCs w:val="20"/>
        </w:rPr>
        <w:t>prevalencija</w:t>
      </w:r>
      <w:proofErr w:type="spellEnd"/>
      <w:r>
        <w:rPr>
          <w:rFonts w:ascii="Arial" w:eastAsia="Times New Roman" w:hAnsi="Arial" w:cs="Arial"/>
          <w:sz w:val="20"/>
          <w:szCs w:val="20"/>
        </w:rPr>
        <w:t xml:space="preserve"> upućuju da su biomedicinski fakulteti više opterećeni i imaju veće gradijente fenomena varalice. Po fakultetima su pojedinačni udjeli CIPS kategorij</w:t>
      </w:r>
      <w:r w:rsidR="0006208E">
        <w:rPr>
          <w:rFonts w:ascii="Arial" w:eastAsia="Times New Roman" w:hAnsi="Arial" w:cs="Arial"/>
          <w:sz w:val="20"/>
          <w:szCs w:val="20"/>
        </w:rPr>
        <w:t>a</w:t>
      </w:r>
      <w:r>
        <w:rPr>
          <w:rFonts w:ascii="Arial" w:eastAsia="Times New Roman" w:hAnsi="Arial" w:cs="Arial"/>
          <w:sz w:val="20"/>
          <w:szCs w:val="20"/>
        </w:rPr>
        <w:t xml:space="preserve"> prikazani u </w:t>
      </w:r>
      <w:r>
        <w:rPr>
          <w:rFonts w:ascii="Arial" w:eastAsia="Times New Roman" w:hAnsi="Arial" w:cs="Arial"/>
          <w:b/>
          <w:bCs/>
          <w:sz w:val="20"/>
          <w:szCs w:val="20"/>
        </w:rPr>
        <w:t xml:space="preserve">Tablici 2. </w:t>
      </w:r>
      <w:r>
        <w:rPr>
          <w:rFonts w:ascii="Arial" w:eastAsia="Times New Roman" w:hAnsi="Arial" w:cs="Arial"/>
          <w:sz w:val="20"/>
          <w:szCs w:val="20"/>
        </w:rPr>
        <w:t>Dodatno su</w:t>
      </w:r>
      <w:r>
        <w:rPr>
          <w:rFonts w:ascii="Arial" w:eastAsia="Times New Roman" w:hAnsi="Arial" w:cs="Arial"/>
          <w:b/>
          <w:bCs/>
          <w:sz w:val="20"/>
          <w:szCs w:val="20"/>
        </w:rPr>
        <w:t xml:space="preserve"> </w:t>
      </w:r>
      <w:r>
        <w:rPr>
          <w:rFonts w:ascii="Arial" w:eastAsia="Times New Roman" w:hAnsi="Arial" w:cs="Arial"/>
          <w:sz w:val="20"/>
          <w:szCs w:val="20"/>
        </w:rPr>
        <w:t xml:space="preserve">udjeli CIPS kategorija prikazani agregirano za biomedicinsko i društveno područje. Biomedicinski fakulteti imaju veći udio studenata u kategoriji s </w:t>
      </w:r>
      <w:r w:rsidRPr="0006208E">
        <w:rPr>
          <w:rFonts w:ascii="Arial" w:eastAsia="Times New Roman" w:hAnsi="Arial" w:cs="Arial"/>
          <w:i/>
          <w:iCs/>
          <w:sz w:val="20"/>
          <w:szCs w:val="20"/>
        </w:rPr>
        <w:t>čestim</w:t>
      </w:r>
      <w:r w:rsidRPr="0006208E">
        <w:rPr>
          <w:rFonts w:ascii="Arial" w:eastAsia="Times New Roman" w:hAnsi="Arial" w:cs="Arial"/>
          <w:sz w:val="20"/>
          <w:szCs w:val="20"/>
        </w:rPr>
        <w:t xml:space="preserve"> </w:t>
      </w:r>
      <w:r>
        <w:rPr>
          <w:rFonts w:ascii="Arial" w:eastAsia="Times New Roman" w:hAnsi="Arial" w:cs="Arial"/>
          <w:sz w:val="20"/>
          <w:szCs w:val="20"/>
        </w:rPr>
        <w:t xml:space="preserve">osjećajima fenomena varalice </w:t>
      </w:r>
      <w:r w:rsidR="0006208E">
        <w:rPr>
          <w:rFonts w:ascii="Arial" w:eastAsia="Times New Roman" w:hAnsi="Arial" w:cs="Arial"/>
          <w:sz w:val="20"/>
          <w:szCs w:val="20"/>
        </w:rPr>
        <w:t>34,30</w:t>
      </w:r>
      <w:r>
        <w:rPr>
          <w:rFonts w:ascii="Arial" w:eastAsia="Times New Roman" w:hAnsi="Arial" w:cs="Arial"/>
          <w:sz w:val="20"/>
          <w:szCs w:val="20"/>
        </w:rPr>
        <w:t xml:space="preserve"> % vs. 2</w:t>
      </w:r>
      <w:r w:rsidR="0006208E">
        <w:rPr>
          <w:rFonts w:ascii="Arial" w:eastAsia="Times New Roman" w:hAnsi="Arial" w:cs="Arial"/>
          <w:sz w:val="20"/>
          <w:szCs w:val="20"/>
        </w:rPr>
        <w:t>5,60</w:t>
      </w:r>
      <w:r>
        <w:rPr>
          <w:rFonts w:ascii="Arial" w:eastAsia="Times New Roman" w:hAnsi="Arial" w:cs="Arial"/>
          <w:sz w:val="20"/>
          <w:szCs w:val="20"/>
        </w:rPr>
        <w:t xml:space="preserve"> %</w:t>
      </w:r>
      <w:r w:rsidR="0006208E">
        <w:rPr>
          <w:rFonts w:ascii="Arial" w:eastAsia="Times New Roman" w:hAnsi="Arial" w:cs="Arial"/>
          <w:sz w:val="20"/>
          <w:szCs w:val="20"/>
        </w:rPr>
        <w:t xml:space="preserve">, kao i </w:t>
      </w:r>
      <w:r w:rsidR="0006208E" w:rsidRPr="0006208E">
        <w:rPr>
          <w:rFonts w:ascii="Arial" w:eastAsia="Times New Roman" w:hAnsi="Arial" w:cs="Arial"/>
          <w:i/>
          <w:iCs/>
          <w:sz w:val="20"/>
          <w:szCs w:val="20"/>
        </w:rPr>
        <w:t>intenzivnim</w:t>
      </w:r>
      <w:r w:rsidR="0006208E">
        <w:rPr>
          <w:rFonts w:ascii="Arial" w:eastAsia="Times New Roman" w:hAnsi="Arial" w:cs="Arial"/>
          <w:sz w:val="20"/>
          <w:szCs w:val="20"/>
        </w:rPr>
        <w:t xml:space="preserve"> 12,31 % vs. 3,63 %</w:t>
      </w:r>
      <w:r>
        <w:rPr>
          <w:rFonts w:ascii="Arial" w:eastAsia="Times New Roman" w:hAnsi="Arial" w:cs="Arial"/>
          <w:sz w:val="20"/>
          <w:szCs w:val="20"/>
        </w:rPr>
        <w:t xml:space="preserve">, dok društveni fakulteti imaju veće udjele u kategorijama </w:t>
      </w:r>
      <w:r w:rsidRPr="00413DAF">
        <w:rPr>
          <w:rFonts w:ascii="Arial" w:eastAsia="Times New Roman" w:hAnsi="Arial" w:cs="Arial"/>
          <w:i/>
          <w:iCs/>
          <w:sz w:val="20"/>
          <w:szCs w:val="20"/>
        </w:rPr>
        <w:t>umjereno</w:t>
      </w:r>
      <w:r>
        <w:rPr>
          <w:rFonts w:ascii="Arial" w:eastAsia="Times New Roman" w:hAnsi="Arial" w:cs="Arial"/>
          <w:i/>
          <w:iCs/>
          <w:sz w:val="20"/>
          <w:szCs w:val="20"/>
        </w:rPr>
        <w:t xml:space="preserve"> </w:t>
      </w:r>
      <w:r>
        <w:rPr>
          <w:rFonts w:ascii="Arial" w:eastAsia="Times New Roman" w:hAnsi="Arial" w:cs="Arial"/>
          <w:sz w:val="20"/>
          <w:szCs w:val="20"/>
        </w:rPr>
        <w:t>51,10 % vs. 43,84 % i</w:t>
      </w:r>
      <w:r w:rsidRPr="00413DAF">
        <w:rPr>
          <w:rFonts w:ascii="Arial" w:eastAsia="Times New Roman" w:hAnsi="Arial" w:cs="Arial"/>
          <w:i/>
          <w:iCs/>
          <w:sz w:val="20"/>
          <w:szCs w:val="20"/>
        </w:rPr>
        <w:t xml:space="preserve"> rijetko</w:t>
      </w:r>
      <w:r>
        <w:rPr>
          <w:rFonts w:ascii="Arial" w:eastAsia="Times New Roman" w:hAnsi="Arial" w:cs="Arial"/>
          <w:sz w:val="20"/>
          <w:szCs w:val="20"/>
        </w:rPr>
        <w:t xml:space="preserve"> 19,76 % vs. 9,55 %. </w:t>
      </w:r>
      <w:r>
        <w:rPr>
          <w:rFonts w:ascii="Arial" w:eastAsia="Times New Roman" w:hAnsi="Arial" w:cs="Arial"/>
          <w:b/>
          <w:bCs/>
          <w:sz w:val="20"/>
          <w:szCs w:val="20"/>
        </w:rPr>
        <w:t xml:space="preserve">(Tablica 3) </w:t>
      </w:r>
      <w:r>
        <w:rPr>
          <w:rFonts w:ascii="Arial" w:hAnsi="Arial" w:cs="Arial"/>
          <w:sz w:val="20"/>
          <w:szCs w:val="20"/>
        </w:rPr>
        <w:t>Studenti biomedicinsk</w:t>
      </w:r>
      <w:r w:rsidR="00250117">
        <w:rPr>
          <w:rFonts w:ascii="Arial" w:hAnsi="Arial" w:cs="Arial"/>
          <w:sz w:val="20"/>
          <w:szCs w:val="20"/>
        </w:rPr>
        <w:t>og</w:t>
      </w:r>
      <w:r>
        <w:rPr>
          <w:rFonts w:ascii="Arial" w:hAnsi="Arial" w:cs="Arial"/>
          <w:sz w:val="20"/>
          <w:szCs w:val="20"/>
        </w:rPr>
        <w:t xml:space="preserve"> </w:t>
      </w:r>
      <w:r w:rsidR="00250117">
        <w:rPr>
          <w:rFonts w:ascii="Arial" w:hAnsi="Arial" w:cs="Arial"/>
          <w:sz w:val="20"/>
          <w:szCs w:val="20"/>
        </w:rPr>
        <w:t>područja</w:t>
      </w:r>
      <w:r>
        <w:rPr>
          <w:rFonts w:ascii="Arial" w:hAnsi="Arial" w:cs="Arial"/>
          <w:sz w:val="20"/>
          <w:szCs w:val="20"/>
        </w:rPr>
        <w:t>, imaju visok</w:t>
      </w:r>
      <w:r w:rsidRPr="008D7EF2">
        <w:rPr>
          <w:rFonts w:ascii="Arial" w:hAnsi="Arial" w:cs="Arial"/>
          <w:sz w:val="20"/>
          <w:szCs w:val="20"/>
        </w:rPr>
        <w:t>i</w:t>
      </w:r>
      <w:r>
        <w:rPr>
          <w:rFonts w:ascii="Arial" w:hAnsi="Arial" w:cs="Arial"/>
          <w:sz w:val="20"/>
          <w:szCs w:val="20"/>
        </w:rPr>
        <w:t xml:space="preserve"> rizik za nastanak raznih mentalnih poremećaja, uključujući i fenomen varalice čija se </w:t>
      </w:r>
      <w:proofErr w:type="spellStart"/>
      <w:r>
        <w:rPr>
          <w:rFonts w:ascii="Arial" w:hAnsi="Arial" w:cs="Arial"/>
          <w:sz w:val="20"/>
          <w:szCs w:val="20"/>
        </w:rPr>
        <w:t>prevalencija</w:t>
      </w:r>
      <w:proofErr w:type="spellEnd"/>
      <w:r>
        <w:rPr>
          <w:rFonts w:ascii="Arial" w:hAnsi="Arial" w:cs="Arial"/>
          <w:sz w:val="20"/>
          <w:szCs w:val="20"/>
        </w:rPr>
        <w:t xml:space="preserve"> procjenjuje od 22,0 % do 70,3 % </w:t>
      </w:r>
      <w:r>
        <w:rPr>
          <w:rFonts w:ascii="Arial" w:hAnsi="Arial" w:cs="Arial"/>
          <w:sz w:val="20"/>
          <w:szCs w:val="20"/>
        </w:rPr>
        <w:fldChar w:fldCharType="begin" w:fldLock="1"/>
      </w:r>
      <w:r>
        <w:rPr>
          <w:rFonts w:ascii="Arial" w:hAnsi="Arial" w:cs="Arial"/>
          <w:sz w:val="20"/>
          <w:szCs w:val="20"/>
        </w:rPr>
        <w:instrText>ADDIN CSL_CITATION {"citationItems":[{"id":"ITEM-1","itemData":{"DOI":"10.5116/IJME.5F54.C8F8","ISSN":"2042-6372","PMID":"32996466","abstract":"Objectives: The aims of this review, focused on medical students, residents, and physicians, were a) to determine the levels of perfectionism and prevalence of impostor phenomenon, b) to assess the relationship between perfectionism, impostor phenomenon, and mental health, and c) explore how medical culture may influence these personality characteristics. Methods: A narrative literature review was conducted. Search terms were entered into PubMed, PsychINFO, Web of Science, EMBASE, and Google Scholar without date or geographic restrictions. The McMaster Critical Review Forms for Quantitative and Qualitative Studies were used for article appraisal. Final decisions on inclusion and exclusion were reached through discussion. Sixteen articles were included in this review and summarized in a data extraction table. Results: Medical students had similar perfectionism scores to other student groups but scored lower in maladaptive perfectionism. The overall prevalence of the impostor phenomenon ranged from 22.5% to 46.6%. More females (41% - 52%) experienced clinical levels of impostor phenomenon compared to males (23.7% - 48%). Most studies did not find an association between the impostor phenomenon and academic year of training. Both personality characteristics were associated with negative mental health effects. Medical culture can train for and/or exacerbate these characteristics, affecting professional identity formation. Both characteristics contribute to distress for learners during commonly-used teaching methods in medical education. Conclusions: Comprehensive changes in medical education that consider the relationship between medical culture, professional identity formation, impostor phenomenon, and perfectionism are needed. Longitudinal studies will help identify the implications of these findings for professional identity formation and medical education.","author":[{"dropping-particle":"","family":"Thomas","given":"Mary","non-dropping-particle":"","parse-names":false,"suffix":""},{"dropping-particle":"","family":"Bigatti","given":"Silvia","non-dropping-particle":"","parse-names":false,"suffix":""}],"container-title":"International journal of medical education","id":"ITEM-1","issued":{"date-parts":[["2020","9","28"]]},"page":"201-213","publisher":"Int J Med Educ","title":"Perfectionism, impostor phenomenon, and mental health in medicine: a literature review","type":"article-journal","volume":"11"},"uris":["http://www.mendeley.com/documents/?uuid=04993b26-5f18-3572-ba02-040eec7547d7"]}],"mendeley":{"formattedCitation":"(Thomas &amp; Bigatti, 2020)","plainTextFormattedCitation":"(Thomas &amp; Bigatti, 2020)","previouslyFormattedCitation":"(Thomas &amp; Bigatti, 2020)"},"properties":{"noteIndex":0},"schema":"https://github.com/citation-style-language/schema/raw/master/csl-citation.json"}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(Thomas &amp; Bigatti, 2020)</w:t>
      </w:r>
      <w:r>
        <w:rPr>
          <w:rFonts w:ascii="Arial" w:hAnsi="Arial" w:cs="Arial"/>
          <w:sz w:val="20"/>
          <w:szCs w:val="20"/>
        </w:rPr>
        <w:fldChar w:fldCharType="end"/>
      </w:r>
      <w:r>
        <w:rPr>
          <w:rFonts w:ascii="Arial" w:hAnsi="Arial" w:cs="Arial"/>
          <w:sz w:val="20"/>
          <w:szCs w:val="20"/>
        </w:rPr>
        <w:t xml:space="preserve">. Izgledno je da sam proces medicinskog školovanja svojim obilježjima može potaknuti osjećaje fenomena varalice. U literaturi se navodi da se radi o kulturi obilježenoj osjećajima poput straha, srama i nelagode u kojoj je često prisutna zloupotreba pozicije moći i visoka razina međusobnog natjecanja. Zbog visoke razine tolerancije na neprihvatljivo ponašanje koje je postalo uobičajeno ne prepoznaje se potreba za edukacijom djelatnika </w:t>
      </w:r>
      <w:r>
        <w:rPr>
          <w:rFonts w:ascii="Arial" w:hAnsi="Arial" w:cs="Arial"/>
          <w:sz w:val="20"/>
          <w:szCs w:val="20"/>
        </w:rPr>
        <w:fldChar w:fldCharType="begin" w:fldLock="1"/>
      </w:r>
      <w:r>
        <w:rPr>
          <w:rFonts w:ascii="Arial" w:hAnsi="Arial" w:cs="Arial"/>
          <w:sz w:val="20"/>
          <w:szCs w:val="20"/>
        </w:rPr>
        <w:instrText>ADDIN CSL_CITATION {"citationItems":[{"id":"ITEM-1","itemData":{"DOI":"10.1002/UEG2.12341","ISSN":"20506414","PMID":"36434767","author":[{"dropping-particle":"","family":"Vlăduț","given":"Cătălina","non-dropping-particle":"","parse-names":false,"suffix":""},{"dropping-particle":"","family":"Elshaarawy","given":"Omar","non-dropping-particle":"","parse-names":false,"suffix":""},{"dropping-particle":"","family":"Tiniakos","given":"Dina","non-dropping-particle":"","parse-names":false,"suffix":""}],"container-title":"United European Gastroenterology Journal","id":"ITEM-1","issue":"1","issued":{"date-parts":[["2023","2","1"]]},"page":"137","publisher":"Wiley","title":"Career beasts and how to cope with them: From toxic workplace culture to healthy competition","type":"article-journal","volume":"11"},"uris":["http://www.mendeley.com/documents/?uuid=2188e968-9921-30d4-a2b9-0757d23bdacc"]}],"mendeley":{"formattedCitation":"(Vlăduț et al., 2023)","plainTextFormattedCitation":"(Vlăduț et al., 2023)","previouslyFormattedCitation":"(Vlăduț et al., 2023)"},"properties":{"noteIndex":0},"schema":"https://github.com/citation-style-language/schema/raw/master/csl-citation.json"}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(Vlăduț i sur., 2023)</w:t>
      </w:r>
      <w:r>
        <w:rPr>
          <w:rFonts w:ascii="Arial" w:hAnsi="Arial" w:cs="Arial"/>
          <w:sz w:val="20"/>
          <w:szCs w:val="20"/>
        </w:rPr>
        <w:fldChar w:fldCharType="end"/>
      </w:r>
      <w:r>
        <w:rPr>
          <w:rFonts w:ascii="Arial" w:hAnsi="Arial" w:cs="Arial"/>
          <w:sz w:val="20"/>
          <w:szCs w:val="20"/>
        </w:rPr>
        <w:t>. Tijekom medicinske edukacije nasilje je sveprisutno i istraživanja o nasiju nad studentima medicinskih fakulteta provedena su u velikom broju država</w:t>
      </w:r>
      <w:r w:rsidR="00413DAF">
        <w:rPr>
          <w:rFonts w:ascii="Arial" w:hAnsi="Arial" w:cs="Arial"/>
          <w:sz w:val="20"/>
          <w:szCs w:val="20"/>
        </w:rPr>
        <w:t xml:space="preserve"> –</w:t>
      </w:r>
      <w:r>
        <w:rPr>
          <w:rFonts w:ascii="Arial" w:hAnsi="Arial" w:cs="Arial"/>
          <w:sz w:val="20"/>
          <w:szCs w:val="20"/>
        </w:rPr>
        <w:t xml:space="preserve"> Čileu </w:t>
      </w:r>
      <w:r>
        <w:rPr>
          <w:rFonts w:ascii="Arial" w:hAnsi="Arial" w:cs="Arial"/>
          <w:sz w:val="20"/>
          <w:szCs w:val="20"/>
        </w:rPr>
        <w:fldChar w:fldCharType="begin" w:fldLock="1"/>
      </w:r>
      <w:r>
        <w:rPr>
          <w:rFonts w:ascii="Arial" w:hAnsi="Arial" w:cs="Arial"/>
          <w:sz w:val="20"/>
          <w:szCs w:val="20"/>
        </w:rPr>
        <w:instrText>ADDIN CSL_CITATION {"citationItems":[{"id":"ITEM-1","itemData":{"DOI":"10.1136/BMJ.38924.722037.7C","ISSN":"1756-1833","PMID":"16956894","abstract":"Objective: To determine medical students' perceptions of having been harassed or belittled and their correlates, for the purposes of reducing such abuses. Design: Longitudinal survey. Setting: 16 nationally representative US medical schools. Participants 2884: students from class of 2003. Main outcome measures: Experiences of harassment and belittlement at freshman orientation, at entry to wards, and in senior year by other students, by residents or fellows, by preclinical professors, by clinical professors or attendings, or by patients. Results: 2316 students provided data (response rate 80.3%). Among seniors, 42% (581/1387) reported having experienced harassment and 84% (1166/1393) belittlement during medical school. These types of abuse were caused by other students (11% (158/1389) and 32% (443/1390) of students experienced such harassment or belittlement, respectively). Harassment and belittlement was also caused by residents (27% (374/1387) and 71% (993/1393)), preclinical professors (9% (131/1386) and 29% (398/1385)), clinical professors (21% (285/1386) and 63% (878/1390)), and patients (25% (352/1387) and 43% (592/1388)). Only 13% (181/1385) of students classified any of these experiences as severe. Medical students who reported having been harassed or belittled did not differ significantly from those not reporting such experiences by sex, ethnicity, political orientation, or religion. They did differ significantly by chosen specialty and were significantly more likely to be stressed, depressed, and suicidal, to drink alcohol or to binge drink, and to state that their faculty did not care about medical students. They were also significantly less likely to be glad they trained to become a doctor. Conclusion: Most medical students in the United States report having been harassed or belittled during their training. Although few students characterised the harassment or belittlement as severe, poor mental health and low career satisfaction were significantly correlated with these experiences.","author":[{"dropping-particle":"","family":"Frank","given":"Erica","non-dropping-particle":"","parse-names":false,"suffix":""},{"dropping-particle":"","family":"Carrera","given":"Jennifer S.","non-dropping-particle":"","parse-names":false,"suffix":""},{"dropping-particle":"","family":"Stratton","given":"Terry","non-dropping-particle":"","parse-names":false,"suffix":""},{"dropping-particle":"","family":"Bickel","given":"Janet","non-dropping-particle":"","parse-names":false,"suffix":""},{"dropping-particle":"","family":"Nora","given":"Lois Margaret","non-dropping-particle":"","parse-names":false,"suffix":""}],"container-title":"BMJ","id":"ITEM-1","issue":"7570","issued":{"date-parts":[["2006","9","30"]]},"page":"682-684","publisher":"BMJ","title":"Experiences of belittlement and harassment and their correlates among medical students in the United States: longitudinal survey","type":"article-journal","volume":"333"},"uris":["http://www.mendeley.com/documents/?uuid=139a7e5a-b83f-3e8c-8755-e5a75e0a2505"]},{"id":"ITEM-2","itemData":{"DOI":"10.1186/1472-6920-5-36/FIGURES/4","ISSN":"14726920","PMID":"16232310","abstract":"Background: This study concerns the occurrence of various forms of mistreatment by staff and fellow students experienced by students in the Faculty of Medicine and the other four faculties of the University of Oulu, Finland. Methods: A questionnaire with 51 questions on various forms of physical and psychological mistreatment was distributed to 665 students (451 females) after lectures or examinations and filled in and returned. The results were analysed by gender and faculty. The differences between the males and females were assessed statistically using a test for the equality of two proportions. An exact two-sided P value was calculated using a mid-P approach to Fisher's exact test (the null hypothesis being that there is no difference between the two proportions). Results: About half of the students answering the questionnaire had experienced some form of mistreatment by staff during their university studies, most commonly humiliation and contempt (40%), negative or disparaging remarks (34%), yelling and shouting (23%), sexual harassment and other forms of gender-based mistreatment (17%) and tasks assigned as punishment (13%). The students in the Faculty of Medicine reported every form of mistreatment more commonly than those in the Faculties of Humanities, Education, Science and Technology. Experiences of mistreatment varied, but clear messages regarding its patterns were to be found in each faculty. Female students reported more instances of mistreatment than males and were more disturbed by them. Professors, lecturers and other staff in particular mistreated female students more than they mistreated males. About half of the respondents reported some form of mistreatment by their fellow students. Conclusion: Students in the Faculty of Medicine reported the greatest amount of mistreatment. If a faculty mistreats its students, its success in the main tasks of universities, research, teaching and learning, will be threatened. The results challenge university teachers, especially in faculties of medicine, to evaluate their ability to create a safe environment conducive to learning. © 2005 Rautio et al; licensee BioMed Central Ltd.","author":[{"dropping-particle":"","family":"Rautio","given":"Arja","non-dropping-particle":"","parse-names":false,"suffix":""},{"dropping-particle":"","family":"Sunnari","given":"Vappu","non-dropping-particle":"","parse-names":false,"suffix":""},{"dropping-particle":"","family":"Nuutinen","given":"Matti","non-dropping-particle":"","parse-names":false,"suffix":""},{"dropping-particle":"","family":"Laitala","given":"Marja","non-dropping-particle":"","parse-names":false,"suffix":""}],"container-title":"BMC Medical Education","id":"ITEM-2","issue":"1","issued":{"date-parts":[["2005","10","18"]]},"page":"36","publisher":"BioMed Central","title":"Mistreatment of university students most common during medical studies","type":"article-journal","volume":"5"},"uris":["http://www.mendeley.com/documents/?uuid=c75b8844-0ed3-3deb-9b2a-99864d095365"]}],"mendeley":{"formattedCitation":"(Frank et al., 2006; Rautio et al., 2005)","plainTextFormattedCitation":"(Frank et al., 2006; Rautio et al., 2005)","previouslyFormattedCitation":"(Frank et al., 2006; Rautio et al., 2005)"},"properties":{"noteIndex":0},"schema":"https://github.com/citation-style-language/schema/raw/master/csl-citation.json"}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(Frank i sur., 2006; Rautio i sur., 2005)</w:t>
      </w:r>
      <w:r>
        <w:rPr>
          <w:rFonts w:ascii="Arial" w:hAnsi="Arial" w:cs="Arial"/>
          <w:sz w:val="20"/>
          <w:szCs w:val="20"/>
        </w:rPr>
        <w:fldChar w:fldCharType="end"/>
      </w:r>
      <w:r>
        <w:rPr>
          <w:rFonts w:ascii="Arial" w:hAnsi="Arial" w:cs="Arial"/>
          <w:sz w:val="20"/>
          <w:szCs w:val="20"/>
        </w:rPr>
        <w:t xml:space="preserve">, Finskoj </w:t>
      </w:r>
      <w:r>
        <w:rPr>
          <w:rFonts w:ascii="Arial" w:hAnsi="Arial" w:cs="Arial"/>
          <w:sz w:val="20"/>
          <w:szCs w:val="20"/>
        </w:rPr>
        <w:fldChar w:fldCharType="begin" w:fldLock="1"/>
      </w:r>
      <w:r>
        <w:rPr>
          <w:rFonts w:ascii="Arial" w:hAnsi="Arial" w:cs="Arial"/>
          <w:sz w:val="20"/>
          <w:szCs w:val="20"/>
        </w:rPr>
        <w:instrText>ADDIN CSL_CITATION {"citationItems":[{"id":"ITEM-1","itemData":{"author":[{"dropping-particle":"","family":"Lebenthal","given":"A","non-dropping-particle":"","parse-names":false,"suffix":""},{"dropping-particle":"","family":"Kaiserman","given":"I","non-dropping-particle":"","parse-names":false,"suffix":""},{"dropping-particle":"","family":"Lernau","given":"O","non-dropping-particle":"","parse-names":false,"suffix":""}],"container-title":" Isr J Med Sci  ","id":"ITEM-1","issue":"3-4","issued":{"date-parts":[["1996"]]},"page":"229-38","title":"Student abuse in medical school: a comparison of students' and faculty's perceptions","type":"article-journal","volume":"32"},"uris":["http://www.mendeley.com/documents/?uuid=eccf8c9c-3ebc-3528-94a8-4f0af9b0aabd"]}],"mendeley":{"formattedCitation":"(Lebenthal et al., 1996)","plainTextFormattedCitation":"(Lebenthal et al., 1996)","previouslyFormattedCitation":"(Lebenthal et al., 1996)"},"properties":{"noteIndex":0},"schema":"https://github.com/citation-style-language/schema/raw/master/csl-citation.json"}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(Lebenthal i sur., 1996)</w:t>
      </w:r>
      <w:r>
        <w:rPr>
          <w:rFonts w:ascii="Arial" w:hAnsi="Arial" w:cs="Arial"/>
          <w:sz w:val="20"/>
          <w:szCs w:val="20"/>
        </w:rPr>
        <w:fldChar w:fldCharType="end"/>
      </w:r>
      <w:r>
        <w:rPr>
          <w:rFonts w:ascii="Arial" w:hAnsi="Arial" w:cs="Arial"/>
          <w:sz w:val="20"/>
          <w:szCs w:val="20"/>
        </w:rPr>
        <w:t xml:space="preserve">, Izraelu </w:t>
      </w:r>
      <w:r>
        <w:rPr>
          <w:rFonts w:ascii="Arial" w:hAnsi="Arial" w:cs="Arial"/>
          <w:sz w:val="20"/>
          <w:szCs w:val="20"/>
        </w:rPr>
        <w:fldChar w:fldCharType="begin" w:fldLock="1"/>
      </w:r>
      <w:r>
        <w:rPr>
          <w:rFonts w:ascii="Arial" w:hAnsi="Arial" w:cs="Arial"/>
          <w:sz w:val="20"/>
          <w:szCs w:val="20"/>
        </w:rPr>
        <w:instrText>ADDIN CSL_CITATION {"citationItems":[{"id":"ITEM-1","itemData":{"author":[{"dropping-particle":"","family":"Lebenthal","given":"A","non-dropping-particle":"","parse-names":false,"suffix":""},{"dropping-particle":"","family":"Kaiserman","given":"I","non-dropping-particle":"","parse-names":false,"suffix":""},{"dropping-particle":"","family":"Lernau","given":"O","non-dropping-particle":"","parse-names":false,"suffix":""}],"container-title":" Isr J Med Sci  ","id":"ITEM-1","issue":"3-4","issued":{"date-parts":[["1996"]]},"page":"229-38","title":"Student abuse in medical school: a comparison of students' and faculty's perceptions","type":"article-journal","volume":"32"},"uris":["http://www.mendeley.com/documents/?uuid=eccf8c9c-3ebc-3528-94a8-4f0af9b0aabd"]}],"mendeley":{"formattedCitation":"(Lebenthal et al., 1996)","plainTextFormattedCitation":"(Lebenthal et al., 1996)","previouslyFormattedCitation":"(Lebenthal et al., 1996)"},"properties":{"noteIndex":0},"schema":"https://github.com/citation-style-language/schema/raw/master/csl-citation.json"}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(Lebenthal i sur., 1996)</w:t>
      </w:r>
      <w:r>
        <w:rPr>
          <w:rFonts w:ascii="Arial" w:hAnsi="Arial" w:cs="Arial"/>
          <w:sz w:val="20"/>
          <w:szCs w:val="20"/>
        </w:rPr>
        <w:fldChar w:fldCharType="end"/>
      </w:r>
      <w:r>
        <w:rPr>
          <w:rFonts w:ascii="Arial" w:hAnsi="Arial" w:cs="Arial"/>
          <w:sz w:val="20"/>
          <w:szCs w:val="20"/>
        </w:rPr>
        <w:t xml:space="preserve">, Japanu </w:t>
      </w:r>
      <w:r>
        <w:rPr>
          <w:rFonts w:ascii="Arial" w:hAnsi="Arial" w:cs="Arial"/>
          <w:sz w:val="20"/>
          <w:szCs w:val="20"/>
        </w:rPr>
        <w:fldChar w:fldCharType="begin" w:fldLock="1"/>
      </w:r>
      <w:r>
        <w:rPr>
          <w:rFonts w:ascii="Arial" w:hAnsi="Arial" w:cs="Arial"/>
          <w:sz w:val="20"/>
          <w:szCs w:val="20"/>
        </w:rPr>
        <w:instrText>ADDIN CSL_CITATION {"citationItems":[{"id":"ITEM-1","itemData":{"DOI":"10.1111/J.1365-2923.2009.03388.X","ISSN":"1365-2923","PMID":"19573185","abstract":"Objectives Perceived abuse or harassment during residency has a negative impact on residents' health and well-being. This issue pertains not only to Western countries, but also to those in Asia. In order to launch strong international preventive measures against this problem, it is necessary to establish the generality and cultural specificity of this problem in different countries. Therefore, we investigated mistreatment among resident doctors in Japan. Methods In 2007, a multi-institutional, cross-sectional survey was conducted at 37 hospitals. A total of 619 residents (409 men, 210 women) were recruited. Prevalence of mistreatment in six categories was evaluated: verbal abuse; physical abuse; academic abuse; sexual harassment; gender discrimination, and alcohol-associated harassment. In addition, alleged abusers, the emotional effects of abusive experiences, and reluctance to report the abuse to superiors were investigated. Male and female responses were statistically compared using chi-square analysis. Results A total of 355 respondents (228 men, 127 women) returned a completed questionnaire (response rate 57.4%). Mistreatment was reported by 84.8% of respondents (n = 301). Verbal abuse was the most frequently experienced form of mistreatment (n = 256, 72.1%), followed by alcohol-associated harassment (n = 184, 51.8%). Among women, sexual harassment was also often reported (n = 74, 58.3%). Doctors were most often reported as abusers (n = 124, 34.9%), followed by patients (n = 77, 21.7%) and nurses (n = 61, 17.2%). Abuse was reported to have occurred most frequently during surgical rotations (n = 98, 27.6%), followed by rotations in departments of internal medicine (n = 76, 21.4%), emergency medicine (n = 41, 11.5%) and anaesthesia (n = 40, 11.3%). Very few respondents reported their experiences of abuse to superiors (n = 36, 12.0%). The most frequent emotional response to experiences of abuse was anger (n = 84, 41.4%). Conclusions Mistreatment during residency is a universal phenomenon. Deliberation on the occurrence of this universally wrong tradition in medical culture will lead to the establishment of strong preventive methods against it. Current results indicate that alcohol-associated harassment during residency is a Japanese culture-specific problem and effective preventive measures against this are also urgently required. © Blackwell Publishing Ltd 2009.","author":[{"dropping-particle":"","family":"Nagata-Kobayashi","given":"Shizuko","non-dropping-particle":"","parse-names":false,"suffix":""},{"dropping-particle":"","family":"Maeno","given":"Tetsuhiro","non-dropping-particle":"","parse-names":false,"suffix":""},{"dropping-particle":"","family":"Yoshizu","given":"Misaki","non-dropping-particle":"","parse-names":false,"suffix":""},{"dropping-particle":"","family":"Shimbo","given":"Takuro","non-dropping-particle":"","parse-names":false,"suffix":""}],"container-title":"Medical education","id":"ITEM-1","issue":"7","issued":{"date-parts":[["2009","7"]]},"page":"628-636","publisher":"Med Educ","title":"Universal problems during residency: abuse and harassment","type":"article-journal","volume":"43"},"uris":["http://www.mendeley.com/documents/?uuid=1540aaff-b7aa-3696-bbd1-6c457a9a73e7"]}],"mendeley":{"formattedCitation":"(Nagata-Kobayashi et al., 2009)","plainTextFormattedCitation":"(Nagata-Kobayashi et al., 2009)","previouslyFormattedCitation":"(Nagata-Kobayashi et al., 2009)"},"properties":{"noteIndex":0},"schema":"https://github.com/citation-style-language/schema/raw/master/csl-citation.json"}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(Nagata-Kobayashi i sur., 2009)</w:t>
      </w:r>
      <w:r>
        <w:rPr>
          <w:rFonts w:ascii="Arial" w:hAnsi="Arial" w:cs="Arial"/>
          <w:sz w:val="20"/>
          <w:szCs w:val="20"/>
        </w:rPr>
        <w:fldChar w:fldCharType="end"/>
      </w:r>
      <w:r>
        <w:rPr>
          <w:rFonts w:ascii="Arial" w:hAnsi="Arial" w:cs="Arial"/>
          <w:sz w:val="20"/>
          <w:szCs w:val="20"/>
        </w:rPr>
        <w:t xml:space="preserve">, Pakistanu </w:t>
      </w:r>
      <w:r>
        <w:rPr>
          <w:rFonts w:ascii="Arial" w:hAnsi="Arial" w:cs="Arial"/>
          <w:sz w:val="20"/>
          <w:szCs w:val="20"/>
        </w:rPr>
        <w:fldChar w:fldCharType="begin" w:fldLock="1"/>
      </w:r>
      <w:r>
        <w:rPr>
          <w:rFonts w:ascii="Arial" w:hAnsi="Arial" w:cs="Arial"/>
          <w:sz w:val="20"/>
          <w:szCs w:val="20"/>
        </w:rPr>
        <w:instrText>ADDIN CSL_CITATION {"citationItems":[{"id":"ITEM-1","itemData":{"DOI":"10.1371/JOURNAL.PONE.0003889","ISSN":"1932-6203","PMID":"19060948","abstract":"Background: Several studies from other countries have shown that bullying, harassment, abuse or belittlement are a regular phenomenon faced not only by medical students, but also junior doctors, doctors undertaking research and other healthcare professionals. While research has been carried out on bullying experienced by psychiatrists and psychiatry trainees in Pakistan no such research has been conducted on medical students in this country. Methodology/Principal Findings: We conducted a cross-sectional questionnaire survey on final year medical students in six medical colleges of Pakistan. The response rate was 63%. Fifty-two percent of respondents reported that they had faced bullying or harassment during their medical education, about 28% of them experiencing it once a month or even more frequently. The overwhelming form of bullying had been verbal abuse (57%), while consultants were the most frequent (46%) perpetrators. Students who were slightly older, males, those who reported that their medical college did not have a policy on bullying or harassment, and those who felt that adequate support was not in place at their medical college for bullied individuals, were significantly more likely to have experienced bullying. Conclusion: Bullying or harassment is faced by quite a large proportion of medical students in Pakistan. The most frequent perpetrators of this bullying are consultants. Adoption of a policy against bullying and harassment by medical colleges, and providing avenues of support for students who have been bullied may help reduce this phenomenon, as the presence of these two was associated with decreased likelihood of students reporting having being bullied. © 2008 Ahmer et al.","author":[{"dropping-particle":"","family":"Ahmer","given":"Syed","non-dropping-particle":"","parse-names":false,"suffix":""},{"dropping-particle":"","family":"Yousafzai","given":"Abdul Wahab","non-dropping-particle":"","parse-names":false,"suffix":""},{"dropping-particle":"","family":"Bhutto","given":"Naila","non-dropping-particle":"","parse-names":false,"suffix":""},{"dropping-particle":"","family":"Alam","given":"Sumira","non-dropping-particle":"","parse-names":false,"suffix":""},{"dropping-particle":"","family":"Sarangzai","given":"Amanullah Khan","non-dropping-particle":"","parse-names":false,"suffix":""},{"dropping-particle":"","family":"Iqbal","given":"Arshad","non-dropping-particle":"","parse-names":false,"suffix":""}],"container-title":"PloS one","id":"ITEM-1","issue":"12","issued":{"date-parts":[["2008","12","8"]]},"page":"e3889","publisher":"PLoS One","title":"Bullying of medical students in Pakistan: a cross-sectional questionnaire survey","type":"article-journal","volume":"3"},"uris":["http://www.mendeley.com/documents/?uuid=2c18e36a-f1b1-3528-8993-5bb2d1767e92"]},{"id":"ITEM-2","itemData":{"author":[{"dropping-particle":"","family":"Mukhtar","given":"F","non-dropping-particle":"","parse-names":false,"suffix":""},{"dropping-particle":"","family":"Daud","given":"S","non-dropping-particle":"","parse-names":false,"suffix":""},{"dropping-particle":"","family":"Manzoor","given":"I","non-dropping-particle":"","parse-names":false,"suffix":""},{"dropping-particle":"","family":"Amjad","given":"I","non-dropping-particle":"","parse-names":false,"suffix":""},{"dropping-particle":"","family":"Saeed","given":"K","non-dropping-particle":"","parse-names":false,"suffix":""},{"dropping-particle":"","family":"Naeem","given":"M","non-dropping-particle":"","parse-names":false,"suffix":""},{"dropping-particle":"","family":"Javed","given":"M","non-dropping-particle":"","parse-names":false,"suffix":""}],"container-title":" J Coll Physicians Surg Pak","id":"ITEM-2","issue":"12","issued":{"date-parts":[["2010"]]},"page":"814-8","title":"Bullying of medical students ","type":"article-journal","volume":"20"},"uris":["http://www.mendeley.com/documents/?uuid=eee17757-3df1-35d8-84ad-37ef2fa84ad1"]}],"mendeley":{"formattedCitation":"(Ahmer et al., 2008; Mukhtar et al., 2010)","plainTextFormattedCitation":"(Ahmer et al., 2008; Mukhtar et al., 2010)","previouslyFormattedCitation":"(Ahmer et al., 2008; Mukhtar et al., 2010)"},"properties":{"noteIndex":0},"schema":"https://github.com/citation-style-language/schema/raw/master/csl-citation.json"}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(Ahmer i sur., 2008; Mukhtar i sur., 2010)</w:t>
      </w:r>
      <w:r>
        <w:rPr>
          <w:rFonts w:ascii="Arial" w:hAnsi="Arial" w:cs="Arial"/>
          <w:sz w:val="20"/>
          <w:szCs w:val="20"/>
        </w:rPr>
        <w:fldChar w:fldCharType="end"/>
      </w:r>
      <w:r>
        <w:rPr>
          <w:rFonts w:ascii="Arial" w:hAnsi="Arial" w:cs="Arial"/>
          <w:sz w:val="20"/>
          <w:szCs w:val="20"/>
        </w:rPr>
        <w:t xml:space="preserve">, Njemačkoj </w:t>
      </w:r>
      <w:r>
        <w:rPr>
          <w:rFonts w:ascii="Arial" w:hAnsi="Arial" w:cs="Arial"/>
          <w:sz w:val="20"/>
          <w:szCs w:val="20"/>
        </w:rPr>
        <w:fldChar w:fldCharType="begin" w:fldLock="1"/>
      </w:r>
      <w:r>
        <w:rPr>
          <w:rFonts w:ascii="Arial" w:hAnsi="Arial" w:cs="Arial"/>
          <w:sz w:val="20"/>
          <w:szCs w:val="20"/>
        </w:rPr>
        <w:instrText>ADDIN CSL_CITATION {"citationItems":[{"id":"ITEM-1","itemData":{"DOI":"10.3205/ZMA000825","ISSN":"18603572","PMID":"22916081","abstract":"Negative experiences during the course of medical education have been reported in many countries, but little is known about the perceived severity of these experiences. We studied for the first time how often students at a medical university in Germany have had negative experiences, and how severe they perceive these to be. We asked medical students in an online survey whether they felt adequately appreciated, had experienced peer rivalry, verbal abuse by their mentors, physical abuse or mistreatment, sexual harassment, racial or ethnic discrimination, or any other kind of mistreatment. Of 391 students, 56% stated that they felt insufficiently appreciated, 51% had experienced rivalry, and 34% had suffered verbal abuse. Fifty-nine percent of the students felt highly aggrieved because of verbal abuse, while 46% were aggrieved by the ongoing rivalry and 32% by the lack of appreciation. Significantly fewer students felt upset because they were passed over or ignored (21%). Generally, female students felt more often aggrieved by these negative experiences than their male colleagues. Of the possible negative experiences, the less prominent ones such as lack of appreciation or verbal abuse are not only frequent, they are also perceived as very upsetting. Medical teachers should reflect this more in their day-to-day dealings with students and aim to improve on their contact with the students accordingly.","author":[{"dropping-particle":"","family":"Gágyor","given":"Ildikó","non-dropping-particle":"","parse-names":false,"suffix":""},{"dropping-particle":"","family":"Hilbert","given":"Nadine","non-dropping-particle":"","parse-names":false,"suffix":""},{"dropping-particle":"","family":"Chenot","given":"Jean François","non-dropping-particle":"","parse-names":false,"suffix":""},{"dropping-particle":"","family":"Marx","given":"Gabriella","non-dropping-particle":"","parse-names":false,"suffix":""},{"dropping-particle":"","family":"Ortner","given":"Tuulia","non-dropping-particle":"","parse-names":false,"suffix":""},{"dropping-particle":"","family":"Simmenroth-Nayda","given":"Anne","non-dropping-particle":"","parse-names":false,"suffix":""},{"dropping-particle":"","family":"Scherer","given":"Martin","non-dropping-particle":"","parse-names":false,"suffix":""},{"dropping-particle":"","family":"Wedeken","given":"Sven","non-dropping-particle":"","parse-names":false,"suffix":""},{"dropping-particle":"","family":"Himmel","given":"Wolfgang","non-dropping-particle":"","parse-names":false,"suffix":""}],"container-title":"GMS Zeitschrift für Medizinische Ausbildung","id":"ITEM-1","issue":"4","issued":{"date-parts":[["2012"]]},"page":"Doc55","publisher":"German Medical Science","title":"Frequency and perceived severity of negative experiences during medical education in Germany – Results of an online-survery of medical students","type":"article-journal","volume":"29"},"uris":["http://www.mendeley.com/documents/?uuid=a1ee9b93-893b-321f-855b-93a4abbe9fe1"]}],"mendeley":{"formattedCitation":"(Gágyor et al., 2012)","plainTextFormattedCitation":"(Gágyor et al., 2012)","previouslyFormattedCitation":"(Gágyor et al., 2012)"},"properties":{"noteIndex":0},"schema":"https://github.com/citation-style-language/schema/raw/master/csl-citation.json"}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(Gágyor i sur., 2012)</w:t>
      </w:r>
      <w:r>
        <w:rPr>
          <w:rFonts w:ascii="Arial" w:hAnsi="Arial" w:cs="Arial"/>
          <w:sz w:val="20"/>
          <w:szCs w:val="20"/>
        </w:rPr>
        <w:fldChar w:fldCharType="end"/>
      </w:r>
      <w:r>
        <w:rPr>
          <w:rFonts w:ascii="Arial" w:hAnsi="Arial" w:cs="Arial"/>
          <w:sz w:val="20"/>
          <w:szCs w:val="20"/>
        </w:rPr>
        <w:t xml:space="preserve">, Saudijskoj Arabiji </w:t>
      </w:r>
      <w:r>
        <w:rPr>
          <w:rFonts w:ascii="Arial" w:hAnsi="Arial" w:cs="Arial"/>
          <w:sz w:val="20"/>
          <w:szCs w:val="20"/>
        </w:rPr>
        <w:fldChar w:fldCharType="begin" w:fldLock="1"/>
      </w:r>
      <w:r>
        <w:rPr>
          <w:rFonts w:ascii="Arial" w:hAnsi="Arial" w:cs="Arial"/>
          <w:sz w:val="20"/>
          <w:szCs w:val="20"/>
        </w:rPr>
        <w:instrText>ADDIN CSL_CITATION {"citationItems":[{"id":"ITEM-1","itemData":{"DOI":"10.1186/1756-0500-5-335","ISSN":"1756-0500","PMID":"22748074","abstract":"Background: Bullying and sexual harassment of medical students by their teachers appears to be widespread phenomenon. However, nothing is published about its prevalence in conservative countries such as Saudi Arabia. This survey aims to ascertain the extent of these mistreatments among students in a Saudi medical school. Findings. A cross-sectional questionnaire survey was conducted on a group of 542 clinical years medical students in a Saudi medical school to explore students' perceptions of their educational environment including exposure to different kinds of bullying. Bullying was defined as a persistent behaviour against a medical student that is intimidating, degrading, offensive or malicious and undermines the confidence and self- esteem of the recipient. Results revealed that more than one quarter (28.0%) of the surveyed students reported exposure to some sort of bullying during their clinical. Ninety percent of the reported insults were verbal, 6% sexual and 4% physical. Males were more exposed but difference was not statistically significant. Conclusions: Bullying among Saudi medical students is an existing problem. A policy against bullying and harassment should be adopted in all of medical colleges to monitor this phenomenon and support students who have been bullied. © 2012 Alzahrani; licensee BioMed Central Ltd.","author":[{"dropping-particle":"","family":"Alzahrani","given":"Hasan Ali","non-dropping-particle":"","parse-names":false,"suffix":""}],"container-title":"BMC research notes","id":"ITEM-1","issued":{"date-parts":[["2012"]]},"page":"335","publisher":"BMC Res Notes","title":"Bullying among medical students in a Saudi medical school","type":"article-journal","volume":"5"},"uris":["http://www.mendeley.com/documents/?uuid=6c22061f-70ed-349a-93a6-4bf0160ca5fe"]}],"mendeley":{"formattedCitation":"(Alzahrani, 2012)","plainTextFormattedCitation":"(Alzahrani, 2012)","previouslyFormattedCitation":"(Alzahrani, 2012)"},"properties":{"noteIndex":0},"schema":"https://github.com/citation-style-language/schema/raw/master/csl-citation.json"}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(Alzahrani, 2012)</w:t>
      </w:r>
      <w:r>
        <w:rPr>
          <w:rFonts w:ascii="Arial" w:hAnsi="Arial" w:cs="Arial"/>
          <w:sz w:val="20"/>
          <w:szCs w:val="20"/>
        </w:rPr>
        <w:fldChar w:fldCharType="end"/>
      </w:r>
      <w:r>
        <w:rPr>
          <w:rFonts w:ascii="Arial" w:hAnsi="Arial" w:cs="Arial"/>
          <w:sz w:val="20"/>
          <w:szCs w:val="20"/>
        </w:rPr>
        <w:t xml:space="preserve">, Nigeriji </w:t>
      </w:r>
      <w:r>
        <w:rPr>
          <w:rFonts w:ascii="Arial" w:hAnsi="Arial" w:cs="Arial"/>
          <w:sz w:val="20"/>
          <w:szCs w:val="20"/>
        </w:rPr>
        <w:fldChar w:fldCharType="begin" w:fldLock="1"/>
      </w:r>
      <w:r>
        <w:rPr>
          <w:rFonts w:ascii="Arial" w:hAnsi="Arial" w:cs="Arial"/>
          <w:sz w:val="20"/>
          <w:szCs w:val="20"/>
        </w:rPr>
        <w:instrText>ADDIN CSL_CITATION {"citationItems":[{"id":"ITEM-1","itemData":{"DOI":"10.4103/1119-3077.97321","ISSN":"1119-3077","PMID":"22718176","abstract":"Objective: This study was conducted to assess the experiences of mistreatment and harassment among final-year clinical students in a Nigerian medical school. Materials and Methods: A self-administered questionnaire was used to obtain information on the various forms of mistreatment experienced by 269 students in the 2007 and 2008 graduating classes of a medical school in Nigeria. Results: Almost all the respondents (98.5%) had experienced one or more forms of mistreatment during their training. The commonest forms experienced by the students were being shouted at (92.6%), public humiliation or belittlement (87.4%), negative or disparaging remarks about their academic performance (71.4%), being assigned tasks as punishment (67.7%), and someone else taking credit for work done by the student (49.4%). Religious or age discrimination was reported by 34.2%, sexual harassment and other forms of gender-based mistreatment by 33.8%, and threats of harm by 26.4%. These incidents were mainly perpetrated by physicians and occurred mostly during surgical rotations. The effects included strained relationships with the perpetrators, reduced self-confidence and depression. Conclusion: Most medical students experienced verbal forms of mistreatment and abuse during their training. Appropriate strategies for the prevention and reduction of medical student mistreatment should be developed.","author":[{"dropping-particle":"","family":"Owoaje","given":"E. T.","non-dropping-particle":"","parse-names":false,"suffix":""},{"dropping-particle":"","family":"Uchendu","given":"O. C.","non-dropping-particle":"","parse-names":false,"suffix":""},{"dropping-particle":"","family":"Ige","given":"O. K.","non-dropping-particle":"","parse-names":false,"suffix":""}],"container-title":"Nigerian journal of clinical practice","id":"ITEM-1","issue":"2","issued":{"date-parts":[["2012","4"]]},"page":"214-219","publisher":"Niger J Clin Pract","title":"Experiences of mistreatment among medical students in a university in south west Nigeria","type":"article-journal","volume":"15"},"uris":["http://www.mendeley.com/documents/?uuid=bbcc16f0-bd60-3e3d-bc24-71232e17a31c"]}],"mendeley":{"formattedCitation":"(Owoaje et al., 2012)","plainTextFormattedCitation":"(Owoaje et al., 2012)","previouslyFormattedCitation":"(Owoaje et al., 2012)"},"properties":{"noteIndex":0},"schema":"https://github.com/citation-style-language/schema/raw/master/csl-citation.json"}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(Owoaje i sur., 2012)</w:t>
      </w:r>
      <w:r>
        <w:rPr>
          <w:rFonts w:ascii="Arial" w:hAnsi="Arial" w:cs="Arial"/>
          <w:sz w:val="20"/>
          <w:szCs w:val="20"/>
        </w:rPr>
        <w:fldChar w:fldCharType="end"/>
      </w:r>
      <w:r>
        <w:rPr>
          <w:rFonts w:ascii="Arial" w:hAnsi="Arial" w:cs="Arial"/>
          <w:sz w:val="20"/>
          <w:szCs w:val="20"/>
        </w:rPr>
        <w:t xml:space="preserve"> i Kanadi </w:t>
      </w:r>
      <w:r>
        <w:rPr>
          <w:rFonts w:ascii="Arial" w:hAnsi="Arial" w:cs="Arial"/>
          <w:sz w:val="20"/>
          <w:szCs w:val="20"/>
        </w:rPr>
        <w:fldChar w:fldCharType="begin" w:fldLock="1"/>
      </w:r>
      <w:r>
        <w:rPr>
          <w:rFonts w:ascii="Arial" w:hAnsi="Arial" w:cs="Arial"/>
          <w:sz w:val="20"/>
          <w:szCs w:val="20"/>
        </w:rPr>
        <w:instrText>ADDIN CSL_CITATION {"citationItems":[{"id":"ITEM-1","itemData":{"DOI":"10.1177/00207640211057724","ISSN":"1741-2854","PMID":"34791951","abstract":"Research: There is abundant data revealing that there is significant rate of rates of Psychiatric morbidity, psychological stress, and burnout in the medical student population. A core study group in the UK collaborated with 12 countries around the world to review medical student wellness. In this context we surveyed 101 medical students at the Cummings medical school, Calgary, Canada during the height of the COVID pandemic regarding their wellbeing and mental health. Results/main findings: Prior to medical school 27% reported a diagnosis with a mental disorder. Whilst at medical school 21% reported a mental health condition, most commonly an anxiety disorder and or depressive disorder. The most commonly reported source of stress was study at 81%, the second being relationships at 62%, money stress was a significant source of stress for 35%, and finally 10% reported accommodation or housing as stressful. Interestingly only 14% tested CAGE positive but 20% of students reported having taken a non-prescription substance to feel better or regulate their mood. Seventy-five percent of medical students met specific case criteria for exhaustion on the Oldenburg Burnout inventory 74% met criteria for the GHQ questionnaire. Conclusions: These findings confirm that medical students are facing significant stressors during their training. These stressors include, in order of frequency, study, relational, financial, and accommodation issues. Nonprescription Substance use was a common finding as well as exhaustion and psychiatric morbidity. Future interventions pursued will have to address cultural issues as well as the organizational and individual determinates of stress.","author":[{"dropping-particle":"","family":"Wilkes","given":"Thomas Christopher","non-dropping-particle":"","parse-names":false,"suffix":""},{"dropping-particle":"","family":"Lewis","given":"Thomas","non-dropping-particle":"","parse-names":false,"suffix":""},{"dropping-particle":"","family":"Paget","given":"Mike","non-dropping-particle":"","parse-names":false,"suffix":""},{"dropping-particle":"","family":"Holm","given":"Johanna","non-dropping-particle":"","parse-names":false,"suffix":""},{"dropping-particle":"","family":"Brager","given":"Nancy","non-dropping-particle":"","parse-names":false,"suffix":""},{"dropping-particle":"","family":"Bulloch","given":"Andy","non-dropping-particle":"","parse-names":false,"suffix":""},{"dropping-particle":"","family":"Macmaster","given":"Frank","non-dropping-particle":"","parse-names":false,"suffix":""},{"dropping-particle":"","family":"Molodynski","given":"Andrew","non-dropping-particle":"","parse-names":false,"suffix":""},{"dropping-particle":"","family":"Bhugra","given":"Dinesh","non-dropping-particle":"","parse-names":false,"suffix":""}],"container-title":"The International journal of social psychiatry","id":"ITEM-1","issue":"6","issued":{"date-parts":[["2022","9","1"]]},"page":"1283-1288","publisher":"Int J Soc Psychiatry","title":"Wellbeing and mental health amongst medical students in Canada","type":"article-journal","volume":"68"},"uris":["http://www.mendeley.com/documents/?uuid=33f7090c-b984-3906-927b-3db435e497ee"]}],"mendeley":{"formattedCitation":"(Wilkes et al., 2022)","plainTextFormattedCitation":"(Wilkes et al., 2022)","previouslyFormattedCitation":"(Wilkes et al., 2022)"},"properties":{"noteIndex":0},"schema":"https://github.com/citation-style-language/schema/raw/master/csl-citation.json"}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(Wilkes i sur., 2022)</w:t>
      </w:r>
      <w:r>
        <w:rPr>
          <w:rFonts w:ascii="Arial" w:hAnsi="Arial" w:cs="Arial"/>
          <w:sz w:val="20"/>
          <w:szCs w:val="20"/>
        </w:rPr>
        <w:fldChar w:fldCharType="end"/>
      </w:r>
      <w:r>
        <w:rPr>
          <w:rFonts w:ascii="Arial" w:hAnsi="Arial" w:cs="Arial"/>
          <w:sz w:val="20"/>
          <w:szCs w:val="20"/>
        </w:rPr>
        <w:t xml:space="preserve">. Ipak, uspoređivanje rezultata nije ishodilo učinkovitim metodama kojima bi se ovaj problem riješio ili barem umanjio. Takva istraživanja navode </w:t>
      </w:r>
      <w:r>
        <w:rPr>
          <w:rFonts w:ascii="Arial" w:hAnsi="Arial" w:cs="Arial"/>
          <w:sz w:val="20"/>
          <w:szCs w:val="20"/>
        </w:rPr>
        <w:lastRenderedPageBreak/>
        <w:t>velike otpore medicinske zajednice prema pokušajima rješavanja problema, premda je spoznaja da je nasilje spram studenta</w:t>
      </w:r>
      <w:r w:rsidR="00413DAF">
        <w:rPr>
          <w:rFonts w:ascii="Arial" w:hAnsi="Arial" w:cs="Arial"/>
          <w:sz w:val="20"/>
          <w:szCs w:val="20"/>
        </w:rPr>
        <w:t xml:space="preserve"> „</w:t>
      </w:r>
      <w:r>
        <w:rPr>
          <w:rFonts w:ascii="Arial" w:hAnsi="Arial" w:cs="Arial"/>
          <w:sz w:val="20"/>
          <w:szCs w:val="20"/>
        </w:rPr>
        <w:t>sveprisutna i posve pogrešna tradicija prisutna u medicinskoj kulturi</w:t>
      </w:r>
      <w:r w:rsidR="00413DAF">
        <w:rPr>
          <w:rFonts w:ascii="Arial" w:hAnsi="Arial" w:cs="Arial"/>
          <w:sz w:val="20"/>
          <w:szCs w:val="20"/>
        </w:rPr>
        <w:t>”</w:t>
      </w:r>
      <w:r>
        <w:rPr>
          <w:rFonts w:ascii="Arial" w:hAnsi="Arial" w:cs="Arial"/>
          <w:sz w:val="20"/>
          <w:szCs w:val="20"/>
        </w:rPr>
        <w:t xml:space="preserve"> odavno prisutna </w:t>
      </w:r>
      <w:r>
        <w:rPr>
          <w:rFonts w:ascii="Arial" w:hAnsi="Arial" w:cs="Arial"/>
          <w:sz w:val="20"/>
          <w:szCs w:val="20"/>
        </w:rPr>
        <w:fldChar w:fldCharType="begin" w:fldLock="1"/>
      </w:r>
      <w:r>
        <w:rPr>
          <w:rFonts w:ascii="Arial" w:hAnsi="Arial" w:cs="Arial"/>
          <w:sz w:val="20"/>
          <w:szCs w:val="20"/>
        </w:rPr>
        <w:instrText>ADDIN CSL_CITATION {"citationItems":[{"id":"ITEM-1","itemData":{"DOI":"10.1097/00001888-200510001-00022","ISSN":"1040-2446","PMID":"16199465","abstract":"Background: Whether attending physicians, residents, nurses, and medical students agree on what constitutes medical student abuse, its severity, or influencing factors is unknown. Method: We surveyed 237 internal medicine attending physicians, residents, medical students, and nurses at 13 medical schools after viewing five vignettes depicting potentially abusive behaviors. Results: The majority of each group felt the belittlement, ethnic insensitivity, and sexual harassment scenarios represented abuse but that excluding a student from participating in a procedure did not. Only a majority of attending physicians considered the negative feedback scenario as abuse. Medical students rated abuse severity significantly lower than other groups in the belittlement scenario (p &lt; .05). Respondents who felt abused as students were more likely to rate behaviors as abusive (p &lt; .05). Conclusions: The groups generally agree on what constitutes abuse, but attending physicians and those abused as students may perceive more behaviors as abusive.","author":[{"dropping-particle":"","family":"Ogden","given":"Paul E.","non-dropping-particle":"","parse-names":false,"suffix":""},{"dropping-particle":"","family":"Wu","given":"Edward H.","non-dropping-particle":"","parse-names":false,"suffix":""},{"dropping-particle":"","family":"Elnicki","given":"Michael D.","non-dropping-particle":"","parse-names":false,"suffix":""},{"dropping-particle":"","family":"Battistone","given":"Michael J.","non-dropping-particle":"","parse-names":false,"suffix":""},{"dropping-particle":"","family":"Cleary","given":"Lynn M.","non-dropping-particle":"","parse-names":false,"suffix":""},{"dropping-particle":"","family":"Fagan","given":"Mark J.","non-dropping-particle":"","parse-names":false,"suffix":""},{"dropping-particle":"","family":"Friedman","given":"Erica","non-dropping-particle":"","parse-names":false,"suffix":""},{"dropping-particle":"","family":"Gliatto","given":"Peter M.","non-dropping-particle":"","parse-names":false,"suffix":""},{"dropping-particle":"","family":"Harrell","given":"Heather E.","non-dropping-particle":"","parse-names":false,"suffix":""},{"dropping-particle":"","family":"Jennings","given":"May S.","non-dropping-particle":"","parse-names":false,"suffix":""},{"dropping-particle":"","family":"Ledford","given":"Cynthia H.","non-dropping-particle":"","parse-names":false,"suffix":""},{"dropping-particle":"","family":"Mechaber","given":"Alex J.","non-dropping-particle":"","parse-names":false,"suffix":""},{"dropping-particle":"","family":"Mintz","given":"Matthew","non-dropping-particle":"","parse-names":false,"suffix":""},{"dropping-particle":"","family":"O'Brien","given":"Kevin","non-dropping-particle":"","parse-names":false,"suffix":""},{"dropping-particle":"","family":"Thomas","given":"Matthew R.","non-dropping-particle":"","parse-names":false,"suffix":""},{"dropping-particle":"","family":"Wong","given":"Raymond Y.","non-dropping-particle":"","parse-names":false,"suffix":""}],"container-title":"Academic medicine ","id":"ITEM-1","issue":"10 Suppl","issued":{"date-parts":[["2005"]]},"page":"S80-3","publisher":"Acad Med","title":"Do attending physicians, nurses, residents, and medical students agree on what constitutes medical student abuse?","type":"article-journal","volume":"80"},"uris":["http://www.mendeley.com/documents/?uuid=abb866ed-ea0d-3e85-9080-976a198d2193"]},{"id":"ITEM-2","itemData":{"DOI":"10.1001/VIRTUALMENTOR.2014.16.03.FRED1-1403","ISSN":"1937-7010","PMID":"24646841","author":[{"dropping-particle":"","family":"Major","given":"A","non-dropping-particle":"","parse-names":false,"suffix":""}],"container-title":"The virtual mentor","id":"ITEM-2","issue":"3","issued":{"date-parts":[["2014","3","1"]]},"page":"155-160","publisher":"Virtual Mentor","title":"To bully and be bullied: harassment and mistreatment in medical education","type":"article-journal","volume":"16"},"uris":["http://www.mendeley.com/documents/?uuid=b5a0a6ac-097c-3616-9a89-1834e727b855"]}],"mendeley":{"formattedCitation":"(Major, 2014; Ogden et al., 2005)","plainTextFormattedCitation":"(Major, 2014; Ogden et al., 2005)","previouslyFormattedCitation":"(Major, 2014; Ogden et al., 2005)"},"properties":{"noteIndex":0},"schema":"https://github.com/citation-style-language/schema/raw/master/csl-citation.json"}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(Major, 2014; Ogden i sur., 2005)</w:t>
      </w:r>
      <w:r>
        <w:rPr>
          <w:rFonts w:ascii="Arial" w:hAnsi="Arial" w:cs="Arial"/>
          <w:sz w:val="20"/>
          <w:szCs w:val="20"/>
        </w:rPr>
        <w:fldChar w:fldCharType="end"/>
      </w:r>
      <w:r>
        <w:rPr>
          <w:rFonts w:ascii="Arial" w:hAnsi="Arial" w:cs="Arial"/>
          <w:sz w:val="20"/>
          <w:szCs w:val="20"/>
        </w:rPr>
        <w:t xml:space="preserve">. </w:t>
      </w:r>
    </w:p>
    <w:p w14:paraId="40B68226" w14:textId="677039E9" w:rsidR="00640E96" w:rsidRDefault="00B212D4" w:rsidP="006A3BCB">
      <w:pPr>
        <w:spacing w:before="100" w:beforeAutospacing="1" w:after="100" w:afterAutospacing="1" w:line="360" w:lineRule="auto"/>
        <w:rPr>
          <w:rFonts w:ascii="Arial" w:eastAsia="Times New Roman" w:hAnsi="Arial" w:cs="Arial"/>
          <w:sz w:val="20"/>
          <w:szCs w:val="20"/>
        </w:rPr>
      </w:pPr>
      <w:r>
        <w:rPr>
          <w:rFonts w:ascii="Arial" w:eastAsia="Times New Roman" w:hAnsi="Arial" w:cs="Arial"/>
          <w:sz w:val="20"/>
          <w:szCs w:val="20"/>
        </w:rPr>
        <w:t xml:space="preserve">Kako se spol pokazao značajnom determinantom u nastanku fenomena varalice u </w:t>
      </w:r>
      <w:r>
        <w:rPr>
          <w:rFonts w:ascii="Arial" w:eastAsia="Times New Roman" w:hAnsi="Arial" w:cs="Arial"/>
          <w:b/>
          <w:bCs/>
          <w:sz w:val="20"/>
          <w:szCs w:val="20"/>
        </w:rPr>
        <w:t xml:space="preserve">Tablici 5. </w:t>
      </w:r>
      <w:r>
        <w:rPr>
          <w:rFonts w:ascii="Arial" w:eastAsia="Times New Roman" w:hAnsi="Arial" w:cs="Arial"/>
          <w:bCs/>
          <w:sz w:val="20"/>
          <w:szCs w:val="20"/>
        </w:rPr>
        <w:t>i</w:t>
      </w:r>
      <w:r>
        <w:rPr>
          <w:rFonts w:ascii="Arial" w:eastAsia="Times New Roman" w:hAnsi="Arial" w:cs="Arial"/>
          <w:b/>
          <w:bCs/>
          <w:sz w:val="20"/>
          <w:szCs w:val="20"/>
        </w:rPr>
        <w:t xml:space="preserve"> Tablici 6.</w:t>
      </w:r>
      <w:r>
        <w:rPr>
          <w:rFonts w:ascii="Arial" w:eastAsia="Times New Roman" w:hAnsi="Arial" w:cs="Arial"/>
          <w:sz w:val="20"/>
          <w:szCs w:val="20"/>
        </w:rPr>
        <w:t xml:space="preserve"> prikazani su udjeli muškaraca i žena u pojedinim CIPS kategorijama po fakultetima za </w:t>
      </w:r>
      <w:r w:rsidRPr="00413DAF">
        <w:rPr>
          <w:rFonts w:ascii="Arial" w:eastAsia="Times New Roman" w:hAnsi="Arial" w:cs="Arial"/>
          <w:sz w:val="20"/>
          <w:szCs w:val="20"/>
        </w:rPr>
        <w:t xml:space="preserve">biomedicinsko i društveno područje. </w:t>
      </w:r>
      <w:r>
        <w:rPr>
          <w:rFonts w:ascii="Arial" w:eastAsia="Times New Roman" w:hAnsi="Arial" w:cs="Arial"/>
          <w:sz w:val="20"/>
          <w:szCs w:val="20"/>
        </w:rPr>
        <w:t>Iz dobivene distribucije razvidan je porast udjela žena u CIPS kategorijama s većim intenzitetom osjećaja varalice. Takva distribucija upućuje da bi fenomen varalice dijelom mogao biti spolno uvjetovan i češći u žena. Zbog toga su statistički testirane razlike u pojedinim CIPS kategorijama po područjima i po spolu</w:t>
      </w:r>
      <w:r>
        <w:rPr>
          <w:rFonts w:ascii="Arial" w:eastAsia="Times New Roman" w:hAnsi="Arial" w:cs="Arial"/>
          <w:bCs/>
          <w:sz w:val="20"/>
          <w:szCs w:val="20"/>
        </w:rPr>
        <w:t>.</w:t>
      </w:r>
      <w:r>
        <w:rPr>
          <w:rFonts w:ascii="Arial" w:eastAsia="Times New Roman" w:hAnsi="Arial" w:cs="Arial"/>
          <w:b/>
          <w:bCs/>
          <w:sz w:val="20"/>
          <w:szCs w:val="20"/>
        </w:rPr>
        <w:t xml:space="preserve"> (Slika 6, Slika 7) </w:t>
      </w:r>
      <w:r>
        <w:rPr>
          <w:rFonts w:ascii="Arial" w:eastAsia="Times New Roman" w:hAnsi="Arial" w:cs="Arial"/>
          <w:sz w:val="20"/>
          <w:szCs w:val="20"/>
        </w:rPr>
        <w:t xml:space="preserve">U </w:t>
      </w:r>
      <w:r w:rsidRPr="00413DAF">
        <w:rPr>
          <w:rFonts w:ascii="Arial" w:eastAsia="Times New Roman" w:hAnsi="Arial" w:cs="Arial"/>
          <w:sz w:val="20"/>
          <w:szCs w:val="20"/>
        </w:rPr>
        <w:t>biomedicinskom području</w:t>
      </w:r>
      <w:r>
        <w:rPr>
          <w:rFonts w:ascii="Arial" w:eastAsia="Times New Roman" w:hAnsi="Arial" w:cs="Arial"/>
          <w:sz w:val="20"/>
          <w:szCs w:val="20"/>
        </w:rPr>
        <w:t xml:space="preserve"> kod muškaraca distribucija je p</w:t>
      </w:r>
      <w:r w:rsidR="001E5671">
        <w:rPr>
          <w:rFonts w:ascii="Arial" w:eastAsia="Times New Roman" w:hAnsi="Arial" w:cs="Arial"/>
          <w:sz w:val="20"/>
          <w:szCs w:val="20"/>
        </w:rPr>
        <w:t>o</w:t>
      </w:r>
      <w:r>
        <w:rPr>
          <w:rFonts w:ascii="Arial" w:eastAsia="Times New Roman" w:hAnsi="Arial" w:cs="Arial"/>
          <w:sz w:val="20"/>
          <w:szCs w:val="20"/>
        </w:rPr>
        <w:t xml:space="preserve"> CIPS kategorijama bila sljedeća: </w:t>
      </w:r>
      <w:r>
        <w:rPr>
          <w:rFonts w:ascii="Arial" w:eastAsia="Times New Roman" w:hAnsi="Arial" w:cs="Arial"/>
          <w:i/>
          <w:iCs/>
          <w:sz w:val="20"/>
          <w:szCs w:val="20"/>
        </w:rPr>
        <w:t>malo obilježja</w:t>
      </w:r>
      <w:r>
        <w:rPr>
          <w:rFonts w:ascii="Arial" w:eastAsia="Times New Roman" w:hAnsi="Arial" w:cs="Arial"/>
          <w:sz w:val="20"/>
          <w:szCs w:val="20"/>
        </w:rPr>
        <w:t xml:space="preserve"> 17,02 %, </w:t>
      </w:r>
      <w:r>
        <w:rPr>
          <w:rFonts w:ascii="Arial" w:eastAsia="Times New Roman" w:hAnsi="Arial" w:cs="Arial"/>
          <w:i/>
          <w:iCs/>
          <w:sz w:val="20"/>
          <w:szCs w:val="20"/>
        </w:rPr>
        <w:t xml:space="preserve">umjereno </w:t>
      </w:r>
      <w:r>
        <w:rPr>
          <w:rFonts w:ascii="Arial" w:eastAsia="Times New Roman" w:hAnsi="Arial" w:cs="Arial"/>
          <w:sz w:val="20"/>
          <w:szCs w:val="20"/>
        </w:rPr>
        <w:t xml:space="preserve">46,81 %, </w:t>
      </w:r>
      <w:r>
        <w:rPr>
          <w:rFonts w:ascii="Arial" w:eastAsia="Times New Roman" w:hAnsi="Arial" w:cs="Arial"/>
          <w:i/>
          <w:iCs/>
          <w:sz w:val="20"/>
          <w:szCs w:val="20"/>
        </w:rPr>
        <w:t xml:space="preserve">često </w:t>
      </w:r>
      <w:r w:rsidR="00413DAF">
        <w:rPr>
          <w:rFonts w:ascii="Arial" w:eastAsia="Times New Roman" w:hAnsi="Arial" w:cs="Arial"/>
          <w:sz w:val="20"/>
          <w:szCs w:val="20"/>
        </w:rPr>
        <w:t xml:space="preserve">27,66 </w:t>
      </w:r>
      <w:r>
        <w:rPr>
          <w:rFonts w:ascii="Arial" w:eastAsia="Times New Roman" w:hAnsi="Arial" w:cs="Arial"/>
          <w:sz w:val="20"/>
          <w:szCs w:val="20"/>
        </w:rPr>
        <w:t xml:space="preserve"> %</w:t>
      </w:r>
      <w:r w:rsidR="00413DAF">
        <w:rPr>
          <w:rFonts w:ascii="Arial" w:eastAsia="Times New Roman" w:hAnsi="Arial" w:cs="Arial"/>
          <w:sz w:val="20"/>
          <w:szCs w:val="20"/>
        </w:rPr>
        <w:t xml:space="preserve"> i </w:t>
      </w:r>
      <w:r w:rsidR="00413DAF" w:rsidRPr="00427F97">
        <w:rPr>
          <w:rFonts w:ascii="Arial" w:eastAsia="Times New Roman" w:hAnsi="Arial" w:cs="Arial"/>
          <w:i/>
          <w:iCs/>
          <w:sz w:val="20"/>
          <w:szCs w:val="20"/>
        </w:rPr>
        <w:t>intenzivno</w:t>
      </w:r>
      <w:r w:rsidR="00413DAF">
        <w:rPr>
          <w:rFonts w:ascii="Arial" w:eastAsia="Times New Roman" w:hAnsi="Arial" w:cs="Arial"/>
          <w:sz w:val="20"/>
          <w:szCs w:val="20"/>
        </w:rPr>
        <w:t xml:space="preserve"> 8,51 % </w:t>
      </w:r>
      <w:r>
        <w:rPr>
          <w:rFonts w:ascii="Arial" w:eastAsia="Times New Roman" w:hAnsi="Arial" w:cs="Arial"/>
          <w:sz w:val="20"/>
          <w:szCs w:val="20"/>
        </w:rPr>
        <w:t xml:space="preserve">. Razlike u udjelima pojedinih CIPS kategorija su statistički značajne čemu pridonosi značajno veći udio kategorije s umjerenim osjećajima fenomena varalice – 46,81 %. Kod žena je </w:t>
      </w:r>
      <w:r>
        <w:rPr>
          <w:rFonts w:ascii="Arial" w:eastAsia="Times New Roman" w:hAnsi="Arial" w:cs="Arial"/>
          <w:i/>
          <w:iCs/>
          <w:sz w:val="20"/>
          <w:szCs w:val="20"/>
        </w:rPr>
        <w:t>malo obilježja</w:t>
      </w:r>
      <w:r>
        <w:rPr>
          <w:rFonts w:ascii="Arial" w:eastAsia="Times New Roman" w:hAnsi="Arial" w:cs="Arial"/>
          <w:sz w:val="20"/>
          <w:szCs w:val="20"/>
        </w:rPr>
        <w:t xml:space="preserve"> imalo 7,25 % studentica, </w:t>
      </w:r>
      <w:r>
        <w:rPr>
          <w:rFonts w:ascii="Arial" w:eastAsia="Times New Roman" w:hAnsi="Arial" w:cs="Arial"/>
          <w:i/>
          <w:iCs/>
          <w:sz w:val="20"/>
          <w:szCs w:val="20"/>
        </w:rPr>
        <w:t>umjereno</w:t>
      </w:r>
      <w:r>
        <w:rPr>
          <w:rFonts w:ascii="Arial" w:eastAsia="Times New Roman" w:hAnsi="Arial" w:cs="Arial"/>
          <w:sz w:val="20"/>
          <w:szCs w:val="20"/>
        </w:rPr>
        <w:t xml:space="preserve"> 42,83 %, </w:t>
      </w:r>
      <w:r>
        <w:rPr>
          <w:rFonts w:ascii="Arial" w:eastAsia="Times New Roman" w:hAnsi="Arial" w:cs="Arial"/>
          <w:i/>
          <w:iCs/>
          <w:sz w:val="20"/>
          <w:szCs w:val="20"/>
        </w:rPr>
        <w:t>često</w:t>
      </w:r>
      <w:r>
        <w:rPr>
          <w:rFonts w:ascii="Arial" w:eastAsia="Times New Roman" w:hAnsi="Arial" w:cs="Arial"/>
          <w:sz w:val="20"/>
          <w:szCs w:val="20"/>
        </w:rPr>
        <w:t xml:space="preserve"> </w:t>
      </w:r>
      <w:r w:rsidR="00413DAF">
        <w:rPr>
          <w:rFonts w:ascii="Arial" w:eastAsia="Times New Roman" w:hAnsi="Arial" w:cs="Arial"/>
          <w:sz w:val="20"/>
          <w:szCs w:val="20"/>
        </w:rPr>
        <w:t xml:space="preserve">36,41 </w:t>
      </w:r>
      <w:r>
        <w:rPr>
          <w:rFonts w:ascii="Arial" w:eastAsia="Times New Roman" w:hAnsi="Arial" w:cs="Arial"/>
          <w:sz w:val="20"/>
          <w:szCs w:val="20"/>
        </w:rPr>
        <w:t xml:space="preserve">%, a </w:t>
      </w:r>
      <w:r>
        <w:rPr>
          <w:rFonts w:ascii="Arial" w:eastAsia="Times New Roman" w:hAnsi="Arial" w:cs="Arial"/>
          <w:i/>
          <w:iCs/>
          <w:sz w:val="20"/>
          <w:szCs w:val="20"/>
        </w:rPr>
        <w:t>intenzivno</w:t>
      </w:r>
      <w:r>
        <w:rPr>
          <w:rFonts w:ascii="Arial" w:eastAsia="Times New Roman" w:hAnsi="Arial" w:cs="Arial"/>
          <w:sz w:val="20"/>
          <w:szCs w:val="20"/>
        </w:rPr>
        <w:t xml:space="preserve"> </w:t>
      </w:r>
      <w:r w:rsidR="00413DAF">
        <w:rPr>
          <w:rFonts w:ascii="Arial" w:eastAsia="Times New Roman" w:hAnsi="Arial" w:cs="Arial"/>
          <w:sz w:val="20"/>
          <w:szCs w:val="20"/>
        </w:rPr>
        <w:t xml:space="preserve">13,51 </w:t>
      </w:r>
      <w:r>
        <w:rPr>
          <w:rFonts w:ascii="Arial" w:eastAsia="Times New Roman" w:hAnsi="Arial" w:cs="Arial"/>
          <w:sz w:val="20"/>
          <w:szCs w:val="20"/>
        </w:rPr>
        <w:t>%. Razlike u udjelima pojedinih CIPS kategorija bile su statistički značajne čemu pridonosi značajno veći udio kategorije s</w:t>
      </w:r>
      <w:r w:rsidR="003B58DF">
        <w:rPr>
          <w:rFonts w:ascii="Arial" w:eastAsia="Times New Roman" w:hAnsi="Arial" w:cs="Arial"/>
          <w:sz w:val="20"/>
          <w:szCs w:val="20"/>
        </w:rPr>
        <w:t xml:space="preserve"> umjerenim osjećajima fenomena varalice. </w:t>
      </w:r>
      <w:r>
        <w:rPr>
          <w:rFonts w:ascii="Arial" w:eastAsia="Times New Roman" w:hAnsi="Arial" w:cs="Arial"/>
          <w:sz w:val="20"/>
          <w:szCs w:val="20"/>
        </w:rPr>
        <w:t xml:space="preserve">U </w:t>
      </w:r>
      <w:r w:rsidRPr="00413DAF">
        <w:rPr>
          <w:rFonts w:ascii="Arial" w:eastAsia="Times New Roman" w:hAnsi="Arial" w:cs="Arial"/>
          <w:sz w:val="20"/>
          <w:szCs w:val="20"/>
        </w:rPr>
        <w:t>društvenom području</w:t>
      </w:r>
      <w:r>
        <w:rPr>
          <w:rFonts w:ascii="Arial" w:eastAsia="Times New Roman" w:hAnsi="Arial" w:cs="Arial"/>
          <w:sz w:val="20"/>
          <w:szCs w:val="20"/>
        </w:rPr>
        <w:t xml:space="preserve"> kod muškaraca distribucija je p</w:t>
      </w:r>
      <w:r w:rsidR="001E5671">
        <w:rPr>
          <w:rFonts w:ascii="Arial" w:eastAsia="Times New Roman" w:hAnsi="Arial" w:cs="Arial"/>
          <w:sz w:val="20"/>
          <w:szCs w:val="20"/>
        </w:rPr>
        <w:t>o</w:t>
      </w:r>
      <w:r>
        <w:rPr>
          <w:rFonts w:ascii="Arial" w:eastAsia="Times New Roman" w:hAnsi="Arial" w:cs="Arial"/>
          <w:sz w:val="20"/>
          <w:szCs w:val="20"/>
        </w:rPr>
        <w:t xml:space="preserve"> CIPS kategorijama bila sljedeća: </w:t>
      </w:r>
      <w:r>
        <w:rPr>
          <w:rFonts w:ascii="Arial" w:eastAsia="Times New Roman" w:hAnsi="Arial" w:cs="Arial"/>
          <w:i/>
          <w:iCs/>
          <w:sz w:val="20"/>
          <w:szCs w:val="20"/>
        </w:rPr>
        <w:t xml:space="preserve">malo obilježja </w:t>
      </w:r>
      <w:r>
        <w:rPr>
          <w:rFonts w:ascii="Arial" w:eastAsia="Times New Roman" w:hAnsi="Arial" w:cs="Arial"/>
          <w:sz w:val="20"/>
          <w:szCs w:val="20"/>
        </w:rPr>
        <w:t xml:space="preserve">22,01 %, </w:t>
      </w:r>
      <w:r>
        <w:rPr>
          <w:rFonts w:ascii="Arial" w:eastAsia="Times New Roman" w:hAnsi="Arial" w:cs="Arial"/>
          <w:i/>
          <w:iCs/>
          <w:sz w:val="20"/>
          <w:szCs w:val="20"/>
        </w:rPr>
        <w:t>umjereno</w:t>
      </w:r>
      <w:r>
        <w:rPr>
          <w:rFonts w:ascii="Arial" w:eastAsia="Times New Roman" w:hAnsi="Arial" w:cs="Arial"/>
          <w:sz w:val="20"/>
          <w:szCs w:val="20"/>
        </w:rPr>
        <w:t xml:space="preserve"> 54,72 %,</w:t>
      </w:r>
      <w:r>
        <w:rPr>
          <w:rFonts w:ascii="Arial" w:eastAsia="Times New Roman" w:hAnsi="Arial" w:cs="Arial"/>
          <w:i/>
          <w:iCs/>
          <w:sz w:val="20"/>
          <w:szCs w:val="20"/>
        </w:rPr>
        <w:t xml:space="preserve"> često</w:t>
      </w:r>
      <w:r>
        <w:rPr>
          <w:rFonts w:ascii="Arial" w:eastAsia="Times New Roman" w:hAnsi="Arial" w:cs="Arial"/>
          <w:sz w:val="20"/>
          <w:szCs w:val="20"/>
        </w:rPr>
        <w:t xml:space="preserve"> 2</w:t>
      </w:r>
      <w:r w:rsidR="00413DAF">
        <w:rPr>
          <w:rFonts w:ascii="Arial" w:eastAsia="Times New Roman" w:hAnsi="Arial" w:cs="Arial"/>
          <w:sz w:val="20"/>
          <w:szCs w:val="20"/>
        </w:rPr>
        <w:t xml:space="preserve">2, 01 </w:t>
      </w:r>
      <w:r>
        <w:rPr>
          <w:rFonts w:ascii="Arial" w:eastAsia="Times New Roman" w:hAnsi="Arial" w:cs="Arial"/>
          <w:sz w:val="20"/>
          <w:szCs w:val="20"/>
        </w:rPr>
        <w:t xml:space="preserve">%, a </w:t>
      </w:r>
      <w:r>
        <w:rPr>
          <w:rFonts w:ascii="Arial" w:eastAsia="Times New Roman" w:hAnsi="Arial" w:cs="Arial"/>
          <w:i/>
          <w:iCs/>
          <w:sz w:val="20"/>
          <w:szCs w:val="20"/>
        </w:rPr>
        <w:t>intenzivn</w:t>
      </w:r>
      <w:r w:rsidR="00413DAF">
        <w:rPr>
          <w:rFonts w:ascii="Arial" w:eastAsia="Times New Roman" w:hAnsi="Arial" w:cs="Arial"/>
          <w:i/>
          <w:iCs/>
          <w:sz w:val="20"/>
          <w:szCs w:val="20"/>
        </w:rPr>
        <w:t xml:space="preserve">o </w:t>
      </w:r>
      <w:r w:rsidR="00413DAF" w:rsidRPr="00387410">
        <w:rPr>
          <w:rFonts w:ascii="Arial" w:eastAsia="Times New Roman" w:hAnsi="Arial" w:cs="Arial"/>
          <w:sz w:val="20"/>
          <w:szCs w:val="20"/>
        </w:rPr>
        <w:t>1,26 %</w:t>
      </w:r>
      <w:r w:rsidR="00413DAF">
        <w:rPr>
          <w:rFonts w:ascii="Arial" w:eastAsia="Times New Roman" w:hAnsi="Arial" w:cs="Arial"/>
          <w:i/>
          <w:iCs/>
          <w:sz w:val="20"/>
          <w:szCs w:val="20"/>
        </w:rPr>
        <w:t xml:space="preserve"> </w:t>
      </w:r>
      <w:r>
        <w:rPr>
          <w:rFonts w:ascii="Arial" w:eastAsia="Times New Roman" w:hAnsi="Arial" w:cs="Arial"/>
          <w:sz w:val="20"/>
          <w:szCs w:val="20"/>
        </w:rPr>
        <w:t xml:space="preserve">. Razlike u udjelima pojedinih CIPS kategorija su statistički značajne čemu pridonosi značajno veći udio kategorije s umjerenim osjećajima fenomena varalice – 54,72 %. Kod žena je distribucija bila sljedeća: </w:t>
      </w:r>
      <w:r>
        <w:rPr>
          <w:rFonts w:ascii="Arial" w:eastAsia="Times New Roman" w:hAnsi="Arial" w:cs="Arial"/>
          <w:i/>
          <w:iCs/>
          <w:sz w:val="20"/>
          <w:szCs w:val="20"/>
        </w:rPr>
        <w:t>malo obilježja</w:t>
      </w:r>
      <w:r>
        <w:rPr>
          <w:rFonts w:ascii="Arial" w:eastAsia="Times New Roman" w:hAnsi="Arial" w:cs="Arial"/>
          <w:sz w:val="20"/>
          <w:szCs w:val="20"/>
        </w:rPr>
        <w:t xml:space="preserve"> 15,73 %, </w:t>
      </w:r>
      <w:r>
        <w:rPr>
          <w:rFonts w:ascii="Arial" w:eastAsia="Times New Roman" w:hAnsi="Arial" w:cs="Arial"/>
          <w:i/>
          <w:iCs/>
          <w:sz w:val="20"/>
          <w:szCs w:val="20"/>
        </w:rPr>
        <w:t xml:space="preserve">umjereno </w:t>
      </w:r>
      <w:r>
        <w:rPr>
          <w:rFonts w:ascii="Arial" w:eastAsia="Times New Roman" w:hAnsi="Arial" w:cs="Arial"/>
          <w:sz w:val="20"/>
          <w:szCs w:val="20"/>
        </w:rPr>
        <w:t xml:space="preserve">44,38 %, </w:t>
      </w:r>
      <w:r>
        <w:rPr>
          <w:rFonts w:ascii="Arial" w:eastAsia="Times New Roman" w:hAnsi="Arial" w:cs="Arial"/>
          <w:i/>
          <w:iCs/>
          <w:sz w:val="20"/>
          <w:szCs w:val="20"/>
        </w:rPr>
        <w:t>često</w:t>
      </w:r>
      <w:r>
        <w:rPr>
          <w:rFonts w:ascii="Arial" w:eastAsia="Times New Roman" w:hAnsi="Arial" w:cs="Arial"/>
          <w:sz w:val="20"/>
          <w:szCs w:val="20"/>
        </w:rPr>
        <w:t xml:space="preserve"> 3</w:t>
      </w:r>
      <w:r w:rsidR="00413DAF">
        <w:rPr>
          <w:rFonts w:ascii="Arial" w:eastAsia="Times New Roman" w:hAnsi="Arial" w:cs="Arial"/>
          <w:sz w:val="20"/>
          <w:szCs w:val="20"/>
        </w:rPr>
        <w:t xml:space="preserve">2,02 </w:t>
      </w:r>
      <w:r>
        <w:rPr>
          <w:rFonts w:ascii="Arial" w:eastAsia="Times New Roman" w:hAnsi="Arial" w:cs="Arial"/>
          <w:sz w:val="20"/>
          <w:szCs w:val="20"/>
        </w:rPr>
        <w:t xml:space="preserve"> % te</w:t>
      </w:r>
      <w:r w:rsidR="00387410">
        <w:rPr>
          <w:rFonts w:ascii="Arial" w:eastAsia="Times New Roman" w:hAnsi="Arial" w:cs="Arial"/>
          <w:sz w:val="20"/>
          <w:szCs w:val="20"/>
        </w:rPr>
        <w:t xml:space="preserve"> </w:t>
      </w:r>
      <w:r w:rsidR="00413DAF">
        <w:rPr>
          <w:rFonts w:ascii="Arial" w:eastAsia="Times New Roman" w:hAnsi="Arial" w:cs="Arial"/>
          <w:sz w:val="20"/>
          <w:szCs w:val="20"/>
        </w:rPr>
        <w:t>intenzivno 7,87 %.</w:t>
      </w:r>
      <w:r>
        <w:rPr>
          <w:rFonts w:ascii="Arial" w:eastAsia="Times New Roman" w:hAnsi="Arial" w:cs="Arial"/>
          <w:sz w:val="20"/>
          <w:szCs w:val="20"/>
        </w:rPr>
        <w:t xml:space="preserve"> Razlike u udjelima pojedinih CIPS kategorija su statistički značajne čemu pridonosi značajno veći udio kategorije s umjerenim osjećajima fenomena varalice – 44,38 %. </w:t>
      </w:r>
    </w:p>
    <w:p w14:paraId="34ABCF03" w14:textId="333887EC" w:rsidR="00640E96" w:rsidRDefault="00B212D4">
      <w:pPr>
        <w:spacing w:line="360" w:lineRule="auto"/>
        <w:rPr>
          <w:rFonts w:ascii="Arial" w:hAnsi="Arial" w:cs="Arial"/>
          <w:sz w:val="20"/>
          <w:szCs w:val="20"/>
          <w:highlight w:val="yellow"/>
        </w:rPr>
      </w:pPr>
      <w:r>
        <w:rPr>
          <w:rFonts w:ascii="Arial" w:eastAsia="Times New Roman" w:hAnsi="Arial" w:cs="Arial"/>
          <w:sz w:val="20"/>
          <w:szCs w:val="20"/>
        </w:rPr>
        <w:t xml:space="preserve">Pored usporedbe distribucije pojedinih CIPS kategorija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{"citationItems":[{"id":"ITEM-1","itemData":{"DOI":"10.1300/J015V06N03_05","ISSN":"15410315","author":[{"dropping-particle":"","family":"Clance","given":"Pauline Rose","non-dropping-particle":"","parse-names":false,"suffix":""},{"dropping-particle":"","family":"O’Toole","given":"Maureen Ann","non-dropping-particle":"","parse-names":false,"suffix":""}],"container-title":"Women and Therapy","id":"ITEM-1","issue":"3","issued":{"date-parts":[["1987","12","16"]]},"page":"51-64","title":"The imposter phenomenon: An internal barrier to empowerment and achievement","type":"article-journal","volume":"6"},"uris":["http://www.mendeley.com/documents/?uuid=12f516d4-8ef9-4d9c-9adb-8b58f2afde32"]}],"mendeley":{"formattedCitation":"(P. R. Clance &amp; O’Toole, 1987)","manualFormatting":"(Clance &amp; O’Toole, 1987)","plainTextFormattedCitation":"(P. R. Clance &amp; O’Toole, 1987)","previouslyFormattedCitation":"(P. R. Clance &amp; O’Toole, 1987)"},"properties":{"noteIndex":0},"schema":"https://github.com/citation-style-language/schema/raw/master/csl-citation.json"}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(Clance &amp; O’Toole, 1987)</w:t>
      </w:r>
      <w:r>
        <w:rPr>
          <w:rFonts w:ascii="Arial" w:eastAsia="Times New Roman" w:hAnsi="Arial" w:cs="Arial"/>
          <w:sz w:val="20"/>
          <w:szCs w:val="20"/>
        </w:rPr>
        <w:fldChar w:fldCharType="end"/>
      </w:r>
      <w:r>
        <w:rPr>
          <w:rFonts w:ascii="Arial" w:hAnsi="Arial" w:cs="Arial"/>
          <w:sz w:val="20"/>
          <w:szCs w:val="20"/>
        </w:rPr>
        <w:t xml:space="preserve"> </w:t>
      </w:r>
      <w:r>
        <w:rPr>
          <w:rFonts w:ascii="Arial" w:eastAsia="Times New Roman" w:hAnsi="Arial" w:cs="Arial"/>
          <w:sz w:val="20"/>
          <w:szCs w:val="20"/>
        </w:rPr>
        <w:t xml:space="preserve">po fakultetima, područjima i spolu, </w:t>
      </w:r>
      <w:r w:rsidR="006A7CBC">
        <w:rPr>
          <w:rFonts w:ascii="Arial" w:eastAsia="Times New Roman" w:hAnsi="Arial" w:cs="Arial"/>
          <w:sz w:val="20"/>
          <w:szCs w:val="20"/>
        </w:rPr>
        <w:t>metodologija</w:t>
      </w:r>
      <w:r>
        <w:rPr>
          <w:rFonts w:ascii="Arial" w:eastAsia="Times New Roman" w:hAnsi="Arial" w:cs="Arial"/>
          <w:sz w:val="20"/>
          <w:szCs w:val="20"/>
        </w:rPr>
        <w:t xml:space="preserve"> procjen</w:t>
      </w:r>
      <w:r w:rsidR="006A7CBC">
        <w:rPr>
          <w:rFonts w:ascii="Arial" w:eastAsia="Times New Roman" w:hAnsi="Arial" w:cs="Arial"/>
          <w:sz w:val="20"/>
          <w:szCs w:val="20"/>
        </w:rPr>
        <w:t>e</w:t>
      </w:r>
      <w:r>
        <w:rPr>
          <w:rFonts w:ascii="Arial" w:eastAsia="Times New Roman" w:hAnsi="Arial" w:cs="Arial"/>
          <w:sz w:val="20"/>
          <w:szCs w:val="20"/>
        </w:rPr>
        <w:t xml:space="preserve"> </w:t>
      </w:r>
      <w:proofErr w:type="spellStart"/>
      <w:r>
        <w:rPr>
          <w:rFonts w:ascii="Arial" w:eastAsia="Times New Roman" w:hAnsi="Arial" w:cs="Arial"/>
          <w:sz w:val="20"/>
          <w:szCs w:val="20"/>
        </w:rPr>
        <w:t>prevalencij</w:t>
      </w:r>
      <w:r w:rsidR="006A7CBC">
        <w:rPr>
          <w:rFonts w:ascii="Arial" w:eastAsia="Times New Roman" w:hAnsi="Arial" w:cs="Arial"/>
          <w:sz w:val="20"/>
          <w:szCs w:val="20"/>
        </w:rPr>
        <w:t>e</w:t>
      </w:r>
      <w:proofErr w:type="spellEnd"/>
      <w:r w:rsidR="006A7CBC">
        <w:rPr>
          <w:rFonts w:ascii="Arial" w:eastAsia="Times New Roman" w:hAnsi="Arial" w:cs="Arial"/>
          <w:sz w:val="20"/>
          <w:szCs w:val="20"/>
        </w:rPr>
        <w:t xml:space="preserve"> temeljila se </w:t>
      </w:r>
      <w:r>
        <w:rPr>
          <w:rFonts w:ascii="Arial" w:hAnsi="Arial" w:cs="Arial"/>
          <w:sz w:val="20"/>
          <w:szCs w:val="20"/>
        </w:rPr>
        <w:t xml:space="preserve">na prosječnoj vrijednosti CIPS-a </w:t>
      </w:r>
      <w:r w:rsidR="00413DAF">
        <w:rPr>
          <w:rFonts w:ascii="Arial" w:hAnsi="Arial" w:cs="Arial"/>
          <w:sz w:val="20"/>
          <w:szCs w:val="20"/>
        </w:rPr>
        <w:t xml:space="preserve">u </w:t>
      </w:r>
      <w:r>
        <w:rPr>
          <w:rFonts w:ascii="Arial" w:hAnsi="Arial" w:cs="Arial"/>
          <w:sz w:val="20"/>
          <w:szCs w:val="20"/>
        </w:rPr>
        <w:t>populacij</w:t>
      </w:r>
      <w:r w:rsidR="00275D6B">
        <w:rPr>
          <w:rFonts w:ascii="Arial" w:hAnsi="Arial" w:cs="Arial"/>
          <w:sz w:val="20"/>
          <w:szCs w:val="20"/>
        </w:rPr>
        <w:t>ama studenata</w:t>
      </w:r>
      <w:r>
        <w:rPr>
          <w:rFonts w:ascii="Arial" w:hAnsi="Arial" w:cs="Arial"/>
          <w:sz w:val="20"/>
          <w:szCs w:val="20"/>
        </w:rPr>
        <w:t xml:space="preserve"> </w:t>
      </w:r>
      <w:r>
        <w:rPr>
          <w:rFonts w:ascii="Arial" w:hAnsi="Arial" w:cs="Arial"/>
          <w:sz w:val="20"/>
          <w:szCs w:val="20"/>
        </w:rPr>
        <w:fldChar w:fldCharType="begin" w:fldLock="1"/>
      </w:r>
      <w:r>
        <w:rPr>
          <w:rFonts w:ascii="Arial" w:hAnsi="Arial" w:cs="Arial"/>
          <w:sz w:val="20"/>
          <w:szCs w:val="20"/>
        </w:rPr>
        <w:instrText>ADDIN CSL_CITATION {"citationItems":[{"id":"ITEM-1","itemData":{"DOI":"10.1521/JSCP.1990.9.4.401","ISSN":"0736-7236","abstract":"This study empirically tested prior theoretical speculations and clinical observations concerning the impostor phenomenon. The cognitive and affective experiences of “impostors” and nonimpostors were assessed prior to and following feedback on an important evaluative event. As hypothesized, impostors expected to perform less well and were more anxious than were nonimpostors prior to a midterm exam but did not differ in exam performance. Furthermore, impostors felt affectively worse and suffered a greater loss in state self-esteem than did nonimpostors after subjective failure on the exam, but they did not differ from nonimpostors after subjective success. Analyses performed holding initial trait self-esteem scores constant further revealed that initial self-esteem could account for many of the differences between impostors and nonimpostors. However, the crucial differences between these two groups in postfailure affect and state self-esteem could not be accounted for by the fact that impostors were initially lower than nonimpostors in trait self-esteem. Few of the differences between impostors and nonimpostors could be explained by initial differences in defensive pessimism (Norem &amp; Cantor, 1986b).","author":[{"dropping-particle":"","family":"Cozzarelli","given":"Catherine","non-dropping-particle":"","parse-names":false,"suffix":""},{"dropping-particle":"","family":"Major","given":"Brenda","non-dropping-particle":"","parse-names":false,"suffix":""}],"container-title":"Journal of Social and Clinical Psychology","id":"ITEM-1","issue":"4","issued":{"date-parts":[["1990","12"]]},"page":"401-417","publisher":"Guilford Publications","title":"Exploring the Validity of the Impostor Phenomenon","type":"article-journal","volume":"9"},"uris":["http://www.mendeley.com/documents/?uuid=563940bb-f354-3b76-ae39-a4c51520e270"]}],"mendeley":{"formattedCitation":"(Cozzarelli &amp; Major, 1990)","plainTextFormattedCitation":"(Cozzarelli &amp; Major, 1990)","previouslyFormattedCitation":"(Cozzarelli &amp; Major, 1990)"},"properties":{"noteIndex":0},"schema":"https://github.com/citation-style-language/schema/raw/master/csl-citation.json"}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(Cozzarelli &amp; Major, 1990)</w:t>
      </w:r>
      <w:r>
        <w:rPr>
          <w:rFonts w:ascii="Arial" w:hAnsi="Arial" w:cs="Arial"/>
          <w:sz w:val="20"/>
          <w:szCs w:val="20"/>
        </w:rPr>
        <w:fldChar w:fldCharType="end"/>
      </w:r>
      <w:r>
        <w:rPr>
          <w:rFonts w:ascii="Arial" w:hAnsi="Arial" w:cs="Arial"/>
          <w:sz w:val="20"/>
          <w:szCs w:val="20"/>
        </w:rPr>
        <w:t xml:space="preserve">. Ranije istraživanje utvrdilo je veće prosječne vrijednosti CIPS-a kod studenata medicine u odnosu na studente kineziologije </w:t>
      </w:r>
      <w:r>
        <w:rPr>
          <w:rFonts w:ascii="Arial" w:hAnsi="Arial" w:cs="Arial"/>
          <w:sz w:val="20"/>
          <w:szCs w:val="20"/>
        </w:rPr>
        <w:fldChar w:fldCharType="begin" w:fldLock="1"/>
      </w:r>
      <w:r>
        <w:rPr>
          <w:rFonts w:ascii="Arial" w:hAnsi="Arial" w:cs="Arial"/>
          <w:sz w:val="20"/>
          <w:szCs w:val="20"/>
        </w:rPr>
        <w:instrText>ADDIN CSL_CITATION {"citationItems":[{"id":"ITEM-1","itemData":{"abstract":"Introduction: Impostor phenomenon (IP) is described as an internal experience of intellectual fraudulence among high achieving individuals, in particular medical students. This behavioral pattern, characterized by low self-esteem and fear of failure, can lead to development of clinical depression, anxiety and burnout syndrome.\n\nParticipants &amp; Methods: This cross-sectional study enrolled 6th year medical students in Zagreb, 4th year medical students in Rijeka and from 1st to 5th year kinesiology students in Zagreb. Sociodemographic data was collected with anxiety (GAD-7) and depression (PHQ-9) questionnaire and Clance Impostor Phenomenon Scale (CIPS). Results are displayed numerically and graphically. Parametric and nonparametric statistical tests were used with p &lt; 0.05.\n\nResults: Using a cut off 62, the prevalence of impostor phenomenon among medical student in Rijeka was 53.66 %, in Zagreb 50.47 % and kinesiology students 27.16 %. Medical students in Rijeka had mean CIPS of 52.5, in Zagreb 62.27 and kinesiology students 52.5. Female medicine and kinesiology students in Zagreb had significantly higher mean CIPS values than males. Positive correlations were noted between impostor phenomenon with depression (r = 0.536) and anxiety (r = 0.556) and negative correlation with average hours of sleep (r = -0.165).\n\nConclusion: This study showed that medical students have higher impostor feeling compared to kinesiology students and women experience it more than men. Results confirmed its significant correlation with depression, anxiety and lack of sleep which indicates the need for a defining cause-and-effect relationship with the aim for prevention, screening and treatment of mentioned disorders.","author":[{"dropping-particle":"","family":"Kurtin","given":"Anđelo","non-dropping-particle":"","parse-names":false,"suffix":""}],"id":"ITEM-1","issued":{"date-parts":[["2024","12","7"]]},"publisher":"Sveučilište u Zagrebu. Medicinski fakultet. KATEDRA ZA MEDICINSKU STATISTIKU, EPIDEMIOLOGIJU I MEDICINSKU INFORMATIKU.","publisher-place":"Zagreb","title":"Prevalencija fenomena varalice kod studenata medicine i kineziologije","type":"thesis"},"uris":["http://www.mendeley.com/documents/?uuid=31434228-9757-3789-80ca-14b79e9dd84b"]}],"mendeley":{"formattedCitation":"(Kurtin, 2024)","plainTextFormattedCitation":"(Kurtin, 2024)","previouslyFormattedCitation":"(Kurtin, 2024)"},"properties":{"noteIndex":0},"schema":"https://github.com/citation-style-language/schema/raw/master/csl-citation.json"}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(Kurtin, 2024)</w:t>
      </w:r>
      <w:r>
        <w:rPr>
          <w:rFonts w:ascii="Arial" w:hAnsi="Arial" w:cs="Arial"/>
          <w:sz w:val="20"/>
          <w:szCs w:val="20"/>
        </w:rPr>
        <w:fldChar w:fldCharType="end"/>
      </w:r>
      <w:r>
        <w:rPr>
          <w:rFonts w:ascii="Arial" w:hAnsi="Arial" w:cs="Arial"/>
          <w:sz w:val="20"/>
          <w:szCs w:val="20"/>
        </w:rPr>
        <w:t xml:space="preserve">. U ovom je istraživanju prema </w:t>
      </w:r>
      <w:r>
        <w:rPr>
          <w:rFonts w:ascii="Arial" w:eastAsia="Times New Roman" w:hAnsi="Arial" w:cs="Arial"/>
          <w:sz w:val="20"/>
          <w:szCs w:val="20"/>
        </w:rPr>
        <w:t xml:space="preserve">prosječnoj vrijednosti CIPS-a </w:t>
      </w:r>
      <w:r>
        <w:rPr>
          <w:rFonts w:ascii="Arial" w:hAnsi="Arial" w:cs="Arial"/>
          <w:sz w:val="20"/>
          <w:szCs w:val="20"/>
        </w:rPr>
        <w:t xml:space="preserve">Kineziološki fakultet imao najmanju vrijednost </w:t>
      </w:r>
      <w:r>
        <w:rPr>
          <w:rFonts w:ascii="Arial" w:eastAsia="Times New Roman" w:hAnsi="Arial" w:cs="Arial"/>
          <w:sz w:val="20"/>
          <w:szCs w:val="20"/>
        </w:rPr>
        <w:t xml:space="preserve">52,00, nakon čega slijedi </w:t>
      </w:r>
      <w:r>
        <w:rPr>
          <w:rFonts w:ascii="Arial" w:hAnsi="Arial" w:cs="Arial"/>
          <w:sz w:val="20"/>
          <w:szCs w:val="20"/>
        </w:rPr>
        <w:t xml:space="preserve">Stomatološki fakultet s </w:t>
      </w:r>
      <w:r>
        <w:rPr>
          <w:rFonts w:ascii="Arial" w:eastAsia="Times New Roman" w:hAnsi="Arial" w:cs="Arial"/>
          <w:sz w:val="20"/>
          <w:szCs w:val="20"/>
        </w:rPr>
        <w:t xml:space="preserve">57,00, </w:t>
      </w:r>
      <w:r>
        <w:rPr>
          <w:rFonts w:ascii="Arial" w:hAnsi="Arial" w:cs="Arial"/>
          <w:sz w:val="20"/>
          <w:szCs w:val="20"/>
        </w:rPr>
        <w:t xml:space="preserve">Medicinski fakultet u Zagrebu s </w:t>
      </w:r>
      <w:r>
        <w:rPr>
          <w:rFonts w:ascii="Arial" w:eastAsia="Times New Roman" w:hAnsi="Arial" w:cs="Arial"/>
          <w:sz w:val="20"/>
          <w:szCs w:val="20"/>
        </w:rPr>
        <w:t xml:space="preserve">60,50, </w:t>
      </w:r>
      <w:r>
        <w:rPr>
          <w:rFonts w:ascii="Arial" w:hAnsi="Arial" w:cs="Arial"/>
          <w:sz w:val="20"/>
          <w:szCs w:val="20"/>
        </w:rPr>
        <w:t xml:space="preserve">i Medicinski fakultet u Rijeci s </w:t>
      </w:r>
      <w:r>
        <w:rPr>
          <w:rFonts w:ascii="Arial" w:eastAsia="Times New Roman" w:hAnsi="Arial" w:cs="Arial"/>
          <w:sz w:val="20"/>
          <w:szCs w:val="20"/>
        </w:rPr>
        <w:t xml:space="preserve">62,70, dok </w:t>
      </w:r>
      <w:r>
        <w:rPr>
          <w:rFonts w:ascii="Arial" w:hAnsi="Arial" w:cs="Arial"/>
          <w:sz w:val="20"/>
          <w:szCs w:val="20"/>
        </w:rPr>
        <w:t xml:space="preserve">Veterinarski fakultet bilježi najveću prosječnu vrijednost od </w:t>
      </w:r>
      <w:r>
        <w:rPr>
          <w:rFonts w:ascii="Arial" w:eastAsia="Times New Roman" w:hAnsi="Arial" w:cs="Arial"/>
          <w:sz w:val="20"/>
          <w:szCs w:val="20"/>
        </w:rPr>
        <w:t>62,39.</w:t>
      </w:r>
    </w:p>
    <w:p w14:paraId="3E316C73" w14:textId="54C4EC6E" w:rsidR="00640E96" w:rsidRDefault="00B212D4">
      <w:pPr>
        <w:spacing w:line="360" w:lineRule="auto"/>
        <w:rPr>
          <w:rFonts w:ascii="Arial" w:hAnsi="Arial" w:cs="Arial"/>
          <w:sz w:val="20"/>
          <w:szCs w:val="20"/>
        </w:rPr>
      </w:pPr>
      <w:r>
        <w:rPr>
          <w:rFonts w:ascii="Arial" w:hAnsi="Arial" w:cs="Arial"/>
          <w:sz w:val="20"/>
          <w:szCs w:val="20"/>
        </w:rPr>
        <w:t xml:space="preserve">Kineziološki fakultet imao je statistički značajno manju prosječnu CIPS vrijednost u odnosu na sve fakultete biomedicinskog područja koji se po navedenom pokazatelju nisu značajno razlikovali. </w:t>
      </w:r>
      <w:r>
        <w:rPr>
          <w:rFonts w:ascii="Arial" w:hAnsi="Arial" w:cs="Arial"/>
          <w:b/>
          <w:bCs/>
          <w:sz w:val="20"/>
          <w:szCs w:val="20"/>
        </w:rPr>
        <w:t xml:space="preserve">(Slika 8) </w:t>
      </w:r>
      <w:r>
        <w:rPr>
          <w:rFonts w:ascii="Arial" w:hAnsi="Arial" w:cs="Arial"/>
          <w:sz w:val="20"/>
          <w:szCs w:val="20"/>
        </w:rPr>
        <w:t>Moguće je da je</w:t>
      </w:r>
      <w:r>
        <w:rPr>
          <w:rFonts w:ascii="Arial" w:hAnsi="Arial" w:cs="Arial"/>
          <w:b/>
          <w:bCs/>
          <w:sz w:val="20"/>
          <w:szCs w:val="20"/>
        </w:rPr>
        <w:t xml:space="preserve"> </w:t>
      </w:r>
      <w:r>
        <w:rPr>
          <w:rFonts w:ascii="Arial" w:hAnsi="Arial" w:cs="Arial"/>
          <w:sz w:val="20"/>
          <w:szCs w:val="20"/>
        </w:rPr>
        <w:t xml:space="preserve">Kineziološki fakultet u svoje akademsko okruženje bolje integrirao čimbenike </w:t>
      </w:r>
      <w:r w:rsidR="00275D6B">
        <w:rPr>
          <w:rFonts w:ascii="Arial" w:hAnsi="Arial" w:cs="Arial"/>
          <w:sz w:val="20"/>
          <w:szCs w:val="20"/>
        </w:rPr>
        <w:t xml:space="preserve">koji </w:t>
      </w:r>
      <w:r>
        <w:rPr>
          <w:rFonts w:ascii="Arial" w:hAnsi="Arial" w:cs="Arial"/>
          <w:sz w:val="20"/>
          <w:szCs w:val="20"/>
        </w:rPr>
        <w:t xml:space="preserve">mogu značajno smanjiti </w:t>
      </w:r>
      <w:proofErr w:type="spellStart"/>
      <w:r>
        <w:rPr>
          <w:rFonts w:ascii="Arial" w:hAnsi="Arial" w:cs="Arial"/>
          <w:sz w:val="20"/>
          <w:szCs w:val="20"/>
        </w:rPr>
        <w:t>prevalenciju</w:t>
      </w:r>
      <w:proofErr w:type="spellEnd"/>
      <w:r>
        <w:rPr>
          <w:rFonts w:ascii="Arial" w:hAnsi="Arial" w:cs="Arial"/>
          <w:sz w:val="20"/>
          <w:szCs w:val="20"/>
        </w:rPr>
        <w:t xml:space="preserve"> fenomena varalice i </w:t>
      </w:r>
      <w:r w:rsidR="00275D6B">
        <w:rPr>
          <w:rFonts w:ascii="Arial" w:hAnsi="Arial" w:cs="Arial"/>
          <w:sz w:val="20"/>
          <w:szCs w:val="20"/>
        </w:rPr>
        <w:t xml:space="preserve">omogućuju studentima </w:t>
      </w:r>
      <w:r>
        <w:rPr>
          <w:rFonts w:ascii="Arial" w:hAnsi="Arial" w:cs="Arial"/>
          <w:sz w:val="20"/>
          <w:szCs w:val="20"/>
        </w:rPr>
        <w:t xml:space="preserve">da razviju zdravije i samopouzdanije pristupe školovanju i budućoj karijeri. Neki od </w:t>
      </w:r>
      <w:r w:rsidRPr="008D7EF2">
        <w:rPr>
          <w:rFonts w:ascii="Arial" w:hAnsi="Arial" w:cs="Arial"/>
          <w:sz w:val="20"/>
          <w:szCs w:val="20"/>
        </w:rPr>
        <w:t xml:space="preserve">zaštitnih </w:t>
      </w:r>
      <w:r>
        <w:rPr>
          <w:rFonts w:ascii="Arial" w:hAnsi="Arial" w:cs="Arial"/>
          <w:sz w:val="20"/>
          <w:szCs w:val="20"/>
        </w:rPr>
        <w:t>čimbenika su</w:t>
      </w:r>
      <w:r w:rsidR="00411F07">
        <w:rPr>
          <w:rFonts w:ascii="Arial" w:hAnsi="Arial" w:cs="Arial"/>
          <w:sz w:val="20"/>
          <w:szCs w:val="20"/>
        </w:rPr>
        <w:t>,</w:t>
      </w:r>
      <w:r>
        <w:rPr>
          <w:rFonts w:ascii="Arial" w:hAnsi="Arial" w:cs="Arial"/>
          <w:sz w:val="20"/>
          <w:szCs w:val="20"/>
        </w:rPr>
        <w:t xml:space="preserve"> primjerice, bolj</w:t>
      </w:r>
      <w:r w:rsidR="009935CA">
        <w:rPr>
          <w:rFonts w:ascii="Arial" w:hAnsi="Arial" w:cs="Arial"/>
          <w:sz w:val="20"/>
          <w:szCs w:val="20"/>
        </w:rPr>
        <w:t>a</w:t>
      </w:r>
      <w:r>
        <w:rPr>
          <w:rFonts w:ascii="Arial" w:hAnsi="Arial" w:cs="Arial"/>
          <w:sz w:val="20"/>
          <w:szCs w:val="20"/>
        </w:rPr>
        <w:t xml:space="preserve"> </w:t>
      </w:r>
      <w:r w:rsidR="009935CA">
        <w:rPr>
          <w:rFonts w:ascii="Arial" w:hAnsi="Arial" w:cs="Arial"/>
          <w:sz w:val="20"/>
          <w:szCs w:val="20"/>
        </w:rPr>
        <w:t xml:space="preserve">ravnoteža </w:t>
      </w:r>
      <w:r>
        <w:rPr>
          <w:rFonts w:ascii="Arial" w:hAnsi="Arial" w:cs="Arial"/>
          <w:sz w:val="20"/>
          <w:szCs w:val="20"/>
        </w:rPr>
        <w:t>između studiranja i života</w:t>
      </w:r>
      <w:r w:rsidR="00275D6B" w:rsidRPr="008D7EF2">
        <w:rPr>
          <w:rFonts w:ascii="Arial" w:hAnsi="Arial" w:cs="Arial"/>
          <w:sz w:val="20"/>
          <w:szCs w:val="20"/>
        </w:rPr>
        <w:t xml:space="preserve"> jer </w:t>
      </w:r>
      <w:r>
        <w:rPr>
          <w:rFonts w:ascii="Arial" w:hAnsi="Arial" w:cs="Arial"/>
          <w:sz w:val="20"/>
          <w:szCs w:val="20"/>
        </w:rPr>
        <w:t>poticanje zdrav</w:t>
      </w:r>
      <w:r w:rsidR="009935CA">
        <w:rPr>
          <w:rFonts w:ascii="Arial" w:hAnsi="Arial" w:cs="Arial"/>
          <w:sz w:val="20"/>
          <w:szCs w:val="20"/>
        </w:rPr>
        <w:t>og</w:t>
      </w:r>
      <w:r>
        <w:rPr>
          <w:rFonts w:ascii="Arial" w:hAnsi="Arial" w:cs="Arial"/>
          <w:sz w:val="20"/>
          <w:szCs w:val="20"/>
        </w:rPr>
        <w:t xml:space="preserve"> </w:t>
      </w:r>
      <w:r w:rsidR="009935CA">
        <w:rPr>
          <w:rFonts w:ascii="Arial" w:hAnsi="Arial" w:cs="Arial"/>
          <w:sz w:val="20"/>
          <w:szCs w:val="20"/>
        </w:rPr>
        <w:t xml:space="preserve">odnosa </w:t>
      </w:r>
      <w:r>
        <w:rPr>
          <w:rFonts w:ascii="Arial" w:hAnsi="Arial" w:cs="Arial"/>
          <w:sz w:val="20"/>
          <w:szCs w:val="20"/>
        </w:rPr>
        <w:t xml:space="preserve">akademskih obveza i osobnog života smanjuje pojavnost psihičkih poremećaja i sindroma izgaranja. </w:t>
      </w:r>
      <w:r w:rsidR="00413DAF">
        <w:rPr>
          <w:rFonts w:ascii="Arial" w:hAnsi="Arial" w:cs="Arial"/>
          <w:sz w:val="20"/>
          <w:szCs w:val="20"/>
        </w:rPr>
        <w:t xml:space="preserve">Osim </w:t>
      </w:r>
      <w:r>
        <w:rPr>
          <w:rFonts w:ascii="Arial" w:hAnsi="Arial" w:cs="Arial"/>
          <w:sz w:val="20"/>
          <w:szCs w:val="20"/>
        </w:rPr>
        <w:t>toga</w:t>
      </w:r>
      <w:r w:rsidR="00413DAF">
        <w:rPr>
          <w:rFonts w:ascii="Arial" w:hAnsi="Arial" w:cs="Arial"/>
          <w:sz w:val="20"/>
          <w:szCs w:val="20"/>
        </w:rPr>
        <w:t>,</w:t>
      </w:r>
      <w:r>
        <w:rPr>
          <w:rFonts w:ascii="Arial" w:hAnsi="Arial" w:cs="Arial"/>
          <w:sz w:val="20"/>
          <w:szCs w:val="20"/>
        </w:rPr>
        <w:t xml:space="preserve"> sportske aktivnosti, odnosno fizička aktivnost općenito, izravno poboljšava</w:t>
      </w:r>
      <w:r w:rsidR="00275D6B">
        <w:rPr>
          <w:rFonts w:ascii="Arial" w:hAnsi="Arial" w:cs="Arial"/>
          <w:sz w:val="20"/>
          <w:szCs w:val="20"/>
        </w:rPr>
        <w:t>ju</w:t>
      </w:r>
      <w:r>
        <w:rPr>
          <w:rFonts w:ascii="Arial" w:hAnsi="Arial" w:cs="Arial"/>
          <w:sz w:val="20"/>
          <w:szCs w:val="20"/>
        </w:rPr>
        <w:t xml:space="preserve"> mentalno zdravlje što je</w:t>
      </w:r>
      <w:r w:rsidRPr="008D7EF2">
        <w:rPr>
          <w:rFonts w:ascii="Arial" w:hAnsi="Arial" w:cs="Arial"/>
          <w:sz w:val="20"/>
          <w:szCs w:val="20"/>
        </w:rPr>
        <w:t xml:space="preserve"> također</w:t>
      </w:r>
      <w:r>
        <w:rPr>
          <w:rFonts w:ascii="Arial" w:hAnsi="Arial" w:cs="Arial"/>
          <w:sz w:val="20"/>
          <w:szCs w:val="20"/>
        </w:rPr>
        <w:t xml:space="preserve"> znanstveno dokazano </w:t>
      </w:r>
      <w:r>
        <w:rPr>
          <w:rFonts w:ascii="Arial" w:hAnsi="Arial" w:cs="Arial"/>
          <w:sz w:val="20"/>
          <w:szCs w:val="20"/>
        </w:rPr>
        <w:fldChar w:fldCharType="begin" w:fldLock="1"/>
      </w:r>
      <w:r>
        <w:rPr>
          <w:rFonts w:ascii="Arial" w:hAnsi="Arial" w:cs="Arial"/>
          <w:sz w:val="20"/>
          <w:szCs w:val="20"/>
        </w:rPr>
        <w:instrText>ADDIN CSL_CITATION {"citationItems":[{"id":"ITEM-1","itemData":{"DOI":"10.1016/J.PSYCHSPORT.2018.08.011","ISSN":"1469-0292","abstract":"Objectives: Evidence concerning physical activity and mental health remains less well documented for children and adolescents. An updated review of systematic reviews and meta-analyses was undertaken concerning physical activity and mental health in children and adolescents, and to judge the extent to which associations can be considered causal. Methods: Systematic reviews and meta-analyses were identified to update our previous review of reviews (Biddle &amp; Asare, 2011), with papers identified between November 2010 and the end of 2017. Criteria were used to judge causality (Hill, 1965), including strength of association, dose-response association, and experimental evidence. Results: Since 2011, the quantity (k = 42 reviews) and quality of research has increased in depression (evidence from 10 reviews), self-esteem (10 reviews) and cognitive functioning (25 reviews). Anxiety had only three new, small, reviews. Intervention effects for depression are moderate in strength while observational data show only small or null associations. Variable effect sizes are evident from interventions for the reduction of anxiety and improvement in self-esteem. Higher or improved fitness and physical activity are associated with better cognitive health and performance. There was partial support for a causal association with depression, a lack of support for self-esteem, but support for cognitive functioning. Conclusions: There are significant increases in research activity concerning physical activity and depression, self-esteem, and cognitive functioning in young people. The strongest evidence for a causal association appears to be for cognitive functioning, and there is partial evidence for depression.","author":[{"dropping-particle":"","family":"Biddle","given":"Stuart J.H.","non-dropping-particle":"","parse-names":false,"suffix":""},{"dropping-particle":"","family":"Ciaccioni","given":"Simone","non-dropping-particle":"","parse-names":false,"suffix":""},{"dropping-particle":"","family":"Thomas","given":"George","non-dropping-particle":"","parse-names":false,"suffix":""},{"dropping-particle":"","family":"Vergeer","given":"Ineke","non-dropping-particle":"","parse-names":false,"suffix":""}],"container-title":"Psychology of Sport and Exercise","id":"ITEM-1","issued":{"date-parts":[["2019","5","1"]]},"page":"146-155","publisher":"Elsevier","title":"Physical activity and mental health in children and adolescents: An updated review of reviews and an analysis of causality","type":"article-journal","volume":"42"},"uris":["http://www.mendeley.com/documents/?uuid=8b398fee-7a56-381c-b8ff-23554bb49945"]},{"id":"ITEM-2","itemData":{"DOI":"10.2139/SSRN.3547090","author":[{"dropping-particle":"","family":"Tiaotrakul","given":"Arphat","non-dropping-particle":"","parse-names":false,"suffix":""},{"dropping-particle":"","family":"Koeipakvaen","given":"Thaweesub","non-dropping-particle":"","parse-names":false,"suffix":""},{"dropping-particle":"","family":"Sertbudra","given":"Pakkawat","non-dropping-particle":"","parse-names":false,"suffix":""}],"container-title":"SSRN Electronic Journal","id":"ITEM-2","issued":{"date-parts":[["2019","7","1"]]},"page":"180-190","publisher":"Elsevier BV","title":"The Development of Physical Activity Leaders Using a Contemplative Education Approach to Promote Wellness among the Elderly","type":"article-journal"},"uris":["http://www.mendeley.com/documents/?uuid=44449e6a-d286-3f77-bb38-9725269018e2"]},{"id":"ITEM-3","itemData":{"DOI":"10.1016/J.MHPA.2020.100319","ISSN":"1755-2966","abstract":"Introduction: The relationship between physical activity (PA) and positive mental health (PMH) has been studied mainly by either concentrating on total PA or focusing on leisure time PA. This study investigated whether total PA and PA domains of leisure time, commuting and occupational PA and screen time sitting at home were associated with PMH. Methods: The study used a national population study, the FinHealth 2017 Study that included the Warwick-Edinburgh Mental Well-being Scale (WEMWBS) as a measurement for PMH. Of all (n = 10305, of whom 10247 were eligible) invited, 58.1% (5952) participated in health examination and were given a questionnaire including the WEMWBS. A total of 5337 (52.1% of the eligible sample, 89.7% of the health examination participants) returned the questionnaire. The WEMWBS scale was adequately completed by 5090 participants (55.6% women, mean age 55.5 years). Low, moderate and high level of PMH categories were formed. Leisure time, occupational and commuting PA domains were assessed separately and together as a total PA index. Also, screen time sitting at home was measured. Binary logistic regression models were utilized to estimate the odds ratios for having low PMH compared with moderate PMH and separately for having high PMH compared with moderate PMH. The models were estimated both with and without adjustment for potential confounders. Results: Physical inactivity (total PA) was associated with lower levels of PMH. Some of the PA domains were strongly associated with low PMH; leisure time physical inactivity and long screen time sitting at home were strongly related to higher odds of low PMH. Commuting PA was associated with high PMH. Conclusions: The study highlights the importance of PA with relation to PMH among adults. Especially, physical inactivity was strongly associated with low PMH. As low levels of PMH can potentially present a risk for mental ill-health, this study suggests it is important to increase PA among the least active population.","author":[{"dropping-particle":"","family":"Tamminen","given":"Nina","non-dropping-particle":"","parse-names":false,"suffix":""},{"dropping-particle":"","family":"Reinikainen","given":"Jaakko","non-dropping-particle":"","parse-names":false,"suffix":""},{"dropping-particle":"","family":"Appelqvist-Schmidlechner","given":"Kaija","non-dropping-particle":"","parse-names":false,"suffix":""},{"dropping-particle":"","family":"Borodulin","given":"Katja","non-dropping-particle":"","parse-names":false,"suffix":""},{"dropping-particle":"","family":"Mäki-Opas","given":"Tomi","non-dropping-particle":"","parse-names":false,"suffix":""},{"dropping-particle":"","family":"Solin","given":"Pia","non-dropping-particle":"","parse-names":false,"suffix":""}],"container-title":"Mental Health and Physical Activity","id":"ITEM-3","issued":{"date-parts":[["2020","3","1"]]},"page":"100319","publisher":"Elsevier","title":"Associations of physical activity with positive mental health: A population-based study","type":"article-journal","volume":"18"},"uris":["http://www.mendeley.com/documents/?uuid=c9234269-e81d-309c-a5c0-a8f47164e24c"]},{"id":"ITEM-4","itemData":{"DOI":"10.1016/J.MHPA.2019.100315","ISSN":"1755-2966","abstract":"The aims of this commentary are to (1) examine the current global physical activity recommendations for adults and its relation to mental health, based on findings from meta-analyses primarily of prospective studies, and (2) determine whether there is a need to extend the scope/focus of existing guidelines to ensure they are mental health informed.","author":[{"dropping-particle":"","family":"Teychenne","given":"Megan","non-dropping-particle":"","parse-names":false,"suffix":""},{"dropping-particle":"","family":"White","given":"Rhiannon L.","non-dropping-particle":"","parse-names":false,"suffix":""},{"dropping-particle":"","family":"Richards","given":"Justin","non-dropping-particle":"","parse-names":false,"suffix":""},{"dropping-particle":"","family":"Schuch","given":"Felipe B.","non-dropping-particle":"","parse-names":false,"suffix":""},{"dropping-particle":"","family":"Rosenbaum","given":"Simon","non-dropping-particle":"","parse-names":false,"suffix":""},{"dropping-particle":"","family":"Bennie","given":"Jason A.","non-dropping-particle":"","parse-names":false,"suffix":""}],"container-title":"Mental Health and Physical Activity","id":"ITEM-4","issued":{"date-parts":[["2020","3","1"]]},"page":"100315","publisher":"Elsevier","title":"Do we need physical activity guidelines for mental health: What does the evidence tell us?","type":"article-journal","volume":"18"},"uris":["http://www.mendeley.com/documents/?uuid=568987b6-fcf1-365b-aacd-dc47c14fb99f"]},{"id":"ITEM-5","itemData":{"DOI":"10.3389/FPSYG.2022.917503","ISSN":"16641078","PMID":"36118484","abstract":"Physical activity (PA) and sports are extremely essential elements for physical and mental health among adolescents. Around 30% of 16 years old and above in Malaysia have mental health issues. For this purpose, 512 university students from Malaysia were surveyed through social media, with 74% response rate. Structural equation model partial least square (SEM-PLS) was used to examine the effect of PA and sports on mental health. The results revealed that both PA (b = 0.402, p &lt; 0.001) and sports (b = 0.330, p &lt; 0.001) significantly predict mental health among university students. The model explained 35.8% variance in mental health. The study suggests that PA and sports activity need to be promoted among university students to control prevailing mental health issues in adolescents.","author":[{"dropping-particle":"","family":"Congsheng","given":"Lu","non-dropping-particle":"","parse-names":false,"suffix":""},{"dropping-particle":"","family":"Kayani","given":"Sumaira","non-dropping-particle":"","parse-names":false,"suffix":""},{"dropping-particle":"","family":"Khalid","given":"Amna","non-dropping-particle":"","parse-names":false,"suffix":""}],"container-title":"Frontiers in Psychology","id":"ITEM-5","issued":{"date-parts":[["2022","9","2"]]},"page":"917503","publisher":"Frontiers Media SA","title":"An empirical study of physical activity and sports affecting mental health of university students","type":"article-journal","volume":"13"},"uris":["http://www.mendeley.com/documents/?uuid=949c404c-95d4-3f3c-8897-a47392d77556"]}],"mendeley":{"formattedCitation":"(Biddle et al., 2019; Congsheng et al., 2022; Tamminen et al., 2020; Teychenne et al., 2020; Tiaotrakul et al., 2019)","plainTextFormattedCitation":"(Biddle et al., 2019; Congsheng et al., 2022; Tamminen et al., 2020; Teychenne et al., 2020; Tiaotrakul et al., 2019)","previouslyFormattedCitation":"(Biddle et al., 2019; Congsheng et al., 2022; Tamminen et al., 2020; Teychenne et al., 2020; Tiaotrakul et al., 2019)"},"properties":{"noteIndex":0},"schema":"https://github.com/citation-style-language/schema/raw/master/csl-citation.json"}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(Biddle i sur., 2019; Congsheng i sur., 2022; Tamminen i sur., 2020; Teychenne i sur., 2020; Tiaotrakul i sur., 2019)</w:t>
      </w:r>
      <w:r>
        <w:rPr>
          <w:rFonts w:ascii="Arial" w:hAnsi="Arial" w:cs="Arial"/>
          <w:sz w:val="20"/>
          <w:szCs w:val="20"/>
        </w:rPr>
        <w:fldChar w:fldCharType="end"/>
      </w:r>
      <w:r>
        <w:rPr>
          <w:rFonts w:ascii="Arial" w:hAnsi="Arial" w:cs="Arial"/>
          <w:sz w:val="20"/>
          <w:szCs w:val="20"/>
        </w:rPr>
        <w:t xml:space="preserve">. Za istaknuti je da kod mladih ljudi sport smanjuje razinu stresa i povećava razinu sreće </w:t>
      </w:r>
      <w:r>
        <w:rPr>
          <w:rFonts w:ascii="Arial" w:hAnsi="Arial" w:cs="Arial"/>
          <w:sz w:val="20"/>
          <w:szCs w:val="20"/>
        </w:rPr>
        <w:lastRenderedPageBreak/>
        <w:fldChar w:fldCharType="begin" w:fldLock="1"/>
      </w:r>
      <w:r>
        <w:rPr>
          <w:rFonts w:ascii="Arial" w:hAnsi="Arial" w:cs="Arial"/>
          <w:sz w:val="20"/>
          <w:szCs w:val="20"/>
        </w:rPr>
        <w:instrText>ADDIN CSL_CITATION {"citationItems":[{"id":"ITEM-1","itemData":{"DOI":"10.3390/SPORTS7050127","ISSN":"20754663","PMID":"31126126","abstract":"Positive effects from sports are achieved primarily through physical activity, but secondary effects bring health benefits such as psychosocial and personal development and less alcohol consumption. Negative effects, such as the risk of failure, injuries, eating disorders, and burnout, are also apparent. Because physical activity is increasingly conducted in an organized manner, sport’s role in society has become increasingly important over the years, not only for the individual but also for public health. In this paper, we intend to describe sport’s physiological and psychosocial health benefits, stemming both from physical activity and from sport participation per se. This narrative review summarizes research and presents health-related data from Swedish authorities. It is discussed that our daily lives are becoming less physically active, while organized exercise and training increases. Average energy intake is increasing, creating an energy surplus, and thus, we are seeing an increasing number of people who are overweight, which is a strong contributor to health problems. Physical activity and exercise have significant positive effects in preventing or alleviating mental illness, including depressive symptoms and anxiety-or stress-related disease. In conclusion, sports can be evolving, if personal capacities, social situation, and biological and psychological maturation are taken into account. Evidence suggests a dose–response relationship such that being active, even to a modest level, is superior to being inactive or sedentary. Recommendations for healthy sports are summarized.","author":[{"dropping-particle":"","family":"Malm","given":"Christer","non-dropping-particle":"","parse-names":false,"suffix":""},{"dropping-particle":"","family":"Jakobsson","given":"Johan","non-dropping-particle":"","parse-names":false,"suffix":""},{"dropping-particle":"","family":"Isaksson","given":"Andreas","non-dropping-particle":"","parse-names":false,"suffix":""}],"container-title":"Sports","id":"ITEM-1","issue":"5","issued":{"date-parts":[["2019","5","1"]]},"page":"127","publisher":"Multidisciplinary Digital Publishing Institute  (MDPI)","title":"Physical Activity and Sports—Real Health Benefits: A Review with Insight into the Public Health of Sweden","type":"article-journal","volume":"7"},"uris":["http://www.mendeley.com/documents/?uuid=39502b80-f45a-33b2-9978-3a62e3a45a75"]}],"mendeley":{"formattedCitation":"(Malm et al., 2019)","plainTextFormattedCitation":"(Malm et al., 2019)","previouslyFormattedCitation":"(Malm et al., 2019)"},"properties":{"noteIndex":0},"schema":"https://github.com/citation-style-language/schema/raw/master/csl-citation.json"}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(Malm i sur., 2019)</w:t>
      </w:r>
      <w:r>
        <w:rPr>
          <w:rFonts w:ascii="Arial" w:hAnsi="Arial" w:cs="Arial"/>
          <w:sz w:val="20"/>
          <w:szCs w:val="20"/>
        </w:rPr>
        <w:fldChar w:fldCharType="end"/>
      </w:r>
      <w:r>
        <w:rPr>
          <w:rFonts w:ascii="Arial" w:hAnsi="Arial" w:cs="Arial"/>
          <w:sz w:val="20"/>
          <w:szCs w:val="20"/>
        </w:rPr>
        <w:t>.</w:t>
      </w:r>
      <w:r w:rsidR="00413DAF">
        <w:rPr>
          <w:rFonts w:ascii="Arial" w:hAnsi="Arial" w:cs="Arial"/>
          <w:sz w:val="20"/>
          <w:szCs w:val="20"/>
        </w:rPr>
        <w:t>Također</w:t>
      </w:r>
      <w:r>
        <w:rPr>
          <w:rFonts w:ascii="Arial" w:hAnsi="Arial" w:cs="Arial"/>
          <w:sz w:val="20"/>
          <w:szCs w:val="20"/>
        </w:rPr>
        <w:t xml:space="preserve">, zasigurno pozitivno djeluju podrška i mentorstvo koje je u sportu osobito izraženo zbog individualnih treninga, kao i konstruktivna povratna informacija koja je u sportu nužna zbog mjerenja rezultata te jasni i precizno mjerljivi primjeri uspjeha </w:t>
      </w:r>
      <w:r>
        <w:rPr>
          <w:rFonts w:ascii="Arial" w:hAnsi="Arial" w:cs="Arial"/>
          <w:sz w:val="20"/>
          <w:szCs w:val="20"/>
        </w:rPr>
        <w:fldChar w:fldCharType="begin" w:fldLock="1"/>
      </w:r>
      <w:r>
        <w:rPr>
          <w:rFonts w:ascii="Arial" w:hAnsi="Arial" w:cs="Arial"/>
          <w:sz w:val="20"/>
          <w:szCs w:val="20"/>
        </w:rPr>
        <w:instrText>ADDIN CSL_CITATION {"citationItems":[{"id":"ITEM-1","itemData":{"DOI":"10.24384/000566","abstract":"The purpose of this academic-year-long pilot study was to explore senior Kinesiology students' (i.e., 'mentors'; N = 30) experiences in an undergraduate course focused on building resilience among first-years via physical activity (PA) and mentorship. The psychosocial experiences of mentors were also tracked via qualitative interviews and validated questionnaires at pre-, mid-, and post-intervention. Inductive content analysis revealed mentors' perspectives of the program's positive influence on their PA, resilience, and mental health; and some added stressors. One-way, repeated-measures ANOVAs indicated few statistically significant findings over time regarding participants' levels of: resilience [F(2, 54) = 8.82 , p &lt; .05]; behavioural control [F(2, 54) = 25.44, p &lt; .05 ]; and positive affect [F(2, 54) = 52.97, p &lt; .05 ]. This pilot program demonstrates promise for future university-based interventions.","author":[{"dropping-particle":"","family":"Fried","given":"R.","non-dropping-particle":"","parse-names":false,"suffix":""},{"dropping-particle":"","family":"Karmali","given":"S.","non-dropping-particle":"","parse-names":false,"suffix":""},{"dropping-particle":"","family":"Irwin","given":"J.","non-dropping-particle":"","parse-names":false,"suffix":""},{"dropping-particle":"","family":"Gable","given":"F.","non-dropping-particle":"","parse-names":false,"suffix":""},{"dropping-particle":"","family":"Salmoni","given":"A.","non-dropping-particle":"","parse-names":false,"suffix":""}],"container-title":"International Journal of Evidence Based Coaching and Mentoring","id":"ITEM-1","issue":"2","issued":{"date-parts":[["2018"]]},"page":"84-98","title":"Making the Grade: Mentors’ Perspectives of a Course-Based, Smart, Healthy Campus Pilot Project for Building Mental Health Resiliency Through Mentorship and Physical Activity","type":"article-journal","volume":"16(2)"},"uris":["http://www.mendeley.com/documents/?uuid=d41c447b-2c5c-3d90-b273-3b878ed8bfef"]}],"mendeley":{"formattedCitation":"(Fried et al., 2018)","plainTextFormattedCitation":"(Fried et al., 2018)","previouslyFormattedCitation":"(Fried et al., 2018)"},"properties":{"noteIndex":0},"schema":"https://github.com/citation-style-language/schema/raw/master/csl-citation.json"}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(Fried i sur., 2018)</w:t>
      </w:r>
      <w:r>
        <w:rPr>
          <w:rFonts w:ascii="Arial" w:hAnsi="Arial" w:cs="Arial"/>
          <w:sz w:val="20"/>
          <w:szCs w:val="20"/>
        </w:rPr>
        <w:fldChar w:fldCharType="end"/>
      </w:r>
      <w:r>
        <w:rPr>
          <w:rFonts w:ascii="Arial" w:hAnsi="Arial" w:cs="Arial"/>
          <w:sz w:val="20"/>
          <w:szCs w:val="20"/>
        </w:rPr>
        <w:t>. Naime, sam ustroj sportskih aktivnosti omogućuje studentima kineziologije izravno mjerenje vlastitih rezultata i povećanje samopouzdanja. S druge strane, studenti medicine teže mjere vlastite uspjehe i suočavaju se s</w:t>
      </w:r>
      <w:r w:rsidR="00BF3A1E">
        <w:rPr>
          <w:rFonts w:ascii="Arial" w:hAnsi="Arial" w:cs="Arial"/>
          <w:sz w:val="20"/>
          <w:szCs w:val="20"/>
        </w:rPr>
        <w:t>a</w:t>
      </w:r>
      <w:r>
        <w:rPr>
          <w:rFonts w:ascii="Arial" w:hAnsi="Arial" w:cs="Arial"/>
          <w:sz w:val="20"/>
          <w:szCs w:val="20"/>
        </w:rPr>
        <w:t xml:space="preserve"> zahtjevnijim akademskim kurikulumom i stresnim kliničkim rotacijama. Ocjene ostaju jedini pokazatelj uspjeha studiranja, ali ne moraju nužno biti usklađene s osobnim procjenama stjecanja </w:t>
      </w:r>
      <w:r w:rsidRPr="008D7EF2">
        <w:rPr>
          <w:rFonts w:ascii="Arial" w:hAnsi="Arial" w:cs="Arial"/>
          <w:sz w:val="20"/>
          <w:szCs w:val="20"/>
          <w:lang w:val="pl-PL"/>
        </w:rPr>
        <w:t>znanja i vještina</w:t>
      </w:r>
      <w:r>
        <w:rPr>
          <w:rFonts w:ascii="Arial" w:hAnsi="Arial" w:cs="Arial"/>
          <w:sz w:val="20"/>
          <w:szCs w:val="20"/>
        </w:rPr>
        <w:t>. Visoke</w:t>
      </w:r>
      <w:r>
        <w:rPr>
          <w:rFonts w:ascii="Arial" w:hAnsi="Arial" w:cs="Arial"/>
          <w:b/>
          <w:bCs/>
          <w:sz w:val="20"/>
          <w:szCs w:val="20"/>
        </w:rPr>
        <w:t xml:space="preserve"> </w:t>
      </w:r>
      <w:r>
        <w:rPr>
          <w:rFonts w:ascii="Arial" w:hAnsi="Arial" w:cs="Arial"/>
          <w:sz w:val="20"/>
          <w:szCs w:val="20"/>
        </w:rPr>
        <w:t xml:space="preserve">vrijednosti CIPS-a kod studenata biomedicine stoga ne iznenađuju jer su oni psihološki izrazito </w:t>
      </w:r>
      <w:r w:rsidRPr="008D7EF2">
        <w:rPr>
          <w:rFonts w:ascii="Arial" w:hAnsi="Arial" w:cs="Arial"/>
          <w:sz w:val="20"/>
          <w:szCs w:val="20"/>
        </w:rPr>
        <w:t xml:space="preserve">osjetljiva </w:t>
      </w:r>
      <w:r>
        <w:rPr>
          <w:rFonts w:ascii="Arial" w:hAnsi="Arial" w:cs="Arial"/>
          <w:sz w:val="20"/>
          <w:szCs w:val="20"/>
        </w:rPr>
        <w:t xml:space="preserve">skupina opterećena nepovoljnim učincima stresa </w:t>
      </w:r>
      <w:r>
        <w:rPr>
          <w:rFonts w:ascii="Arial" w:hAnsi="Arial" w:cs="Arial"/>
          <w:sz w:val="20"/>
          <w:szCs w:val="20"/>
        </w:rPr>
        <w:fldChar w:fldCharType="begin" w:fldLock="1"/>
      </w:r>
      <w:r>
        <w:rPr>
          <w:rFonts w:ascii="Arial" w:hAnsi="Arial" w:cs="Arial"/>
          <w:sz w:val="20"/>
          <w:szCs w:val="20"/>
        </w:rPr>
        <w:instrText>ADDIN CSL_CITATION {"citationItems":[{"id":"ITEM-1","itemData":{"DOI":"10.1046/J.1365-2923.1998.00234.X","ISSN":"0308-0110","PMID":"10211285","abstract":"Extensive attention has been paid over the past three decades to the stressors involved in training in the health professions. Although empirical studies have identified demographic subgroups of students most likely to become distressed during training, less research has been carried out to evaluate the impact of students' personality characteristics on their adjustment. Severe perfectionism is one such personality trait that has been shown to increase the risk for anxiety and depressive disorders in other populations. Another set of personality traits linked to increased psychological problems has been labelled the 'impostor phenomenon', which occurs when high achieving individuals chronically question their abilities and fear that others will discover them to be intellectual frauds. Both perfectionism and the impostor phenomenon would seem to be pertinent factors in the adjustment of health professional students; however, these character traits have not been empirically examined in this population. In the present study psychological distress, perfectionism and impostor feelings were assessed in 477 medical, dental, nursing and pharmacy students. Consistent with previous reports, the results showed that a higher than expected percentage of students (27.5%) were currently experiencing psychiatric levels of distress. Strong associations were found between current psychological distress, perfectionism and impostor feelings within each programme and these character traits were stronger predictors of psychological adjustment than most of the demographic variables associated previously with distress in health professional students. Implications for future research, limitations of this study and clinical recommendations are discussed.","author":[{"dropping-particle":"","family":"Henning","given":"Kris","non-dropping-particle":"","parse-names":false,"suffix":""},{"dropping-particle":"","family":"Ey","given":"Sydney","non-dropping-particle":"","parse-names":false,"suffix":""},{"dropping-particle":"","family":"Shaw","given":"Darlene","non-dropping-particle":"","parse-names":false,"suffix":""}],"container-title":"Medical education","id":"ITEM-1","issue":"5","issued":{"date-parts":[["1998"]]},"page":"456-464","publisher":"Med Educ","title":"Perfectionism, the imposter phenomenon and psychological adjustment in medical, dental, nursing and pharmacy students","type":"article-journal","volume":"32"},"uris":["http://www.mendeley.com/documents/?uuid=dfbde08f-1776-3fde-94ae-0b4e9a027e09"]}],"mendeley":{"formattedCitation":"(Henning et al., 1998)","plainTextFormattedCitation":"(Henning et al., 1998)","previouslyFormattedCitation":"(Henning et al., 1998)"},"properties":{"noteIndex":0},"schema":"https://github.com/citation-style-language/schema/raw/master/csl-citation.json"}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(Henning i sur., 1998)</w:t>
      </w:r>
      <w:r>
        <w:rPr>
          <w:rFonts w:ascii="Arial" w:hAnsi="Arial" w:cs="Arial"/>
          <w:sz w:val="20"/>
          <w:szCs w:val="20"/>
        </w:rPr>
        <w:fldChar w:fldCharType="end"/>
      </w:r>
      <w:r>
        <w:rPr>
          <w:rFonts w:ascii="Arial" w:hAnsi="Arial" w:cs="Arial"/>
          <w:sz w:val="20"/>
          <w:szCs w:val="20"/>
        </w:rPr>
        <w:t xml:space="preserve">. Razlog tome leži u složenom međudjelovanju individualnih čimbenika rizika kao i onih </w:t>
      </w:r>
      <w:proofErr w:type="spellStart"/>
      <w:r>
        <w:rPr>
          <w:rFonts w:ascii="Arial" w:hAnsi="Arial" w:cs="Arial"/>
          <w:sz w:val="20"/>
          <w:szCs w:val="20"/>
        </w:rPr>
        <w:t>pripisivih</w:t>
      </w:r>
      <w:proofErr w:type="spellEnd"/>
      <w:r>
        <w:rPr>
          <w:rFonts w:ascii="Arial" w:hAnsi="Arial" w:cs="Arial"/>
          <w:sz w:val="20"/>
          <w:szCs w:val="20"/>
        </w:rPr>
        <w:t xml:space="preserve"> samom akademskom procesu, </w:t>
      </w:r>
      <w:r w:rsidRPr="008D7EF2">
        <w:rPr>
          <w:rFonts w:ascii="Arial" w:hAnsi="Arial" w:cs="Arial"/>
          <w:sz w:val="20"/>
          <w:szCs w:val="20"/>
        </w:rPr>
        <w:t>poput</w:t>
      </w:r>
      <w:r>
        <w:rPr>
          <w:rFonts w:ascii="Arial" w:hAnsi="Arial" w:cs="Arial"/>
          <w:sz w:val="20"/>
          <w:szCs w:val="20"/>
        </w:rPr>
        <w:t xml:space="preserve"> vremenski</w:t>
      </w:r>
      <w:r w:rsidRPr="008D7EF2">
        <w:rPr>
          <w:rFonts w:ascii="Arial" w:hAnsi="Arial" w:cs="Arial"/>
          <w:sz w:val="20"/>
          <w:szCs w:val="20"/>
        </w:rPr>
        <w:t>h</w:t>
      </w:r>
      <w:r>
        <w:rPr>
          <w:rFonts w:ascii="Arial" w:hAnsi="Arial" w:cs="Arial"/>
          <w:sz w:val="20"/>
          <w:szCs w:val="20"/>
        </w:rPr>
        <w:t xml:space="preserve"> rokov</w:t>
      </w:r>
      <w:r w:rsidRPr="008D7EF2">
        <w:rPr>
          <w:rFonts w:ascii="Arial" w:hAnsi="Arial" w:cs="Arial"/>
          <w:sz w:val="20"/>
          <w:szCs w:val="20"/>
        </w:rPr>
        <w:t>a</w:t>
      </w:r>
      <w:r>
        <w:rPr>
          <w:rFonts w:ascii="Arial" w:hAnsi="Arial" w:cs="Arial"/>
          <w:sz w:val="20"/>
          <w:szCs w:val="20"/>
        </w:rPr>
        <w:t>, pamćenj</w:t>
      </w:r>
      <w:r w:rsidRPr="008D7EF2">
        <w:rPr>
          <w:rFonts w:ascii="Arial" w:hAnsi="Arial" w:cs="Arial"/>
          <w:sz w:val="20"/>
          <w:szCs w:val="20"/>
        </w:rPr>
        <w:t>a</w:t>
      </w:r>
      <w:r>
        <w:rPr>
          <w:rFonts w:ascii="Arial" w:hAnsi="Arial" w:cs="Arial"/>
          <w:sz w:val="20"/>
          <w:szCs w:val="20"/>
        </w:rPr>
        <w:t xml:space="preserve"> velikih količina podataka, čest</w:t>
      </w:r>
      <w:r w:rsidRPr="008D7EF2">
        <w:rPr>
          <w:rFonts w:ascii="Arial" w:hAnsi="Arial" w:cs="Arial"/>
          <w:sz w:val="20"/>
          <w:szCs w:val="20"/>
        </w:rPr>
        <w:t>ih</w:t>
      </w:r>
      <w:r>
        <w:rPr>
          <w:rFonts w:ascii="Arial" w:hAnsi="Arial" w:cs="Arial"/>
          <w:sz w:val="20"/>
          <w:szCs w:val="20"/>
        </w:rPr>
        <w:t xml:space="preserve"> evaluacij</w:t>
      </w:r>
      <w:r w:rsidRPr="008D7EF2">
        <w:rPr>
          <w:rFonts w:ascii="Arial" w:hAnsi="Arial" w:cs="Arial"/>
          <w:sz w:val="20"/>
          <w:szCs w:val="20"/>
        </w:rPr>
        <w:t>a</w:t>
      </w:r>
      <w:r>
        <w:rPr>
          <w:rFonts w:ascii="Arial" w:hAnsi="Arial" w:cs="Arial"/>
          <w:sz w:val="20"/>
          <w:szCs w:val="20"/>
        </w:rPr>
        <w:t>, financijski</w:t>
      </w:r>
      <w:r w:rsidRPr="008D7EF2">
        <w:rPr>
          <w:rFonts w:ascii="Arial" w:hAnsi="Arial" w:cs="Arial"/>
          <w:sz w:val="20"/>
          <w:szCs w:val="20"/>
        </w:rPr>
        <w:t>h</w:t>
      </w:r>
      <w:r>
        <w:rPr>
          <w:rFonts w:ascii="Arial" w:hAnsi="Arial" w:cs="Arial"/>
          <w:sz w:val="20"/>
          <w:szCs w:val="20"/>
        </w:rPr>
        <w:t xml:space="preserve"> problem</w:t>
      </w:r>
      <w:r w:rsidRPr="008D7EF2">
        <w:rPr>
          <w:rFonts w:ascii="Arial" w:hAnsi="Arial" w:cs="Arial"/>
          <w:sz w:val="20"/>
          <w:szCs w:val="20"/>
        </w:rPr>
        <w:t>a</w:t>
      </w:r>
      <w:r>
        <w:rPr>
          <w:rFonts w:ascii="Arial" w:hAnsi="Arial" w:cs="Arial"/>
          <w:sz w:val="20"/>
          <w:szCs w:val="20"/>
        </w:rPr>
        <w:t>, ograničeno</w:t>
      </w:r>
      <w:r w:rsidRPr="008D7EF2">
        <w:rPr>
          <w:rFonts w:ascii="Arial" w:hAnsi="Arial" w:cs="Arial"/>
          <w:sz w:val="20"/>
          <w:szCs w:val="20"/>
        </w:rPr>
        <w:t>g</w:t>
      </w:r>
      <w:r>
        <w:rPr>
          <w:rFonts w:ascii="Arial" w:hAnsi="Arial" w:cs="Arial"/>
          <w:sz w:val="20"/>
          <w:szCs w:val="20"/>
        </w:rPr>
        <w:t xml:space="preserve"> </w:t>
      </w:r>
      <w:r w:rsidRPr="008D7EF2">
        <w:rPr>
          <w:rFonts w:ascii="Arial" w:hAnsi="Arial" w:cs="Arial"/>
          <w:sz w:val="20"/>
          <w:szCs w:val="20"/>
        </w:rPr>
        <w:t xml:space="preserve">vremena </w:t>
      </w:r>
      <w:r>
        <w:rPr>
          <w:rFonts w:ascii="Arial" w:hAnsi="Arial" w:cs="Arial"/>
          <w:sz w:val="20"/>
          <w:szCs w:val="20"/>
        </w:rPr>
        <w:t>za rekreaciju i romantične veze, profesionalno</w:t>
      </w:r>
      <w:r w:rsidRPr="008D7EF2">
        <w:rPr>
          <w:rFonts w:ascii="Arial" w:hAnsi="Arial" w:cs="Arial"/>
          <w:sz w:val="20"/>
          <w:szCs w:val="20"/>
        </w:rPr>
        <w:t>g</w:t>
      </w:r>
      <w:r>
        <w:rPr>
          <w:rFonts w:ascii="Arial" w:hAnsi="Arial" w:cs="Arial"/>
          <w:sz w:val="20"/>
          <w:szCs w:val="20"/>
        </w:rPr>
        <w:t xml:space="preserve"> natjecanj</w:t>
      </w:r>
      <w:r w:rsidRPr="008D7EF2">
        <w:rPr>
          <w:rFonts w:ascii="Arial" w:hAnsi="Arial" w:cs="Arial"/>
          <w:sz w:val="20"/>
          <w:szCs w:val="20"/>
        </w:rPr>
        <w:t>a</w:t>
      </w:r>
      <w:r>
        <w:rPr>
          <w:rFonts w:ascii="Arial" w:hAnsi="Arial" w:cs="Arial"/>
          <w:sz w:val="20"/>
          <w:szCs w:val="20"/>
        </w:rPr>
        <w:t>, odgovornost</w:t>
      </w:r>
      <w:r w:rsidRPr="008D7EF2">
        <w:rPr>
          <w:rFonts w:ascii="Arial" w:hAnsi="Arial" w:cs="Arial"/>
          <w:sz w:val="20"/>
          <w:szCs w:val="20"/>
        </w:rPr>
        <w:t>i</w:t>
      </w:r>
      <w:r>
        <w:rPr>
          <w:rFonts w:ascii="Arial" w:hAnsi="Arial" w:cs="Arial"/>
          <w:sz w:val="20"/>
          <w:szCs w:val="20"/>
        </w:rPr>
        <w:t xml:space="preserve"> prema pacijentima i dr. </w:t>
      </w:r>
      <w:r>
        <w:rPr>
          <w:rFonts w:ascii="Arial" w:hAnsi="Arial" w:cs="Arial"/>
          <w:sz w:val="20"/>
          <w:szCs w:val="20"/>
        </w:rPr>
        <w:fldChar w:fldCharType="begin" w:fldLock="1"/>
      </w:r>
      <w:r>
        <w:rPr>
          <w:rFonts w:ascii="Arial" w:hAnsi="Arial" w:cs="Arial"/>
          <w:sz w:val="20"/>
          <w:szCs w:val="20"/>
        </w:rPr>
        <w:instrText>ADDIN CSL_CITATION {"citationItems":[{"id":"ITEM-1","itemData":{"DOI":"10.1097/00005053-198412000-00006","ISSN":"0022-3018","PMID":"6502152","abstract":"This study examined the relative importance of medical school pressures according to their relationship with symptoms of anxiety, as evaluated by a standardized/normative measure of anxiety. As many as 206 (34 per cent) of the total sample (N = 605) of students reported symptoms of anxiety above the median of a normative population of psychiatric outpatients. Using multiple regression, six medical school experiences significantly accounted for 36 per cent of the variance in anxiety scores. These included: Perceived threat, mastering knowledge, anonymity, little time for personal activities, peer competition, and long hours. These results are important for two reasons. Contrary to the traditional belief that stressful experiences are necessary for future medical practice, research suggests that stress and anxiety are major causes of cognitive dysfunction. The identification of those experiences that are most anxiety provoking should help therapists and educators to develop intervention strategies in order to reduce anxiety and increase the quality of medical education. © 1984 by The Williams &amp; Wilkins Co.","author":[{"dropping-particle":"","family":"Vitaliano","given":"Peter P.","non-dropping-particle":"","parse-names":false,"suffix":""},{"dropping-particle":"","family":"Russo","given":"Joan","non-dropping-particle":"","parse-names":false,"suffix":""},{"dropping-particle":"","family":"Carr","given":"John E.","non-dropping-particle":"","parse-names":false,"suffix":""},{"dropping-particle":"","family":"Heerwagen","given":"Judith H.","non-dropping-particle":"","parse-names":false,"suffix":""}],"container-title":"The Journal of nervous and mental disease","id":"ITEM-1","issue":"12","issued":{"date-parts":[["1984"]]},"page":"730-736","publisher":"J Nerv Ment Dis","title":"Medical school pressures and their relationship to anxiety","type":"article-journal","volume":"172"},"uris":["http://www.mendeley.com/documents/?uuid=b922ceef-e88c-4c83-8f46-8b6452e43dee"]}],"mendeley":{"formattedCitation":"(Vitaliano et al., 1984)","plainTextFormattedCitation":"(Vitaliano et al., 1984)","previouslyFormattedCitation":"(Vitaliano et al., 1984)"},"properties":{"noteIndex":0},"schema":"https://github.com/citation-style-language/schema/raw/master/csl-citation.json"}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(Vitaliano i sur., 1984)</w:t>
      </w:r>
      <w:r>
        <w:rPr>
          <w:rFonts w:ascii="Arial" w:hAnsi="Arial" w:cs="Arial"/>
          <w:sz w:val="20"/>
          <w:szCs w:val="20"/>
        </w:rPr>
        <w:fldChar w:fldCharType="end"/>
      </w:r>
      <w:r>
        <w:rPr>
          <w:rFonts w:ascii="Arial" w:hAnsi="Arial" w:cs="Arial"/>
          <w:sz w:val="20"/>
          <w:szCs w:val="20"/>
        </w:rPr>
        <w:t>. Pored učenja velik</w:t>
      </w:r>
      <w:r w:rsidRPr="008D7EF2">
        <w:rPr>
          <w:rFonts w:ascii="Arial" w:hAnsi="Arial" w:cs="Arial"/>
          <w:sz w:val="20"/>
          <w:szCs w:val="20"/>
        </w:rPr>
        <w:t>ih</w:t>
      </w:r>
      <w:r>
        <w:rPr>
          <w:rFonts w:ascii="Arial" w:hAnsi="Arial" w:cs="Arial"/>
          <w:sz w:val="20"/>
          <w:szCs w:val="20"/>
        </w:rPr>
        <w:t xml:space="preserve"> količin</w:t>
      </w:r>
      <w:r w:rsidRPr="008D7EF2">
        <w:rPr>
          <w:rFonts w:ascii="Arial" w:hAnsi="Arial" w:cs="Arial"/>
          <w:sz w:val="20"/>
          <w:szCs w:val="20"/>
        </w:rPr>
        <w:t>a</w:t>
      </w:r>
      <w:r>
        <w:rPr>
          <w:rFonts w:ascii="Arial" w:hAnsi="Arial" w:cs="Arial"/>
          <w:sz w:val="20"/>
          <w:szCs w:val="20"/>
        </w:rPr>
        <w:t xml:space="preserve"> podataka i stjecanja određenih vještina, tijekom studiranja se razvija i profesionalni identitet studenata koji podrazumijeva najjednostavnije kopiranje uloge liječnika, ali isto tako i preuzimanje aktivnosti i obveza </w:t>
      </w:r>
      <w:proofErr w:type="spellStart"/>
      <w:r>
        <w:rPr>
          <w:rFonts w:ascii="Arial" w:hAnsi="Arial" w:cs="Arial"/>
          <w:sz w:val="20"/>
          <w:szCs w:val="20"/>
        </w:rPr>
        <w:t>pripisivih</w:t>
      </w:r>
      <w:proofErr w:type="spellEnd"/>
      <w:r>
        <w:rPr>
          <w:rFonts w:ascii="Arial" w:hAnsi="Arial" w:cs="Arial"/>
          <w:sz w:val="20"/>
          <w:szCs w:val="20"/>
        </w:rPr>
        <w:t xml:space="preserve"> liječničkoj struci. Bilo kakav poremećaj kontinuuma navedenoga procesa može potaknuti razvoj fenomena varalice </w:t>
      </w:r>
      <w:r>
        <w:rPr>
          <w:rFonts w:ascii="Arial" w:hAnsi="Arial" w:cs="Arial"/>
          <w:sz w:val="20"/>
          <w:szCs w:val="20"/>
        </w:rPr>
        <w:fldChar w:fldCharType="begin" w:fldLock="1"/>
      </w:r>
      <w:r>
        <w:rPr>
          <w:rFonts w:ascii="Arial" w:hAnsi="Arial" w:cs="Arial"/>
          <w:sz w:val="20"/>
          <w:szCs w:val="20"/>
        </w:rPr>
        <w:instrText>ADDIN CSL_CITATION {"citationItems":[{"id":"ITEM-1","itemData":{"DOI":"10.1097/ACM.0000000000000700","ISSN":"1938-808X","PMID":"25785682","abstract":"Recent calls to focus on identity formation in medicine propose that educators establish as a goal of medical education the support and guidance of students and residents as they develop their professional identity. Those entering medical school arrive with a personal identity formed since birth. As they proceed through the educational continuum, they successively develop the identity of a medical student, a resident, and a physician. Each individual's journey from layperson to skilled professional is unique and is affected by \"who they are\" at the beginning and \"who they wish to become.\" Identity formation is a dynamic process achieved through socialization; it results in individuals joining the medical community of practice. Multiple factors within and outside of the educational system affect the formation of an individual's professional identity. Each learner reacts to different factors in her or his own fashion, with the anticipated outcome being the emergence of a professional identity. However, the inherent logic in the related processes of professional identity formation and socialization may be obscured by their complexity and the large number of factors involved. Drawing on the identity formation and socialization literature, as well as experience gained in teaching professionalism, the authors developed schematic representations of these processes. They adapted them to the medical context to guide educators as they initiate educational interventions, which aim to explicitly support professional identity formation and the ultimate goal of medical education - to ensure that medical students and residents come to \"think, act, and feel like a physician.\".","author":[{"dropping-particle":"","family":"Cruess","given":"Richard L.","non-dropping-particle":"","parse-names":false,"suffix":""},{"dropping-particle":"","family":"Cruess","given":"Sylvia R.","non-dropping-particle":"","parse-names":false,"suffix":""},{"dropping-particle":"","family":"Boudreau","given":"J. Donald","non-dropping-particle":"","parse-names":false,"suffix":""},{"dropping-particle":"","family":"Snell","given":"Linda","non-dropping-particle":"","parse-names":false,"suffix":""},{"dropping-particle":"","family":"Steinert","given":"Yvonne","non-dropping-particle":"","parse-names":false,"suffix":""}],"container-title":"Academic medicine ","id":"ITEM-1","issue":"6","issued":{"date-parts":[["2015","6","25"]]},"page":"718-725","publisher":"Acad Med","title":"A schematic representation of the professional identity formation and socialization of medical students and residents: a guide for medical educators","type":"article-journal","volume":"90"},"uris":["http://www.mendeley.com/documents/?uuid=940363cf-19dc-3561-8b2f-a715c1449d90"]}],"mendeley":{"formattedCitation":"(Cruess et al., 2015)","plainTextFormattedCitation":"(Cruess et al., 2015)","previouslyFormattedCitation":"(Cruess et al., 2015)"},"properties":{"noteIndex":0},"schema":"https://github.com/citation-style-language/schema/raw/master/csl-citation.json"}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(Cruess i sur., 2015)</w:t>
      </w:r>
      <w:r>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sz w:val="20"/>
          <w:szCs w:val="20"/>
        </w:rPr>
        <w:t>Distres</w:t>
      </w:r>
      <w:proofErr w:type="spellEnd"/>
      <w:r>
        <w:rPr>
          <w:rFonts w:ascii="Arial" w:hAnsi="Arial" w:cs="Arial"/>
          <w:sz w:val="20"/>
          <w:szCs w:val="20"/>
        </w:rPr>
        <w:t xml:space="preserve"> kod studenata medicine isto</w:t>
      </w:r>
      <w:r w:rsidR="00BF3A1E">
        <w:rPr>
          <w:rFonts w:ascii="Arial" w:hAnsi="Arial" w:cs="Arial"/>
          <w:sz w:val="20"/>
          <w:szCs w:val="20"/>
        </w:rPr>
        <w:t xml:space="preserve"> je</w:t>
      </w:r>
      <w:r>
        <w:rPr>
          <w:rFonts w:ascii="Arial" w:hAnsi="Arial" w:cs="Arial"/>
          <w:sz w:val="20"/>
          <w:szCs w:val="20"/>
        </w:rPr>
        <w:t xml:space="preserve"> tako povezan sa socijalno determiniranim perfekcionizmom kao i samim fenomenom varalice </w:t>
      </w:r>
      <w:r>
        <w:rPr>
          <w:rFonts w:ascii="Arial" w:hAnsi="Arial" w:cs="Arial"/>
          <w:sz w:val="20"/>
          <w:szCs w:val="20"/>
        </w:rPr>
        <w:fldChar w:fldCharType="begin" w:fldLock="1"/>
      </w:r>
      <w:r>
        <w:rPr>
          <w:rFonts w:ascii="Arial" w:hAnsi="Arial" w:cs="Arial"/>
          <w:sz w:val="20"/>
          <w:szCs w:val="20"/>
        </w:rPr>
        <w:instrText>ADDIN CSL_CITATION {"citationItems":[{"id":"ITEM-1","itemData":{"DOI":"10.1046/J.1365-2923.1998.00234.X","ISSN":"0308-0110","PMID":"10211285","abstract":"Extensive attention has been paid over the past three decades to the stressors involved in training in the health professions. Although empirical studies have identified demographic subgroups of students most likely to become distressed during training, less research has been carried out to evaluate the impact of students' personality characteristics on their adjustment. Severe perfectionism is one such personality trait that has been shown to increase the risk for anxiety and depressive disorders in other populations. Another set of personality traits linked to increased psychological problems has been labelled the 'impostor phenomenon', which occurs when high achieving individuals chronically question their abilities and fear that others will discover them to be intellectual frauds. Both perfectionism and the impostor phenomenon would seem to be pertinent factors in the adjustment of health professional students; however, these character traits have not been empirically examined in this population. In the present study psychological distress, perfectionism and impostor feelings were assessed in 477 medical, dental, nursing and pharmacy students. Consistent with previous reports, the results showed that a higher than expected percentage of students (27.5%) were currently experiencing psychiatric levels of distress. Strong associations were found between current psychological distress, perfectionism and impostor feelings within each programme and these character traits were stronger predictors of psychological adjustment than most of the demographic variables associated previously with distress in health professional students. Implications for future research, limitations of this study and clinical recommendations are discussed.","author":[{"dropping-particle":"","family":"Henning","given":"Kris","non-dropping-particle":"","parse-names":false,"suffix":""},{"dropping-particle":"","family":"Ey","given":"Sydney","non-dropping-particle":"","parse-names":false,"suffix":""},{"dropping-particle":"","family":"Shaw","given":"Darlene","non-dropping-particle":"","parse-names":false,"suffix":""}],"container-title":"Medical education","id":"ITEM-1","issue":"5","issued":{"date-parts":[["1998"]]},"page":"456-464","publisher":"Med Educ","title":"Perfectionism, the imposter phenomenon and psychological adjustment in medical, dental, nursing and pharmacy students","type":"article-journal","volume":"32"},"uris":["http://www.mendeley.com/documents/?uuid=dfbde08f-1776-3fde-94ae-0b4e9a027e09"]}],"mendeley":{"formattedCitation":"(Henning et al., 1998)","plainTextFormattedCitation":"(Henning et al., 1998)","previouslyFormattedCitation":"(Henning et al., 1998)"},"properties":{"noteIndex":0},"schema":"https://github.com/citation-style-language/schema/raw/master/csl-citation.json"}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(Henning i sur., 1998)</w:t>
      </w:r>
      <w:r>
        <w:rPr>
          <w:rFonts w:ascii="Arial" w:hAnsi="Arial" w:cs="Arial"/>
          <w:sz w:val="20"/>
          <w:szCs w:val="20"/>
        </w:rPr>
        <w:fldChar w:fldCharType="end"/>
      </w:r>
      <w:r>
        <w:rPr>
          <w:rFonts w:ascii="Arial" w:hAnsi="Arial" w:cs="Arial"/>
          <w:sz w:val="20"/>
          <w:szCs w:val="20"/>
        </w:rPr>
        <w:t xml:space="preserve">. </w:t>
      </w:r>
      <w:r w:rsidR="00BF3A1E">
        <w:rPr>
          <w:rFonts w:ascii="Arial" w:hAnsi="Arial" w:cs="Arial"/>
          <w:sz w:val="20"/>
          <w:szCs w:val="20"/>
        </w:rPr>
        <w:t>Dodatno,</w:t>
      </w:r>
      <w:r>
        <w:rPr>
          <w:rFonts w:ascii="Arial" w:hAnsi="Arial" w:cs="Arial"/>
          <w:sz w:val="20"/>
          <w:szCs w:val="20"/>
        </w:rPr>
        <w:t xml:space="preserve"> visoke vrijednosti CIPS-a kod </w:t>
      </w:r>
      <w:r w:rsidRPr="008D7EF2">
        <w:rPr>
          <w:rFonts w:ascii="Arial" w:hAnsi="Arial" w:cs="Arial"/>
          <w:sz w:val="20"/>
          <w:szCs w:val="20"/>
        </w:rPr>
        <w:t xml:space="preserve">studenata veterinarske medicine </w:t>
      </w:r>
      <w:r>
        <w:rPr>
          <w:rFonts w:ascii="Arial" w:hAnsi="Arial" w:cs="Arial"/>
          <w:sz w:val="20"/>
          <w:szCs w:val="20"/>
        </w:rPr>
        <w:t>ne iznenađuju jer je kod ovih medicinskih djelatnika mentalno zdravlje značajno narušeno. Istraživanje provedeno u Sjedinjenim Američkim Državama</w:t>
      </w:r>
      <w:r w:rsidR="00BF3A1E">
        <w:rPr>
          <w:rFonts w:ascii="Arial" w:hAnsi="Arial" w:cs="Arial"/>
          <w:sz w:val="20"/>
          <w:szCs w:val="20"/>
        </w:rPr>
        <w:t xml:space="preserve"> (SAD-u)</w:t>
      </w:r>
      <w:r>
        <w:rPr>
          <w:rFonts w:ascii="Arial" w:hAnsi="Arial" w:cs="Arial"/>
          <w:sz w:val="20"/>
          <w:szCs w:val="20"/>
        </w:rPr>
        <w:t xml:space="preserve"> među veterinarima navodi značajne psihičke poteškoće, depresiju i misli o samoubojstvu u većoj stopi nego u općoj populaciji. Isto tako, zabilježena je visoka razina stresa, sindroma</w:t>
      </w:r>
      <w:r w:rsidRPr="008D7EF2">
        <w:rPr>
          <w:rFonts w:ascii="Arial" w:hAnsi="Arial" w:cs="Arial"/>
          <w:sz w:val="20"/>
          <w:szCs w:val="20"/>
          <w:lang w:val="pl-PL"/>
        </w:rPr>
        <w:t xml:space="preserve"> izgaranja</w:t>
      </w:r>
      <w:r>
        <w:rPr>
          <w:rFonts w:ascii="Arial" w:hAnsi="Arial" w:cs="Arial"/>
          <w:sz w:val="20"/>
          <w:szCs w:val="20"/>
        </w:rPr>
        <w:t xml:space="preserve"> i emocionalne iscrpljenosti, a stopa samoubojstva muških veterinara bila je 2,1 puta veća, a ženskih čak 3,5 puta veća u odnosu na opću populaciju </w:t>
      </w:r>
      <w:r>
        <w:rPr>
          <w:rFonts w:ascii="Arial" w:hAnsi="Arial" w:cs="Arial"/>
          <w:sz w:val="20"/>
          <w:szCs w:val="20"/>
        </w:rPr>
        <w:fldChar w:fldCharType="begin" w:fldLock="1"/>
      </w:r>
      <w:r>
        <w:rPr>
          <w:rFonts w:ascii="Arial" w:hAnsi="Arial" w:cs="Arial"/>
          <w:sz w:val="20"/>
          <w:szCs w:val="20"/>
        </w:rPr>
        <w:instrText>ADDIN CSL_CITATION {"citationItems":[{"id":"ITEM-1","itemData":{"DOI":"10.2460/JAVMA.254.1.104","ISSN":"1943-569X","PMID":"30668293","abstract":"OBJECTIVE To assess proportionate mortality ratios (PMRs) for suicide among male and female US veterinarians from 1979 through 2015. DESIGN PMR study. SAMPLE Death records for 11,620 veterinarians. PROCEDURES Information for veterinarians who died during 1979 through 2015 was obtained from AVMA obituary and life insurance databases and submitted to a centralized database of US death records to obtain underlying causes of death. Decedent data that met records-matching criteria were imported into a software program for calculation of PMRs for suicide stratified by sex and indirectly standardized for age, race, and 5-year calendar period with 95% confidence intervals. RESULTS 398 deaths resulted from suicide; 326 (82%) decedents were male, 72 (18%) were female, and most (298 [75%]) were ≤ 65 years of age. The PMRs for suicide for all veterinarian decedents (2.1 and 3.5 for males and females, respectively), those in clinical positions (2.2 and 3.4 for males and females, respectively), and those in nonclinical positions (1.8 and 5.0 for males and females, respectively) were significantly higher than for the general US population. Among female veterinarians, the percentage of deaths by suicide was stable from 2000 until the end of the study, but the number of such deaths subjectively increased with each 5-year period. CONCLUSIONS AND CLINICAL RELEVANCE Results of the study indicated that PMRs for suicide of female as well as male veterinarians were higher than for the general population. These data may help to inform stakeholders in the creation and implementation of suicide prevention strategies designed for veterinarians.","author":[{"dropping-particle":"","family":"Tomasi","given":"Suzanne E.","non-dropping-particle":"","parse-names":false,"suffix":""},{"dropping-particle":"","family":"Fechter-Leggett","given":"Ethan D.","non-dropping-particle":"","parse-names":false,"suffix":""},{"dropping-particle":"","family":"Edwards","given":"Nicole T.","non-dropping-particle":"","parse-names":false,"suffix":""},{"dropping-particle":"","family":"Reddish","given":"Anna D.","non-dropping-particle":"","parse-names":false,"suffix":""},{"dropping-particle":"","family":"Crosby","given":"Alex E.","non-dropping-particle":"","parse-names":false,"suffix":""},{"dropping-particle":"","family":"Nett","given":"Randall J.","non-dropping-particle":"","parse-names":false,"suffix":""}],"container-title":"Journal of the American Veterinary Medical Association","id":"ITEM-1","issue":"1","issued":{"date-parts":[["2019","1","1"]]},"page":"104-112","publisher":"J Am Vet Med Assoc","title":"Suicide among veterinarians in the United States from 1979 through 2015","type":"article-journal","volume":"254"},"uris":["http://www.mendeley.com/documents/?uuid=97ed0ef3-e2fe-3e44-b2f9-0813109afa45"]}],"mendeley":{"formattedCitation":"(Tomasi et al., 2019)","plainTextFormattedCitation":"(Tomasi et al., 2019)","previouslyFormattedCitation":"(Tomasi et al., 2019)"},"properties":{"noteIndex":0},"schema":"https://github.com/citation-style-language/schema/raw/master/csl-citation.json"}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(Tomasi i sur., 2019)</w:t>
      </w:r>
      <w:r>
        <w:rPr>
          <w:rFonts w:ascii="Arial" w:hAnsi="Arial" w:cs="Arial"/>
          <w:sz w:val="20"/>
          <w:szCs w:val="20"/>
        </w:rPr>
        <w:fldChar w:fldCharType="end"/>
      </w:r>
      <w:r>
        <w:rPr>
          <w:rFonts w:ascii="Arial" w:hAnsi="Arial" w:cs="Arial"/>
          <w:sz w:val="20"/>
          <w:szCs w:val="20"/>
        </w:rPr>
        <w:t>. Istraživanja upućuju da je emocionalni teret veterinara sličan ili čak veći od onog koji doživljavaju</w:t>
      </w:r>
      <w:r w:rsidR="00BF3A1E">
        <w:rPr>
          <w:rFonts w:ascii="Arial" w:hAnsi="Arial" w:cs="Arial"/>
          <w:sz w:val="20"/>
          <w:szCs w:val="20"/>
        </w:rPr>
        <w:t xml:space="preserve"> drugi</w:t>
      </w:r>
      <w:r>
        <w:rPr>
          <w:rFonts w:ascii="Arial" w:hAnsi="Arial" w:cs="Arial"/>
          <w:sz w:val="20"/>
          <w:szCs w:val="20"/>
        </w:rPr>
        <w:t xml:space="preserve"> liječnici. Procjenjuje se da se veterinari suočavaju sa smrću čak pet puta češće nego </w:t>
      </w:r>
      <w:r w:rsidR="00BF3A1E">
        <w:rPr>
          <w:rFonts w:ascii="Arial" w:hAnsi="Arial" w:cs="Arial"/>
          <w:sz w:val="20"/>
          <w:szCs w:val="20"/>
        </w:rPr>
        <w:t xml:space="preserve">drugi </w:t>
      </w:r>
      <w:r>
        <w:rPr>
          <w:rFonts w:ascii="Arial" w:hAnsi="Arial" w:cs="Arial"/>
          <w:sz w:val="20"/>
          <w:szCs w:val="20"/>
        </w:rPr>
        <w:t xml:space="preserve">liječnici, što ostavlja kratkoročne i dugoročne emocionalne posljedice </w:t>
      </w:r>
      <w:r>
        <w:rPr>
          <w:rFonts w:ascii="Arial" w:hAnsi="Arial" w:cs="Arial"/>
          <w:sz w:val="20"/>
          <w:szCs w:val="20"/>
        </w:rPr>
        <w:fldChar w:fldCharType="begin" w:fldLock="1"/>
      </w:r>
      <w:r>
        <w:rPr>
          <w:rFonts w:ascii="Arial" w:hAnsi="Arial" w:cs="Arial"/>
          <w:sz w:val="20"/>
          <w:szCs w:val="20"/>
        </w:rPr>
        <w:instrText>ADDIN CSL_CITATION {"citationItems":[{"id":"ITEM-1","itemData":{"DOI":"10.5326/0380307","ISSN":"0587-2871","PMID":"12118682","author":[{"dropping-particle":"","family":"Mitchener","given":"Kathy L.","non-dropping-particle":"","parse-names":false,"suffix":""},{"dropping-particle":"","family":"Ogilvie","given":"Gregory K.","non-dropping-particle":"","parse-names":false,"suffix":""}],"container-title":"Journal of the American Animal Hospital Association","id":"ITEM-1","issue":"4","issued":{"date-parts":[["2002"]]},"page":"307-308","publisher":"J Am Anim Hosp Assoc","title":"Understanding compassion fatigue: keys for the caring veterinary healthcare team","type":"article-journal","volume":"38"},"uris":["http://www.mendeley.com/documents/?uuid=3b6f3fc8-ff7f-32c8-a9a0-670b5c3354b3"]},{"id":"ITEM-2","itemData":{"DOI":"10.2752/089279390787057568","ISSN":"0892-7936","abstract":"121 male and 46 female practicing veterinarians and teaching clinicians at 6 British veterinary schools completed questionnaires assessing attitudes and feelings toward pet death. A significant proportion of Ss experienced various forms of emotional distress in response to animal deaths, whether these deaths were caused by euthanasia or by the progress of illness. Distress was normally more common among women. Since animal deaths occur frequently, there is a need to study the possible cumulative effects of this recurrent stress on the veterinarian. (PsycINFO Database Record (c) 2012 APA, all rights reserved)","author":[{"dropping-particle":"","family":"Fogle","given":"Bruce","non-dropping-particle":"","parse-names":false,"suffix":""},{"dropping-particle":"","family":"Abrahamson","given":"David","non-dropping-particle":"","parse-names":false,"suffix":""}],"container-title":"Anthrozoös","id":"ITEM-2","issue":"3","issued":{"date-parts":[["1990","1","1"]]},"page":"143-150","publisher":"Routledge","title":"Pet Loss: A Survey of the Attitudes and Feelings of Practicing Veterinarians","type":"article-journal","volume":"3"},"uris":["http://www.mendeley.com/documents/?uuid=3f43c3f8-887c-3eff-b671-b6c3391a9266"]}],"mendeley":{"formattedCitation":"(Fogle &amp; Abrahamson, 1990; Mitchener &amp; Ogilvie, 2002)","plainTextFormattedCitation":"(Fogle &amp; Abrahamson, 1990; Mitchener &amp; Ogilvie, 2002)","previouslyFormattedCitation":"(Fogle &amp; Abrahamson, 1990; Mitchener &amp; Ogilvie, 2002)"},"properties":{"noteIndex":0},"schema":"https://github.com/citation-style-language/schema/raw/master/csl-citation.json"}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(Fogle &amp; Abrahamson, 1990; Mitchener &amp; Ogilvie, 2002)</w:t>
      </w:r>
      <w:r>
        <w:rPr>
          <w:rFonts w:ascii="Arial" w:hAnsi="Arial" w:cs="Arial"/>
          <w:sz w:val="20"/>
          <w:szCs w:val="20"/>
        </w:rPr>
        <w:fldChar w:fldCharType="end"/>
      </w:r>
      <w:r>
        <w:rPr>
          <w:rFonts w:ascii="Arial" w:hAnsi="Arial" w:cs="Arial"/>
          <w:sz w:val="20"/>
          <w:szCs w:val="20"/>
        </w:rPr>
        <w:t>. Sve navedeno je zasigurno pridonijelo visokim prosječnim vrijednostima CIPS-a kod studenata veterin</w:t>
      </w:r>
      <w:r w:rsidRPr="008D7EF2">
        <w:rPr>
          <w:rFonts w:ascii="Arial" w:hAnsi="Arial" w:cs="Arial"/>
          <w:sz w:val="20"/>
          <w:szCs w:val="20"/>
        </w:rPr>
        <w:t>arske medicine</w:t>
      </w:r>
      <w:r>
        <w:rPr>
          <w:rFonts w:ascii="Arial" w:hAnsi="Arial" w:cs="Arial"/>
          <w:sz w:val="20"/>
          <w:szCs w:val="20"/>
        </w:rPr>
        <w:t xml:space="preserve">. </w:t>
      </w:r>
    </w:p>
    <w:p w14:paraId="091A40C3" w14:textId="6B6115A7" w:rsidR="00640E96" w:rsidRDefault="00B212D4">
      <w:pPr>
        <w:spacing w:line="360" w:lineRule="auto"/>
        <w:rPr>
          <w:rFonts w:ascii="Arial" w:hAnsi="Arial" w:cs="Arial"/>
          <w:sz w:val="20"/>
          <w:szCs w:val="20"/>
        </w:rPr>
      </w:pPr>
      <w:r>
        <w:rPr>
          <w:rFonts w:ascii="Arial" w:hAnsi="Arial" w:cs="Arial"/>
          <w:sz w:val="20"/>
          <w:szCs w:val="20"/>
        </w:rPr>
        <w:t xml:space="preserve">U konačnici kod analize razlika u srednjoj vrijednosti CIPS-a po fakultetima ne može se isključiti kolektivno djelovanje čimbenika na organizacijskoj razini u navedenim institucijama, kao što se navodi u prijašnjim istraživanjima </w:t>
      </w:r>
      <w:r>
        <w:rPr>
          <w:rFonts w:ascii="Arial" w:hAnsi="Arial" w:cs="Arial"/>
          <w:sz w:val="20"/>
          <w:szCs w:val="20"/>
        </w:rPr>
        <w:fldChar w:fldCharType="begin" w:fldLock="1"/>
      </w:r>
      <w:r>
        <w:rPr>
          <w:rFonts w:ascii="Arial" w:hAnsi="Arial" w:cs="Arial"/>
          <w:sz w:val="20"/>
          <w:szCs w:val="20"/>
        </w:rPr>
        <w:instrText>ADDIN CSL_CITATION {"citationItems":[{"id":"ITEM-1","itemData":{"DOI":"10.3389/FPSYG.2020.575024","ISSN":"1664-1078","PMID":"33312149","abstract":"The impostor “syndrome” refers to the notion that some individuals feel as if they ended up in esteemed roles and positions not because of their competencies, but because of some oversight or stroke of luck. Such individuals therefore feel like frauds or “impostors.” Despite the fact that impostor feelings are often linked to marginalized groups in society, to date, research predominantly approaches this phenomenon as an issue of the individual: pointing toward individuals for the roots and solutions of the “syndrome.” Drawing from a rich body of social and organizational psychology research, in this perspectives piece, we propose a shift in how scholars conceptualize and empirically examine this phenomenon. Instead of framing the insecurities of individuals belonging to marginalized groups solely as a problem that arises within these individuals, we argue that it is critical for future research to consider the important role of the environment in eliciting their impostor feelings as well. By doing so, we can address the contextual roots of individuals’ impostor feelings, and offer more structural and effective solutions.","author":[{"dropping-particle":"","family":"Feenstra","given":"Sanne","non-dropping-particle":"","parse-names":false,"suffix":""},{"dropping-particle":"","family":"Begeny","given":"Christopher T.","non-dropping-particle":"","parse-names":false,"suffix":""},{"dropping-particle":"","family":"Ryan","given":"Michelle K.","non-dropping-particle":"","parse-names":false,"suffix":""},{"dropping-particle":"","family":"Rink","given":"Floor A.","non-dropping-particle":"","parse-names":false,"suffix":""},{"dropping-particle":"","family":"Stoker","given":"Janka I.","non-dropping-particle":"","parse-names":false,"suffix":""},{"dropping-particle":"","family":"Jordan","given":"Jennifer","non-dropping-particle":"","parse-names":false,"suffix":""}],"container-title":"Frontiers in psychology","id":"ITEM-1","issued":{"date-parts":[["2020","11","13"]]},"page":"575024","publisher":"Front Psychol","title":"Contextualizing the Impostor \"Syndrome\"","type":"article-journal","volume":"11"},"uris":["http://www.mendeley.com/documents/?uuid=a5fadc97-9e5f-35e6-b6b4-bf089965226a"]},{"id":"ITEM-2","itemData":{"DOI":"10.1177/01492063211020358","ISSN":"15571211","abstract":"Impostorism, a phenomenon whereby a person perceives that the role they occupy is beyond their capabilities and puts them at risk of exposure as a “fake,” has attracted plentiful attention in the e...","author":[{"dropping-particle":"","family":"Kark","given":"Ronit","non-dropping-particle":"","parse-names":false,"suffix":""},{"dropping-particle":"","family":"Meister","given":"Alyson","non-dropping-particle":"","parse-names":false,"suffix":""},{"dropping-particle":"","family":"Peters","given":"Kim","non-dropping-particle":"","parse-names":false,"suffix":""}],"container-title":"Journal of Management","id":"ITEM-2","issue":"7","issued":{"date-parts":[["2021","6","18"]]},"page":"1948-1979","publisher":"SAGE PublicationsSage CA: Los Angeles, CA","title":"Now You See Me, Now You Don’t: A Conceptual Model of the Antecedents and Consequences of Leader Impostorism","type":"article-journal","volume":"48"},"uris":["http://www.mendeley.com/documents/?uuid=2962186e-1953-3e9b-99c6-e4928254ec77"]}],"mendeley":{"formattedCitation":"(Feenstra et al., 2020; Kark et al., 2021)","plainTextFormattedCitation":"(Feenstra et al., 2020; Kark et al., 2021)","previouslyFormattedCitation":"(Feenstra et al., 2020; Kark et al., 2021)"},"properties":{"noteIndex":0},"schema":"https://github.com/citation-style-language/schema/raw/master/csl-citation.json"}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(Feenstra i sur., 2020; Kark i sur., 2021)</w:t>
      </w:r>
      <w:r>
        <w:rPr>
          <w:rFonts w:ascii="Arial" w:hAnsi="Arial" w:cs="Arial"/>
          <w:sz w:val="20"/>
          <w:szCs w:val="20"/>
        </w:rPr>
        <w:fldChar w:fldCharType="end"/>
      </w:r>
      <w:r>
        <w:rPr>
          <w:rFonts w:ascii="Arial" w:hAnsi="Arial" w:cs="Arial"/>
          <w:sz w:val="20"/>
          <w:szCs w:val="20"/>
        </w:rPr>
        <w:t xml:space="preserve">. Iznimno je važno razlikovati i kvantificirati u kojoj je mjeri fenomen varalice društveno uvjetovan, a u kojoj je mjeri </w:t>
      </w:r>
      <w:proofErr w:type="spellStart"/>
      <w:r>
        <w:rPr>
          <w:rFonts w:ascii="Arial" w:hAnsi="Arial" w:cs="Arial"/>
          <w:sz w:val="20"/>
          <w:szCs w:val="20"/>
        </w:rPr>
        <w:t>pripisiv</w:t>
      </w:r>
      <w:proofErr w:type="spellEnd"/>
      <w:r>
        <w:rPr>
          <w:rFonts w:ascii="Arial" w:hAnsi="Arial" w:cs="Arial"/>
          <w:sz w:val="20"/>
          <w:szCs w:val="20"/>
        </w:rPr>
        <w:t xml:space="preserve"> individualnim obilježjima jer navedena uvjetovanost određuje buduće intervencije. S obzirom na složenu narav fenomena, izgledno je da će učinkovite intervencije morati predstavljati kombinaciju institucijskog i individualnoga pristupa. Kod individualnog pristupa nužno je objektivno procijeniti vlastiti uspjeh i mehanizme nužne za postizanje uspjeha, ali povratna informacija od mentora i pozitivna evaluacija uspjeha pokazale su se u cijelom procesu iznimno značajnima </w:t>
      </w:r>
      <w:r>
        <w:rPr>
          <w:rFonts w:ascii="Arial" w:hAnsi="Arial" w:cs="Arial"/>
          <w:sz w:val="20"/>
          <w:szCs w:val="20"/>
        </w:rPr>
        <w:fldChar w:fldCharType="begin" w:fldLock="1"/>
      </w:r>
      <w:r>
        <w:rPr>
          <w:rFonts w:ascii="Arial" w:hAnsi="Arial" w:cs="Arial"/>
          <w:sz w:val="20"/>
          <w:szCs w:val="20"/>
        </w:rPr>
        <w:instrText>ADDIN CSL_CITATION {"citationItems":[{"id":"ITEM-1","itemData":{"DOI":"10.1016/J.CHEST.2019.02.325","ISSN":"1931-3543","PMID":"30872019","author":[{"dropping-particle":"","family":"Chandra","given":"Subani","non-dropping-particle":"","parse-names":false,"suffix":""},{"dropping-particle":"","family":"Huebert","given":"Candace A.","non-dropping-particle":"","parse-names":false,"suffix":""},{"dropping-particle":"","family":"Crowley","given":"Erin","non-dropping-particle":"","parse-names":false,"suffix":""},{"dropping-particle":"","family":"Das","given":"Aneesa M.","non-dropping-particle":"","parse-names":false,"suffix":""}],"container-title":"Chest","id":"ITEM-1","issue":"1","issued":{"date-parts":[["2019","7","1"]]},"page":"26-32","publisher":"Chest","title":"Impostor Syndrome: Could It Be Holding You or Your Mentees Back?","type":"article-journal","volume":"156"},"uris":["http://www.mendeley.com/documents/?uuid=3c717827-52f0-4734-bb10-12497befeb1c"]}],"mendeley":{"formattedCitation":"(Chandra et al., 2019)","plainTextFormattedCitation":"(Chandra et al., 2019)","previouslyFormattedCitation":"(Chandra et al., 2019)"},"properties":{"noteIndex":0},"schema":"https://github.com/citation-style-language/schema/raw/master/csl-citation.json"}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(Chandra i sur., 2019)</w:t>
      </w:r>
      <w:r>
        <w:rPr>
          <w:rFonts w:ascii="Arial" w:hAnsi="Arial" w:cs="Arial"/>
          <w:sz w:val="20"/>
          <w:szCs w:val="20"/>
        </w:rPr>
        <w:fldChar w:fldCharType="end"/>
      </w:r>
      <w:r>
        <w:rPr>
          <w:rFonts w:ascii="Arial" w:hAnsi="Arial" w:cs="Arial"/>
          <w:sz w:val="20"/>
          <w:szCs w:val="20"/>
        </w:rPr>
        <w:t xml:space="preserve">. </w:t>
      </w:r>
    </w:p>
    <w:p w14:paraId="4F33292B" w14:textId="1E8362B4" w:rsidR="00640E96" w:rsidRDefault="00B212D4">
      <w:pPr>
        <w:spacing w:line="360" w:lineRule="auto"/>
        <w:rPr>
          <w:rFonts w:ascii="Arial" w:eastAsia="Times New Roman" w:hAnsi="Arial" w:cs="Arial"/>
          <w:sz w:val="20"/>
          <w:szCs w:val="20"/>
        </w:rPr>
      </w:pPr>
      <w:r>
        <w:rPr>
          <w:rFonts w:ascii="Arial" w:eastAsia="Times New Roman" w:hAnsi="Arial" w:cs="Arial"/>
          <w:sz w:val="20"/>
          <w:szCs w:val="20"/>
        </w:rPr>
        <w:lastRenderedPageBreak/>
        <w:t>Analiza po spolu pokazala je veće opterećenje kod studentica i studen</w:t>
      </w:r>
      <w:r w:rsidRPr="008D7EF2">
        <w:rPr>
          <w:rFonts w:ascii="Arial" w:eastAsia="Times New Roman" w:hAnsi="Arial" w:cs="Arial"/>
          <w:sz w:val="20"/>
          <w:szCs w:val="20"/>
          <w:lang w:val="pl-PL"/>
        </w:rPr>
        <w:t>a</w:t>
      </w:r>
      <w:r>
        <w:rPr>
          <w:rFonts w:ascii="Arial" w:eastAsia="Times New Roman" w:hAnsi="Arial" w:cs="Arial"/>
          <w:sz w:val="20"/>
          <w:szCs w:val="20"/>
        </w:rPr>
        <w:t>ta biomedicinsko</w:t>
      </w:r>
      <w:r w:rsidR="00BF3A1E">
        <w:rPr>
          <w:rFonts w:ascii="Arial" w:eastAsia="Times New Roman" w:hAnsi="Arial" w:cs="Arial"/>
          <w:sz w:val="20"/>
          <w:szCs w:val="20"/>
        </w:rPr>
        <w:t>g</w:t>
      </w:r>
      <w:r>
        <w:rPr>
          <w:rFonts w:ascii="Arial" w:eastAsia="Times New Roman" w:hAnsi="Arial" w:cs="Arial"/>
          <w:sz w:val="20"/>
          <w:szCs w:val="20"/>
        </w:rPr>
        <w:t xml:space="preserve"> područj</w:t>
      </w:r>
      <w:r w:rsidR="00BF3A1E">
        <w:rPr>
          <w:rFonts w:ascii="Arial" w:eastAsia="Times New Roman" w:hAnsi="Arial" w:cs="Arial"/>
          <w:sz w:val="20"/>
          <w:szCs w:val="20"/>
        </w:rPr>
        <w:t>a</w:t>
      </w:r>
      <w:r>
        <w:rPr>
          <w:rFonts w:ascii="Arial" w:eastAsia="Times New Roman" w:hAnsi="Arial" w:cs="Arial"/>
          <w:sz w:val="20"/>
          <w:szCs w:val="20"/>
        </w:rPr>
        <w:t xml:space="preserve">. Kod žena, najveće vrijednosti zabilježene su kod studentica Veterinarskog fakulteta s prosječnom vrijednosti CIPS-a 69,00, a najmanje vrijednosti zabilježene su na Kineziološkom fakultetu (56,00). Prosječne vrijednosti CIPS-a bile su statistički značajno veće kod studentica svih </w:t>
      </w:r>
      <w:r w:rsidRPr="00BF3A1E">
        <w:rPr>
          <w:rFonts w:ascii="Arial" w:eastAsia="Times New Roman" w:hAnsi="Arial" w:cs="Arial"/>
          <w:sz w:val="20"/>
          <w:szCs w:val="20"/>
        </w:rPr>
        <w:t>biomedicinskih</w:t>
      </w:r>
      <w:r>
        <w:rPr>
          <w:rFonts w:ascii="Arial" w:eastAsia="Times New Roman" w:hAnsi="Arial" w:cs="Arial"/>
          <w:i/>
          <w:iCs/>
          <w:sz w:val="20"/>
          <w:szCs w:val="20"/>
        </w:rPr>
        <w:t xml:space="preserve"> </w:t>
      </w:r>
      <w:r w:rsidRPr="00BF3A1E">
        <w:rPr>
          <w:rFonts w:ascii="Arial" w:eastAsia="Times New Roman" w:hAnsi="Arial" w:cs="Arial"/>
          <w:sz w:val="20"/>
          <w:szCs w:val="20"/>
        </w:rPr>
        <w:t>područja</w:t>
      </w:r>
      <w:r>
        <w:rPr>
          <w:rFonts w:ascii="Arial" w:eastAsia="Times New Roman" w:hAnsi="Arial" w:cs="Arial"/>
          <w:sz w:val="20"/>
          <w:szCs w:val="20"/>
        </w:rPr>
        <w:t xml:space="preserve"> u odnosu na istu vrijednost na Kineziološkom fakultetu. </w:t>
      </w:r>
      <w:r>
        <w:rPr>
          <w:rFonts w:ascii="Arial" w:eastAsia="Times New Roman" w:hAnsi="Arial" w:cs="Arial"/>
          <w:b/>
          <w:bCs/>
          <w:sz w:val="20"/>
          <w:szCs w:val="20"/>
        </w:rPr>
        <w:t xml:space="preserve">(Slika 9) </w:t>
      </w:r>
    </w:p>
    <w:p w14:paraId="78BF3687" w14:textId="5391A184" w:rsidR="00640E96" w:rsidRDefault="00B212D4">
      <w:pPr>
        <w:spacing w:line="360" w:lineRule="auto"/>
        <w:rPr>
          <w:rFonts w:ascii="Arial" w:eastAsia="Times New Roman" w:hAnsi="Arial" w:cs="Arial"/>
          <w:sz w:val="20"/>
          <w:szCs w:val="20"/>
        </w:rPr>
      </w:pPr>
      <w:r>
        <w:rPr>
          <w:rFonts w:ascii="Arial" w:eastAsia="Times New Roman" w:hAnsi="Arial" w:cs="Arial"/>
          <w:sz w:val="20"/>
          <w:szCs w:val="20"/>
        </w:rPr>
        <w:t>Za razliku od žena kod muškaraca su najveće prosječne vrijednosti CIPS-a zabilježene na Medicinskom fakultet</w:t>
      </w:r>
      <w:r w:rsidR="00BF3A1E">
        <w:rPr>
          <w:rFonts w:ascii="Arial" w:eastAsia="Times New Roman" w:hAnsi="Arial" w:cs="Arial"/>
          <w:sz w:val="20"/>
          <w:szCs w:val="20"/>
        </w:rPr>
        <w:t>u</w:t>
      </w:r>
      <w:r>
        <w:rPr>
          <w:rFonts w:ascii="Arial" w:eastAsia="Times New Roman" w:hAnsi="Arial" w:cs="Arial"/>
          <w:sz w:val="20"/>
          <w:szCs w:val="20"/>
        </w:rPr>
        <w:t xml:space="preserve"> u Rijeci (58,13), a najniže vrijednosti su, kao i kod žena, bile na Kineziološkom fakultetu (49,00)</w:t>
      </w:r>
      <w:r w:rsidR="00250117">
        <w:rPr>
          <w:rFonts w:ascii="Arial" w:eastAsia="Times New Roman" w:hAnsi="Arial" w:cs="Arial"/>
          <w:sz w:val="20"/>
          <w:szCs w:val="20"/>
        </w:rPr>
        <w:t>.</w:t>
      </w:r>
      <w:r>
        <w:rPr>
          <w:rFonts w:ascii="Arial" w:eastAsia="Times New Roman" w:hAnsi="Arial" w:cs="Arial"/>
          <w:sz w:val="20"/>
          <w:szCs w:val="20"/>
        </w:rPr>
        <w:t xml:space="preserve"> </w:t>
      </w:r>
    </w:p>
    <w:p w14:paraId="5A9BC610" w14:textId="4B6DCCAC" w:rsidR="00640E96" w:rsidRDefault="00B212D4">
      <w:pPr>
        <w:spacing w:after="108" w:line="360" w:lineRule="auto"/>
        <w:rPr>
          <w:rFonts w:ascii="Arial" w:hAnsi="Arial" w:cs="Arial"/>
          <w:sz w:val="20"/>
          <w:szCs w:val="20"/>
        </w:rPr>
      </w:pPr>
      <w:r>
        <w:rPr>
          <w:rFonts w:ascii="Arial" w:eastAsia="Times New Roman" w:hAnsi="Arial" w:cs="Arial"/>
          <w:sz w:val="20"/>
          <w:szCs w:val="20"/>
        </w:rPr>
        <w:t xml:space="preserve">Usporedba prosječnih vrijednosti CIPS-a kod žena, među parovima fakulteta, pokazala je </w:t>
      </w:r>
      <w:r>
        <w:rPr>
          <w:rFonts w:ascii="Arial" w:hAnsi="Arial" w:cs="Arial"/>
          <w:sz w:val="20"/>
          <w:szCs w:val="20"/>
        </w:rPr>
        <w:t xml:space="preserve">statistički značajno manje prosječne vrijednosti na Kineziološkom fakultetu u </w:t>
      </w:r>
      <w:r w:rsidRPr="008D7EF2">
        <w:rPr>
          <w:rFonts w:ascii="Arial" w:hAnsi="Arial" w:cs="Arial"/>
          <w:sz w:val="20"/>
          <w:szCs w:val="20"/>
        </w:rPr>
        <w:t xml:space="preserve">usporedbi </w:t>
      </w:r>
      <w:r>
        <w:rPr>
          <w:rFonts w:ascii="Arial" w:hAnsi="Arial" w:cs="Arial"/>
          <w:sz w:val="20"/>
          <w:szCs w:val="20"/>
        </w:rPr>
        <w:t xml:space="preserve">s Medicinskim fakultetima u Rijeci i Zagrebu. Među fakultetima biomedicinskog područja nije bilo statistički značajnih razlika. Kod muškaraca </w:t>
      </w:r>
      <w:r>
        <w:rPr>
          <w:rFonts w:ascii="Arial" w:eastAsia="Times New Roman" w:hAnsi="Arial" w:cs="Arial"/>
          <w:sz w:val="20"/>
          <w:szCs w:val="20"/>
        </w:rPr>
        <w:t>s</w:t>
      </w:r>
      <w:r>
        <w:rPr>
          <w:rFonts w:ascii="Arial" w:hAnsi="Arial" w:cs="Arial"/>
          <w:sz w:val="20"/>
          <w:szCs w:val="20"/>
        </w:rPr>
        <w:t xml:space="preserve">tatistički značajne razlike zabilježene su između Kineziološkog fakulteta i Medicinskog fakulteta u Zagrebu, dok su ostali fakulteti imali slične vrijednosti CIPS-a. </w:t>
      </w:r>
      <w:r>
        <w:rPr>
          <w:rFonts w:ascii="Arial" w:hAnsi="Arial" w:cs="Arial"/>
          <w:b/>
          <w:bCs/>
          <w:sz w:val="20"/>
          <w:szCs w:val="20"/>
        </w:rPr>
        <w:t>(Tablica 4)</w:t>
      </w:r>
      <w:r>
        <w:rPr>
          <w:rFonts w:ascii="Arial" w:hAnsi="Arial" w:cs="Arial"/>
          <w:sz w:val="20"/>
          <w:szCs w:val="20"/>
        </w:rPr>
        <w:t xml:space="preserve"> </w:t>
      </w:r>
    </w:p>
    <w:p w14:paraId="250A38BE" w14:textId="258DEC74" w:rsidR="00640E96" w:rsidRDefault="00B212D4">
      <w:pPr>
        <w:spacing w:after="108" w:line="360" w:lineRule="auto"/>
        <w:rPr>
          <w:rFonts w:ascii="Arial" w:eastAsia="Times New Roman" w:hAnsi="Arial" w:cs="Arial"/>
          <w:sz w:val="20"/>
          <w:szCs w:val="20"/>
        </w:rPr>
      </w:pPr>
      <w:r>
        <w:rPr>
          <w:rFonts w:ascii="Arial" w:eastAsia="Times New Roman" w:hAnsi="Arial" w:cs="Arial"/>
          <w:sz w:val="20"/>
          <w:szCs w:val="20"/>
        </w:rPr>
        <w:t>U</w:t>
      </w:r>
      <w:r w:rsidR="00694BC6">
        <w:rPr>
          <w:rFonts w:ascii="Arial" w:eastAsia="Times New Roman" w:hAnsi="Arial" w:cs="Arial"/>
          <w:sz w:val="20"/>
          <w:szCs w:val="20"/>
        </w:rPr>
        <w:t xml:space="preserve"> u</w:t>
      </w:r>
      <w:r>
        <w:rPr>
          <w:rFonts w:ascii="Arial" w:eastAsia="Times New Roman" w:hAnsi="Arial" w:cs="Arial"/>
          <w:sz w:val="20"/>
          <w:szCs w:val="20"/>
        </w:rPr>
        <w:t xml:space="preserve">kupnom uzorku (N = 1300) žene su imale statistički značajno veće vrijednosti CIPS-a u odnosu na muške kolege što je u skladu s brojim prethodnim istraživanjima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{"citationItems":[{"id":"ITEM-1","itemData":{"abstract":"Introduction: Impostor phenomenon (IP) is described as an internal experience of intellectual fraudulence among high achieving individuals, in particular medical students. This behavioral pattern, characterized by low self-esteem and fear of failure, can lead to development of clinical depression, anxiety and burnout syndrome.\n\nParticipants &amp; Methods: This cross-sectional study enrolled 6th year medical students in Zagreb, 4th year medical students in Rijeka and from 1st to 5th year kinesiology students in Zagreb. Sociodemographic data was collected with anxiety (GAD-7) and depression (PHQ-9) questionnaire and Clance Impostor Phenomenon Scale (CIPS). Results are displayed numerically and graphically. Parametric and nonparametric statistical tests were used with p &lt; 0.05.\n\nResults: Using a cut off 62, the prevalence of impostor phenomenon among medical student in Rijeka was 53.66 %, in Zagreb 50.47 % and kinesiology students 27.16 %. Medical students in Rijeka had mean CIPS of 52.5, in Zagreb 62.27 and kinesiology students 52.5. Female medicine and kinesiology students in Zagreb had significantly higher mean CIPS values than males. Positive correlations were noted between impostor phenomenon with depression (r = 0.536) and anxiety (r = 0.556) and negative correlation with average hours of sleep (r = -0.165).\n\nConclusion: This study showed that medical students have higher impostor feeling compared to kinesiology students and women experience it more than men. Results confirmed its significant correlation with depression, anxiety and lack of sleep which indicates the need for a defining cause-and-effect relationship with the aim for prevention, screening and treatment of mentioned disorders.","author":[{"dropping-particle":"","family":"Kurtin","given":"Anđelo","non-dropping-particle":"","parse-names":false,"suffix":""}],"id":"ITEM-1","issued":{"date-parts":[["2024","12","7"]]},"publisher":"Sveučilište u Zagrebu. Medicinski fakultet. KATEDRA ZA MEDICINSKU STATISTIKU, EPIDEMIOLOGIJU I MEDICINSKU INFORMATIKU.","publisher-place":"Zagreb","title":"Prevalencija fenomena varalice kod studenata medicine i kineziologije","type":"thesis"},"uris":["http://www.mendeley.com/documents/?uuid=31434228-9757-3789-80ca-14b79e9dd84b"]},{"id":"ITEM-2","itemData":{"abstract":"Introduction: Impostor phenomenon is a relatively new construct, first described in the 70s, predominantly marked by low self-confidence and fear of failure. It has been shown that these feelings are often experienced among highly educated individuals, including medical students, affecting negatively on their mental health.\n\nParticipants and methodes: This cross-sectional study was conducted on a sample of one entire generation of final year medical students at School of medicine in Zagreb. The instrument used for this research was a qustionnaire comprised of, among else, demographic data and the CIPS (Clance Impostor Phenomenon Scale). CIPS is a formerly validated survey with good psychometric properties for measuring the intensity of impostor feeling.\n\nResults: The average CIPS score in this sample was 62 ± 17,22. 40,5 % of female and 53,1 % of male students identified as impostors. The phenomenon is more pronounced among students who where prior to or during medical school diagnosed with a mental disorder. Female medical students affected by impostor feelings had a significantly lower grade point average compared to their colleagues not affected by these feelings.\n\nConclusion: Impostor phenomenon is highly prevalent among finaly year medical students in Zagreb and affects negatively on their academic performance. Subsequent research is needed to better understand the prevalence of these feelings, specific factors contributing to developement of these feelings along with specific cosequences that are the result of developing these feelings.","author":[{"dropping-particle":"","family":"Relković","given":"Filip","non-dropping-particle":"","parse-names":false,"suffix":""}],"id":"ITEM-2","issued":{"date-parts":[["2023","7","13"]]},"publisher":"Sveučilište u Zagrebu. Medicinski fakultet. KATEDRA ZA MEDICINSKU STATISTIKU, EPIDEMIOLOGIJU I MEDICINSKU INFORMATIKU.","publisher-place":"Zagreb","title":"Prevalencija fenomena varalice kod studenata VI. godine diplomskog integriranog studija medicine na Medicinskom fakultetu u Zagrebu","type":"thesis"},"uris":["http://www.mendeley.com/documents/?uuid=859dd4b7-eda5-3012-af67-43397b440869"]},{"id":"ITEM-3","itemData":{"DOI":"10.5116/ijme.5801.eac4","ISSN":"2042-6372","abstract":"Objectives: To describe levels of burnout and impostor syndrome (IS) in medical students, and to recognize demographic differences in those experiencing burnout and IS. Methods: Research participants included 2,612 medical students who entered Jefferson Medical College between 2002 and 2012. This sample was divided into two groups: Matriculants between 2002 and 2007 (n=1,380) and between 2008 and 2012 (n=1,232). Data for 2002-2007 matriculants were subjected to EFA (principal component factor extraction), and data for matriculants of 2008-2012 were used for CFA (structural equation modeling, and root mean square error for approximation). Results: One hundred and thirty-eight students completed the questionnaire. Female gender was significantly associated with IS (χ 2 (3)=10.6, p=0.004) with more than double the percentage of females displaying IS than their male counterparts (49.4% of females versus 23.7% of males). IS was significantly associated with the burnout components of exhaustion (χ 2 (2)=5.9, p=0.045), cynicism (χ 2 (2)=9.4, p=0.004), emotional exhaustion (χ 2 (2)=8.0, p=0.018), and depersonalization (χ 2 (2)=10.3, p=0.006). The fourth year of medical school was significantly associated with IS (χ 2 (3) =10.5, p=0.015). Conclusions: Almost a quarter of male medical students and nearly half of female students experience IS and IS was found to be significantly associated with burnout indices. Given the high psychological morbidity of these conditions, this association cannot be ignored. It behooves us to reconsider facets of medical education (i.e. shame-based learning and overall teaching style) and optimize the medical learning environment.","author":[{"dropping-particle":"","family":"Villwock","given":"Jennifer","non-dropping-particle":"","parse-names":false,"suffix":""},{"dropping-particle":"","family":"Sobin","given":"Lindsay B","non-dropping-particle":"","parse-names":false,"suffix":""},{"dropping-particle":"","family":"Koester","given":"Lindsey A","non-dropping-particle":"","parse-names":false,"suffix":""},{"dropping-particle":"","family":"Harris","given":"Tucker M","non-dropping-particle":"","parse-names":false,"suffix":""}],"container-title":"International Journal of Medical Education","id":"ITEM-3","issued":{"date-parts":[["2016"]]},"page":"364-369","title":"Impostor syndrome and burnout among American medical students: a pilot study","type":"article-journal","volume":"7"},"uris":["http://www.mendeley.com/documents/?uuid=30d829f9-cf3e-3e7c-a54c-d689ba46837f"]},{"id":"ITEM-4","itemData":{"DOI":"10.1007/S11606-008-0536-X","ISSN":"08848734","PMID":"18612750","abstract":"BACKGROUND: Assessing resident well-being is becoming increasingly important from a programmatic standpoint. Two measures that have been used to assess this are the Clance Impostor Scale (CIS) and the Maslach Burnout Inventory-Human Services Survey (MBI-HSS). However, little is known about the relationship between the two phenomena. OBJECTIVES: To explore the prevalence and association between impostorism and burnout syndrome in a sample of internal medicine residents. DESIGN: Anonymous, cross-sectional postal survey. PARTICIPANTS: Forty-eight internal medicine residents (postgraduate year [PGY] 1-3) at the Schulich School of Medicine &amp; Dentistry (62.3% response rate). MEASUREMENTS AND MAIN RESULTS: Short demographic questionnaire, CIS and MBI-HSS. Impostorism and burnout syndrome were identified in 43.8% and 12.5% of residents, respectively. With the exception of a negative correlation between CIS scores and the MBI's personal accomplishment subscale (r=-.30; 95% CI -.54 to -.02), no other significant relations were identified. Foreign-trained residents were more likely to score as impostors (odds ratio [OR] 10.7; 95% CI 1.2 to 98.2) while senior residents were more likely to experience burnout syndrome (OR 16.5 95% CI 1.6 to 168.5). CONCLUSIONS: Both impostorism and burnout syndrome appear to be threats to resident well-being in our program. The lack of relationship between the two would suggest that programs and researchers wishing to address the issue of resident distress should consider using both measures. The finding that foreign-trained residents appear to be more susceptible to impostorism warrants further study. © 2008 Society of General Internal Medicine.","author":[{"dropping-particle":"","family":"Legassie","given":"Jenny","non-dropping-particle":"","parse-names":false,"suffix":""},{"dropping-particle":"","family":"Zibrowski","given":"Elaine M.","non-dropping-particle":"","parse-names":false,"suffix":""},{"dropping-particle":"","family":"Goldszmidt","given":"Mark A.","non-dropping-particle":"","parse-names":false,"suffix":""}],"container-title":"Journal of General Internal Medicine","id":"ITEM-4","issue":"7","issued":{"date-parts":[["2008","7"]]},"page":"1090","publisher":"Springer","title":"Measuring Resident Well-Being: Impostorism and Burnout Syndrome in Residency","type":"article-journal","volume":"23"},"uris":["http://www.mendeley.com/documents/?uuid=430894e4-d539-3716-9a3e-397b6f435028"]},{"id":"ITEM-5","itemData":{"author":[{"dropping-particle":"","family":"Anderson","given":"S","non-dropping-particle":"","parse-names":false,"suffix":""},{"dropping-particle":"","family":"Decker","given":"A","non-dropping-particle":"","parse-names":false,"suffix":""},{"dropping-particle":"","family":"Garlock","given":"T","non-dropping-particle":"","parse-names":false,"suffix":""},{"dropping-particle":"","family":"Hammonds","given":"C","non-dropping-particle":"","parse-names":false,"suffix":""},{"dropping-particle":"","family":"Morris","given":"H","non-dropping-particle":"","parse-names":false,"suffix":""},{"dropping-particle":"","family":"Sowers","given":"B","non-dropping-particle":"","parse-names":false,"suffix":""}],"container-title":"Health Professions Education","id":"ITEM-5","issue":"3","issued":{"date-parts":[["2023"]]},"page":"Article 1","title":"Prevalence and predictive factors of impostor phenomenon among graduate students in healthcare-related programs","type":"article-journal","volume":"9"},"uris":["http://www.mendeley.com/documents/?uuid=1110d9fe-bf9a-3e6e-9fd0-76734f0ac961"]},{"id":"ITEM-6","itemData":{"DOI":"10.1007/S40670-022-01675-X","ISSN":"2156-8650","PMID":"37008445","abstract":"People who experience the impostor phenomenon have intense thoughts of fraudulence regarding their intellect or professional activities. This perception of illegitimacy leads sufferers to believe that success in their lives is attributable to some form of error. Despite the phenomenon having been thoroughly researched in a plethora of professional and educational environments, there remains a relative lack of insight into the impostor phenomenon amongst medical students. This research aimed to better understand the relationship between medical students and the impostor phenomenon, and subsequently to investigate whether their coexistence is precipitated and perpetuated by the educational environment. A cross-sectional study of medical students was conducted using a pragmatist approach, integrating quantitative and qualitative data, via a questionnaire, focus groups and interviews. The main quantitative measure used was the validated Clance Impostor Phenomenon Scale (CIPS), where higher scores indicate more marked impostor experiences. A total of 191 questionnaire responses were received, and 19 students attended a focus group or interview. The average CIPS score for the cohort was 65.81 ± 13.72, indicating that the average student had “frequent” impostor experiences. Of note, 65.4% of students were classed as having “clinically significant” impostor experiences and females scored 9.15 points higher than males on average (p &lt; 0.0001). Examination rankings were frequently cited as a major contributing factor to students’ impostor feelings, and data revealed an increase of 1.12 points per decile that a student drops down the rankings (p &lt; 0.05). Students’ quotes were used extensively to underpin the quantitative data presented and offer an authentic insight into their experiences. This study provides new insights and contributes to our understanding of the impostor phenomenon amongst medical students, and eight recommendations for practice are presented, which are intended to provide medical schools with opportunities for pedagogical innovation.","author":[{"dropping-particle":"","family":"Franchi","given":"Thomas","non-dropping-particle":"","parse-names":false,"suffix":""},{"dropping-particle":"","family":"Russell-Sewell","given":"Nigel","non-dropping-particle":"","parse-names":false,"suffix":""}],"container-title":"Medical science educator","id":"ITEM-6","issue":"1","issued":{"date-parts":[["2022","2","1"]]},"page":"27-38","publisher":"Med Sci Educ","title":"Medical Students and the Impostor Phenomenon: A Coexistence Precipitated and Perpetuated by the Educational Environment?","type":"article-journal","volume":"33"},"uris":["http://www.mendeley.com/documents/?uuid=6b2dca86-47e9-3c43-86ae-c6cd9c7b1b15"]},{"id":"ITEM-7","itemData":{"DOI":"10.2224/SBP.2008.36.1.43","ISSN":"1179-6391","abstract":"Are the negative thought patterns and self-doubt associated with the Imposter Phenomenon similar to the negative thought patterns and self-doubt that many individuals who have mild depression experience? If so, it is reasonable to believe that a relation between depression and the Imposter Phenomenon (IP) exists. The relation between the IP and depression among college students was examined. Results of a Pearson product-moment correlation yielded a positive correlation between the IP and BDI-II scores. Additionally, a Multivariate Analysis of Variance (MANOVA) using the IP scores and BDI scores as the dependent variables, with sex serving as the independent variable, revealed that men and women differ significantly on the combined dependent variables of IP and BDI scores. More specifically, the main effect between sex and IP score indicates that women have higher IP scores than men. However, the effect between sex and BDI was not statistically significant. Lastly, the implications of these findings are discussed.","author":[{"dropping-particle":"","family":"McGregor","given":"Loretta Neal","non-dropping-particle":"","parse-names":false,"suffix":""},{"dropping-particle":"","family":"Gee","given":"Damon E.","non-dropping-particle":"","parse-names":false,"suffix":""},{"dropping-particle":"","family":"Posey","given":"K. Elizabeth","non-dropping-particle":"","parse-names":false,"suffix":""}],"container-title":"Social Behavior and Personality","id":"ITEM-7","issue":"1","issued":{"date-parts":[["2008","2","1"]]},"page":"43-48","title":"I feel like a fraud and it depresses me: The relation between the imposter phenomenon and depression","type":"article-journal","volume":"36"},"uris":["http://www.mendeley.com/documents/?uuid=4d2e0ee6-f64a-3229-92d7-3428013339ff"]},{"id":"ITEM-8","itemData":{"DOI":"10.1007/S11199-015-0516-7","ISSN":"0360-0025","abstract":"The question of gender differences in academic outcomes has been widely reported and debated. Recent data suggest more similarities than differences in achievement, yet also show males being more likely to make ability attributions for grades while females are more likely to make effort attributions. Thus, it may be more useful to focus on underlying factors and psychological processes that are gendered and influence academic outcomes. The primary purpose of this study was to test a hypothesized model of academic outcomes in a sample of U.S. undergraduate women and men in the Southwest (345 women, 146 men). Participants were recruited from an educational psychology subject pool and completed an online survey. A hypothesized path model was tested that linked gender stigma consciousness to impostor phenomenon, and linked impostor phenomenon to the academic outcomes of disengagement and grade point average (GPA) through academic self-concept. Alternative models were also tested that included 1) academic self-concept predicting impostor feelings, 2) impostor feelings predicting gender stigma consciousness, and 3) GPA predicting academic self-concept. Results revealed the hypothesized model fit the data reasonably well across men and women while the alternative models resulted in a poorer fit. However, there were notable differences in some of the paths. The path from impostor phenomenon to GPA was significant for women but not men, while the path from academic self-concept to disengagement was significant for men but not women. Theoretical and practical implications regarding the gendered role of impostor feelings in grades are discussed.","author":[{"dropping-particle":"","family":"Cokley","given":"Kevin","non-dropping-particle":"","parse-names":false,"suffix":""},{"dropping-particle":"","family":"Awad","given":"Germine","non-dropping-particle":"","parse-names":false,"suffix":""},{"dropping-particle":"","family":"Smith","given":"Leann","non-dropping-particle":"","parse-names":false,"suffix":""},{"dropping-particle":"","family":"Jackson","given":"Stacey","non-dropping-particle":"","parse-names":false,"suffix":""},{"dropping-particle":"","family":"Awosogba","given":"Olufunke","non-dropping-particle":"","parse-names":false,"suffix":""},{"dropping-particle":"","family":"Hurst","given":"Ashley","non-dropping-particle":"","parse-names":false,"suffix":""},{"dropping-particle":"","family":"Stone","given":"Steven","non-dropping-particle":"","parse-names":false,"suffix":""},{"dropping-particle":"","family":"Blondeau","given":"Lauren","non-dropping-particle":"","parse-names":false,"suffix":""},{"dropping-particle":"","family":"Roberts","given":"Davia","non-dropping-particle":"","parse-names":false,"suffix":""}],"container-title":"Sex Roles","id":"ITEM-8","issue":"9-10","issued":{"date-parts":[["2015","11","1"]]},"page":"414-426","publisher":"Springer New York","title":"The Roles of Gender Stigma Consciousness, Impostor Phenomenon and Academic Self-Concept in the Academic Outcomes of Women and Men","type":"article-journal","volume":"73"},"uris":["http://www.mendeley.com/documents/?uuid=96b8a050-4a2d-3aea-a8fe-d625324fc439"]},{"id":"ITEM-9","itemData":{"DOI":"10.24839/2164-8204.JN18.2.74","ISSN":"21648204","abstract":"The impostor phenomenon (IP) occurs when high-achieving individuals attribute their successes to external factors and are unable to internalize success (Clance &amp; Imes, 1978). Previous data show correlations between this phenomenon with gender and psychological disorders (Oriel, Plane, &amp; Mundt, 2004). This study expanded on prior research in determining whether gender, mental health, perfectionism, test anxiety, and low self-esteem are significantly related to IP feelings. The sample was composed of 506 participants. Women were significantly more likely to report impostor beliefs than men, ¿(504) = 3.44, p&lt; .001. Mental health, r(500) = -.48, p&lt; .001, perfectionism, r(506) = .48,p&lt; .001, and test anxiety, r(504) = .50,p&lt; .001, were significantly related to impostor beliefs, whereas low self-esteem was not related to the IP, r(500) = -.47, p = .09. Research on this topic is important because the impostor phenomenon is pervasive in academic and numerous professional environments. ABSTRACT FROM AUTHOR]; Copyright of Psi Chi Journal of Psychological Research is the property of Psi Chi Journal of Undergraduate Research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Abstracts.)","author":[{"dropping-particle":"","family":"Cusack","given":"Claire E.","non-dropping-particle":"","parse-names":false,"suffix":""},{"dropping-particle":"","family":"Hughes","given":"Jennifer L.","non-dropping-particle":"","parse-names":false,"suffix":""},{"dropping-particle":"","family":"Nuhu","given":"Nadi","non-dropping-particle":"","parse-names":false,"suffix":""}],"container-title":"Psi Chi Journal of Psychological Research","id":"ITEM-9","issue":"2","issued":{"date-parts":[["2013"]]},"page":"74-81","publisher":"Psi Chi, the International Honor Society in Psychology","title":"Connecting Gender and Mental Health to Imposter Phenomenon Feelings","type":"article-journal","volume":"18"},"uris":["http://www.mendeley.com/documents/?uuid=72183b23-6076-3e5d-9598-0e38d63499fa"]},{"id":"ITEM-10","itemData":{"author":[{"dropping-particle":"","family":"Ghorbanshirodi","given":"Shohreh","non-dropping-particle":"","parse-names":false,"suffix":""}],"container-title":"Bulletin of the Psychonomic Society","id":"ITEM-10","issued":{"date-parts":[["2012"]]},"page":"323-325","title":"The Relationship between Self-Esteem and Emotional Intelligence with Imposter Syndrome among Medical Students of Guilan and Heratsi Universities","type":"article-journal","volume":"31"},"uris":["http://www.mendeley.com/documents/?uuid=dfb3d7f2-77e5-38f2-ac53-689f4dcb0892"]},{"id":"ITEM-11","itemData":{"DOI":"10.1046/J.1365-2923.1998.00234.X","ISSN":"0308-0110","PMID":"10211285","abstract":"Extensive attention has been paid over the past three decades to the stressors involved in training in the health professions. Although empirical studies have identified demographic subgroups of students most likely to become distressed during training, less research has been carried out to evaluate the impact of students' personality characteristics on their adjustment. Severe perfectionism is one such personality trait that has been shown to increase the risk for anxiety and depressive disorders in other populations. Another set of personality traits linked to increased psychological problems has been labelled the 'impostor phenomenon', which occurs when high achieving individuals chronically question their abilities and fear that others will discover them to be intellectual frauds. Both perfectionism and the impostor phenomenon would seem to be pertinent factors in the adjustment of health professional students; however, these character traits have not been empirically examined in this population. In the present study psychological distress, perfectionism and impostor feelings were assessed in 477 medical, dental, nursing and pharmacy students. Consistent with previous reports, the results showed that a higher than expected percentage of students (27.5%) were currently experiencing psychiatric levels of distress. Strong associations were found between current psychological distress, perfectionism and impostor feelings within each programme and these character traits were stronger predictors of psychological adjustment than most of the demographic variables associated previously with distress in health professional students. Implications for future research, limitations of this study and clinical recommendations are discussed.","author":[{"dropping-particle":"","family":"Henning","given":"Kris","non-dropping-particle":"","parse-names":false,"suffix":""},{"dropping-particle":"","family":"Ey","given":"Sydney","non-dropping-particle":"","parse-names":false,"suffix":""},{"dropping-particle":"","family":"Shaw","given":"Darlene","non-dropping-particle":"","parse-names":false,"suffix":""}],"container-title":"Medical education","id":"ITEM-11","issue":"5","issued":{"date-parts":[["1998"]]},"page":"456-464","publisher":"Med Educ","title":"Perfectionism, the imposter phenomenon and psychological adjustment in medical, dental, nursing and pharmacy students","type":"article-journal","volume":"32"},"uris":["http://www.mendeley.com/documents/?uuid=dfbde08f-1776-3fde-94ae-0b4e9a027e09"]},{"id":"ITEM-12","itemData":{"DOI":"10.1080/13678868.2016.1248205","ISSN":"14698374","abstract":"Despite research on imposter phenomenon among graduate students, few researchers have explored how academic faculty copes with the psychological stress resulting from questioning their professional legitimacy and expertise. We examined the predicating events that trigger imposter tendencies among academic faculty, their applied coping skills at mitigating such experiences and types of institutional resources that could support faculty struggling with imposter phenomenon. We position our study within identity theory and suggest that the emergence of imposter phenomenon could be a formative part of how faculty form their professional identity. Using critical incident technique (CIT) to analyse faculty narratives (n = 16), we identified four specific incidents that triggered faculty imposter experiences, four distinct coping methods used to interrupt the imposter cycle, and perceived needs and resources around institutional support. We also identified gender differences in incidents and coping responses. Specific suggestions are offered for formal and informal learning interventions in dealing with faculty imposter phenomenon as it relates to work outcomes.","author":[{"dropping-particle":"","family":"Hutchins","given":"Holly M.","non-dropping-particle":"","parse-names":false,"suffix":""},{"dropping-particle":"","family":"Rainbolt","given":"Hilary","non-dropping-particle":"","parse-names":false,"suffix":""}],"container-title":"Human Resource Development International","id":"ITEM-12","issue":"3","issued":{"date-parts":[["2017"]]},"page":"194-214","publisher":"Routledge","title":"What triggers imposter phenomenon among academic faculty? A critical incident study exploring antecedents, coping, and development opportunities","type":"article-journal","volume":"20"},"uris":["http://www.mendeley.com/documents/?uuid=da11c122-8861-3185-930e-eb66b2bbc12e"]},{"id":"ITEM-13","itemData":{"DOI":"10.1027/2151-2604/A000102","ISSN":"21908370","abstract":"This study contributes to explaining psychological barriers in female university careers by examining the relation between the impostor phenomenon and research self-efficacy in the university context. The impostor phenomenon refers to people who are objectively competent but feel the opposite and therefore fear being unmasked. So far, there have been no data from German-speaking countries concerning the impostor phenomenon at universities; thus, the impostor phenomenon was examined in a sample of 631 (389 female) Austrian doctoral students. One-third of the sample reported moderate to strong impostor feelings. Female doctoral students both suffer more from impostor feelings and show lower research self-efficacy than male doctoral students do. Furthermore, the impostor phenomenon and research self-efficacy are associated with faculty membership. The most important finding is that the impostor phenomenon is negatively related to research self-efficacy. Research self-efficacy is an important indicator for successful university careers; hence, the impostor phenomenon was shown to be a psychological barrier for female university careers. Implications for support programs for female doctoral students are discussed. © 2012 Hogrefe Publishing.","author":[{"dropping-particle":"","family":"Jöstl","given":"Gregor","non-dropping-particle":"","parse-names":false,"suffix":""},{"dropping-particle":"","family":"Bergsmann","given":"Evelyn","non-dropping-particle":"","parse-names":false,"suffix":""},{"dropping-particle":"","family":"Lüftenegger","given":"Marko","non-dropping-particle":"","parse-names":false,"suffix":""},{"dropping-particle":"","family":"Schober","given":"Barbara","non-dropping-particle":"","parse-names":false,"suffix":""},{"dropping-particle":"","family":"Spiel","given":"Christiane","non-dropping-particle":"","parse-names":false,"suffix":""}],"container-title":"Zeitschrift fur Psychologie / Journal of Psychology","id":"ITEM-13","issue":"2","issued":{"date-parts":[["2012"]]},"page":"109-120","title":"When will they blow my cover? The impostor phenomenon among austrian doctoral students","type":"article-journal","volume":"220"},"uris":["http://www.mendeley.com/documents/?uuid=5ec71791-9215-38f1-b5bf-5c3d7c4e9c0d"]},{"id":"ITEM-14","itemData":{"DOI":"10.1006/CEPS.1995.1019","ISSN":"0361-476X","abstract":"The impostor phenomenon is an intense feeling of intellectual inauthenticity experienced by many high-achieving individuals (Clance, 1985). The present study investigated the relationships between the impostor phenomenon and (a) family achievement orientation and (b) achievement-related behaviors. Subjects were 127 undergraduates (75 female, 52 males). Subjects reported high school grade point average (GPA) and number of hours spent on academic endeavors. They then completed the Family Environment Scale (Moos and Moos, 1986) and Clance′s IP Scale (1985). As predicted, greater family achievement orientation was associated with higher levels of the impostor phenomenon. Higher levels of the impostor phenomenon were associated with higher GPA and more time spent on academic endeavors for females, but not for males. Future research on family achievement orientation and possible gender differences associated with this phenomenon is indicated. © 1995 Academic Press, Inc.","author":[{"dropping-particle":"","family":"King","given":"Julie E.","non-dropping-particle":"","parse-names":false,"suffix":""},{"dropping-particle":"","family":"Cooley","given":"Eileen L.","non-dropping-particle":"","parse-names":false,"suffix":""}],"container-title":"Contemporary Educational Psychology","id":"ITEM-14","issue":"3","issued":{"date-parts":[["1995","7","1"]]},"page":"304-312","publisher":"Academic Press","title":"Achievement Orientation and the Impostor Phenomenon among College Students","type":"article-journal","volume":"20"},"uris":["http://www.mendeley.com/documents/?uuid=dad9a8de-0885-3adb-865a-83276e3cec17"]},{"id":"ITEM-15","itemData":{"DOI":"10.1016/J.PAID.2005.05.014","ISSN":"0191-8869","abstract":"Both imposter fears and ability-avoid achievement goals are assumed to be grounded in fear of failure and a general lack of confidence in one's abilities. This study investigated the relationship between imposter fears and achievement goals. College students (N = 135) completed the Clance Imposter Phenomenon Scale (Clance, 1985) and several measures relevant to achievement goal theory. Both imposter fears and ability-avoid achievement goals were positively related to test anxiety and negatively related to confidence in one's intelligence. Women expressed greater imposter fears than men and were also higher on ability-avoid goals. Using hierarchical regression, we examined the pattern of achievement goals that related to imposter fears for men and women. Among men, imposter fears were primarily associated with ability-avoid goals. In contrast, among women, imposter fears were positively related to ability-approach goals and negatively related to task goals. Further, among women, but not men, endorsement of an entity theory of intelligence was associated with imposter fears. Implications for well-being are discussed. © 2005 Elsevier Ltd. All rights reserved.","author":[{"dropping-particle":"","family":"Kumar","given":"Shamala","non-dropping-particle":"","parse-names":false,"suffix":""},{"dropping-particle":"","family":"Jagacinski","given":"Carolyn M.","non-dropping-particle":"","parse-names":false,"suffix":""}],"container-title":"Personality and Individual Differences","id":"ITEM-15","issue":"1","issued":{"date-parts":[["2006","1","1"]]},"page":"147-157","publisher":"Pergamon","title":"Imposters have goals too: The imposter phenomenon and its relationship to achievement goal theory","type":"article-journal","volume":"40"},"uris":["http://www.mendeley.com/documents/?uuid=b2b76d74-b2b3-36e4-8d03-b2bf7d0e770a"]},{"id":"ITEM-16","itemData":{"URL":"https://psycnet.apa.org/record/2014-24628-001","accessed":{"date-parts":[["2024","7","19"]]},"author":[{"dropping-particle":"","family":"Li","given":"S","non-dropping-particle":"","parse-names":false,"suffix":""},{"dropping-particle":"","family":"Hughes","given":"JL","non-dropping-particle":"","parse-names":false,"suffix":""},{"dropping-particle":"","family":"Thu","given":"SM","non-dropping-particle":"","parse-names":false,"suffix":""}],"container-title":"Psi Chi Journal of Psychological Research","id":"ITEM-16","issued":{"date-parts":[["2014"]]},"page":"50-57","title":"The links between parenting styles and imposter phenomenon","type":"webpage"},"uris":["http://www.mendeley.com/documents/?uuid=4f54faef-7704-3a57-b91f-f40fcd9dd871"]},{"id":"ITEM-17","itemData":{"author":[{"dropping-particle":"","family":"Oriel","given":"K.","non-dropping-particle":"","parse-names":false,"suffix":""},{"dropping-particle":"","family":"Plane","given":"M.","non-dropping-particle":"","parse-names":false,"suffix":""},{"dropping-particle":"","family":"Mundt","given":"M.","non-dropping-particle":"","parse-names":false,"suffix":""}],"container-title":"Family Medicine","id":"ITEM-17","issued":{"date-parts":[["2004"]]},"page":"248-52","title":"Family medicine residents and the impostor phenomenon.","type":"article-journal"},"uris":["http://www.mendeley.com/documents/?uuid=93cd8265-dddf-3e0a-b75f-5d4c0db53b62"]},{"id":"ITEM-18","itemData":{"DOI":"10.3389/FPSYG.2017.01289/BIBTEX","ISSN":"16641078","abstract":"The impostor phenomenon (IP) refers to high-achievers who underestimate their abilities and thus fear being unmasked as impostors. IP sufferers attribute their success to factors other than their abilities, entailing negative emotions, unfavorable motivations, and reduced well-being. The IP was originally conceptualized as a predominantly female experience, and is thus seen as an important psychological barrier for female academic careers. Empirical findings of gender differences in the IP are equivocal, but sparse research on associations between gender-role orientation and the IP indicates that feminine students suffer more intensely from the IP than masculine students. Femininity and masculinity are also related to self-compassion, a rather young construct that enhances emotional resilience, well-being, and academic achievement. Self-compassion involves being kind to oneself when failing, perceiving one's inadequacies as part of the human condition, and being mindful about negative aspects of oneself. It reduces fear of failure, denial of competences, and self-doubts which are central components of the IP. However, relations between self-compassion and the IP have not been investigated to date. In this study, we examine self-compassion as a potential resilience factor against the IP, taking gender and gender-role orientation into account. In a cross-sectional online survey, we investigated 459 (315 female) high-achieving first-year undergraduate students. Results include: Female, feminine, and undifferentiated students score higher on measures of the IP and lower on measures of self-compassion than male, masculine, or androgynous students. Higher levels of the IP are associated with lower levels of self-compassion across all students tested. Self-compassion further mediates the relationship between gender-role orientation and the IP. Interventions to enhance self-compassion might thus be an effective way to overcome impostor feelings. Female, feminine, and undifferentiated students might benefit most from facilitation of self-compassion in education.","author":[{"dropping-particle":"","family":"Patzak","given":"Alexandra","non-dropping-particle":"","parse-names":false,"suffix":""},{"dropping-particle":"","family":"Kollmayer","given":"Marlene","non-dropping-particle":"","parse-names":false,"suffix":""},{"dropping-particle":"","family":"Schober","given":"Barbara","non-dropping-particle":"","parse-names":false,"suffix":""}],"container-title":"Frontiers in Psychology","id":"ITEM-18","issue":"JUL","issued":{"date-parts":[["2017","7","26"]]},"page":"278960","publisher":"Frontiers Media S.A.","title":"Buffering impostor feelings with kindness: The mediating role of self-compassion between gender-role orientation and the impostor phenomenon","type":"article-journal","volume":"8"},"uris":["http://www.mendeley.com/documents/?uuid=019e948c-0d92-36c6-bfc9-7713a25c3e89"]}],"mendeley":{"formattedCitation":"(Anderson et al., 2023; Cokley et al., 2015; Cusack et al., 2013; Franchi &amp; Russell-Sewell, 2022; Ghorbanshirodi, 2012; Henning et al., 1998; Hutchins &amp; Rainbolt, 2017; Jöstl et al., 2012; King &amp; Cooley, 1995; Kumar &amp; Jagacinski, 2006; Kurtin, 2024; Legassie et al., 2008; Li et al., 2014; McGregor et al., 2008; Oriel et al., 2004; Patzak et al., 2017; Relković, 2023; Villwock et al., 2016)","plainTextFormattedCitation":"(Anderson et al., 2023; Cokley et al., 2015; Cusack et al., 2013; Franchi &amp; Russell-Sewell, 2022; Ghorbanshirodi, 2012; Henning et al., 1998; Hutchins &amp; Rainbolt, 2017; Jöstl et al., 2012; King &amp; Cooley, 1995; Kumar &amp; Jagacinski, 2006; Kurtin, 2024; Legassie et al., 2008; Li et al., 2014; McGregor et al., 2008; Oriel et al., 2004; Patzak et al., 2017; Relković, 2023; Villwock et al., 2016)","previouslyFormattedCitation":"(Anderson et al., 2023; Cokley et al., 2015; Cusack et al., 2013; Franchi &amp; Russell-Sewell, 2022; Ghorbanshirodi, 2012; Henning et al., 1998; Hutchins &amp; Rainbolt, 2017; Jöstl et al., 2012; King &amp; Cooley, 1995; Kumar &amp; Jagacinski, 2006; Kurtin, 2024; Legassie et al., 2008; Li et al., 2014; McGregor et al., 2008; Oriel et al., 2004; Patzak et al., 2017; Relković, 2023; Villwock et al., 2016)"},"properties":{"noteIndex":0},"schema":"https://github.com/citation-style-language/schema/raw/master/csl-citation.json"}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(Anderson i sur., 2023; Cokley i sur., 2015; Cusack i sur., 2013; Franchi &amp; Russell-Sewell, 2022; Ghorbanshirodi, 2012; Henning i sur., 1998; Hutchins &amp; Rainbolt, 2017; Jöstl i sur., 2012; King &amp; Cooley, 1995; Kumar &amp; Jagacinski, 2006; Kurtin, 2024; Legassie i sur., 2008; Li i sur., 2014; McGregor i sur., 2008; Oriel i sur., 2004; Patzak i sur., 2017; Relković, 2023; Villwock i sur., 2016)</w:t>
      </w:r>
      <w:r>
        <w:rPr>
          <w:rFonts w:ascii="Arial" w:eastAsia="Times New Roman" w:hAnsi="Arial" w:cs="Arial"/>
          <w:sz w:val="20"/>
          <w:szCs w:val="20"/>
        </w:rPr>
        <w:fldChar w:fldCharType="end"/>
      </w:r>
      <w:r>
        <w:rPr>
          <w:rFonts w:ascii="Arial" w:eastAsia="Times New Roman" w:hAnsi="Arial" w:cs="Arial"/>
          <w:sz w:val="20"/>
          <w:szCs w:val="20"/>
        </w:rPr>
        <w:t>.</w:t>
      </w:r>
      <w:r>
        <w:rPr>
          <w:rFonts w:ascii="Arial" w:hAnsi="Arial" w:cs="Arial"/>
          <w:sz w:val="20"/>
          <w:szCs w:val="20"/>
        </w:rPr>
        <w:t xml:space="preserve"> </w:t>
      </w:r>
      <w:r>
        <w:rPr>
          <w:rFonts w:ascii="Arial" w:eastAsia="Times New Roman" w:hAnsi="Arial" w:cs="Arial"/>
          <w:sz w:val="20"/>
          <w:szCs w:val="20"/>
        </w:rPr>
        <w:t xml:space="preserve">Međutim, statistički značajna razlika po spolu zabilježena </w:t>
      </w:r>
      <w:r w:rsidR="00B91A6E">
        <w:rPr>
          <w:rFonts w:ascii="Arial" w:eastAsia="Times New Roman" w:hAnsi="Arial" w:cs="Arial"/>
          <w:sz w:val="20"/>
          <w:szCs w:val="20"/>
        </w:rPr>
        <w:t xml:space="preserve">je </w:t>
      </w:r>
      <w:r>
        <w:rPr>
          <w:rFonts w:ascii="Arial" w:eastAsia="Times New Roman" w:hAnsi="Arial" w:cs="Arial"/>
          <w:sz w:val="20"/>
          <w:szCs w:val="20"/>
        </w:rPr>
        <w:t>na Kineziološkom fakultetu, Medicinskom fakultetu u Zagrebu i Stomatološkom fakultetu, dok su na Medicinskom fakultetu u Rijeci i Veterinarskom fakultetu žene imale veće vrijednosti od muškaraca</w:t>
      </w:r>
      <w:r w:rsidR="00694BC6">
        <w:rPr>
          <w:rFonts w:ascii="Arial" w:eastAsia="Times New Roman" w:hAnsi="Arial" w:cs="Arial"/>
          <w:sz w:val="20"/>
          <w:szCs w:val="20"/>
        </w:rPr>
        <w:t>,</w:t>
      </w:r>
      <w:r w:rsidR="00B91A6E">
        <w:rPr>
          <w:rFonts w:ascii="Arial" w:eastAsia="Times New Roman" w:hAnsi="Arial" w:cs="Arial"/>
          <w:sz w:val="20"/>
          <w:szCs w:val="20"/>
        </w:rPr>
        <w:t xml:space="preserve"> ali</w:t>
      </w:r>
      <w:r>
        <w:rPr>
          <w:rFonts w:ascii="Arial" w:eastAsia="Times New Roman" w:hAnsi="Arial" w:cs="Arial"/>
          <w:sz w:val="20"/>
          <w:szCs w:val="20"/>
        </w:rPr>
        <w:t xml:space="preserve"> nije dosegnuta razina statističke značajnosti. Kako rezultati nisu jednoznačni, možemo reći da je na Sveučilištu u Zagrebu fenomen varalice u većoj mjeri </w:t>
      </w:r>
      <w:proofErr w:type="spellStart"/>
      <w:r>
        <w:rPr>
          <w:rFonts w:ascii="Arial" w:eastAsia="Times New Roman" w:hAnsi="Arial" w:cs="Arial"/>
          <w:sz w:val="20"/>
          <w:szCs w:val="20"/>
        </w:rPr>
        <w:t>pripisiv</w:t>
      </w:r>
      <w:proofErr w:type="spellEnd"/>
      <w:r>
        <w:rPr>
          <w:rFonts w:ascii="Arial" w:eastAsia="Times New Roman" w:hAnsi="Arial" w:cs="Arial"/>
          <w:sz w:val="20"/>
          <w:szCs w:val="20"/>
        </w:rPr>
        <w:t xml:space="preserve"> ženama, ali </w:t>
      </w:r>
      <w:r w:rsidR="00694BC6">
        <w:rPr>
          <w:rFonts w:ascii="Arial" w:eastAsia="Times New Roman" w:hAnsi="Arial" w:cs="Arial"/>
          <w:sz w:val="20"/>
          <w:szCs w:val="20"/>
        </w:rPr>
        <w:t xml:space="preserve">su </w:t>
      </w:r>
      <w:r>
        <w:rPr>
          <w:rFonts w:ascii="Arial" w:eastAsia="Times New Roman" w:hAnsi="Arial" w:cs="Arial"/>
          <w:sz w:val="20"/>
          <w:szCs w:val="20"/>
        </w:rPr>
        <w:t>potrebna</w:t>
      </w:r>
      <w:r w:rsidR="00694BC6">
        <w:rPr>
          <w:rFonts w:ascii="Arial" w:eastAsia="Times New Roman" w:hAnsi="Arial" w:cs="Arial"/>
          <w:sz w:val="20"/>
          <w:szCs w:val="20"/>
        </w:rPr>
        <w:t xml:space="preserve"> </w:t>
      </w:r>
      <w:r>
        <w:rPr>
          <w:rFonts w:ascii="Arial" w:eastAsia="Times New Roman" w:hAnsi="Arial" w:cs="Arial"/>
          <w:sz w:val="20"/>
          <w:szCs w:val="20"/>
        </w:rPr>
        <w:t>daljnja istraživanja kako bi se odredila i kvantificirala uloga spola na svakom fakultetu</w:t>
      </w:r>
      <w:r w:rsidR="00694BC6">
        <w:rPr>
          <w:rFonts w:ascii="Arial" w:eastAsia="Times New Roman" w:hAnsi="Arial" w:cs="Arial"/>
          <w:sz w:val="20"/>
          <w:szCs w:val="20"/>
        </w:rPr>
        <w:t>,</w:t>
      </w:r>
      <w:r>
        <w:rPr>
          <w:rFonts w:ascii="Arial" w:eastAsia="Times New Roman" w:hAnsi="Arial" w:cs="Arial"/>
          <w:sz w:val="20"/>
          <w:szCs w:val="20"/>
        </w:rPr>
        <w:t xml:space="preserve"> odnosno području ponaosob. </w:t>
      </w:r>
    </w:p>
    <w:p w14:paraId="142F9E34" w14:textId="00CFB764" w:rsidR="00640E96" w:rsidRDefault="00B212D4">
      <w:pPr>
        <w:spacing w:after="108" w:line="360" w:lineRule="auto"/>
        <w:rPr>
          <w:rFonts w:ascii="Arial" w:eastAsia="Times New Roman" w:hAnsi="Arial" w:cs="Arial"/>
          <w:sz w:val="20"/>
          <w:szCs w:val="20"/>
        </w:rPr>
      </w:pPr>
      <w:r>
        <w:rPr>
          <w:rFonts w:ascii="Arial" w:eastAsia="Times New Roman" w:hAnsi="Arial" w:cs="Arial"/>
          <w:sz w:val="20"/>
          <w:szCs w:val="20"/>
        </w:rPr>
        <w:t xml:space="preserve">U ovom smo se istraživanju susreli s određenim ograničenjima i sustavnim pogreškama tj. </w:t>
      </w:r>
      <w:proofErr w:type="spellStart"/>
      <w:r>
        <w:rPr>
          <w:rFonts w:ascii="Arial" w:eastAsia="Times New Roman" w:hAnsi="Arial" w:cs="Arial"/>
          <w:i/>
          <w:iCs/>
          <w:sz w:val="20"/>
          <w:szCs w:val="20"/>
        </w:rPr>
        <w:t>biasima</w:t>
      </w:r>
      <w:proofErr w:type="spellEnd"/>
      <w:r>
        <w:rPr>
          <w:rFonts w:ascii="Arial" w:eastAsia="Times New Roman" w:hAnsi="Arial" w:cs="Arial"/>
          <w:sz w:val="20"/>
          <w:szCs w:val="20"/>
        </w:rPr>
        <w:t xml:space="preserve">, ali </w:t>
      </w:r>
      <w:r w:rsidR="006B4204">
        <w:rPr>
          <w:rFonts w:ascii="Arial" w:eastAsia="Times New Roman" w:hAnsi="Arial" w:cs="Arial"/>
          <w:sz w:val="20"/>
          <w:szCs w:val="20"/>
        </w:rPr>
        <w:t xml:space="preserve">ono ima i brojne </w:t>
      </w:r>
      <w:r>
        <w:rPr>
          <w:rFonts w:ascii="Arial" w:eastAsia="Times New Roman" w:hAnsi="Arial" w:cs="Arial"/>
          <w:sz w:val="20"/>
          <w:szCs w:val="20"/>
        </w:rPr>
        <w:t xml:space="preserve">prednosti. Najveću prednost istraživanja </w:t>
      </w:r>
      <w:r w:rsidR="006B4204">
        <w:rPr>
          <w:rFonts w:ascii="Arial" w:eastAsia="Times New Roman" w:hAnsi="Arial" w:cs="Arial"/>
          <w:sz w:val="20"/>
          <w:szCs w:val="20"/>
        </w:rPr>
        <w:t xml:space="preserve">svakako </w:t>
      </w:r>
      <w:r>
        <w:rPr>
          <w:rFonts w:ascii="Arial" w:eastAsia="Times New Roman" w:hAnsi="Arial" w:cs="Arial"/>
          <w:sz w:val="20"/>
          <w:szCs w:val="20"/>
        </w:rPr>
        <w:t>čini uzorak od čak 1</w:t>
      </w:r>
      <w:r w:rsidR="006B4204">
        <w:rPr>
          <w:rFonts w:ascii="Arial" w:eastAsia="Times New Roman" w:hAnsi="Arial" w:cs="Arial"/>
          <w:sz w:val="20"/>
          <w:szCs w:val="20"/>
        </w:rPr>
        <w:t>.</w:t>
      </w:r>
      <w:r>
        <w:rPr>
          <w:rFonts w:ascii="Arial" w:eastAsia="Times New Roman" w:hAnsi="Arial" w:cs="Arial"/>
          <w:sz w:val="20"/>
          <w:szCs w:val="20"/>
        </w:rPr>
        <w:t>300 studen</w:t>
      </w:r>
      <w:r w:rsidR="006B4204">
        <w:rPr>
          <w:rFonts w:ascii="Arial" w:eastAsia="Times New Roman" w:hAnsi="Arial" w:cs="Arial"/>
          <w:sz w:val="20"/>
          <w:szCs w:val="20"/>
        </w:rPr>
        <w:t>ata uključivši one</w:t>
      </w:r>
      <w:r>
        <w:rPr>
          <w:rFonts w:ascii="Arial" w:eastAsia="Times New Roman" w:hAnsi="Arial" w:cs="Arial"/>
          <w:sz w:val="20"/>
          <w:szCs w:val="20"/>
        </w:rPr>
        <w:t xml:space="preserve"> sa svih godina studija kineziologije i </w:t>
      </w:r>
      <w:r w:rsidRPr="008D7EF2">
        <w:rPr>
          <w:rFonts w:ascii="Arial" w:eastAsia="Times New Roman" w:hAnsi="Arial" w:cs="Arial"/>
          <w:sz w:val="20"/>
          <w:szCs w:val="20"/>
        </w:rPr>
        <w:t>dentalne medicine</w:t>
      </w:r>
      <w:r>
        <w:rPr>
          <w:rFonts w:ascii="Arial" w:eastAsia="Times New Roman" w:hAnsi="Arial" w:cs="Arial"/>
          <w:sz w:val="20"/>
          <w:szCs w:val="20"/>
        </w:rPr>
        <w:t>. S obzirom da su na Kineziološkom fakultetu i Stomatološkom fakultetu istraživanjem obuhvaćene sve godine studija</w:t>
      </w:r>
      <w:r w:rsidR="00694BC6">
        <w:rPr>
          <w:rFonts w:ascii="Arial" w:eastAsia="Times New Roman" w:hAnsi="Arial" w:cs="Arial"/>
          <w:sz w:val="20"/>
          <w:szCs w:val="20"/>
        </w:rPr>
        <w:t>,</w:t>
      </w:r>
      <w:r>
        <w:rPr>
          <w:rFonts w:ascii="Arial" w:eastAsia="Times New Roman" w:hAnsi="Arial" w:cs="Arial"/>
          <w:sz w:val="20"/>
          <w:szCs w:val="20"/>
        </w:rPr>
        <w:t xml:space="preserve"> </w:t>
      </w:r>
      <w:r w:rsidR="006B4204">
        <w:rPr>
          <w:rFonts w:ascii="Arial" w:eastAsia="Times New Roman" w:hAnsi="Arial" w:cs="Arial"/>
          <w:sz w:val="20"/>
          <w:szCs w:val="20"/>
        </w:rPr>
        <w:t xml:space="preserve">rezultati se mogu </w:t>
      </w:r>
      <w:r>
        <w:rPr>
          <w:rFonts w:ascii="Arial" w:eastAsia="Times New Roman" w:hAnsi="Arial" w:cs="Arial"/>
          <w:sz w:val="20"/>
          <w:szCs w:val="20"/>
        </w:rPr>
        <w:t>poopć</w:t>
      </w:r>
      <w:r w:rsidR="006B4204">
        <w:rPr>
          <w:rFonts w:ascii="Arial" w:eastAsia="Times New Roman" w:hAnsi="Arial" w:cs="Arial"/>
          <w:sz w:val="20"/>
          <w:szCs w:val="20"/>
        </w:rPr>
        <w:t xml:space="preserve">iti </w:t>
      </w:r>
      <w:r>
        <w:rPr>
          <w:rFonts w:ascii="Arial" w:eastAsia="Times New Roman" w:hAnsi="Arial" w:cs="Arial"/>
          <w:sz w:val="20"/>
          <w:szCs w:val="20"/>
        </w:rPr>
        <w:t xml:space="preserve">na cijelu populaciju studenata kineziologije i stomatologije u Republici Hrvatskoj. </w:t>
      </w:r>
      <w:r w:rsidR="006B4204">
        <w:rPr>
          <w:rFonts w:ascii="Arial" w:eastAsia="Times New Roman" w:hAnsi="Arial" w:cs="Arial"/>
          <w:sz w:val="20"/>
          <w:szCs w:val="20"/>
        </w:rPr>
        <w:t xml:space="preserve">Valja napomenuti </w:t>
      </w:r>
      <w:r>
        <w:rPr>
          <w:rFonts w:ascii="Arial" w:eastAsia="Times New Roman" w:hAnsi="Arial" w:cs="Arial"/>
          <w:sz w:val="20"/>
          <w:szCs w:val="20"/>
        </w:rPr>
        <w:t xml:space="preserve">da se radi o najvećim fakultetima iz </w:t>
      </w:r>
      <w:r w:rsidR="006B4204">
        <w:rPr>
          <w:rFonts w:ascii="Arial" w:eastAsia="Times New Roman" w:hAnsi="Arial" w:cs="Arial"/>
          <w:sz w:val="20"/>
          <w:szCs w:val="20"/>
        </w:rPr>
        <w:t xml:space="preserve">navedenih </w:t>
      </w:r>
      <w:r>
        <w:rPr>
          <w:rFonts w:ascii="Arial" w:eastAsia="Times New Roman" w:hAnsi="Arial" w:cs="Arial"/>
          <w:sz w:val="20"/>
          <w:szCs w:val="20"/>
        </w:rPr>
        <w:t>područja u državi. Za razliku od ovih studenata, studenti medicine iz Rijeke i Zagreba te studenti veterin</w:t>
      </w:r>
      <w:r w:rsidRPr="008D7EF2">
        <w:rPr>
          <w:rFonts w:ascii="Arial" w:eastAsia="Times New Roman" w:hAnsi="Arial" w:cs="Arial"/>
          <w:sz w:val="20"/>
          <w:szCs w:val="20"/>
        </w:rPr>
        <w:t>arske medicine</w:t>
      </w:r>
      <w:r>
        <w:rPr>
          <w:rFonts w:ascii="Arial" w:eastAsia="Times New Roman" w:hAnsi="Arial" w:cs="Arial"/>
          <w:sz w:val="20"/>
          <w:szCs w:val="20"/>
        </w:rPr>
        <w:t xml:space="preserve"> uzorkovani su s pojedinačnih godina studija što dijelom ograničava </w:t>
      </w:r>
      <w:proofErr w:type="spellStart"/>
      <w:r>
        <w:rPr>
          <w:rFonts w:ascii="Arial" w:eastAsia="Times New Roman" w:hAnsi="Arial" w:cs="Arial"/>
          <w:sz w:val="20"/>
          <w:szCs w:val="20"/>
        </w:rPr>
        <w:t>poopćivost</w:t>
      </w:r>
      <w:proofErr w:type="spellEnd"/>
      <w:r>
        <w:rPr>
          <w:rFonts w:ascii="Arial" w:eastAsia="Times New Roman" w:hAnsi="Arial" w:cs="Arial"/>
          <w:sz w:val="20"/>
          <w:szCs w:val="20"/>
        </w:rPr>
        <w:t xml:space="preserve"> ovih rezultata. Za istaknuti je da se radi se o najvećem istraživanju fenomena varalice u Republici Hrvatskoj u kojem su deskriptivno prikazana odabrana </w:t>
      </w:r>
      <w:proofErr w:type="spellStart"/>
      <w:r>
        <w:rPr>
          <w:rFonts w:ascii="Arial" w:eastAsia="Times New Roman" w:hAnsi="Arial" w:cs="Arial"/>
          <w:sz w:val="20"/>
          <w:szCs w:val="20"/>
        </w:rPr>
        <w:t>sociodemografska</w:t>
      </w:r>
      <w:proofErr w:type="spellEnd"/>
      <w:r>
        <w:rPr>
          <w:rFonts w:ascii="Arial" w:eastAsia="Times New Roman" w:hAnsi="Arial" w:cs="Arial"/>
          <w:sz w:val="20"/>
          <w:szCs w:val="20"/>
        </w:rPr>
        <w:t xml:space="preserve"> obilježja te analizirana </w:t>
      </w:r>
      <w:proofErr w:type="spellStart"/>
      <w:r>
        <w:rPr>
          <w:rFonts w:ascii="Arial" w:eastAsia="Times New Roman" w:hAnsi="Arial" w:cs="Arial"/>
          <w:sz w:val="20"/>
          <w:szCs w:val="20"/>
        </w:rPr>
        <w:t>prevalencija</w:t>
      </w:r>
      <w:proofErr w:type="spellEnd"/>
      <w:r>
        <w:rPr>
          <w:rFonts w:ascii="Arial" w:eastAsia="Times New Roman" w:hAnsi="Arial" w:cs="Arial"/>
          <w:sz w:val="20"/>
          <w:szCs w:val="20"/>
        </w:rPr>
        <w:t xml:space="preserve"> fenomena varalice u ukupnoj populaciji i odabranim potkategorijama s naglaskom na razlike između dva različita znanstvena područja, </w:t>
      </w:r>
      <w:r>
        <w:rPr>
          <w:rFonts w:ascii="Arial" w:eastAsia="Times New Roman" w:hAnsi="Arial" w:cs="Arial"/>
          <w:i/>
          <w:iCs/>
          <w:sz w:val="20"/>
          <w:szCs w:val="20"/>
        </w:rPr>
        <w:t>biomedicine i društvenih znanosti</w:t>
      </w:r>
      <w:r>
        <w:rPr>
          <w:rFonts w:ascii="Arial" w:eastAsia="Times New Roman" w:hAnsi="Arial" w:cs="Arial"/>
          <w:sz w:val="20"/>
          <w:szCs w:val="20"/>
        </w:rPr>
        <w:t xml:space="preserve">. Premda način uzorkovanja nije bio istovjetan na svim fakultetima, on nije mogao dovesti do sustavnog otklona rezultata jer nesudjelovanje u istraživanju nije bilo sustavno povezano s ishodom. Ipak, pri ispunjavanju upitnika ne može se posve isključiti </w:t>
      </w:r>
      <w:r>
        <w:rPr>
          <w:rFonts w:ascii="Arial" w:eastAsia="Times New Roman" w:hAnsi="Arial" w:cs="Arial"/>
          <w:sz w:val="20"/>
          <w:szCs w:val="20"/>
        </w:rPr>
        <w:lastRenderedPageBreak/>
        <w:t xml:space="preserve">vjerojatnost sustavne pogreške, ponajprije u smislu socijalno poželjnog </w:t>
      </w:r>
      <w:proofErr w:type="spellStart"/>
      <w:r>
        <w:rPr>
          <w:rFonts w:ascii="Arial" w:eastAsia="Times New Roman" w:hAnsi="Arial" w:cs="Arial"/>
          <w:i/>
          <w:iCs/>
          <w:sz w:val="20"/>
          <w:szCs w:val="20"/>
        </w:rPr>
        <w:t>biasa</w:t>
      </w:r>
      <w:proofErr w:type="spellEnd"/>
      <w:r>
        <w:rPr>
          <w:rFonts w:ascii="Arial" w:eastAsia="Times New Roman" w:hAnsi="Arial" w:cs="Arial"/>
          <w:sz w:val="20"/>
          <w:szCs w:val="20"/>
        </w:rPr>
        <w:t xml:space="preserve">, ali anonimnost ankete trebala je u velikoj mjeri ograničiti potencijalno djelovanje ovoga </w:t>
      </w:r>
      <w:proofErr w:type="spellStart"/>
      <w:r>
        <w:rPr>
          <w:rFonts w:ascii="Arial" w:eastAsia="Times New Roman" w:hAnsi="Arial" w:cs="Arial"/>
          <w:i/>
          <w:iCs/>
          <w:sz w:val="20"/>
          <w:szCs w:val="20"/>
        </w:rPr>
        <w:t>biasa</w:t>
      </w:r>
      <w:proofErr w:type="spellEnd"/>
      <w:r>
        <w:rPr>
          <w:rFonts w:ascii="Arial" w:eastAsia="Times New Roman" w:hAnsi="Arial" w:cs="Arial"/>
          <w:i/>
          <w:iCs/>
          <w:sz w:val="20"/>
          <w:szCs w:val="20"/>
        </w:rPr>
        <w:t xml:space="preserve"> </w:t>
      </w:r>
      <w:r>
        <w:rPr>
          <w:rFonts w:ascii="Arial" w:eastAsia="Times New Roman" w:hAnsi="Arial" w:cs="Arial"/>
          <w:i/>
          <w:iCs/>
          <w:sz w:val="20"/>
          <w:szCs w:val="20"/>
        </w:rPr>
        <w:fldChar w:fldCharType="begin" w:fldLock="1"/>
      </w:r>
      <w:r>
        <w:rPr>
          <w:rFonts w:ascii="Arial" w:eastAsia="Times New Roman" w:hAnsi="Arial" w:cs="Arial"/>
          <w:i/>
          <w:iCs/>
          <w:sz w:val="20"/>
          <w:szCs w:val="20"/>
        </w:rPr>
        <w:instrText>ADDIN CSL_CITATION {"citationItems":[{"id":"ITEM-1","itemData":{"DOI":"10.1016/J.ADDBEH.2017.05.005","ISSN":"1873-6327","PMID":"28511097","abstract":"Background Social desirability response bias may lead to inaccurate self-reports and erroneous study conclusions. The present study examined the relationship between social desirability response bias and self-reports of mental health, substance use, and social network factors among a community sample of inner-city substance users. Methods The study was conducted in a sample of 591 opiate and cocaine users in Baltimore, Maryland from 2009 to 2013. Modified items from the Marlowe-Crowne Social Desirability Scale were included in the survey, which was conducted face-to-face and using Audio Computer Self Administering Interview (ACASI) methods. Results There were highly statistically significant differences in levels of social desirability response bias by levels of depressive symptoms, drug use stigma, physical health status, recent opiate and cocaine use, Alcohol Use Disorders Identification Test (AUDIT) scores, and size of social networks. There were no associations between health service utilization measures and social desirability bias. In multiple logistic regression models, even after including the Center for Epidemiologic Studies Depression Scale (CES-D) as a measure of depressive symptomology, social desirability bias was associated with recent drug use and drug user stigma. Social desirability bias was not associated with enrollment in prior research studies. Conclusions These findings suggest that social desirability bias is associated with key health measures and that the associations are not primarily due to depressive symptoms. Methods are needed to reduce social desirability bias. Such methods may include the wording and prefacing of questions, clearly defining the role of “study participant,” and assessing and addressing motivations for socially desirable responses.","author":[{"dropping-particle":"","family":"Latkin","given":"Carl A.","non-dropping-particle":"","parse-names":false,"suffix":""},{"dropping-particle":"","family":"Edwards","given":"Catie","non-dropping-particle":"","parse-names":false,"suffix":""},{"dropping-particle":"","family":"Davey-Rothwell","given":"Melissa A.","non-dropping-particle":"","parse-names":false,"suffix":""},{"dropping-particle":"","family":"Tobin","given":"Karin E.","non-dropping-particle":"","parse-names":false,"suffix":""}],"container-title":"Addictive behaviors","id":"ITEM-1","issued":{"date-parts":[["2017","10","1"]]},"page":"133-136","publisher":"Addict Behav","title":"The relationship between social desirability bias and self-reports of health, substance use, and social network factors among urban substance users in Baltimore, Maryland","type":"article-journal","volume":"73"},"uris":["http://www.mendeley.com/documents/?uuid=71d3c150-7dec-3b1e-b16a-c6301866cd15"]}],"mendeley":{"formattedCitation":"(Latkin et al., 2017)","plainTextFormattedCitation":"(Latkin et al., 2017)","previouslyFormattedCitation":"(Latkin et al., 2017)"},"properties":{"noteIndex":0},"schema":"https://github.com/citation-style-language/schema/raw/master/csl-citation.json"}</w:instrText>
      </w:r>
      <w:r>
        <w:rPr>
          <w:rFonts w:ascii="Arial" w:eastAsia="Times New Roman" w:hAnsi="Arial" w:cs="Arial"/>
          <w:i/>
          <w:iCs/>
          <w:sz w:val="20"/>
          <w:szCs w:val="20"/>
        </w:rPr>
        <w:fldChar w:fldCharType="separate"/>
      </w:r>
      <w:r>
        <w:rPr>
          <w:rFonts w:ascii="Arial" w:eastAsia="Times New Roman" w:hAnsi="Arial" w:cs="Arial"/>
          <w:iCs/>
          <w:sz w:val="20"/>
          <w:szCs w:val="20"/>
        </w:rPr>
        <w:t>(</w:t>
      </w:r>
      <w:proofErr w:type="spellStart"/>
      <w:r>
        <w:rPr>
          <w:rFonts w:ascii="Arial" w:eastAsia="Times New Roman" w:hAnsi="Arial" w:cs="Arial"/>
          <w:iCs/>
          <w:sz w:val="20"/>
          <w:szCs w:val="20"/>
        </w:rPr>
        <w:t>Latkin</w:t>
      </w:r>
      <w:proofErr w:type="spellEnd"/>
      <w:r>
        <w:rPr>
          <w:rFonts w:ascii="Arial" w:eastAsia="Times New Roman" w:hAnsi="Arial" w:cs="Arial"/>
          <w:iCs/>
          <w:sz w:val="20"/>
          <w:szCs w:val="20"/>
        </w:rPr>
        <w:t xml:space="preserve"> i sur., 2017)</w:t>
      </w:r>
      <w:r>
        <w:rPr>
          <w:rFonts w:ascii="Arial" w:eastAsia="Times New Roman" w:hAnsi="Arial" w:cs="Arial"/>
          <w:i/>
          <w:iCs/>
          <w:sz w:val="20"/>
          <w:szCs w:val="20"/>
        </w:rPr>
        <w:fldChar w:fldCharType="end"/>
      </w:r>
      <w:r>
        <w:rPr>
          <w:rFonts w:ascii="Arial" w:eastAsia="Times New Roman" w:hAnsi="Arial" w:cs="Arial"/>
          <w:sz w:val="20"/>
          <w:szCs w:val="20"/>
        </w:rPr>
        <w:t>. Najveća prednost ovog dizajna jest procjen</w:t>
      </w:r>
      <w:r w:rsidR="00565382">
        <w:rPr>
          <w:rFonts w:ascii="Arial" w:eastAsia="Times New Roman" w:hAnsi="Arial" w:cs="Arial"/>
          <w:sz w:val="20"/>
          <w:szCs w:val="20"/>
        </w:rPr>
        <w:t>a</w:t>
      </w:r>
      <w:r>
        <w:rPr>
          <w:rFonts w:ascii="Arial" w:eastAsia="Times New Roman" w:hAnsi="Arial" w:cs="Arial"/>
          <w:sz w:val="20"/>
          <w:szCs w:val="20"/>
        </w:rPr>
        <w:t xml:space="preserve"> </w:t>
      </w:r>
      <w:proofErr w:type="spellStart"/>
      <w:r>
        <w:rPr>
          <w:rFonts w:ascii="Arial" w:eastAsia="Times New Roman" w:hAnsi="Arial" w:cs="Arial"/>
          <w:sz w:val="20"/>
          <w:szCs w:val="20"/>
        </w:rPr>
        <w:t>prevalencije</w:t>
      </w:r>
      <w:proofErr w:type="spellEnd"/>
      <w:r>
        <w:rPr>
          <w:rFonts w:ascii="Arial" w:eastAsia="Times New Roman" w:hAnsi="Arial" w:cs="Arial"/>
          <w:sz w:val="20"/>
          <w:szCs w:val="20"/>
        </w:rPr>
        <w:t xml:space="preserve"> fenomena varalice </w:t>
      </w:r>
      <w:r w:rsidR="00565382">
        <w:rPr>
          <w:rFonts w:ascii="Arial" w:eastAsia="Times New Roman" w:hAnsi="Arial" w:cs="Arial"/>
          <w:sz w:val="20"/>
          <w:szCs w:val="20"/>
        </w:rPr>
        <w:t xml:space="preserve">temeljem </w:t>
      </w:r>
      <w:r>
        <w:rPr>
          <w:rFonts w:ascii="Arial" w:eastAsia="Times New Roman" w:hAnsi="Arial" w:cs="Arial"/>
          <w:sz w:val="20"/>
          <w:szCs w:val="20"/>
        </w:rPr>
        <w:t>široko primjenjivan</w:t>
      </w:r>
      <w:r w:rsidR="00565382">
        <w:rPr>
          <w:rFonts w:ascii="Arial" w:eastAsia="Times New Roman" w:hAnsi="Arial" w:cs="Arial"/>
          <w:sz w:val="20"/>
          <w:szCs w:val="20"/>
        </w:rPr>
        <w:t>e</w:t>
      </w:r>
      <w:r>
        <w:rPr>
          <w:rFonts w:ascii="Arial" w:eastAsia="Times New Roman" w:hAnsi="Arial" w:cs="Arial"/>
          <w:sz w:val="20"/>
          <w:szCs w:val="20"/>
        </w:rPr>
        <w:t xml:space="preserve"> i </w:t>
      </w:r>
      <w:proofErr w:type="spellStart"/>
      <w:r>
        <w:rPr>
          <w:rFonts w:ascii="Arial" w:eastAsia="Times New Roman" w:hAnsi="Arial" w:cs="Arial"/>
          <w:sz w:val="20"/>
          <w:szCs w:val="20"/>
        </w:rPr>
        <w:t>validran</w:t>
      </w:r>
      <w:r w:rsidR="00565382">
        <w:rPr>
          <w:rFonts w:ascii="Arial" w:eastAsia="Times New Roman" w:hAnsi="Arial" w:cs="Arial"/>
          <w:sz w:val="20"/>
          <w:szCs w:val="20"/>
        </w:rPr>
        <w:t>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Clance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ocjensk</w:t>
      </w:r>
      <w:r w:rsidR="00565382">
        <w:rPr>
          <w:rFonts w:ascii="Arial" w:eastAsia="Times New Roman" w:hAnsi="Arial" w:cs="Arial"/>
          <w:sz w:val="20"/>
          <w:szCs w:val="20"/>
        </w:rPr>
        <w:t>e</w:t>
      </w:r>
      <w:proofErr w:type="spellEnd"/>
      <w:r>
        <w:rPr>
          <w:rFonts w:ascii="Arial" w:eastAsia="Times New Roman" w:hAnsi="Arial" w:cs="Arial"/>
          <w:sz w:val="20"/>
          <w:szCs w:val="20"/>
        </w:rPr>
        <w:t xml:space="preserve"> skal</w:t>
      </w:r>
      <w:r w:rsidR="00694BC6">
        <w:rPr>
          <w:rFonts w:ascii="Arial" w:eastAsia="Times New Roman" w:hAnsi="Arial" w:cs="Arial"/>
          <w:sz w:val="20"/>
          <w:szCs w:val="20"/>
        </w:rPr>
        <w:t>e</w:t>
      </w:r>
      <w:r>
        <w:rPr>
          <w:rFonts w:ascii="Arial" w:eastAsia="Times New Roman" w:hAnsi="Arial" w:cs="Arial"/>
          <w:sz w:val="20"/>
          <w:szCs w:val="20"/>
        </w:rPr>
        <w:t xml:space="preserve"> čime je omogućena usporedivost s rezultatima drugih sličnih istraživanja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{"citationItems":[{"id":"ITEM-1","itemData":{"DOI":"10.26332/SEEMEDJ.V5I1.190","ISSN":"2459-9484","abstract":"Introduction: Clance Impostor Phenomenon Scale (CIPS) is the most common and psychometrically sound instrument used to measure the impostor phenomenon. The aim of this study was to translate and make a cultural adaptation of the CIPS from English into Croatian. Materials and Methods: The translation process included two independent forward translations, combination of the forward translations into one single translation, back-translation, back-translation review, pre-piloting and drafting of the final translation after several revisions and minor adjustments by a professional reviewer. Results: We noticed no semantic differences when comparing the original and the back-translated versions of the CIPS. Thus, the final translation was only slightly changed in comparison with the first version. Conclusions: The version of the CIPS which was translated and culturally adapted into Croatian represents a reliable translation ready to be used in Croatia and Bosnia and Herzegovina.","author":[{"dropping-particle":"","family":"Čarapina Zovko","given":"Ivona","non-dropping-particle":"","parse-names":false,"suffix":""},{"dropping-particle":"","family":"Milić","given":"Jakov","non-dropping-particle":"","parse-names":false,"suffix":""},{"dropping-particle":"","family":"Bartolomeo Vucemilovic","given":"Filip","non-dropping-particle":"","parse-names":false,"suffix":""},{"dropping-particle":"","family":"Jemrić","given":"Nika","non-dropping-particle":"","parse-names":false,"suffix":""},{"dropping-particle":"","family":"Sulić","given":"Petra","non-dropping-particle":"","parse-names":false,"suffix":""},{"dropping-particle":"","family":"Turudić","given":"Matea","non-dropping-particle":"","parse-names":false,"suffix":""},{"dropping-particle":"","family":"Vidović","given":"Dominic","non-dropping-particle":"","parse-names":false,"suffix":""},{"dropping-particle":"","family":"Jelovica","given":"Dorotea","non-dropping-particle":"","parse-names":false,"suffix":""},{"dropping-particle":"","family":"Padjen","given":"Ivan","non-dropping-particle":"","parse-names":false,"suffix":""},{"dropping-particle":"","family":"Ivanac","given":"Gordana","non-dropping-particle":"","parse-names":false,"suffix":""},{"dropping-particle":"","family":"Ivić","given":"Vedrana","non-dropping-particle":"","parse-names":false,"suffix":""},{"dropping-particle":"","family":"Škrlec","given":"Ivana","non-dropping-particle":"","parse-names":false,"suffix":""},{"dropping-particle":"","family":"Biloglav","given":"Zrinka","non-dropping-particle":"","parse-names":false,"suffix":""}],"container-title":"Southeastern European Medical Journal","id":"ITEM-1","issue":"1","issued":{"date-parts":[["2021","4","28"]]},"page":"145-155","title":"Translation of the Clance Impostor Phenomenon Scale Into the Croatian Language","type":"article-journal","volume":"5"},"uris":["http://www.mendeley.com/documents/?uuid=62ba58c2-0d24-3baa-8060-ef9bef52c4ed"]}],"mendeley":{"formattedCitation":"(Čarapina Zovko et al., 2021)","plainTextFormattedCitation":"(Čarapina Zovko et al., 2021)","previouslyFormattedCitation":"(Čarapina Zovko et al., 2021)"},"properties":{"noteIndex":0},"schema":"https://github.com/citation-style-language/schema/raw/master/csl-citation.json"}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(Čarapina Zovko i sur., 2021)</w:t>
      </w:r>
      <w:r>
        <w:rPr>
          <w:rFonts w:ascii="Arial" w:eastAsia="Times New Roman" w:hAnsi="Arial" w:cs="Arial"/>
          <w:sz w:val="20"/>
          <w:szCs w:val="20"/>
        </w:rPr>
        <w:fldChar w:fldCharType="end"/>
      </w:r>
      <w:r>
        <w:rPr>
          <w:rFonts w:ascii="Arial" w:eastAsia="Times New Roman" w:hAnsi="Arial" w:cs="Arial"/>
          <w:sz w:val="20"/>
          <w:szCs w:val="20"/>
        </w:rPr>
        <w:t xml:space="preserve">. Usprkos naporima sistematizacije i kvantifikacije fenomena varalice pomoću </w:t>
      </w:r>
      <w:proofErr w:type="spellStart"/>
      <w:r>
        <w:rPr>
          <w:rFonts w:ascii="Arial" w:eastAsia="Times New Roman" w:hAnsi="Arial" w:cs="Arial"/>
          <w:sz w:val="20"/>
          <w:szCs w:val="20"/>
        </w:rPr>
        <w:t>ocjenskih</w:t>
      </w:r>
      <w:proofErr w:type="spellEnd"/>
      <w:r>
        <w:rPr>
          <w:rFonts w:ascii="Arial" w:eastAsia="Times New Roman" w:hAnsi="Arial" w:cs="Arial"/>
          <w:sz w:val="20"/>
          <w:szCs w:val="20"/>
        </w:rPr>
        <w:t xml:space="preserve"> ljestvica, ispitanici su sami kvantificirali navedene osjećaje zbog čega je konačna ocjena podložna sustavnim pogreškama inače </w:t>
      </w:r>
      <w:proofErr w:type="spellStart"/>
      <w:r>
        <w:rPr>
          <w:rFonts w:ascii="Arial" w:eastAsia="Times New Roman" w:hAnsi="Arial" w:cs="Arial"/>
          <w:sz w:val="20"/>
          <w:szCs w:val="20"/>
        </w:rPr>
        <w:t>pripisivim</w:t>
      </w:r>
      <w:r w:rsidRPr="008D7EF2">
        <w:rPr>
          <w:rFonts w:ascii="Arial" w:eastAsia="Times New Roman" w:hAnsi="Arial" w:cs="Arial"/>
          <w:sz w:val="20"/>
          <w:szCs w:val="20"/>
        </w:rPr>
        <w:t>a</w:t>
      </w:r>
      <w:proofErr w:type="spellEnd"/>
      <w:r>
        <w:rPr>
          <w:rFonts w:ascii="Arial" w:eastAsia="Times New Roman" w:hAnsi="Arial" w:cs="Arial"/>
          <w:sz w:val="20"/>
          <w:szCs w:val="20"/>
        </w:rPr>
        <w:t xml:space="preserve"> samoprocjenama i ograničenjima. Treba naglasiti da je poopćavanje dobivenih rezultata na studente biomedicinskih područja, uz veličinu uzorka također djelomično ograničeno i samom dinamičnom naravi fenomena varalice tijekom školovanja stoga je potreban oprez kod usporedbe </w:t>
      </w:r>
      <w:proofErr w:type="spellStart"/>
      <w:r>
        <w:rPr>
          <w:rFonts w:ascii="Arial" w:eastAsia="Times New Roman" w:hAnsi="Arial" w:cs="Arial"/>
          <w:sz w:val="20"/>
          <w:szCs w:val="20"/>
        </w:rPr>
        <w:t>prevalencije</w:t>
      </w:r>
      <w:proofErr w:type="spellEnd"/>
      <w:r>
        <w:rPr>
          <w:rFonts w:ascii="Arial" w:eastAsia="Times New Roman" w:hAnsi="Arial" w:cs="Arial"/>
          <w:sz w:val="20"/>
          <w:szCs w:val="20"/>
        </w:rPr>
        <w:t xml:space="preserve"> fenomena varalice na drugim godinama studija. </w:t>
      </w:r>
      <w:proofErr w:type="spellStart"/>
      <w:r>
        <w:rPr>
          <w:rFonts w:ascii="Arial" w:eastAsia="Times New Roman" w:hAnsi="Arial" w:cs="Arial"/>
          <w:sz w:val="20"/>
          <w:szCs w:val="20"/>
        </w:rPr>
        <w:t>Prevalencija</w:t>
      </w:r>
      <w:proofErr w:type="spellEnd"/>
      <w:r>
        <w:rPr>
          <w:rFonts w:ascii="Arial" w:eastAsia="Times New Roman" w:hAnsi="Arial" w:cs="Arial"/>
          <w:sz w:val="20"/>
          <w:szCs w:val="20"/>
        </w:rPr>
        <w:t xml:space="preserve"> fenomen</w:t>
      </w:r>
      <w:r w:rsidRPr="008D7EF2">
        <w:rPr>
          <w:rFonts w:ascii="Arial" w:eastAsia="Times New Roman" w:hAnsi="Arial" w:cs="Arial"/>
          <w:sz w:val="20"/>
          <w:szCs w:val="20"/>
          <w:lang w:val="pl-PL"/>
        </w:rPr>
        <w:t>a</w:t>
      </w:r>
      <w:r>
        <w:rPr>
          <w:rFonts w:ascii="Arial" w:eastAsia="Times New Roman" w:hAnsi="Arial" w:cs="Arial"/>
          <w:sz w:val="20"/>
          <w:szCs w:val="20"/>
        </w:rPr>
        <w:t xml:space="preserve"> varalice može se po akademskim godinama mijenjati tijekom studiranja. Tako su</w:t>
      </w:r>
      <w:r w:rsidR="00411F07">
        <w:rPr>
          <w:rFonts w:ascii="Arial" w:eastAsia="Times New Roman" w:hAnsi="Arial" w:cs="Arial"/>
          <w:sz w:val="20"/>
          <w:szCs w:val="20"/>
        </w:rPr>
        <w:t>,</w:t>
      </w:r>
      <w:r>
        <w:rPr>
          <w:rFonts w:ascii="Arial" w:eastAsia="Times New Roman" w:hAnsi="Arial" w:cs="Arial"/>
          <w:sz w:val="20"/>
          <w:szCs w:val="20"/>
        </w:rPr>
        <w:t xml:space="preserve"> primjerice, </w:t>
      </w:r>
      <w:r>
        <w:rPr>
          <w:rFonts w:ascii="Arial" w:eastAsia="Times New Roman" w:hAnsi="Arial" w:cs="Arial"/>
          <w:bCs/>
          <w:sz w:val="20"/>
          <w:szCs w:val="20"/>
        </w:rPr>
        <w:t>Levant i sur</w:t>
      </w:r>
      <w:r>
        <w:rPr>
          <w:rFonts w:ascii="Arial" w:eastAsia="Times New Roman" w:hAnsi="Arial" w:cs="Arial"/>
          <w:sz w:val="20"/>
          <w:szCs w:val="20"/>
        </w:rPr>
        <w:t xml:space="preserve">. utvrdili visoku </w:t>
      </w:r>
      <w:proofErr w:type="spellStart"/>
      <w:r>
        <w:rPr>
          <w:rFonts w:ascii="Arial" w:eastAsia="Times New Roman" w:hAnsi="Arial" w:cs="Arial"/>
          <w:sz w:val="20"/>
          <w:szCs w:val="20"/>
        </w:rPr>
        <w:t>prevalenciju</w:t>
      </w:r>
      <w:proofErr w:type="spellEnd"/>
      <w:r>
        <w:rPr>
          <w:rFonts w:ascii="Arial" w:eastAsia="Times New Roman" w:hAnsi="Arial" w:cs="Arial"/>
          <w:sz w:val="20"/>
          <w:szCs w:val="20"/>
        </w:rPr>
        <w:t xml:space="preserve"> fenomena među studentima medicine treće godine četverogodišnjeg programa koja je ujedno prva klinička godina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{"citationItems":[{"id":"ITEM-1","itemData":{"DOI":"10.1007/s40037-020-00562-8","ISSN":"2212-2761","abstract":"Introduction: Impostorism, feelings of distrust in one’s abilities and accomplishments despite evidence to the contrary, is frequent in medical students and negatively affects student wellness. Methods: The aspects of impostorism that were most prevalent in medical students during the transition from the preclinical to clinical phases of their training were assessed using an anonymous, voluntary 60-item survey that included the Clance Impostor Phenomenon Scale (CIPS) and a 2-item burnout assessment administered in October-November 2018. Ratings of individual CIPS items were compared between items for the entire sample and in subpopulations of students. The correlation of individual CIPS items with CIPS total score was also determined. Results: A total of 127 of 215 (59%) surveyed students responded, with 112 completing the CIPS with mean score of 63.0 ± 14.6 (moderate-to-frequent impostor feelings). Ratings of individual CIPS items differed significantly between items. Responses also differed depending on gender and perceived burnout or depersonalization. Discussion: Third-year medical students identified most strongly with items related to unfounded fear of failure, hesitance to share recognition before it is announced, remembering failures rather than successes, believing themselves less capable than others, and worrying about succeeding. In contrast, attribution of accomplishments to luck was not prominent for these students. Responses to certain items also differed depending on gender and perceived burnout or depersonalization, but not self-reported under-represented minority status. This observation may inform the development of interventions tailored to foster wellness as students negotiate the transition from the preclinical to clinical phases of their training.","author":[{"dropping-particle":"","family":"Levant","given":"Beth","non-dropping-particle":"","parse-names":false,"suffix":""},{"dropping-particle":"","family":"Villwock","given":"Jennifer A.","non-dropping-particle":"","parse-names":false,"suffix":""},{"dropping-particle":"","family":"Manzardo","given":"Ann M.","non-dropping-particle":"","parse-names":false,"suffix":""}],"container-title":"Perspectives on Medical Education","id":"ITEM-1","issue":"2","issued":{"date-parts":[["2020","4","6"]]},"page":"83-91","publisher":"Bohn Stafleu van Loghum","title":"Impostorism in third-year medical students: an item analysis using the Clance impostor phenomenon scale","type":"article-journal","volume":"9"},"uris":["http://www.mendeley.com/documents/?uuid=68a49307-9fe1-340b-802e-9e5dc6feb84f"]}],"mendeley":{"formattedCitation":"(Levant et al., 2020)","plainTextFormattedCitation":"(Levant et al., 2020)","previouslyFormattedCitation":"(Levant et al., 2020)"},"properties":{"noteIndex":0},"schema":"https://github.com/citation-style-language/schema/raw/master/csl-citation.json"}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(Levant i sur., 2020)</w:t>
      </w:r>
      <w:r>
        <w:rPr>
          <w:rFonts w:ascii="Arial" w:eastAsia="Times New Roman" w:hAnsi="Arial" w:cs="Arial"/>
          <w:sz w:val="20"/>
          <w:szCs w:val="20"/>
        </w:rPr>
        <w:fldChar w:fldCharType="end"/>
      </w:r>
      <w:r>
        <w:rPr>
          <w:rFonts w:ascii="Arial" w:eastAsia="Times New Roman" w:hAnsi="Arial" w:cs="Arial"/>
          <w:sz w:val="20"/>
          <w:szCs w:val="20"/>
        </w:rPr>
        <w:t xml:space="preserve">. Longitudinalno istraživanje </w:t>
      </w:r>
      <w:proofErr w:type="spellStart"/>
      <w:r>
        <w:rPr>
          <w:rFonts w:ascii="Arial" w:eastAsia="Times New Roman" w:hAnsi="Arial" w:cs="Arial"/>
          <w:bCs/>
          <w:sz w:val="20"/>
          <w:szCs w:val="20"/>
        </w:rPr>
        <w:t>Houseknechta</w:t>
      </w:r>
      <w:proofErr w:type="spellEnd"/>
      <w:r>
        <w:rPr>
          <w:rFonts w:ascii="Arial" w:eastAsia="Times New Roman" w:hAnsi="Arial" w:cs="Arial"/>
          <w:bCs/>
          <w:sz w:val="20"/>
          <w:szCs w:val="20"/>
        </w:rPr>
        <w:t xml:space="preserve"> i sur</w:t>
      </w:r>
      <w:r>
        <w:rPr>
          <w:rFonts w:ascii="Arial" w:eastAsia="Times New Roman" w:hAnsi="Arial" w:cs="Arial"/>
          <w:sz w:val="20"/>
          <w:szCs w:val="20"/>
        </w:rPr>
        <w:t xml:space="preserve">. dokazalo je značajno povećanje prosječnog CIPS rezultata od početka prve godine (58,5) do kraja treće akademske godine medicine, 58,5 vs. 63,3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{"citationItems":[{"id":"ITEM-1","itemData":{"DOI":"10.1007/S40670-019-00718-0","ISSN":"2156-8650","PMID":"34457506","abstract":"Objective This study assessed changes in professional identity, wellness, imposter phenomenon, and calling to medicine over time in medical school. Methods Medical students from the first through third years anonymously completed four validated measures: Perceived Wellness Survey (PWS), Brief Calling Scale (BCS), Physician In-group Identification Scale (PID), and Clance’s Imposter Phenomenon Scale (CIP). Survey completion implied informed consent. The study was exempted by the university IRB. Results All class of 2018 students (n = 110) returned surveys at the beginning of year 1; 58 completed surveys at the end of the preclinical years (post year 2, n = 44) and/or end of the third-year clerkship (post year 3, n = 35) and were analyzed. From pre to post preclinical years, there was a significant decrease in the PID. There were no statistically significant changes in the PWS, BCS, and CIP. From pre year 1 to post third-year clerkships, the PWS and PID decreased, the CIP increased, and the BCS did not change. Only 19% of students participated in all three survey administrations and this group was excluded from the analysis due to the low response rate. Conclusion Student wellness and sense of professional identity (in-group identity) dropped over 3 years of medical education, while imposter phenomenon increased. The BCS did not change over time. The decrease in identity as part of the physician community is concerning; future curriculum initiatives should focus on integration of professional identity into students’ indi-vidual identities and on initiatives to improve student well-being.","author":[{"dropping-particle":"","family":"Houseknecht","given":"Valerie E.","non-dropping-particle":"","parse-names":false,"suffix":""},{"dropping-particle":"","family":"Roman","given":"Brenda","non-dropping-particle":"","parse-names":false,"suffix":""},{"dropping-particle":"","family":"Stolfi","given":"Adrienne","non-dropping-particle":"","parse-names":false,"suffix":""},{"dropping-particle":"","family":"Borges","given":"Nicole J.","non-dropping-particle":"","parse-names":false,"suffix":""}],"container-title":"Medical science educator","id":"ITEM-1","issue":"2","issued":{"date-parts":[["2019","6","1"]]},"page":"493-497","publisher":"Med Sci Educ","title":"A Longitudinal Assessment of Professional Identity, Wellness, Imposter Phenomenon, and Calling to Medicine Among Medical Students","type":"article-journal","volume":"29"},"uris":["http://www.mendeley.com/documents/?uuid=fd0d6d04-6d42-384e-8e1c-1c57a9e27f1f"]}],"mendeley":{"formattedCitation":"(Houseknecht et al., 2019)","plainTextFormattedCitation":"(Houseknecht et al., 2019)","previouslyFormattedCitation":"(Houseknecht et al., 2019)"},"properties":{"noteIndex":0},"schema":"https://github.com/citation-style-language/schema/raw/master/csl-citation.json"}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(Houseknecht i sur., 2019)</w:t>
      </w:r>
      <w:r>
        <w:rPr>
          <w:rFonts w:ascii="Arial" w:eastAsia="Times New Roman" w:hAnsi="Arial" w:cs="Arial"/>
          <w:sz w:val="20"/>
          <w:szCs w:val="20"/>
        </w:rPr>
        <w:fldChar w:fldCharType="end"/>
      </w:r>
      <w:r>
        <w:rPr>
          <w:rFonts w:ascii="Arial" w:eastAsia="Times New Roman" w:hAnsi="Arial" w:cs="Arial"/>
          <w:sz w:val="20"/>
          <w:szCs w:val="20"/>
        </w:rPr>
        <w:t xml:space="preserve">. </w:t>
      </w:r>
    </w:p>
    <w:p w14:paraId="01D4E7D1" w14:textId="77777777" w:rsidR="00640E96" w:rsidRDefault="00B212D4">
      <w:pPr>
        <w:spacing w:after="108" w:line="360" w:lineRule="auto"/>
        <w:rPr>
          <w:rFonts w:ascii="Arial" w:eastAsia="Times New Roman" w:hAnsi="Arial" w:cs="Arial"/>
          <w:sz w:val="20"/>
          <w:szCs w:val="20"/>
        </w:rPr>
      </w:pPr>
      <w:r>
        <w:rPr>
          <w:rFonts w:ascii="Arial" w:eastAsia="Times New Roman" w:hAnsi="Arial" w:cs="Arial"/>
          <w:sz w:val="20"/>
          <w:szCs w:val="20"/>
        </w:rPr>
        <w:t xml:space="preserve">Kao relativno ograničenje treba isto tako uzeti u obzir i </w:t>
      </w:r>
      <w:proofErr w:type="spellStart"/>
      <w:r>
        <w:rPr>
          <w:rFonts w:ascii="Arial" w:eastAsia="Times New Roman" w:hAnsi="Arial" w:cs="Arial"/>
          <w:sz w:val="20"/>
          <w:szCs w:val="20"/>
        </w:rPr>
        <w:t>presječan</w:t>
      </w:r>
      <w:proofErr w:type="spellEnd"/>
      <w:r>
        <w:rPr>
          <w:rFonts w:ascii="Arial" w:eastAsia="Times New Roman" w:hAnsi="Arial" w:cs="Arial"/>
          <w:sz w:val="20"/>
          <w:szCs w:val="20"/>
        </w:rPr>
        <w:t xml:space="preserve"> dizajn istraživanja čija metodologija onemogućuje zaključivanje o uzročno-posljedičnoj povezanosti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{"citationItems":[{"id":"ITEM-1","itemData":{"DOI":"10.4103/0019-5154.182410","ISSN":"1998-3611","PMID":"27293245","abstract":"Cross-sectional study design is a type of observational study design. In a cross-sectional study, the investigator measures the outcome and the exposures in the study participants at the same time. Unlike in case-control studies (participants selected based on the outcome status) or cohort studies (participants selected based on the exposure status), the participants in a cross-sectional study are just selected based on the inclusion and exclusion criteria set for the study. Once the participants have been selected for the study, the investigator follows the study to assess the exposure and the outcomes. Cross-sectional designs are used for population-based surveys and to assess the prevalence of diseases in clinic-based samples. These studies can usually be conducted relatively faster and are inexpensive. They may be conducted either before planning a cohort study or a baseline in a cohort study. These types of designs will give us information about the prevalence of outcomes or exposures; this information will be useful for designing the cohort study. However, since this is a 1-time measurement of exposure and outcome, it is difficult to derive causal relationships from cross-sectional analysis. We can estimate the prevalence of disease in cross-sectional studies. Furthermore, we will also be able to estimate the odds ratios to study the association between exposure and the outcomes in this design.","author":[{"dropping-particle":"","family":"Setia","given":"Maninder Singh","non-dropping-particle":"","parse-names":false,"suffix":""}],"container-title":"Indian journal of dermatology","id":"ITEM-1","issue":"3","issued":{"date-parts":[["2016","5","1"]]},"page":"261-264","publisher":"Indian J Dermatol","title":"Methodology Series Module 3: Cross-sectional Studies","type":"article-journal","volume":"61"},"uris":["http://www.mendeley.com/documents/?uuid=a0fd1a07-34d8-30c2-9995-776d2fb7b128"]}],"mendeley":{"formattedCitation":"(Setia, 2016)","plainTextFormattedCitation":"(Setia, 2016)","previouslyFormattedCitation":"(Setia, 2016)"},"properties":{"noteIndex":0},"schema":"https://github.com/citation-style-language/schema/raw/master/csl-citation.json"}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sz w:val="20"/>
          <w:szCs w:val="20"/>
        </w:rPr>
        <w:t>(Setia, 2016)</w:t>
      </w:r>
      <w:r>
        <w:rPr>
          <w:rFonts w:ascii="Arial" w:eastAsia="Times New Roman" w:hAnsi="Arial" w:cs="Arial"/>
          <w:sz w:val="20"/>
          <w:szCs w:val="20"/>
        </w:rPr>
        <w:fldChar w:fldCharType="end"/>
      </w:r>
      <w:r>
        <w:rPr>
          <w:rFonts w:ascii="Arial" w:eastAsia="Times New Roman" w:hAnsi="Arial" w:cs="Arial"/>
          <w:sz w:val="20"/>
          <w:szCs w:val="20"/>
        </w:rPr>
        <w:t>. Usprkos ograničenjima, prednosti ovoga istraživanja nadmašuju njegova ograničenja i dobiveni su rezultati metodološki usklađeni i usporedivi sa sličnim istraživanjima u svijetu.</w:t>
      </w:r>
    </w:p>
    <w:p w14:paraId="029CA211" w14:textId="77777777" w:rsidR="008B35D1" w:rsidRDefault="008B35D1">
      <w:pPr>
        <w:spacing w:after="108" w:line="360" w:lineRule="auto"/>
        <w:rPr>
          <w:rFonts w:ascii="Arial" w:eastAsia="Times New Roman" w:hAnsi="Arial" w:cs="Arial"/>
          <w:sz w:val="20"/>
          <w:szCs w:val="20"/>
        </w:rPr>
      </w:pPr>
    </w:p>
    <w:p w14:paraId="3F582C07" w14:textId="349DE229" w:rsidR="004C45E6" w:rsidRDefault="006A3BCB">
      <w:pPr>
        <w:spacing w:after="108" w:line="360" w:lineRule="auto"/>
        <w:rPr>
          <w:rFonts w:ascii="Arial" w:eastAsia="Times New Roman" w:hAnsi="Arial" w:cs="Arial"/>
          <w:sz w:val="20"/>
          <w:szCs w:val="20"/>
        </w:rPr>
      </w:pPr>
      <w:r>
        <w:rPr>
          <w:rFonts w:ascii="Arial" w:eastAsia="Times New Roman" w:hAnsi="Arial" w:cs="Arial"/>
          <w:sz w:val="20"/>
          <w:szCs w:val="20"/>
        </w:rPr>
        <w:br w:type="page"/>
      </w:r>
    </w:p>
    <w:p w14:paraId="369D740B" w14:textId="5A114267" w:rsidR="00DC0D13" w:rsidRPr="009535D8" w:rsidRDefault="00DC0D13" w:rsidP="009535D8">
      <w:pPr>
        <w:pStyle w:val="Heading1"/>
        <w:numPr>
          <w:ilvl w:val="0"/>
          <w:numId w:val="4"/>
        </w:numPr>
        <w:spacing w:before="0" w:after="160" w:line="360" w:lineRule="auto"/>
        <w:ind w:left="425" w:hanging="425"/>
        <w:rPr>
          <w:rFonts w:ascii="Arial" w:hAnsi="Arial" w:cs="Arial"/>
          <w:sz w:val="24"/>
          <w:szCs w:val="24"/>
        </w:rPr>
      </w:pPr>
      <w:bookmarkStart w:id="11" w:name="_Toc175383207"/>
      <w:r w:rsidRPr="009535D8">
        <w:rPr>
          <w:rFonts w:ascii="Arial" w:hAnsi="Arial" w:cs="Arial"/>
          <w:sz w:val="24"/>
          <w:szCs w:val="24"/>
        </w:rPr>
        <w:lastRenderedPageBreak/>
        <w:t>Z</w:t>
      </w:r>
      <w:r w:rsidR="00C56B8D" w:rsidRPr="009535D8">
        <w:rPr>
          <w:rFonts w:ascii="Arial" w:hAnsi="Arial" w:cs="Arial"/>
          <w:sz w:val="24"/>
          <w:szCs w:val="24"/>
        </w:rPr>
        <w:t>AKLJUČAK</w:t>
      </w:r>
      <w:bookmarkEnd w:id="11"/>
    </w:p>
    <w:p w14:paraId="472F19BB" w14:textId="60DB5942" w:rsidR="00DC0D13" w:rsidRDefault="00B212D4">
      <w:pPr>
        <w:spacing w:line="360" w:lineRule="auto"/>
        <w:rPr>
          <w:rFonts w:ascii="Arial" w:hAnsi="Arial" w:cs="Arial"/>
          <w:sz w:val="20"/>
          <w:szCs w:val="20"/>
        </w:rPr>
      </w:pPr>
      <w:r>
        <w:rPr>
          <w:rFonts w:ascii="Arial" w:eastAsia="Times New Roman" w:hAnsi="Arial" w:cs="Arial"/>
          <w:sz w:val="20"/>
          <w:szCs w:val="20"/>
        </w:rPr>
        <w:t xml:space="preserve">Zaključno možemo reći da je fenomen varalice izrazito </w:t>
      </w:r>
      <w:r w:rsidRPr="008D7EF2">
        <w:rPr>
          <w:rFonts w:ascii="Arial" w:eastAsia="Times New Roman" w:hAnsi="Arial" w:cs="Arial"/>
          <w:sz w:val="20"/>
          <w:szCs w:val="20"/>
        </w:rPr>
        <w:t>pr</w:t>
      </w:r>
      <w:r w:rsidR="00554BF2" w:rsidRPr="008D7EF2">
        <w:rPr>
          <w:rFonts w:ascii="Arial" w:eastAsia="Times New Roman" w:hAnsi="Arial" w:cs="Arial"/>
          <w:sz w:val="20"/>
          <w:szCs w:val="20"/>
        </w:rPr>
        <w:t xml:space="preserve">evalentan </w:t>
      </w:r>
      <w:r w:rsidR="00680F67">
        <w:rPr>
          <w:rFonts w:ascii="Arial" w:eastAsia="Times New Roman" w:hAnsi="Arial" w:cs="Arial"/>
          <w:sz w:val="20"/>
          <w:szCs w:val="20"/>
        </w:rPr>
        <w:t xml:space="preserve">među studentima </w:t>
      </w:r>
      <w:r>
        <w:rPr>
          <w:rFonts w:ascii="Arial" w:eastAsia="Times New Roman" w:hAnsi="Arial" w:cs="Arial"/>
          <w:sz w:val="20"/>
          <w:szCs w:val="20"/>
        </w:rPr>
        <w:t>istraživani</w:t>
      </w:r>
      <w:r w:rsidR="00680F67">
        <w:rPr>
          <w:rFonts w:ascii="Arial" w:eastAsia="Times New Roman" w:hAnsi="Arial" w:cs="Arial"/>
          <w:sz w:val="20"/>
          <w:szCs w:val="20"/>
        </w:rPr>
        <w:t>h</w:t>
      </w:r>
      <w:r>
        <w:rPr>
          <w:rFonts w:ascii="Arial" w:eastAsia="Times New Roman" w:hAnsi="Arial" w:cs="Arial"/>
          <w:sz w:val="20"/>
          <w:szCs w:val="20"/>
        </w:rPr>
        <w:t xml:space="preserve"> fakulteta i</w:t>
      </w:r>
      <w:r w:rsidR="00FD4401">
        <w:rPr>
          <w:rFonts w:ascii="Arial" w:eastAsia="Times New Roman" w:hAnsi="Arial" w:cs="Arial"/>
          <w:sz w:val="20"/>
          <w:szCs w:val="20"/>
        </w:rPr>
        <w:t xml:space="preserve"> spolno uvjetovan jer u</w:t>
      </w:r>
      <w:r w:rsidR="009B1051">
        <w:rPr>
          <w:rFonts w:ascii="Arial" w:eastAsia="Times New Roman" w:hAnsi="Arial" w:cs="Arial"/>
          <w:sz w:val="20"/>
          <w:szCs w:val="20"/>
        </w:rPr>
        <w:t xml:space="preserve"> većoj mjeri zahvać</w:t>
      </w:r>
      <w:r w:rsidR="00554BF2">
        <w:rPr>
          <w:rFonts w:ascii="Arial" w:eastAsia="Times New Roman" w:hAnsi="Arial" w:cs="Arial"/>
          <w:sz w:val="20"/>
          <w:szCs w:val="20"/>
        </w:rPr>
        <w:t>a</w:t>
      </w:r>
      <w:r w:rsidR="009B1051">
        <w:rPr>
          <w:rFonts w:ascii="Arial" w:eastAsia="Times New Roman" w:hAnsi="Arial" w:cs="Arial"/>
          <w:sz w:val="20"/>
          <w:szCs w:val="20"/>
        </w:rPr>
        <w:t xml:space="preserve"> </w:t>
      </w:r>
      <w:r>
        <w:rPr>
          <w:rFonts w:ascii="Arial" w:eastAsia="Times New Roman" w:hAnsi="Arial" w:cs="Arial"/>
          <w:sz w:val="20"/>
          <w:szCs w:val="20"/>
        </w:rPr>
        <w:t xml:space="preserve">žene. </w:t>
      </w:r>
      <w:r>
        <w:rPr>
          <w:rFonts w:ascii="Arial" w:hAnsi="Arial" w:cs="Arial"/>
          <w:sz w:val="20"/>
          <w:szCs w:val="20"/>
        </w:rPr>
        <w:t xml:space="preserve">Skoro svaki drugi student proživljava umjerene osjećaje fenomena varalice, a žene ostvaruju statistički značajno veće prosječne vrijednosti </w:t>
      </w:r>
      <w:r w:rsidR="005C63FA">
        <w:rPr>
          <w:rFonts w:ascii="Arial" w:hAnsi="Arial" w:cs="Arial"/>
          <w:sz w:val="20"/>
          <w:szCs w:val="20"/>
        </w:rPr>
        <w:t xml:space="preserve">CIPS-a </w:t>
      </w:r>
      <w:r>
        <w:rPr>
          <w:rFonts w:ascii="Arial" w:hAnsi="Arial" w:cs="Arial"/>
          <w:sz w:val="20"/>
          <w:szCs w:val="20"/>
        </w:rPr>
        <w:t xml:space="preserve">u odnosu na muškarce, 60,00 naspram 51,00. </w:t>
      </w:r>
      <w:r>
        <w:rPr>
          <w:rFonts w:ascii="Arial" w:eastAsia="Times New Roman" w:hAnsi="Arial" w:cs="Arial"/>
          <w:sz w:val="20"/>
          <w:szCs w:val="20"/>
        </w:rPr>
        <w:t xml:space="preserve">Isto tako, </w:t>
      </w:r>
      <w:r w:rsidR="00554BF2">
        <w:rPr>
          <w:rFonts w:ascii="Arial" w:eastAsia="Times New Roman" w:hAnsi="Arial" w:cs="Arial"/>
          <w:sz w:val="20"/>
          <w:szCs w:val="20"/>
        </w:rPr>
        <w:t xml:space="preserve">opterećenost </w:t>
      </w:r>
      <w:r>
        <w:rPr>
          <w:rFonts w:ascii="Arial" w:eastAsia="Times New Roman" w:hAnsi="Arial" w:cs="Arial"/>
          <w:sz w:val="20"/>
          <w:szCs w:val="20"/>
        </w:rPr>
        <w:t>stude</w:t>
      </w:r>
      <w:r w:rsidR="00554BF2">
        <w:rPr>
          <w:rFonts w:ascii="Arial" w:eastAsia="Times New Roman" w:hAnsi="Arial" w:cs="Arial"/>
          <w:sz w:val="20"/>
          <w:szCs w:val="20"/>
        </w:rPr>
        <w:t>nata</w:t>
      </w:r>
      <w:r>
        <w:rPr>
          <w:rFonts w:ascii="Arial" w:eastAsia="Times New Roman" w:hAnsi="Arial" w:cs="Arial"/>
          <w:sz w:val="20"/>
          <w:szCs w:val="20"/>
        </w:rPr>
        <w:t xml:space="preserve"> biomedicinskog područja </w:t>
      </w:r>
      <w:r w:rsidR="00554BF2">
        <w:rPr>
          <w:rFonts w:ascii="Arial" w:eastAsia="Times New Roman" w:hAnsi="Arial" w:cs="Arial"/>
          <w:sz w:val="20"/>
          <w:szCs w:val="20"/>
        </w:rPr>
        <w:t>veća</w:t>
      </w:r>
      <w:r w:rsidR="00680F67">
        <w:rPr>
          <w:rFonts w:ascii="Arial" w:eastAsia="Times New Roman" w:hAnsi="Arial" w:cs="Arial"/>
          <w:sz w:val="20"/>
          <w:szCs w:val="20"/>
        </w:rPr>
        <w:t xml:space="preserve"> je </w:t>
      </w:r>
      <w:r w:rsidR="00554BF2">
        <w:rPr>
          <w:rFonts w:ascii="Arial" w:eastAsia="Times New Roman" w:hAnsi="Arial" w:cs="Arial"/>
          <w:sz w:val="20"/>
          <w:szCs w:val="20"/>
        </w:rPr>
        <w:t xml:space="preserve">u </w:t>
      </w:r>
      <w:r w:rsidR="00680F67">
        <w:rPr>
          <w:rFonts w:ascii="Arial" w:eastAsia="Times New Roman" w:hAnsi="Arial" w:cs="Arial"/>
          <w:sz w:val="20"/>
          <w:szCs w:val="20"/>
        </w:rPr>
        <w:t>usporedbi</w:t>
      </w:r>
      <w:r w:rsidR="00554BF2">
        <w:rPr>
          <w:rFonts w:ascii="Arial" w:eastAsia="Times New Roman" w:hAnsi="Arial" w:cs="Arial"/>
          <w:sz w:val="20"/>
          <w:szCs w:val="20"/>
        </w:rPr>
        <w:t xml:space="preserve"> sa </w:t>
      </w:r>
      <w:r>
        <w:rPr>
          <w:rFonts w:ascii="Arial" w:eastAsia="Times New Roman" w:hAnsi="Arial" w:cs="Arial"/>
          <w:sz w:val="20"/>
          <w:szCs w:val="20"/>
        </w:rPr>
        <w:t>student</w:t>
      </w:r>
      <w:r w:rsidR="00554BF2">
        <w:rPr>
          <w:rFonts w:ascii="Arial" w:eastAsia="Times New Roman" w:hAnsi="Arial" w:cs="Arial"/>
          <w:sz w:val="20"/>
          <w:szCs w:val="20"/>
        </w:rPr>
        <w:t>ima</w:t>
      </w:r>
      <w:r>
        <w:rPr>
          <w:rFonts w:ascii="Arial" w:eastAsia="Times New Roman" w:hAnsi="Arial" w:cs="Arial"/>
          <w:sz w:val="20"/>
          <w:szCs w:val="20"/>
        </w:rPr>
        <w:t xml:space="preserve"> društvenog područja. Premda je</w:t>
      </w:r>
      <w:r w:rsidR="00957611">
        <w:rPr>
          <w:rFonts w:ascii="Arial" w:eastAsia="Times New Roman" w:hAnsi="Arial" w:cs="Arial"/>
          <w:sz w:val="20"/>
          <w:szCs w:val="20"/>
        </w:rPr>
        <w:t>,</w:t>
      </w:r>
      <w:r>
        <w:rPr>
          <w:rFonts w:ascii="Arial" w:eastAsia="Times New Roman" w:hAnsi="Arial" w:cs="Arial"/>
          <w:sz w:val="20"/>
          <w:szCs w:val="20"/>
        </w:rPr>
        <w:t xml:space="preserve"> </w:t>
      </w:r>
      <w:r w:rsidR="00957611">
        <w:rPr>
          <w:rFonts w:ascii="Arial" w:eastAsia="Times New Roman" w:hAnsi="Arial" w:cs="Arial"/>
          <w:sz w:val="20"/>
          <w:szCs w:val="20"/>
        </w:rPr>
        <w:t xml:space="preserve">sukladno </w:t>
      </w:r>
      <w:proofErr w:type="spellStart"/>
      <w:r w:rsidR="00957611">
        <w:rPr>
          <w:rFonts w:ascii="Arial" w:eastAsia="Times New Roman" w:hAnsi="Arial" w:cs="Arial"/>
          <w:sz w:val="20"/>
          <w:szCs w:val="20"/>
        </w:rPr>
        <w:t>presječnom</w:t>
      </w:r>
      <w:proofErr w:type="spellEnd"/>
      <w:r w:rsidR="00957611">
        <w:rPr>
          <w:rFonts w:ascii="Arial" w:eastAsia="Times New Roman" w:hAnsi="Arial" w:cs="Arial"/>
          <w:sz w:val="20"/>
          <w:szCs w:val="20"/>
        </w:rPr>
        <w:t xml:space="preserve"> dizajnu, </w:t>
      </w:r>
      <w:r w:rsidR="00554BF2">
        <w:rPr>
          <w:rFonts w:ascii="Arial" w:eastAsia="Times New Roman" w:hAnsi="Arial" w:cs="Arial"/>
          <w:sz w:val="20"/>
          <w:szCs w:val="20"/>
        </w:rPr>
        <w:t xml:space="preserve">osnovni </w:t>
      </w:r>
      <w:r>
        <w:rPr>
          <w:rFonts w:ascii="Arial" w:eastAsia="Times New Roman" w:hAnsi="Arial" w:cs="Arial"/>
          <w:sz w:val="20"/>
          <w:szCs w:val="20"/>
        </w:rPr>
        <w:t xml:space="preserve">cilj ovoga istraživanja bio procijeniti </w:t>
      </w:r>
      <w:proofErr w:type="spellStart"/>
      <w:r>
        <w:rPr>
          <w:rFonts w:ascii="Arial" w:eastAsia="Times New Roman" w:hAnsi="Arial" w:cs="Arial"/>
          <w:sz w:val="20"/>
          <w:szCs w:val="20"/>
        </w:rPr>
        <w:t>prevalenciju</w:t>
      </w:r>
      <w:proofErr w:type="spellEnd"/>
      <w:r>
        <w:rPr>
          <w:rFonts w:ascii="Arial" w:eastAsia="Times New Roman" w:hAnsi="Arial" w:cs="Arial"/>
          <w:sz w:val="20"/>
          <w:szCs w:val="20"/>
        </w:rPr>
        <w:t xml:space="preserve"> fenomena, a ne uzročno-posljedičnu povezanost, na temelju ranijih istraživanja možemo sa sigurnošću tvrditi da visoka </w:t>
      </w:r>
      <w:proofErr w:type="spellStart"/>
      <w:r>
        <w:rPr>
          <w:rFonts w:ascii="Arial" w:eastAsia="Times New Roman" w:hAnsi="Arial" w:cs="Arial"/>
          <w:sz w:val="20"/>
          <w:szCs w:val="20"/>
        </w:rPr>
        <w:t>prevalencija</w:t>
      </w:r>
      <w:proofErr w:type="spellEnd"/>
      <w:r>
        <w:rPr>
          <w:rFonts w:ascii="Arial" w:eastAsia="Times New Roman" w:hAnsi="Arial" w:cs="Arial"/>
          <w:sz w:val="20"/>
          <w:szCs w:val="20"/>
        </w:rPr>
        <w:t xml:space="preserve"> ovog složenog psihološkog konstrukta nepovoljno utječe n</w:t>
      </w:r>
      <w:r w:rsidR="00554BF2">
        <w:rPr>
          <w:rFonts w:ascii="Arial" w:eastAsia="Times New Roman" w:hAnsi="Arial" w:cs="Arial"/>
          <w:sz w:val="20"/>
          <w:szCs w:val="20"/>
        </w:rPr>
        <w:t>e samo na</w:t>
      </w:r>
      <w:r>
        <w:rPr>
          <w:rFonts w:ascii="Arial" w:eastAsia="Times New Roman" w:hAnsi="Arial" w:cs="Arial"/>
          <w:sz w:val="20"/>
          <w:szCs w:val="20"/>
        </w:rPr>
        <w:t xml:space="preserve"> mentalno zdravlje</w:t>
      </w:r>
      <w:r w:rsidR="00554BF2">
        <w:rPr>
          <w:rFonts w:ascii="Arial" w:eastAsia="Times New Roman" w:hAnsi="Arial" w:cs="Arial"/>
          <w:sz w:val="20"/>
          <w:szCs w:val="20"/>
        </w:rPr>
        <w:t xml:space="preserve"> već i na druge domene </w:t>
      </w:r>
      <w:r>
        <w:rPr>
          <w:rFonts w:ascii="Arial" w:eastAsia="Times New Roman" w:hAnsi="Arial" w:cs="Arial"/>
          <w:sz w:val="20"/>
          <w:szCs w:val="20"/>
        </w:rPr>
        <w:t xml:space="preserve">života mladih ljudi. Većina osoba koja pati od fenomena varalice </w:t>
      </w:r>
      <w:r w:rsidR="005C63FA">
        <w:rPr>
          <w:rFonts w:ascii="Arial" w:eastAsia="Times New Roman" w:hAnsi="Arial" w:cs="Arial"/>
          <w:sz w:val="20"/>
          <w:szCs w:val="20"/>
        </w:rPr>
        <w:t xml:space="preserve">često </w:t>
      </w:r>
      <w:r>
        <w:rPr>
          <w:rFonts w:ascii="Arial" w:eastAsia="Times New Roman" w:hAnsi="Arial" w:cs="Arial"/>
          <w:sz w:val="20"/>
          <w:szCs w:val="20"/>
        </w:rPr>
        <w:t xml:space="preserve">istodobno </w:t>
      </w:r>
      <w:r w:rsidR="005C63FA">
        <w:rPr>
          <w:rFonts w:ascii="Arial" w:eastAsia="Times New Roman" w:hAnsi="Arial" w:cs="Arial"/>
          <w:sz w:val="20"/>
          <w:szCs w:val="20"/>
        </w:rPr>
        <w:t xml:space="preserve">pati od </w:t>
      </w:r>
      <w:r>
        <w:rPr>
          <w:rFonts w:ascii="Arial" w:eastAsia="Times New Roman" w:hAnsi="Arial" w:cs="Arial"/>
          <w:sz w:val="20"/>
          <w:szCs w:val="20"/>
        </w:rPr>
        <w:t xml:space="preserve">dva najčešća psihička poremećaja, </w:t>
      </w:r>
      <w:r w:rsidRPr="008D7EF2">
        <w:rPr>
          <w:rFonts w:ascii="Arial" w:eastAsia="Times New Roman" w:hAnsi="Arial" w:cs="Arial"/>
          <w:sz w:val="20"/>
          <w:szCs w:val="20"/>
          <w:lang w:val="pl-PL"/>
        </w:rPr>
        <w:t>tjeskob</w:t>
      </w:r>
      <w:r w:rsidR="00554BF2" w:rsidRPr="008D7EF2">
        <w:rPr>
          <w:rFonts w:ascii="Arial" w:eastAsia="Times New Roman" w:hAnsi="Arial" w:cs="Arial"/>
          <w:sz w:val="20"/>
          <w:szCs w:val="20"/>
          <w:lang w:val="pl-PL"/>
        </w:rPr>
        <w:t>e</w:t>
      </w:r>
      <w:r w:rsidRPr="008D7EF2">
        <w:rPr>
          <w:rFonts w:ascii="Arial" w:eastAsia="Times New Roman" w:hAnsi="Arial" w:cs="Arial"/>
          <w:sz w:val="20"/>
          <w:szCs w:val="20"/>
          <w:lang w:val="pl-PL"/>
        </w:rPr>
        <w:t xml:space="preserve"> </w:t>
      </w:r>
      <w:r>
        <w:rPr>
          <w:rFonts w:ascii="Arial" w:eastAsia="Times New Roman" w:hAnsi="Arial" w:cs="Arial"/>
          <w:sz w:val="20"/>
          <w:szCs w:val="20"/>
        </w:rPr>
        <w:t>i depresij</w:t>
      </w:r>
      <w:r w:rsidR="00554BF2">
        <w:rPr>
          <w:rFonts w:ascii="Arial" w:eastAsia="Times New Roman" w:hAnsi="Arial" w:cs="Arial"/>
          <w:sz w:val="20"/>
          <w:szCs w:val="20"/>
        </w:rPr>
        <w:t>e</w:t>
      </w:r>
      <w:r>
        <w:rPr>
          <w:rFonts w:ascii="Arial" w:eastAsia="Times New Roman" w:hAnsi="Arial" w:cs="Arial"/>
          <w:sz w:val="20"/>
          <w:szCs w:val="20"/>
        </w:rPr>
        <w:t xml:space="preserve">. </w:t>
      </w:r>
      <w:r w:rsidR="00554BF2">
        <w:rPr>
          <w:rFonts w:ascii="Arial" w:hAnsi="Arial" w:cs="Arial"/>
          <w:sz w:val="20"/>
          <w:szCs w:val="20"/>
        </w:rPr>
        <w:t>Fenomen varalice neupitno ima veliki</w:t>
      </w:r>
      <w:r>
        <w:rPr>
          <w:rFonts w:ascii="Arial" w:hAnsi="Arial" w:cs="Arial"/>
          <w:sz w:val="20"/>
          <w:szCs w:val="20"/>
        </w:rPr>
        <w:t xml:space="preserve"> javnozdravstveni i klinički značaj</w:t>
      </w:r>
      <w:r w:rsidR="00554BF2">
        <w:rPr>
          <w:rFonts w:ascii="Arial" w:hAnsi="Arial" w:cs="Arial"/>
          <w:sz w:val="20"/>
          <w:szCs w:val="20"/>
        </w:rPr>
        <w:t xml:space="preserve"> i </w:t>
      </w:r>
      <w:r>
        <w:rPr>
          <w:rFonts w:ascii="Arial" w:hAnsi="Arial" w:cs="Arial"/>
          <w:sz w:val="20"/>
          <w:szCs w:val="20"/>
        </w:rPr>
        <w:t>čimbeni</w:t>
      </w:r>
      <w:r w:rsidR="00554BF2">
        <w:rPr>
          <w:rFonts w:ascii="Arial" w:hAnsi="Arial" w:cs="Arial"/>
          <w:sz w:val="20"/>
          <w:szCs w:val="20"/>
        </w:rPr>
        <w:t>ke rizika</w:t>
      </w:r>
      <w:r>
        <w:rPr>
          <w:rFonts w:ascii="Arial" w:hAnsi="Arial" w:cs="Arial"/>
          <w:sz w:val="20"/>
          <w:szCs w:val="20"/>
        </w:rPr>
        <w:t xml:space="preserve"> </w:t>
      </w:r>
      <w:r w:rsidR="00680F67">
        <w:rPr>
          <w:rFonts w:ascii="Arial" w:hAnsi="Arial" w:cs="Arial"/>
          <w:sz w:val="20"/>
          <w:szCs w:val="20"/>
        </w:rPr>
        <w:t xml:space="preserve">nužno je odrediti </w:t>
      </w:r>
      <w:r w:rsidR="00554BF2">
        <w:rPr>
          <w:rFonts w:ascii="Arial" w:hAnsi="Arial" w:cs="Arial"/>
          <w:sz w:val="20"/>
          <w:szCs w:val="20"/>
        </w:rPr>
        <w:t xml:space="preserve">kako na </w:t>
      </w:r>
      <w:r>
        <w:rPr>
          <w:rFonts w:ascii="Arial" w:hAnsi="Arial" w:cs="Arial"/>
          <w:sz w:val="20"/>
          <w:szCs w:val="20"/>
        </w:rPr>
        <w:t xml:space="preserve">institucijskoj </w:t>
      </w:r>
      <w:r w:rsidR="00554BF2">
        <w:rPr>
          <w:rFonts w:ascii="Arial" w:hAnsi="Arial" w:cs="Arial"/>
          <w:sz w:val="20"/>
          <w:szCs w:val="20"/>
        </w:rPr>
        <w:t xml:space="preserve">tako i na </w:t>
      </w:r>
      <w:r>
        <w:rPr>
          <w:rFonts w:ascii="Arial" w:hAnsi="Arial" w:cs="Arial"/>
          <w:sz w:val="20"/>
          <w:szCs w:val="20"/>
        </w:rPr>
        <w:t>individualnoj razini.</w:t>
      </w:r>
      <w:r w:rsidR="005C63FA">
        <w:rPr>
          <w:rFonts w:ascii="Arial" w:hAnsi="Arial" w:cs="Arial"/>
          <w:sz w:val="20"/>
          <w:szCs w:val="20"/>
        </w:rPr>
        <w:t xml:space="preserve"> </w:t>
      </w:r>
      <w:r>
        <w:rPr>
          <w:rFonts w:ascii="Arial" w:hAnsi="Arial" w:cs="Arial"/>
          <w:sz w:val="20"/>
          <w:szCs w:val="20"/>
        </w:rPr>
        <w:t>Jedino je</w:t>
      </w:r>
      <w:r w:rsidR="00554BF2">
        <w:rPr>
          <w:rFonts w:ascii="Arial" w:hAnsi="Arial" w:cs="Arial"/>
          <w:sz w:val="20"/>
          <w:szCs w:val="20"/>
        </w:rPr>
        <w:t xml:space="preserve"> na temelju sustavnog znanstvenog istraživanja moguće </w:t>
      </w:r>
      <w:r>
        <w:rPr>
          <w:rFonts w:ascii="Arial" w:hAnsi="Arial" w:cs="Arial"/>
          <w:sz w:val="20"/>
          <w:szCs w:val="20"/>
        </w:rPr>
        <w:t>stvoriti učinkovite preventivne programe prilagođen</w:t>
      </w:r>
      <w:r w:rsidR="009B1051">
        <w:rPr>
          <w:rFonts w:ascii="Arial" w:hAnsi="Arial" w:cs="Arial"/>
          <w:sz w:val="20"/>
          <w:szCs w:val="20"/>
        </w:rPr>
        <w:t>e</w:t>
      </w:r>
      <w:r>
        <w:rPr>
          <w:rFonts w:ascii="Arial" w:hAnsi="Arial" w:cs="Arial"/>
          <w:sz w:val="20"/>
          <w:szCs w:val="20"/>
        </w:rPr>
        <w:t xml:space="preserve"> </w:t>
      </w:r>
      <w:r w:rsidR="005C63FA">
        <w:rPr>
          <w:rFonts w:ascii="Arial" w:hAnsi="Arial" w:cs="Arial"/>
          <w:sz w:val="20"/>
          <w:szCs w:val="20"/>
        </w:rPr>
        <w:t xml:space="preserve">pojedinačnim </w:t>
      </w:r>
      <w:r>
        <w:rPr>
          <w:rFonts w:ascii="Arial" w:hAnsi="Arial" w:cs="Arial"/>
          <w:sz w:val="20"/>
          <w:szCs w:val="20"/>
        </w:rPr>
        <w:t xml:space="preserve">fakultetima i </w:t>
      </w:r>
      <w:r w:rsidR="009B1051">
        <w:rPr>
          <w:rFonts w:ascii="Arial" w:hAnsi="Arial" w:cs="Arial"/>
          <w:sz w:val="20"/>
          <w:szCs w:val="20"/>
        </w:rPr>
        <w:t xml:space="preserve">znanstvenim </w:t>
      </w:r>
      <w:r>
        <w:rPr>
          <w:rFonts w:ascii="Arial" w:hAnsi="Arial" w:cs="Arial"/>
          <w:sz w:val="20"/>
          <w:szCs w:val="20"/>
        </w:rPr>
        <w:t>područj</w:t>
      </w:r>
      <w:r w:rsidR="009B1051">
        <w:rPr>
          <w:rFonts w:ascii="Arial" w:hAnsi="Arial" w:cs="Arial"/>
          <w:sz w:val="20"/>
          <w:szCs w:val="20"/>
        </w:rPr>
        <w:t>ima</w:t>
      </w:r>
      <w:r>
        <w:rPr>
          <w:rFonts w:ascii="Arial" w:hAnsi="Arial" w:cs="Arial"/>
          <w:sz w:val="20"/>
          <w:szCs w:val="20"/>
        </w:rPr>
        <w:t xml:space="preserve">. Isto tako, </w:t>
      </w:r>
      <w:r w:rsidR="00554BF2">
        <w:rPr>
          <w:rFonts w:ascii="Arial" w:hAnsi="Arial" w:cs="Arial"/>
          <w:sz w:val="20"/>
          <w:szCs w:val="20"/>
        </w:rPr>
        <w:t xml:space="preserve">kod navedenih populacija treba utvrditi </w:t>
      </w:r>
      <w:r w:rsidR="005C63FA">
        <w:rPr>
          <w:rFonts w:ascii="Arial" w:hAnsi="Arial" w:cs="Arial"/>
          <w:sz w:val="20"/>
          <w:szCs w:val="20"/>
        </w:rPr>
        <w:t xml:space="preserve">zaštitne </w:t>
      </w:r>
      <w:r>
        <w:rPr>
          <w:rFonts w:ascii="Arial" w:hAnsi="Arial" w:cs="Arial"/>
          <w:sz w:val="20"/>
          <w:szCs w:val="20"/>
        </w:rPr>
        <w:t>čimbeni</w:t>
      </w:r>
      <w:r w:rsidR="009B1051">
        <w:rPr>
          <w:rFonts w:ascii="Arial" w:hAnsi="Arial" w:cs="Arial"/>
          <w:sz w:val="20"/>
          <w:szCs w:val="20"/>
        </w:rPr>
        <w:t>ke, kao što su</w:t>
      </w:r>
      <w:r w:rsidR="00BC20BB">
        <w:rPr>
          <w:rFonts w:ascii="Arial" w:hAnsi="Arial" w:cs="Arial"/>
          <w:sz w:val="20"/>
          <w:szCs w:val="20"/>
        </w:rPr>
        <w:t xml:space="preserve"> </w:t>
      </w:r>
      <w:r w:rsidR="009B1051">
        <w:rPr>
          <w:rFonts w:ascii="Arial" w:hAnsi="Arial" w:cs="Arial"/>
          <w:sz w:val="20"/>
          <w:szCs w:val="20"/>
        </w:rPr>
        <w:t>primjerice</w:t>
      </w:r>
      <w:r w:rsidR="00411F07">
        <w:rPr>
          <w:rFonts w:ascii="Arial" w:hAnsi="Arial" w:cs="Arial"/>
          <w:sz w:val="20"/>
          <w:szCs w:val="20"/>
        </w:rPr>
        <w:t>,</w:t>
      </w:r>
      <w:r w:rsidR="009B1051">
        <w:rPr>
          <w:rFonts w:ascii="Arial" w:hAnsi="Arial" w:cs="Arial"/>
          <w:sz w:val="20"/>
          <w:szCs w:val="20"/>
        </w:rPr>
        <w:t xml:space="preserve"> </w:t>
      </w:r>
      <w:r>
        <w:rPr>
          <w:rFonts w:ascii="Arial" w:hAnsi="Arial" w:cs="Arial"/>
          <w:sz w:val="20"/>
          <w:szCs w:val="20"/>
        </w:rPr>
        <w:t>manj</w:t>
      </w:r>
      <w:r w:rsidR="009B1051">
        <w:rPr>
          <w:rFonts w:ascii="Arial" w:hAnsi="Arial" w:cs="Arial"/>
          <w:sz w:val="20"/>
          <w:szCs w:val="20"/>
        </w:rPr>
        <w:t>i</w:t>
      </w:r>
      <w:r>
        <w:rPr>
          <w:rFonts w:ascii="Arial" w:hAnsi="Arial" w:cs="Arial"/>
          <w:sz w:val="20"/>
          <w:szCs w:val="20"/>
        </w:rPr>
        <w:t xml:space="preserve"> akademski zahtjev</w:t>
      </w:r>
      <w:r w:rsidR="009B1051">
        <w:rPr>
          <w:rFonts w:ascii="Arial" w:hAnsi="Arial" w:cs="Arial"/>
          <w:sz w:val="20"/>
          <w:szCs w:val="20"/>
        </w:rPr>
        <w:t>i</w:t>
      </w:r>
      <w:r>
        <w:rPr>
          <w:rFonts w:ascii="Arial" w:hAnsi="Arial" w:cs="Arial"/>
          <w:sz w:val="20"/>
          <w:szCs w:val="20"/>
        </w:rPr>
        <w:t>, aktivniji društveni život, bolj</w:t>
      </w:r>
      <w:r w:rsidR="009B1051">
        <w:rPr>
          <w:rFonts w:ascii="Arial" w:hAnsi="Arial" w:cs="Arial"/>
          <w:sz w:val="20"/>
          <w:szCs w:val="20"/>
        </w:rPr>
        <w:t>a</w:t>
      </w:r>
      <w:r>
        <w:rPr>
          <w:rFonts w:ascii="Arial" w:hAnsi="Arial" w:cs="Arial"/>
          <w:sz w:val="20"/>
          <w:szCs w:val="20"/>
        </w:rPr>
        <w:t xml:space="preserve"> </w:t>
      </w:r>
      <w:r w:rsidR="009B1051">
        <w:rPr>
          <w:rFonts w:ascii="Arial" w:hAnsi="Arial" w:cs="Arial"/>
          <w:sz w:val="20"/>
          <w:szCs w:val="20"/>
        </w:rPr>
        <w:t xml:space="preserve">ravnoteža </w:t>
      </w:r>
      <w:r>
        <w:rPr>
          <w:rFonts w:ascii="Arial" w:hAnsi="Arial" w:cs="Arial"/>
          <w:sz w:val="20"/>
          <w:szCs w:val="20"/>
        </w:rPr>
        <w:t>između slobodnog vremena i obveza</w:t>
      </w:r>
      <w:r w:rsidR="009B1051">
        <w:rPr>
          <w:rFonts w:ascii="Arial" w:hAnsi="Arial" w:cs="Arial"/>
          <w:sz w:val="20"/>
          <w:szCs w:val="20"/>
        </w:rPr>
        <w:t xml:space="preserve"> </w:t>
      </w:r>
      <w:r w:rsidR="00BC20BB">
        <w:rPr>
          <w:rFonts w:ascii="Arial" w:hAnsi="Arial" w:cs="Arial"/>
          <w:sz w:val="20"/>
          <w:szCs w:val="20"/>
        </w:rPr>
        <w:t xml:space="preserve">i </w:t>
      </w:r>
      <w:r>
        <w:rPr>
          <w:rFonts w:ascii="Arial" w:hAnsi="Arial" w:cs="Arial"/>
          <w:sz w:val="20"/>
          <w:szCs w:val="20"/>
        </w:rPr>
        <w:t xml:space="preserve">promovirati njihov utjecaj kroz </w:t>
      </w:r>
      <w:r w:rsidRPr="008D7EF2">
        <w:rPr>
          <w:rFonts w:ascii="Arial" w:hAnsi="Arial" w:cs="Arial"/>
          <w:sz w:val="20"/>
          <w:szCs w:val="20"/>
        </w:rPr>
        <w:t xml:space="preserve">studijske </w:t>
      </w:r>
      <w:r>
        <w:rPr>
          <w:rFonts w:ascii="Arial" w:hAnsi="Arial" w:cs="Arial"/>
          <w:sz w:val="20"/>
          <w:szCs w:val="20"/>
        </w:rPr>
        <w:t>programe uz sustavn</w:t>
      </w:r>
      <w:r w:rsidRPr="008D7EF2">
        <w:rPr>
          <w:rFonts w:ascii="Arial" w:hAnsi="Arial" w:cs="Arial"/>
          <w:sz w:val="20"/>
          <w:szCs w:val="20"/>
        </w:rPr>
        <w:t>u</w:t>
      </w:r>
      <w:r>
        <w:rPr>
          <w:rFonts w:ascii="Arial" w:hAnsi="Arial" w:cs="Arial"/>
          <w:sz w:val="20"/>
          <w:szCs w:val="20"/>
        </w:rPr>
        <w:t xml:space="preserve"> procjenu </w:t>
      </w:r>
      <w:r w:rsidR="009B1051">
        <w:rPr>
          <w:rFonts w:ascii="Arial" w:hAnsi="Arial" w:cs="Arial"/>
          <w:sz w:val="20"/>
          <w:szCs w:val="20"/>
        </w:rPr>
        <w:t xml:space="preserve">i praćenje </w:t>
      </w:r>
      <w:r>
        <w:rPr>
          <w:rFonts w:ascii="Arial" w:hAnsi="Arial" w:cs="Arial"/>
          <w:sz w:val="20"/>
          <w:szCs w:val="20"/>
        </w:rPr>
        <w:t>mentalnog zdravlja.</w:t>
      </w:r>
    </w:p>
    <w:p w14:paraId="27F69A38" w14:textId="77777777" w:rsidR="008B35D1" w:rsidRDefault="008B35D1">
      <w:pPr>
        <w:spacing w:line="360" w:lineRule="auto"/>
        <w:rPr>
          <w:rFonts w:ascii="Arial" w:hAnsi="Arial" w:cs="Arial"/>
          <w:sz w:val="20"/>
          <w:szCs w:val="20"/>
        </w:rPr>
      </w:pPr>
    </w:p>
    <w:p w14:paraId="6145A1ED" w14:textId="4761FD7B" w:rsidR="004C45E6" w:rsidRDefault="00D868E1">
      <w:pPr>
        <w:spacing w:line="360" w:lineRule="auto"/>
        <w:rPr>
          <w:rFonts w:ascii="Arial" w:hAnsi="Arial" w:cs="Arial"/>
          <w:sz w:val="20"/>
          <w:szCs w:val="20"/>
        </w:rPr>
      </w:pPr>
      <w:r>
        <w:rPr>
          <w:rFonts w:ascii="Arial" w:hAnsi="Arial" w:cs="Arial"/>
          <w:sz w:val="20"/>
          <w:szCs w:val="20"/>
        </w:rPr>
        <w:br w:type="page"/>
      </w:r>
    </w:p>
    <w:p w14:paraId="419BCB34" w14:textId="392392E5" w:rsidR="00D868E1" w:rsidRPr="00D868E1" w:rsidRDefault="00D868E1" w:rsidP="00D868E1">
      <w:pPr>
        <w:pStyle w:val="Heading2"/>
        <w:numPr>
          <w:ilvl w:val="0"/>
          <w:numId w:val="4"/>
        </w:numPr>
        <w:spacing w:before="0" w:after="160" w:line="360" w:lineRule="auto"/>
        <w:ind w:left="425" w:hanging="425"/>
        <w:rPr>
          <w:rFonts w:ascii="Arial" w:hAnsi="Arial" w:cs="Arial"/>
          <w:sz w:val="22"/>
          <w:szCs w:val="22"/>
        </w:rPr>
      </w:pPr>
      <w:bookmarkStart w:id="12" w:name="_Toc175383208"/>
      <w:r w:rsidRPr="00D868E1">
        <w:rPr>
          <w:rFonts w:ascii="Arial" w:hAnsi="Arial" w:cs="Arial"/>
          <w:sz w:val="24"/>
          <w:szCs w:val="24"/>
        </w:rPr>
        <w:lastRenderedPageBreak/>
        <w:t>ZAHVALE</w:t>
      </w:r>
      <w:bookmarkEnd w:id="12"/>
      <w:r w:rsidRPr="00D868E1">
        <w:rPr>
          <w:rFonts w:ascii="Arial" w:hAnsi="Arial" w:cs="Arial"/>
          <w:sz w:val="24"/>
          <w:szCs w:val="24"/>
        </w:rPr>
        <w:t xml:space="preserve"> </w:t>
      </w:r>
    </w:p>
    <w:p w14:paraId="630F57B2" w14:textId="4BC8522D" w:rsidR="006A3BCB" w:rsidRDefault="00D868E1" w:rsidP="00F63229">
      <w:pPr>
        <w:spacing w:line="360" w:lineRule="auto"/>
        <w:rPr>
          <w:rFonts w:ascii="Arial" w:hAnsi="Arial" w:cs="Arial"/>
          <w:sz w:val="20"/>
          <w:szCs w:val="20"/>
        </w:rPr>
      </w:pPr>
      <w:r w:rsidRPr="00D868E1">
        <w:rPr>
          <w:rFonts w:ascii="Arial" w:hAnsi="Arial" w:cs="Arial"/>
          <w:sz w:val="20"/>
          <w:szCs w:val="20"/>
        </w:rPr>
        <w:t>Znanstveno</w:t>
      </w:r>
      <w:r w:rsidR="00066911">
        <w:rPr>
          <w:rFonts w:ascii="Arial" w:hAnsi="Arial" w:cs="Arial"/>
          <w:sz w:val="20"/>
          <w:szCs w:val="20"/>
        </w:rPr>
        <w:t>-</w:t>
      </w:r>
      <w:r w:rsidRPr="00D868E1">
        <w:rPr>
          <w:rFonts w:ascii="Arial" w:hAnsi="Arial" w:cs="Arial"/>
          <w:sz w:val="20"/>
          <w:szCs w:val="20"/>
        </w:rPr>
        <w:t>istraživački rad</w:t>
      </w:r>
      <w:r>
        <w:rPr>
          <w:rFonts w:ascii="Arial" w:hAnsi="Arial" w:cs="Arial"/>
          <w:sz w:val="20"/>
          <w:szCs w:val="20"/>
        </w:rPr>
        <w:t xml:space="preserve"> </w:t>
      </w:r>
      <w:proofErr w:type="spellStart"/>
      <w:r w:rsidRPr="00D868E1">
        <w:rPr>
          <w:rFonts w:ascii="Arial" w:hAnsi="Arial" w:cs="Arial"/>
          <w:i/>
          <w:iCs/>
          <w:sz w:val="20"/>
          <w:szCs w:val="20"/>
        </w:rPr>
        <w:t>Presječno</w:t>
      </w:r>
      <w:proofErr w:type="spellEnd"/>
      <w:r w:rsidRPr="00D868E1">
        <w:rPr>
          <w:rFonts w:ascii="Arial" w:hAnsi="Arial" w:cs="Arial"/>
          <w:i/>
          <w:iCs/>
          <w:sz w:val="20"/>
          <w:szCs w:val="20"/>
        </w:rPr>
        <w:t xml:space="preserve"> istraživanje fenomena varalice kod studenata fakulteta društvenog i biomedicinskog područja</w:t>
      </w:r>
      <w:r>
        <w:rPr>
          <w:rFonts w:ascii="Arial" w:hAnsi="Arial" w:cs="Arial"/>
          <w:i/>
          <w:iCs/>
          <w:sz w:val="20"/>
          <w:szCs w:val="20"/>
        </w:rPr>
        <w:t xml:space="preserve"> </w:t>
      </w:r>
      <w:r w:rsidR="00066911">
        <w:rPr>
          <w:rFonts w:ascii="Arial" w:hAnsi="Arial" w:cs="Arial"/>
          <w:sz w:val="20"/>
          <w:szCs w:val="20"/>
        </w:rPr>
        <w:t xml:space="preserve">nastao je </w:t>
      </w:r>
      <w:r w:rsidR="00F35060">
        <w:rPr>
          <w:rFonts w:ascii="Arial" w:hAnsi="Arial" w:cs="Arial"/>
          <w:sz w:val="20"/>
          <w:szCs w:val="20"/>
        </w:rPr>
        <w:t xml:space="preserve">zahvaljujući dugotrajnoj i iscrpnoj </w:t>
      </w:r>
      <w:r w:rsidR="00066911">
        <w:rPr>
          <w:rFonts w:ascii="Arial" w:hAnsi="Arial" w:cs="Arial"/>
          <w:sz w:val="20"/>
          <w:szCs w:val="20"/>
        </w:rPr>
        <w:t xml:space="preserve">suradnji studenata i mentora sa svih </w:t>
      </w:r>
      <w:r w:rsidR="00F35060">
        <w:rPr>
          <w:rFonts w:ascii="Arial" w:hAnsi="Arial" w:cs="Arial"/>
          <w:sz w:val="20"/>
          <w:szCs w:val="20"/>
        </w:rPr>
        <w:t xml:space="preserve">ranije </w:t>
      </w:r>
      <w:r w:rsidR="00066911">
        <w:rPr>
          <w:rFonts w:ascii="Arial" w:hAnsi="Arial" w:cs="Arial"/>
          <w:sz w:val="20"/>
          <w:szCs w:val="20"/>
        </w:rPr>
        <w:t xml:space="preserve">navedenih fakulteta. </w:t>
      </w:r>
      <w:r w:rsidR="00F35060">
        <w:rPr>
          <w:rFonts w:ascii="Arial" w:hAnsi="Arial" w:cs="Arial"/>
          <w:sz w:val="20"/>
          <w:szCs w:val="20"/>
        </w:rPr>
        <w:t>Osobite z</w:t>
      </w:r>
      <w:r w:rsidR="00066911">
        <w:rPr>
          <w:rFonts w:ascii="Arial" w:hAnsi="Arial" w:cs="Arial"/>
          <w:sz w:val="20"/>
          <w:szCs w:val="20"/>
        </w:rPr>
        <w:t xml:space="preserve">ahvale </w:t>
      </w:r>
      <w:r w:rsidR="00F35060">
        <w:rPr>
          <w:rFonts w:ascii="Arial" w:hAnsi="Arial" w:cs="Arial"/>
          <w:sz w:val="20"/>
          <w:szCs w:val="20"/>
        </w:rPr>
        <w:t xml:space="preserve">upućujemo </w:t>
      </w:r>
      <w:r w:rsidR="00066911">
        <w:rPr>
          <w:rFonts w:ascii="Arial" w:hAnsi="Arial" w:cs="Arial"/>
          <w:sz w:val="20"/>
          <w:szCs w:val="20"/>
        </w:rPr>
        <w:t>doc. dr. sc. Zrinki Biloglav</w:t>
      </w:r>
      <w:r w:rsidR="00F35060">
        <w:rPr>
          <w:rFonts w:ascii="Arial" w:hAnsi="Arial" w:cs="Arial"/>
          <w:sz w:val="20"/>
          <w:szCs w:val="20"/>
        </w:rPr>
        <w:t xml:space="preserve"> na iznimnom strpljenju i ustrajnosti</w:t>
      </w:r>
      <w:r w:rsidR="00066911">
        <w:rPr>
          <w:rFonts w:ascii="Arial" w:hAnsi="Arial" w:cs="Arial"/>
          <w:sz w:val="20"/>
          <w:szCs w:val="20"/>
        </w:rPr>
        <w:t xml:space="preserve"> </w:t>
      </w:r>
      <w:r w:rsidR="00F35060">
        <w:rPr>
          <w:rFonts w:ascii="Arial" w:hAnsi="Arial" w:cs="Arial"/>
          <w:sz w:val="20"/>
          <w:szCs w:val="20"/>
        </w:rPr>
        <w:t xml:space="preserve">koje je iskazala </w:t>
      </w:r>
      <w:r w:rsidR="00F63229">
        <w:rPr>
          <w:rFonts w:ascii="Arial" w:hAnsi="Arial" w:cs="Arial"/>
          <w:sz w:val="20"/>
          <w:szCs w:val="20"/>
        </w:rPr>
        <w:t xml:space="preserve">tijekom </w:t>
      </w:r>
      <w:r w:rsidR="00F35060">
        <w:rPr>
          <w:rFonts w:ascii="Arial" w:hAnsi="Arial" w:cs="Arial"/>
          <w:sz w:val="20"/>
          <w:szCs w:val="20"/>
        </w:rPr>
        <w:t>usklađ</w:t>
      </w:r>
      <w:r w:rsidR="00F63229">
        <w:rPr>
          <w:rFonts w:ascii="Arial" w:hAnsi="Arial" w:cs="Arial"/>
          <w:sz w:val="20"/>
          <w:szCs w:val="20"/>
        </w:rPr>
        <w:t>ivanja</w:t>
      </w:r>
      <w:r w:rsidR="00F35060">
        <w:rPr>
          <w:rFonts w:ascii="Arial" w:hAnsi="Arial" w:cs="Arial"/>
          <w:sz w:val="20"/>
          <w:szCs w:val="20"/>
        </w:rPr>
        <w:t xml:space="preserve"> </w:t>
      </w:r>
      <w:r w:rsidR="00F63229">
        <w:rPr>
          <w:rFonts w:ascii="Arial" w:hAnsi="Arial" w:cs="Arial"/>
          <w:sz w:val="20"/>
          <w:szCs w:val="20"/>
        </w:rPr>
        <w:t>rada brojnih</w:t>
      </w:r>
      <w:r w:rsidR="00F35060">
        <w:rPr>
          <w:rFonts w:ascii="Arial" w:hAnsi="Arial" w:cs="Arial"/>
          <w:sz w:val="20"/>
          <w:szCs w:val="20"/>
        </w:rPr>
        <w:t xml:space="preserve"> suautor</w:t>
      </w:r>
      <w:r w:rsidR="00F63229">
        <w:rPr>
          <w:rFonts w:ascii="Arial" w:hAnsi="Arial" w:cs="Arial"/>
          <w:sz w:val="20"/>
          <w:szCs w:val="20"/>
        </w:rPr>
        <w:t>a s više fakulteta</w:t>
      </w:r>
      <w:r w:rsidR="00F35060">
        <w:rPr>
          <w:rFonts w:ascii="Arial" w:hAnsi="Arial" w:cs="Arial"/>
          <w:sz w:val="20"/>
          <w:szCs w:val="20"/>
        </w:rPr>
        <w:t>.</w:t>
      </w:r>
      <w:r w:rsidR="00F63229">
        <w:rPr>
          <w:rFonts w:ascii="Arial" w:hAnsi="Arial" w:cs="Arial"/>
          <w:sz w:val="20"/>
          <w:szCs w:val="20"/>
        </w:rPr>
        <w:t xml:space="preserve"> Isto tako, zahvaljujemo doc. dr. sc. Ivani Škrlec </w:t>
      </w:r>
      <w:r w:rsidR="00F63229" w:rsidRPr="00F63229">
        <w:rPr>
          <w:rFonts w:ascii="Arial" w:hAnsi="Arial" w:cs="Arial"/>
          <w:sz w:val="20"/>
          <w:szCs w:val="20"/>
        </w:rPr>
        <w:t>s Fakulteta za dentalnu medicinu i zdravstvo Osijek</w:t>
      </w:r>
      <w:r w:rsidR="00F63229">
        <w:rPr>
          <w:rFonts w:ascii="Arial" w:hAnsi="Arial" w:cs="Arial"/>
          <w:sz w:val="20"/>
          <w:szCs w:val="20"/>
        </w:rPr>
        <w:t xml:space="preserve"> koja je </w:t>
      </w:r>
      <w:r w:rsidR="00F63229" w:rsidRPr="00F63229">
        <w:rPr>
          <w:rFonts w:ascii="Arial" w:hAnsi="Arial" w:cs="Arial"/>
          <w:sz w:val="20"/>
          <w:szCs w:val="20"/>
        </w:rPr>
        <w:t xml:space="preserve">svojim savjetima i izvrsnošću </w:t>
      </w:r>
      <w:r w:rsidR="00F63229">
        <w:rPr>
          <w:rFonts w:ascii="Arial" w:hAnsi="Arial" w:cs="Arial"/>
          <w:sz w:val="20"/>
          <w:szCs w:val="20"/>
        </w:rPr>
        <w:t>pridonijela u</w:t>
      </w:r>
      <w:r w:rsidR="00F63229" w:rsidRPr="00F63229">
        <w:rPr>
          <w:rFonts w:ascii="Arial" w:hAnsi="Arial" w:cs="Arial"/>
          <w:sz w:val="20"/>
          <w:szCs w:val="20"/>
        </w:rPr>
        <w:t>spješn</w:t>
      </w:r>
      <w:r w:rsidR="00F63229">
        <w:rPr>
          <w:rFonts w:ascii="Arial" w:hAnsi="Arial" w:cs="Arial"/>
          <w:sz w:val="20"/>
          <w:szCs w:val="20"/>
        </w:rPr>
        <w:t>om</w:t>
      </w:r>
      <w:r w:rsidR="00F63229" w:rsidRPr="00F63229">
        <w:rPr>
          <w:rFonts w:ascii="Arial" w:hAnsi="Arial" w:cs="Arial"/>
          <w:sz w:val="20"/>
          <w:szCs w:val="20"/>
        </w:rPr>
        <w:t xml:space="preserve"> </w:t>
      </w:r>
      <w:r w:rsidR="00F63229">
        <w:rPr>
          <w:rFonts w:ascii="Arial" w:hAnsi="Arial" w:cs="Arial"/>
          <w:sz w:val="20"/>
          <w:szCs w:val="20"/>
        </w:rPr>
        <w:t xml:space="preserve">završetku ovoga organizacijski i stručno </w:t>
      </w:r>
      <w:r w:rsidR="009551B0">
        <w:rPr>
          <w:rFonts w:ascii="Arial" w:hAnsi="Arial" w:cs="Arial"/>
          <w:sz w:val="20"/>
          <w:szCs w:val="20"/>
        </w:rPr>
        <w:t xml:space="preserve">iznimno </w:t>
      </w:r>
      <w:r w:rsidR="00F63229">
        <w:rPr>
          <w:rFonts w:ascii="Arial" w:hAnsi="Arial" w:cs="Arial"/>
          <w:sz w:val="20"/>
          <w:szCs w:val="20"/>
        </w:rPr>
        <w:t>zahtjevno</w:t>
      </w:r>
      <w:r w:rsidR="00322EF9">
        <w:rPr>
          <w:rFonts w:ascii="Arial" w:hAnsi="Arial" w:cs="Arial"/>
          <w:sz w:val="20"/>
          <w:szCs w:val="20"/>
        </w:rPr>
        <w:t>g</w:t>
      </w:r>
      <w:r w:rsidR="00F63229">
        <w:rPr>
          <w:rFonts w:ascii="Arial" w:hAnsi="Arial" w:cs="Arial"/>
          <w:sz w:val="20"/>
          <w:szCs w:val="20"/>
        </w:rPr>
        <w:t xml:space="preserve"> projekta.  </w:t>
      </w:r>
    </w:p>
    <w:p w14:paraId="36A6A0FD" w14:textId="77777777" w:rsidR="006A3BCB" w:rsidRDefault="006A3BCB" w:rsidP="00D868E1">
      <w:pPr>
        <w:rPr>
          <w:rFonts w:ascii="Arial" w:hAnsi="Arial" w:cs="Arial"/>
          <w:sz w:val="20"/>
          <w:szCs w:val="20"/>
        </w:rPr>
      </w:pPr>
    </w:p>
    <w:p w14:paraId="64F386DA" w14:textId="6D89349B" w:rsidR="006A3BCB" w:rsidRPr="00D868E1" w:rsidRDefault="006A3BCB" w:rsidP="00D868E1">
      <w:pPr>
        <w:rPr>
          <w:rFonts w:ascii="Arial" w:hAnsi="Arial" w:cs="Arial"/>
          <w:sz w:val="20"/>
          <w:szCs w:val="20"/>
        </w:rPr>
      </w:pPr>
      <w:r>
        <w:rPr>
          <w:rFonts w:ascii="Arial" w:hAnsi="Arial" w:cs="Arial"/>
          <w:sz w:val="20"/>
          <w:szCs w:val="20"/>
        </w:rPr>
        <w:br w:type="page"/>
      </w:r>
    </w:p>
    <w:p w14:paraId="061DBCCA" w14:textId="1B21501F" w:rsidR="00640E96" w:rsidRPr="009535D8" w:rsidRDefault="00E53BC9" w:rsidP="009535D8">
      <w:pPr>
        <w:pStyle w:val="Heading1"/>
        <w:numPr>
          <w:ilvl w:val="0"/>
          <w:numId w:val="4"/>
        </w:numPr>
        <w:spacing w:before="0" w:after="160" w:line="360" w:lineRule="auto"/>
        <w:ind w:left="425" w:hanging="425"/>
        <w:rPr>
          <w:rFonts w:ascii="Arial" w:eastAsia="Times New Roman" w:hAnsi="Arial" w:cs="Arial"/>
          <w:sz w:val="24"/>
          <w:szCs w:val="24"/>
        </w:rPr>
      </w:pPr>
      <w:bookmarkStart w:id="13" w:name="_Toc175383209"/>
      <w:r w:rsidRPr="009535D8">
        <w:rPr>
          <w:rFonts w:ascii="Arial" w:hAnsi="Arial" w:cs="Arial"/>
          <w:sz w:val="24"/>
          <w:szCs w:val="24"/>
        </w:rPr>
        <w:lastRenderedPageBreak/>
        <w:t>P</w:t>
      </w:r>
      <w:r w:rsidR="008B35D1" w:rsidRPr="009535D8">
        <w:rPr>
          <w:rFonts w:ascii="Arial" w:hAnsi="Arial" w:cs="Arial"/>
          <w:sz w:val="24"/>
          <w:szCs w:val="24"/>
        </w:rPr>
        <w:t>opis literatur</w:t>
      </w:r>
      <w:r w:rsidR="009535D8">
        <w:rPr>
          <w:rFonts w:ascii="Arial" w:hAnsi="Arial" w:cs="Arial"/>
          <w:sz w:val="24"/>
          <w:szCs w:val="24"/>
        </w:rPr>
        <w:t>e</w:t>
      </w:r>
      <w:bookmarkEnd w:id="13"/>
    </w:p>
    <w:p w14:paraId="3DE04A1B"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fldChar w:fldCharType="begin" w:fldLock="1"/>
      </w:r>
      <w:r>
        <w:rPr>
          <w:rFonts w:ascii="Arial" w:hAnsi="Arial" w:cs="Arial"/>
          <w:sz w:val="20"/>
          <w:szCs w:val="20"/>
        </w:rPr>
        <w:instrText xml:space="preserve">ADDIN Mendeley Bibliography CSL_BIBLIOGRAPHY </w:instrText>
      </w:r>
      <w:r>
        <w:rPr>
          <w:rFonts w:ascii="Arial" w:hAnsi="Arial" w:cs="Arial"/>
          <w:sz w:val="20"/>
          <w:szCs w:val="20"/>
        </w:rPr>
        <w:fldChar w:fldCharType="separate"/>
      </w:r>
      <w:r>
        <w:rPr>
          <w:rFonts w:ascii="Arial" w:hAnsi="Arial" w:cs="Arial"/>
          <w:sz w:val="20"/>
          <w:szCs w:val="20"/>
        </w:rPr>
        <w:t xml:space="preserve"> Aguilar, A. J. (2022). </w:t>
      </w:r>
      <w:r>
        <w:rPr>
          <w:rFonts w:ascii="Arial" w:hAnsi="Arial" w:cs="Arial"/>
          <w:i/>
          <w:iCs/>
          <w:sz w:val="20"/>
          <w:szCs w:val="20"/>
        </w:rPr>
        <w:t>The experiences of Black kinesiology undergraduate students at a predominantly white institution</w:t>
      </w:r>
      <w:r>
        <w:rPr>
          <w:rFonts w:ascii="Arial" w:hAnsi="Arial" w:cs="Arial"/>
          <w:sz w:val="20"/>
          <w:szCs w:val="20"/>
        </w:rPr>
        <w:t>. The University of North Carolina at Greensboro.</w:t>
      </w:r>
    </w:p>
    <w:p w14:paraId="6087B48A"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Ahmer, S., Yousafzai, A. W., Bhutto, N., Alam, S., Sarangzai, A. K., &amp; Iqbal, A. (2008). Bullying of medical students in Pakistan: a cross-sectional questionnaire survey. </w:t>
      </w:r>
      <w:r>
        <w:rPr>
          <w:rFonts w:ascii="Arial" w:hAnsi="Arial" w:cs="Arial"/>
          <w:i/>
          <w:iCs/>
          <w:sz w:val="20"/>
          <w:szCs w:val="20"/>
        </w:rPr>
        <w:t>PloS One</w:t>
      </w:r>
      <w:r>
        <w:rPr>
          <w:rFonts w:ascii="Arial" w:hAnsi="Arial" w:cs="Arial"/>
          <w:sz w:val="20"/>
          <w:szCs w:val="20"/>
        </w:rPr>
        <w:t xml:space="preserve">, </w:t>
      </w:r>
      <w:r>
        <w:rPr>
          <w:rFonts w:ascii="Arial" w:hAnsi="Arial" w:cs="Arial"/>
          <w:i/>
          <w:iCs/>
          <w:sz w:val="20"/>
          <w:szCs w:val="20"/>
        </w:rPr>
        <w:t>3</w:t>
      </w:r>
      <w:r>
        <w:rPr>
          <w:rFonts w:ascii="Arial" w:hAnsi="Arial" w:cs="Arial"/>
          <w:sz w:val="20"/>
          <w:szCs w:val="20"/>
        </w:rPr>
        <w:t>(12), e3889. https://doi.org/10.1371/JOURNAL.PONE.0003889</w:t>
      </w:r>
    </w:p>
    <w:p w14:paraId="5125FDF4"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Alzahrani, H. A. (2012). Bullying among medical students in a Saudi medical school. </w:t>
      </w:r>
      <w:r>
        <w:rPr>
          <w:rFonts w:ascii="Arial" w:hAnsi="Arial" w:cs="Arial"/>
          <w:i/>
          <w:iCs/>
          <w:sz w:val="20"/>
          <w:szCs w:val="20"/>
        </w:rPr>
        <w:t>BMC Research Notes</w:t>
      </w:r>
      <w:r>
        <w:rPr>
          <w:rFonts w:ascii="Arial" w:hAnsi="Arial" w:cs="Arial"/>
          <w:sz w:val="20"/>
          <w:szCs w:val="20"/>
        </w:rPr>
        <w:t xml:space="preserve">, </w:t>
      </w:r>
      <w:r>
        <w:rPr>
          <w:rFonts w:ascii="Arial" w:hAnsi="Arial" w:cs="Arial"/>
          <w:i/>
          <w:iCs/>
          <w:sz w:val="20"/>
          <w:szCs w:val="20"/>
        </w:rPr>
        <w:t>5</w:t>
      </w:r>
      <w:r>
        <w:rPr>
          <w:rFonts w:ascii="Arial" w:hAnsi="Arial" w:cs="Arial"/>
          <w:sz w:val="20"/>
          <w:szCs w:val="20"/>
        </w:rPr>
        <w:t>, 335. https://doi.org/10.1186/1756-0500-5-335</w:t>
      </w:r>
    </w:p>
    <w:p w14:paraId="398C6217"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American Psychological Association. (2013). </w:t>
      </w:r>
      <w:r>
        <w:rPr>
          <w:rFonts w:ascii="Arial" w:hAnsi="Arial" w:cs="Arial"/>
          <w:i/>
          <w:iCs/>
          <w:sz w:val="20"/>
          <w:szCs w:val="20"/>
        </w:rPr>
        <w:t>Diagnostic and Statistical Manual of Mental Disorders</w:t>
      </w:r>
      <w:r>
        <w:rPr>
          <w:rFonts w:ascii="Arial" w:hAnsi="Arial" w:cs="Arial"/>
          <w:sz w:val="20"/>
          <w:szCs w:val="20"/>
        </w:rPr>
        <w:t xml:space="preserve"> (5th editio). American Psychiatric Publishing, Inc. https://doi.org/10.1176/appi.books.9780890425596.dsm04</w:t>
      </w:r>
    </w:p>
    <w:p w14:paraId="599BEE23"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Anderson, S., Decker, A., Garlock, T., Hammonds, C., Morris, H., &amp; Sowers, B. (2023). Prevalence and predictive factors of impostor phenomenon among graduate students in healthcare-related programs. </w:t>
      </w:r>
      <w:r>
        <w:rPr>
          <w:rFonts w:ascii="Arial" w:hAnsi="Arial" w:cs="Arial"/>
          <w:i/>
          <w:iCs/>
          <w:sz w:val="20"/>
          <w:szCs w:val="20"/>
        </w:rPr>
        <w:t>Health Professions Education</w:t>
      </w:r>
      <w:r>
        <w:rPr>
          <w:rFonts w:ascii="Arial" w:hAnsi="Arial" w:cs="Arial"/>
          <w:sz w:val="20"/>
          <w:szCs w:val="20"/>
        </w:rPr>
        <w:t xml:space="preserve">, </w:t>
      </w:r>
      <w:r>
        <w:rPr>
          <w:rFonts w:ascii="Arial" w:hAnsi="Arial" w:cs="Arial"/>
          <w:i/>
          <w:iCs/>
          <w:sz w:val="20"/>
          <w:szCs w:val="20"/>
        </w:rPr>
        <w:t>9</w:t>
      </w:r>
      <w:r>
        <w:rPr>
          <w:rFonts w:ascii="Arial" w:hAnsi="Arial" w:cs="Arial"/>
          <w:sz w:val="20"/>
          <w:szCs w:val="20"/>
        </w:rPr>
        <w:t>(3), Article 1. https://hpe.researchcommons.org/journal/vol9/iss3/1/</w:t>
      </w:r>
    </w:p>
    <w:p w14:paraId="4E0B9020"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Andrić, D., Biloglav, Z., Škrlec, I., Baković, M., &amp; Kurtin, A. (2024). Evaluation of mental health among university students at the Faculty of Kinesiology University of Zagreb. </w:t>
      </w:r>
      <w:r>
        <w:rPr>
          <w:rFonts w:ascii="Arial" w:hAnsi="Arial" w:cs="Arial"/>
          <w:i/>
          <w:iCs/>
          <w:sz w:val="20"/>
          <w:szCs w:val="20"/>
        </w:rPr>
        <w:t>2nd International Scientific Conference 4 Healthy Academic Society</w:t>
      </w:r>
      <w:r>
        <w:rPr>
          <w:rFonts w:ascii="Arial" w:hAnsi="Arial" w:cs="Arial"/>
          <w:sz w:val="20"/>
          <w:szCs w:val="20"/>
        </w:rPr>
        <w:t>, 6.</w:t>
      </w:r>
    </w:p>
    <w:p w14:paraId="2CA50C8B"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Appleby, R., Evola, M., &amp; Royal, K. (2020). Impostor phenomenon in veterinary medicine. </w:t>
      </w:r>
      <w:r>
        <w:rPr>
          <w:rFonts w:ascii="Arial" w:hAnsi="Arial" w:cs="Arial"/>
          <w:i/>
          <w:iCs/>
          <w:sz w:val="20"/>
          <w:szCs w:val="20"/>
        </w:rPr>
        <w:t>Education in the Health Professions</w:t>
      </w:r>
      <w:r>
        <w:rPr>
          <w:rFonts w:ascii="Arial" w:hAnsi="Arial" w:cs="Arial"/>
          <w:sz w:val="20"/>
          <w:szCs w:val="20"/>
        </w:rPr>
        <w:t xml:space="preserve">, </w:t>
      </w:r>
      <w:r>
        <w:rPr>
          <w:rFonts w:ascii="Arial" w:hAnsi="Arial" w:cs="Arial"/>
          <w:i/>
          <w:iCs/>
          <w:sz w:val="20"/>
          <w:szCs w:val="20"/>
        </w:rPr>
        <w:t>3</w:t>
      </w:r>
      <w:r>
        <w:rPr>
          <w:rFonts w:ascii="Arial" w:hAnsi="Arial" w:cs="Arial"/>
          <w:sz w:val="20"/>
          <w:szCs w:val="20"/>
        </w:rPr>
        <w:t>(3), 105. https://doi.org/10.4103/EHP.EHP_17_20</w:t>
      </w:r>
    </w:p>
    <w:p w14:paraId="52DF0012"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Austin, C. C., Clark, E., Ross, M., &amp; Taylor, M. (2009). Impostorism as a Mediator between Survivor Guilt and Depression in a Sample of African American College Students. </w:t>
      </w:r>
      <w:r>
        <w:rPr>
          <w:rFonts w:ascii="Arial" w:hAnsi="Arial" w:cs="Arial"/>
          <w:i/>
          <w:iCs/>
          <w:sz w:val="20"/>
          <w:szCs w:val="20"/>
        </w:rPr>
        <w:t>College Student Journal</w:t>
      </w:r>
      <w:r>
        <w:rPr>
          <w:rFonts w:ascii="Arial" w:hAnsi="Arial" w:cs="Arial"/>
          <w:sz w:val="20"/>
          <w:szCs w:val="20"/>
        </w:rPr>
        <w:t xml:space="preserve">, </w:t>
      </w:r>
      <w:r>
        <w:rPr>
          <w:rFonts w:ascii="Arial" w:hAnsi="Arial" w:cs="Arial"/>
          <w:i/>
          <w:iCs/>
          <w:sz w:val="20"/>
          <w:szCs w:val="20"/>
        </w:rPr>
        <w:t>43</w:t>
      </w:r>
      <w:r>
        <w:rPr>
          <w:rFonts w:ascii="Arial" w:hAnsi="Arial" w:cs="Arial"/>
          <w:sz w:val="20"/>
          <w:szCs w:val="20"/>
        </w:rPr>
        <w:t>, 1094–1109. https://doi.org/10.1037/E566962012-425</w:t>
      </w:r>
    </w:p>
    <w:p w14:paraId="501288A2"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Awinashe, M. V., Nawabi, S., Khan, A. M., Kolarkodi, S. H., Srivastava, S., &amp; Javed, M. Q. (2023). Self-doubt masked in success: Identifying the prevalence of impostor phenomenon among undergraduate dental students at Qassim University. </w:t>
      </w:r>
      <w:r>
        <w:rPr>
          <w:rFonts w:ascii="Arial" w:hAnsi="Arial" w:cs="Arial"/>
          <w:i/>
          <w:iCs/>
          <w:sz w:val="20"/>
          <w:szCs w:val="20"/>
        </w:rPr>
        <w:t>Journal of Taibah University Medical Sciences</w:t>
      </w:r>
      <w:r>
        <w:rPr>
          <w:rFonts w:ascii="Arial" w:hAnsi="Arial" w:cs="Arial"/>
          <w:sz w:val="20"/>
          <w:szCs w:val="20"/>
        </w:rPr>
        <w:t xml:space="preserve">, </w:t>
      </w:r>
      <w:r>
        <w:rPr>
          <w:rFonts w:ascii="Arial" w:hAnsi="Arial" w:cs="Arial"/>
          <w:i/>
          <w:iCs/>
          <w:sz w:val="20"/>
          <w:szCs w:val="20"/>
        </w:rPr>
        <w:t>18</w:t>
      </w:r>
      <w:r>
        <w:rPr>
          <w:rFonts w:ascii="Arial" w:hAnsi="Arial" w:cs="Arial"/>
          <w:sz w:val="20"/>
          <w:szCs w:val="20"/>
        </w:rPr>
        <w:t>(5), 926–932. https://doi.org/10.1016/J.JTUMED.2023.01.012</w:t>
      </w:r>
    </w:p>
    <w:p w14:paraId="72107D60"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Begeny, C. T., Ryan, M. K., Moss-Racusin, C. A., &amp; Ravetz, G. (2020). In some professions, women have become well represented, yet gender bias persists-Perpetuated by those who think it is not happening. </w:t>
      </w:r>
      <w:r>
        <w:rPr>
          <w:rFonts w:ascii="Arial" w:hAnsi="Arial" w:cs="Arial"/>
          <w:i/>
          <w:iCs/>
          <w:sz w:val="20"/>
          <w:szCs w:val="20"/>
        </w:rPr>
        <w:t>Science Advances</w:t>
      </w:r>
      <w:r>
        <w:rPr>
          <w:rFonts w:ascii="Arial" w:hAnsi="Arial" w:cs="Arial"/>
          <w:sz w:val="20"/>
          <w:szCs w:val="20"/>
        </w:rPr>
        <w:t xml:space="preserve">, </w:t>
      </w:r>
      <w:r>
        <w:rPr>
          <w:rFonts w:ascii="Arial" w:hAnsi="Arial" w:cs="Arial"/>
          <w:i/>
          <w:iCs/>
          <w:sz w:val="20"/>
          <w:szCs w:val="20"/>
        </w:rPr>
        <w:t>6</w:t>
      </w:r>
      <w:r>
        <w:rPr>
          <w:rFonts w:ascii="Arial" w:hAnsi="Arial" w:cs="Arial"/>
          <w:sz w:val="20"/>
          <w:szCs w:val="20"/>
        </w:rPr>
        <w:t>(26), eaba7814. https://doi.org/10.1126/SCIADV.ABA7814</w:t>
      </w:r>
    </w:p>
    <w:p w14:paraId="7DA6B37F"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Bernadett, G. M. (2016). </w:t>
      </w:r>
      <w:r>
        <w:rPr>
          <w:rFonts w:ascii="Arial" w:hAnsi="Arial" w:cs="Arial"/>
          <w:i/>
          <w:iCs/>
          <w:sz w:val="20"/>
          <w:szCs w:val="20"/>
        </w:rPr>
        <w:t>The Medical Education System Is Toxic</w:t>
      </w:r>
      <w:r>
        <w:rPr>
          <w:rFonts w:ascii="Arial" w:hAnsi="Arial" w:cs="Arial"/>
          <w:sz w:val="20"/>
          <w:szCs w:val="20"/>
        </w:rPr>
        <w:t>. HuffPost Latest News. https://www.huffpost.com/entry/the-medical-education-system_b_8882034</w:t>
      </w:r>
    </w:p>
    <w:p w14:paraId="7F41176E"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Bernard, N. S., Dollinger, S. J., &amp; Ramaniah, N. V. (2002). Applying the Big Five Personality Factors to the Impostor Phenomenon. </w:t>
      </w:r>
      <w:r>
        <w:rPr>
          <w:rFonts w:ascii="Arial" w:hAnsi="Arial" w:cs="Arial"/>
          <w:i/>
          <w:iCs/>
          <w:sz w:val="20"/>
          <w:szCs w:val="20"/>
        </w:rPr>
        <w:t>Journal of Personality Assessment</w:t>
      </w:r>
      <w:r>
        <w:rPr>
          <w:rFonts w:ascii="Arial" w:hAnsi="Arial" w:cs="Arial"/>
          <w:sz w:val="20"/>
          <w:szCs w:val="20"/>
        </w:rPr>
        <w:t xml:space="preserve">, </w:t>
      </w:r>
      <w:r>
        <w:rPr>
          <w:rFonts w:ascii="Arial" w:hAnsi="Arial" w:cs="Arial"/>
          <w:i/>
          <w:iCs/>
          <w:sz w:val="20"/>
          <w:szCs w:val="20"/>
        </w:rPr>
        <w:t>78</w:t>
      </w:r>
      <w:r>
        <w:rPr>
          <w:rFonts w:ascii="Arial" w:hAnsi="Arial" w:cs="Arial"/>
          <w:sz w:val="20"/>
          <w:szCs w:val="20"/>
        </w:rPr>
        <w:t>(2), 321–333. https://doi.org/10.1207/S15327752JPA7802_07</w:t>
      </w:r>
    </w:p>
    <w:p w14:paraId="7F2CC062"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lastRenderedPageBreak/>
        <w:t xml:space="preserve">Bhatti, M. U. D., &amp; Ahmed, I. (2019). Impostor Phenomenon: A Cross-Sectional Study of Students and House Officers from Dental Teaching Institutes of Lahore . </w:t>
      </w:r>
      <w:r>
        <w:rPr>
          <w:rFonts w:ascii="Arial" w:hAnsi="Arial" w:cs="Arial"/>
          <w:i/>
          <w:iCs/>
          <w:sz w:val="20"/>
          <w:szCs w:val="20"/>
        </w:rPr>
        <w:t>Pakistan Oral &amp; Dental Journal</w:t>
      </w:r>
      <w:r>
        <w:rPr>
          <w:rFonts w:ascii="Arial" w:hAnsi="Arial" w:cs="Arial"/>
          <w:sz w:val="20"/>
          <w:szCs w:val="20"/>
        </w:rPr>
        <w:t xml:space="preserve">, </w:t>
      </w:r>
      <w:r>
        <w:rPr>
          <w:rFonts w:ascii="Arial" w:hAnsi="Arial" w:cs="Arial"/>
          <w:i/>
          <w:iCs/>
          <w:sz w:val="20"/>
          <w:szCs w:val="20"/>
        </w:rPr>
        <w:t>39</w:t>
      </w:r>
      <w:r>
        <w:rPr>
          <w:rFonts w:ascii="Arial" w:hAnsi="Arial" w:cs="Arial"/>
          <w:sz w:val="20"/>
          <w:szCs w:val="20"/>
        </w:rPr>
        <w:t>(3), 262–266. https://www.podj.com.pk/index.php/podj/article/view/433</w:t>
      </w:r>
    </w:p>
    <w:p w14:paraId="72DD5F51"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Biddle, S. J. H., Ciaccioni, S., Thomas, G., &amp; Vergeer, I. (2019). Physical activity and mental health in children and adolescents: An updated review of reviews and an analysis of causality. </w:t>
      </w:r>
      <w:r>
        <w:rPr>
          <w:rFonts w:ascii="Arial" w:hAnsi="Arial" w:cs="Arial"/>
          <w:i/>
          <w:iCs/>
          <w:sz w:val="20"/>
          <w:szCs w:val="20"/>
        </w:rPr>
        <w:t>Psychology of Sport and Exercise</w:t>
      </w:r>
      <w:r>
        <w:rPr>
          <w:rFonts w:ascii="Arial" w:hAnsi="Arial" w:cs="Arial"/>
          <w:sz w:val="20"/>
          <w:szCs w:val="20"/>
        </w:rPr>
        <w:t xml:space="preserve">, </w:t>
      </w:r>
      <w:r>
        <w:rPr>
          <w:rFonts w:ascii="Arial" w:hAnsi="Arial" w:cs="Arial"/>
          <w:i/>
          <w:iCs/>
          <w:sz w:val="20"/>
          <w:szCs w:val="20"/>
        </w:rPr>
        <w:t>42</w:t>
      </w:r>
      <w:r>
        <w:rPr>
          <w:rFonts w:ascii="Arial" w:hAnsi="Arial" w:cs="Arial"/>
          <w:sz w:val="20"/>
          <w:szCs w:val="20"/>
        </w:rPr>
        <w:t>, 146–155. https://doi.org/10.1016/J.PSYCHSPORT.2018.08.011</w:t>
      </w:r>
    </w:p>
    <w:p w14:paraId="319EA009"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Biringer, A., &amp; Carroll, J. C. (2012). What does the feminization of family medicine mean? </w:t>
      </w:r>
      <w:r>
        <w:rPr>
          <w:rFonts w:ascii="Arial" w:hAnsi="Arial" w:cs="Arial"/>
          <w:i/>
          <w:iCs/>
          <w:sz w:val="20"/>
          <w:szCs w:val="20"/>
        </w:rPr>
        <w:t>CMAJ. Canadian Medical Association Journal</w:t>
      </w:r>
      <w:r>
        <w:rPr>
          <w:rFonts w:ascii="Arial" w:hAnsi="Arial" w:cs="Arial"/>
          <w:sz w:val="20"/>
          <w:szCs w:val="20"/>
        </w:rPr>
        <w:t xml:space="preserve">, </w:t>
      </w:r>
      <w:r>
        <w:rPr>
          <w:rFonts w:ascii="Arial" w:hAnsi="Arial" w:cs="Arial"/>
          <w:i/>
          <w:iCs/>
          <w:sz w:val="20"/>
          <w:szCs w:val="20"/>
        </w:rPr>
        <w:t>184</w:t>
      </w:r>
      <w:r>
        <w:rPr>
          <w:rFonts w:ascii="Arial" w:hAnsi="Arial" w:cs="Arial"/>
          <w:sz w:val="20"/>
          <w:szCs w:val="20"/>
        </w:rPr>
        <w:t>(15), 1752. https://doi.org/10.1503/CMAJ.120771/-/DC1</w:t>
      </w:r>
    </w:p>
    <w:p w14:paraId="2D6E4B9E"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Blackmore, J. (2001). Achieving more in education but earning less in work: Girls, boys and gender equality in schooling. </w:t>
      </w:r>
      <w:r>
        <w:rPr>
          <w:rFonts w:ascii="Arial" w:hAnsi="Arial" w:cs="Arial"/>
          <w:i/>
          <w:iCs/>
          <w:sz w:val="20"/>
          <w:szCs w:val="20"/>
        </w:rPr>
        <w:t>Discourse</w:t>
      </w:r>
      <w:r>
        <w:rPr>
          <w:rFonts w:ascii="Arial" w:hAnsi="Arial" w:cs="Arial"/>
          <w:sz w:val="20"/>
          <w:szCs w:val="20"/>
        </w:rPr>
        <w:t xml:space="preserve">, </w:t>
      </w:r>
      <w:r>
        <w:rPr>
          <w:rFonts w:ascii="Arial" w:hAnsi="Arial" w:cs="Arial"/>
          <w:i/>
          <w:iCs/>
          <w:sz w:val="20"/>
          <w:szCs w:val="20"/>
        </w:rPr>
        <w:t>22</w:t>
      </w:r>
      <w:r>
        <w:rPr>
          <w:rFonts w:ascii="Arial" w:hAnsi="Arial" w:cs="Arial"/>
          <w:sz w:val="20"/>
          <w:szCs w:val="20"/>
        </w:rPr>
        <w:t>(1), 123–129. https://doi.org/10.1080/01596300120039821/ASSET//CMS/ASSET/28A08A5B-F23C-45B3-AC3F-5382CFBC4B32/01596300120039821.FP.PNG</w:t>
      </w:r>
    </w:p>
    <w:p w14:paraId="7B57B7C6"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Boesveld, S. (2020). What’s driving the gender pay gap in medicine? </w:t>
      </w:r>
      <w:r>
        <w:rPr>
          <w:rFonts w:ascii="Arial" w:hAnsi="Arial" w:cs="Arial"/>
          <w:i/>
          <w:iCs/>
          <w:sz w:val="20"/>
          <w:szCs w:val="20"/>
        </w:rPr>
        <w:t xml:space="preserve">CMAJ </w:t>
      </w:r>
      <w:r>
        <w:rPr>
          <w:rFonts w:ascii="Arial" w:hAnsi="Arial" w:cs="Arial"/>
          <w:sz w:val="20"/>
          <w:szCs w:val="20"/>
        </w:rPr>
        <w:t xml:space="preserve">, </w:t>
      </w:r>
      <w:r>
        <w:rPr>
          <w:rFonts w:ascii="Arial" w:hAnsi="Arial" w:cs="Arial"/>
          <w:i/>
          <w:iCs/>
          <w:sz w:val="20"/>
          <w:szCs w:val="20"/>
        </w:rPr>
        <w:t>192</w:t>
      </w:r>
      <w:r>
        <w:rPr>
          <w:rFonts w:ascii="Arial" w:hAnsi="Arial" w:cs="Arial"/>
          <w:sz w:val="20"/>
          <w:szCs w:val="20"/>
        </w:rPr>
        <w:t>(1), E19. https://doi.org/10.1503/CMAJ.1095831</w:t>
      </w:r>
    </w:p>
    <w:p w14:paraId="6F321CCA"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Bogusz, R. (2018). Prestige of the medical profession. Is there a connection between feminization and decreased prestige? </w:t>
      </w:r>
      <w:r>
        <w:rPr>
          <w:rFonts w:ascii="Arial" w:hAnsi="Arial" w:cs="Arial"/>
          <w:i/>
          <w:iCs/>
          <w:sz w:val="20"/>
          <w:szCs w:val="20"/>
        </w:rPr>
        <w:t>Polish Journal of Public Health</w:t>
      </w:r>
      <w:r>
        <w:rPr>
          <w:rFonts w:ascii="Arial" w:hAnsi="Arial" w:cs="Arial"/>
          <w:sz w:val="20"/>
          <w:szCs w:val="20"/>
        </w:rPr>
        <w:t xml:space="preserve">, </w:t>
      </w:r>
      <w:r>
        <w:rPr>
          <w:rFonts w:ascii="Arial" w:hAnsi="Arial" w:cs="Arial"/>
          <w:i/>
          <w:iCs/>
          <w:sz w:val="20"/>
          <w:szCs w:val="20"/>
        </w:rPr>
        <w:t>128</w:t>
      </w:r>
      <w:r>
        <w:rPr>
          <w:rFonts w:ascii="Arial" w:hAnsi="Arial" w:cs="Arial"/>
          <w:sz w:val="20"/>
          <w:szCs w:val="20"/>
        </w:rPr>
        <w:t>(2), 85–88. https://doi.org/10.2478/PJPH-2018-0016</w:t>
      </w:r>
    </w:p>
    <w:p w14:paraId="708766F1"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Boreham, C. A. G., Kennedy, R. A., Murphy, M. H., Tully, M., Wallace, W. F. M., &amp; Young, I. (2005). Training effects of short bouts of stair climbing on cardiorespiratory fitness, blood lipids, and homocysteine in sedentary young women. </w:t>
      </w:r>
      <w:r>
        <w:rPr>
          <w:rFonts w:ascii="Arial" w:hAnsi="Arial" w:cs="Arial"/>
          <w:i/>
          <w:iCs/>
          <w:sz w:val="20"/>
          <w:szCs w:val="20"/>
        </w:rPr>
        <w:t>British Journal of Sports Medicine</w:t>
      </w:r>
      <w:r>
        <w:rPr>
          <w:rFonts w:ascii="Arial" w:hAnsi="Arial" w:cs="Arial"/>
          <w:sz w:val="20"/>
          <w:szCs w:val="20"/>
        </w:rPr>
        <w:t xml:space="preserve">, </w:t>
      </w:r>
      <w:r>
        <w:rPr>
          <w:rFonts w:ascii="Arial" w:hAnsi="Arial" w:cs="Arial"/>
          <w:i/>
          <w:iCs/>
          <w:sz w:val="20"/>
          <w:szCs w:val="20"/>
        </w:rPr>
        <w:t>39</w:t>
      </w:r>
      <w:r>
        <w:rPr>
          <w:rFonts w:ascii="Arial" w:hAnsi="Arial" w:cs="Arial"/>
          <w:sz w:val="20"/>
          <w:szCs w:val="20"/>
        </w:rPr>
        <w:t>(9), 590–593. https://doi.org/10.1136/bjsm.2002.001131</w:t>
      </w:r>
    </w:p>
    <w:p w14:paraId="15852B9B"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Bravata, D. M., Watts, S. A., Keefer, A. L., Madhusudhan, D. K., Taylor, K. T., Clark, D. M., Nelson, R. S., Cokley, K. O., &amp; Hagg, H. K. (2020). Prevalence, Predictors, and Treatment of Impostor Syndrome: a Systematic Review. </w:t>
      </w:r>
      <w:r>
        <w:rPr>
          <w:rFonts w:ascii="Arial" w:hAnsi="Arial" w:cs="Arial"/>
          <w:i/>
          <w:iCs/>
          <w:sz w:val="20"/>
          <w:szCs w:val="20"/>
        </w:rPr>
        <w:t>Journal of General Internal Medicine</w:t>
      </w:r>
      <w:r>
        <w:rPr>
          <w:rFonts w:ascii="Arial" w:hAnsi="Arial" w:cs="Arial"/>
          <w:sz w:val="20"/>
          <w:szCs w:val="20"/>
        </w:rPr>
        <w:t xml:space="preserve">, </w:t>
      </w:r>
      <w:r>
        <w:rPr>
          <w:rFonts w:ascii="Arial" w:hAnsi="Arial" w:cs="Arial"/>
          <w:i/>
          <w:iCs/>
          <w:sz w:val="20"/>
          <w:szCs w:val="20"/>
        </w:rPr>
        <w:t>35</w:t>
      </w:r>
      <w:r>
        <w:rPr>
          <w:rFonts w:ascii="Arial" w:hAnsi="Arial" w:cs="Arial"/>
          <w:sz w:val="20"/>
          <w:szCs w:val="20"/>
        </w:rPr>
        <w:t>(4), 1252–1275. https://doi.org/10.1007/S11606-019-05364-1</w:t>
      </w:r>
    </w:p>
    <w:p w14:paraId="30E69D1F"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Canbek, A. (2019). Es gibt keinen rztemangel aufgrund quotFeminisierung der Medizinquot. </w:t>
      </w:r>
      <w:r>
        <w:rPr>
          <w:rFonts w:ascii="Arial" w:hAnsi="Arial" w:cs="Arial"/>
          <w:i/>
          <w:iCs/>
          <w:sz w:val="20"/>
          <w:szCs w:val="20"/>
        </w:rPr>
        <w:t>Bulletin Des Médecins Suisses</w:t>
      </w:r>
      <w:r>
        <w:rPr>
          <w:rFonts w:ascii="Arial" w:hAnsi="Arial" w:cs="Arial"/>
          <w:sz w:val="20"/>
          <w:szCs w:val="20"/>
        </w:rPr>
        <w:t xml:space="preserve">, </w:t>
      </w:r>
      <w:r>
        <w:rPr>
          <w:rFonts w:ascii="Arial" w:hAnsi="Arial" w:cs="Arial"/>
          <w:i/>
          <w:iCs/>
          <w:sz w:val="20"/>
          <w:szCs w:val="20"/>
        </w:rPr>
        <w:t>100</w:t>
      </w:r>
      <w:r>
        <w:rPr>
          <w:rFonts w:ascii="Arial" w:hAnsi="Arial" w:cs="Arial"/>
          <w:sz w:val="20"/>
          <w:szCs w:val="20"/>
        </w:rPr>
        <w:t>(10), 353–356. https://doi.org/10.4414/BMS.2019.17570</w:t>
      </w:r>
    </w:p>
    <w:p w14:paraId="1A267080"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Čarapina Zovko, I., Milić, J., Bartolomeo Vucemilovic, F., Jemrić, N., Sulić, P., Turudić, M., Vidović, D., Jelovica, D., Padjen, I., Ivanac, G., Ivić, V., Škrlec, I., &amp; Biloglav, Z. (2021). Translation of the Clance Impostor Phenomenon Scale Into the Croatian Language. </w:t>
      </w:r>
      <w:r>
        <w:rPr>
          <w:rFonts w:ascii="Arial" w:hAnsi="Arial" w:cs="Arial"/>
          <w:i/>
          <w:iCs/>
          <w:sz w:val="20"/>
          <w:szCs w:val="20"/>
        </w:rPr>
        <w:t>Southeastern European Medical Journal</w:t>
      </w:r>
      <w:r>
        <w:rPr>
          <w:rFonts w:ascii="Arial" w:hAnsi="Arial" w:cs="Arial"/>
          <w:sz w:val="20"/>
          <w:szCs w:val="20"/>
        </w:rPr>
        <w:t xml:space="preserve">, </w:t>
      </w:r>
      <w:r>
        <w:rPr>
          <w:rFonts w:ascii="Arial" w:hAnsi="Arial" w:cs="Arial"/>
          <w:i/>
          <w:iCs/>
          <w:sz w:val="20"/>
          <w:szCs w:val="20"/>
        </w:rPr>
        <w:t>5</w:t>
      </w:r>
      <w:r>
        <w:rPr>
          <w:rFonts w:ascii="Arial" w:hAnsi="Arial" w:cs="Arial"/>
          <w:sz w:val="20"/>
          <w:szCs w:val="20"/>
        </w:rPr>
        <w:t>(1), 145–155. https://doi.org/10.26332/SEEMEDJ.V5I1.190</w:t>
      </w:r>
    </w:p>
    <w:p w14:paraId="4FB6A7DB"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Carlson, E. R. (2017). Medical Pimping Versus the Socratic Method of Teaching. </w:t>
      </w:r>
      <w:r>
        <w:rPr>
          <w:rFonts w:ascii="Arial" w:hAnsi="Arial" w:cs="Arial"/>
          <w:i/>
          <w:iCs/>
          <w:sz w:val="20"/>
          <w:szCs w:val="20"/>
        </w:rPr>
        <w:t xml:space="preserve">Journal of Oral and Maxillofacial Surgery </w:t>
      </w:r>
      <w:r>
        <w:rPr>
          <w:rFonts w:ascii="Arial" w:hAnsi="Arial" w:cs="Arial"/>
          <w:sz w:val="20"/>
          <w:szCs w:val="20"/>
        </w:rPr>
        <w:t xml:space="preserve">, </w:t>
      </w:r>
      <w:r>
        <w:rPr>
          <w:rFonts w:ascii="Arial" w:hAnsi="Arial" w:cs="Arial"/>
          <w:i/>
          <w:iCs/>
          <w:sz w:val="20"/>
          <w:szCs w:val="20"/>
        </w:rPr>
        <w:t>75</w:t>
      </w:r>
      <w:r>
        <w:rPr>
          <w:rFonts w:ascii="Arial" w:hAnsi="Arial" w:cs="Arial"/>
          <w:sz w:val="20"/>
          <w:szCs w:val="20"/>
        </w:rPr>
        <w:t>(1), 3–5. https://doi.org/10.1016/J.JOMS.2016.09.019</w:t>
      </w:r>
    </w:p>
    <w:p w14:paraId="2D524FBB"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Chae, J. H., Piedmont, R. L., Estadt, B. K., &amp; Wicks, R. J. (1995). Personological evaluation of Clance’s </w:t>
      </w:r>
      <w:r>
        <w:rPr>
          <w:rFonts w:ascii="Arial" w:hAnsi="Arial" w:cs="Arial"/>
          <w:sz w:val="20"/>
          <w:szCs w:val="20"/>
        </w:rPr>
        <w:lastRenderedPageBreak/>
        <w:t xml:space="preserve">Imposter Phenomenon Scale in a Korean sample. </w:t>
      </w:r>
      <w:r>
        <w:rPr>
          <w:rFonts w:ascii="Arial" w:hAnsi="Arial" w:cs="Arial"/>
          <w:i/>
          <w:iCs/>
          <w:sz w:val="20"/>
          <w:szCs w:val="20"/>
        </w:rPr>
        <w:t>Journal of Personality Assessment</w:t>
      </w:r>
      <w:r>
        <w:rPr>
          <w:rFonts w:ascii="Arial" w:hAnsi="Arial" w:cs="Arial"/>
          <w:sz w:val="20"/>
          <w:szCs w:val="20"/>
        </w:rPr>
        <w:t xml:space="preserve">, </w:t>
      </w:r>
      <w:r>
        <w:rPr>
          <w:rFonts w:ascii="Arial" w:hAnsi="Arial" w:cs="Arial"/>
          <w:i/>
          <w:iCs/>
          <w:sz w:val="20"/>
          <w:szCs w:val="20"/>
        </w:rPr>
        <w:t>65</w:t>
      </w:r>
      <w:r>
        <w:rPr>
          <w:rFonts w:ascii="Arial" w:hAnsi="Arial" w:cs="Arial"/>
          <w:sz w:val="20"/>
          <w:szCs w:val="20"/>
        </w:rPr>
        <w:t>(3), 468–485. https://doi.org/10.1207/S15327752JPA6503_7</w:t>
      </w:r>
    </w:p>
    <w:p w14:paraId="49C9843C"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Chandra, S., Huebert, C. A., Crowley, E., &amp; Das, A. M. (2019). Impostor Syndrome: Could It Be Holding You or Your Mentees Back? </w:t>
      </w:r>
      <w:r>
        <w:rPr>
          <w:rFonts w:ascii="Arial" w:hAnsi="Arial" w:cs="Arial"/>
          <w:i/>
          <w:iCs/>
          <w:sz w:val="20"/>
          <w:szCs w:val="20"/>
        </w:rPr>
        <w:t>Chest</w:t>
      </w:r>
      <w:r>
        <w:rPr>
          <w:rFonts w:ascii="Arial" w:hAnsi="Arial" w:cs="Arial"/>
          <w:sz w:val="20"/>
          <w:szCs w:val="20"/>
        </w:rPr>
        <w:t xml:space="preserve">, </w:t>
      </w:r>
      <w:r>
        <w:rPr>
          <w:rFonts w:ascii="Arial" w:hAnsi="Arial" w:cs="Arial"/>
          <w:i/>
          <w:iCs/>
          <w:sz w:val="20"/>
          <w:szCs w:val="20"/>
        </w:rPr>
        <w:t>156</w:t>
      </w:r>
      <w:r>
        <w:rPr>
          <w:rFonts w:ascii="Arial" w:hAnsi="Arial" w:cs="Arial"/>
          <w:sz w:val="20"/>
          <w:szCs w:val="20"/>
        </w:rPr>
        <w:t>(1), 26–32. https://doi.org/10.1016/J.CHEST.2019.02.325</w:t>
      </w:r>
    </w:p>
    <w:p w14:paraId="52E2E0B1"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Chrisman, S. M., Pieper, W. A., Clance, P. R., Holland, C. L., &amp; Glickauf-Hughes, C. (1995). Validation of the Clance Impostor Phenomenon Scale. </w:t>
      </w:r>
      <w:r>
        <w:rPr>
          <w:rFonts w:ascii="Arial" w:hAnsi="Arial" w:cs="Arial"/>
          <w:i/>
          <w:iCs/>
          <w:sz w:val="20"/>
          <w:szCs w:val="20"/>
        </w:rPr>
        <w:t>Journal of Personality Assessment</w:t>
      </w:r>
      <w:r>
        <w:rPr>
          <w:rFonts w:ascii="Arial" w:hAnsi="Arial" w:cs="Arial"/>
          <w:sz w:val="20"/>
          <w:szCs w:val="20"/>
        </w:rPr>
        <w:t xml:space="preserve">, </w:t>
      </w:r>
      <w:r>
        <w:rPr>
          <w:rFonts w:ascii="Arial" w:hAnsi="Arial" w:cs="Arial"/>
          <w:i/>
          <w:iCs/>
          <w:sz w:val="20"/>
          <w:szCs w:val="20"/>
        </w:rPr>
        <w:t>65</w:t>
      </w:r>
      <w:r>
        <w:rPr>
          <w:rFonts w:ascii="Arial" w:hAnsi="Arial" w:cs="Arial"/>
          <w:sz w:val="20"/>
          <w:szCs w:val="20"/>
        </w:rPr>
        <w:t>(3), 456–467. https://doi.org/10.1207/s15327752jpa6503_6</w:t>
      </w:r>
    </w:p>
    <w:p w14:paraId="64D2B98B"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Clance, P., &amp; Imes, S. (1978). The Imposter Phenomenon in High Achieving Women: Dynamics and Therapeutic Intervention. </w:t>
      </w:r>
      <w:r>
        <w:rPr>
          <w:rFonts w:ascii="Arial" w:hAnsi="Arial" w:cs="Arial"/>
          <w:i/>
          <w:iCs/>
          <w:sz w:val="20"/>
          <w:szCs w:val="20"/>
        </w:rPr>
        <w:t>Psychotherapy Theory, Research and Practice</w:t>
      </w:r>
      <w:r>
        <w:rPr>
          <w:rFonts w:ascii="Arial" w:hAnsi="Arial" w:cs="Arial"/>
          <w:sz w:val="20"/>
          <w:szCs w:val="20"/>
        </w:rPr>
        <w:t xml:space="preserve">, </w:t>
      </w:r>
      <w:r>
        <w:rPr>
          <w:rFonts w:ascii="Arial" w:hAnsi="Arial" w:cs="Arial"/>
          <w:i/>
          <w:iCs/>
          <w:sz w:val="20"/>
          <w:szCs w:val="20"/>
        </w:rPr>
        <w:t>15</w:t>
      </w:r>
      <w:r>
        <w:rPr>
          <w:rFonts w:ascii="Arial" w:hAnsi="Arial" w:cs="Arial"/>
          <w:sz w:val="20"/>
          <w:szCs w:val="20"/>
        </w:rPr>
        <w:t>(3), 1–8. https://doi.org/10.1037/h0086006</w:t>
      </w:r>
    </w:p>
    <w:p w14:paraId="03250222"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Clance, P. R., &amp; O’Toole, M. A. (1987). The imposter phenomenon: An internal barrier to empowerment and achievement. </w:t>
      </w:r>
      <w:r>
        <w:rPr>
          <w:rFonts w:ascii="Arial" w:hAnsi="Arial" w:cs="Arial"/>
          <w:i/>
          <w:iCs/>
          <w:sz w:val="20"/>
          <w:szCs w:val="20"/>
        </w:rPr>
        <w:t>Women and Therapy</w:t>
      </w:r>
      <w:r>
        <w:rPr>
          <w:rFonts w:ascii="Arial" w:hAnsi="Arial" w:cs="Arial"/>
          <w:sz w:val="20"/>
          <w:szCs w:val="20"/>
        </w:rPr>
        <w:t xml:space="preserve">, </w:t>
      </w:r>
      <w:r>
        <w:rPr>
          <w:rFonts w:ascii="Arial" w:hAnsi="Arial" w:cs="Arial"/>
          <w:i/>
          <w:iCs/>
          <w:sz w:val="20"/>
          <w:szCs w:val="20"/>
        </w:rPr>
        <w:t>6</w:t>
      </w:r>
      <w:r>
        <w:rPr>
          <w:rFonts w:ascii="Arial" w:hAnsi="Arial" w:cs="Arial"/>
          <w:sz w:val="20"/>
          <w:szCs w:val="20"/>
        </w:rPr>
        <w:t>(3), 51–64. https://doi.org/10.1300/J015V06N03_05</w:t>
      </w:r>
    </w:p>
    <w:p w14:paraId="3DCF96C3"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Cokley, K., Awad, G., Smith, L., Jackson, S., Awosogba, O., Hurst, A., Stone, S., Blondeau, L., &amp; Roberts, D. (2015). The Roles of Gender Stigma Consciousness, Impostor Phenomenon and Academic Self-Concept in the Academic Outcomes of Women and Men. </w:t>
      </w:r>
      <w:r>
        <w:rPr>
          <w:rFonts w:ascii="Arial" w:hAnsi="Arial" w:cs="Arial"/>
          <w:i/>
          <w:iCs/>
          <w:sz w:val="20"/>
          <w:szCs w:val="20"/>
        </w:rPr>
        <w:t>Sex Roles</w:t>
      </w:r>
      <w:r>
        <w:rPr>
          <w:rFonts w:ascii="Arial" w:hAnsi="Arial" w:cs="Arial"/>
          <w:sz w:val="20"/>
          <w:szCs w:val="20"/>
        </w:rPr>
        <w:t xml:space="preserve">, </w:t>
      </w:r>
      <w:r>
        <w:rPr>
          <w:rFonts w:ascii="Arial" w:hAnsi="Arial" w:cs="Arial"/>
          <w:i/>
          <w:iCs/>
          <w:sz w:val="20"/>
          <w:szCs w:val="20"/>
        </w:rPr>
        <w:t>73</w:t>
      </w:r>
      <w:r>
        <w:rPr>
          <w:rFonts w:ascii="Arial" w:hAnsi="Arial" w:cs="Arial"/>
          <w:sz w:val="20"/>
          <w:szCs w:val="20"/>
        </w:rPr>
        <w:t>(9–10), 414–426. https://doi.org/10.1007/S11199-015-0516-7</w:t>
      </w:r>
    </w:p>
    <w:p w14:paraId="5FD78A76"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Cokley, K., McClain, S., Enciso, A., &amp; Martinez, M. (2013). An Examination of the Impact of Minority Status Stress and Impostor Feelings on the Mental Health of Diverse Ethnic Minority College Students. </w:t>
      </w:r>
      <w:r>
        <w:rPr>
          <w:rFonts w:ascii="Arial" w:hAnsi="Arial" w:cs="Arial"/>
          <w:i/>
          <w:iCs/>
          <w:sz w:val="20"/>
          <w:szCs w:val="20"/>
        </w:rPr>
        <w:t>Journal of Multicultural Counseling and Development</w:t>
      </w:r>
      <w:r>
        <w:rPr>
          <w:rFonts w:ascii="Arial" w:hAnsi="Arial" w:cs="Arial"/>
          <w:sz w:val="20"/>
          <w:szCs w:val="20"/>
        </w:rPr>
        <w:t xml:space="preserve">, </w:t>
      </w:r>
      <w:r>
        <w:rPr>
          <w:rFonts w:ascii="Arial" w:hAnsi="Arial" w:cs="Arial"/>
          <w:i/>
          <w:iCs/>
          <w:sz w:val="20"/>
          <w:szCs w:val="20"/>
        </w:rPr>
        <w:t>41</w:t>
      </w:r>
      <w:r>
        <w:rPr>
          <w:rFonts w:ascii="Arial" w:hAnsi="Arial" w:cs="Arial"/>
          <w:sz w:val="20"/>
          <w:szCs w:val="20"/>
        </w:rPr>
        <w:t>(2), 82–95. https://doi.org/10.1002/J.2161-1912.2013.00029.X</w:t>
      </w:r>
    </w:p>
    <w:p w14:paraId="6AE7B69E"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Congsheng, L., Kayani, S., &amp; Khalid, A. (2022). An empirical study of physical activity and sports affecting mental health of university students. </w:t>
      </w:r>
      <w:r>
        <w:rPr>
          <w:rFonts w:ascii="Arial" w:hAnsi="Arial" w:cs="Arial"/>
          <w:i/>
          <w:iCs/>
          <w:sz w:val="20"/>
          <w:szCs w:val="20"/>
        </w:rPr>
        <w:t>Frontiers in Psychology</w:t>
      </w:r>
      <w:r>
        <w:rPr>
          <w:rFonts w:ascii="Arial" w:hAnsi="Arial" w:cs="Arial"/>
          <w:sz w:val="20"/>
          <w:szCs w:val="20"/>
        </w:rPr>
        <w:t xml:space="preserve">, </w:t>
      </w:r>
      <w:r>
        <w:rPr>
          <w:rFonts w:ascii="Arial" w:hAnsi="Arial" w:cs="Arial"/>
          <w:i/>
          <w:iCs/>
          <w:sz w:val="20"/>
          <w:szCs w:val="20"/>
        </w:rPr>
        <w:t>13</w:t>
      </w:r>
      <w:r>
        <w:rPr>
          <w:rFonts w:ascii="Arial" w:hAnsi="Arial" w:cs="Arial"/>
          <w:sz w:val="20"/>
          <w:szCs w:val="20"/>
        </w:rPr>
        <w:t>, 917503. https://doi.org/10.3389/FPSYG.2022.917503</w:t>
      </w:r>
    </w:p>
    <w:p w14:paraId="5655BEDD"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Cowman, S. E., &amp; Ferrari, J. R. (2002). “Am I for real?” Predicting impostor tendencies from self-handicapping and affective components. </w:t>
      </w:r>
      <w:r>
        <w:rPr>
          <w:rFonts w:ascii="Arial" w:hAnsi="Arial" w:cs="Arial"/>
          <w:i/>
          <w:iCs/>
          <w:sz w:val="20"/>
          <w:szCs w:val="20"/>
        </w:rPr>
        <w:t>Social Behavior and Personality</w:t>
      </w:r>
      <w:r>
        <w:rPr>
          <w:rFonts w:ascii="Arial" w:hAnsi="Arial" w:cs="Arial"/>
          <w:sz w:val="20"/>
          <w:szCs w:val="20"/>
        </w:rPr>
        <w:t xml:space="preserve">, </w:t>
      </w:r>
      <w:r>
        <w:rPr>
          <w:rFonts w:ascii="Arial" w:hAnsi="Arial" w:cs="Arial"/>
          <w:i/>
          <w:iCs/>
          <w:sz w:val="20"/>
          <w:szCs w:val="20"/>
        </w:rPr>
        <w:t>30</w:t>
      </w:r>
      <w:r>
        <w:rPr>
          <w:rFonts w:ascii="Arial" w:hAnsi="Arial" w:cs="Arial"/>
          <w:sz w:val="20"/>
          <w:szCs w:val="20"/>
        </w:rPr>
        <w:t>(2), 119–125. https://doi.org/10.2224/SBP.2002.30.2.119</w:t>
      </w:r>
    </w:p>
    <w:p w14:paraId="3287FAAE"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Cozzarelli, C., &amp; Major, B. (1990). Exploring the Validity of the Impostor Phenomenon. </w:t>
      </w:r>
      <w:r>
        <w:rPr>
          <w:rFonts w:ascii="Arial" w:hAnsi="Arial" w:cs="Arial"/>
          <w:i/>
          <w:iCs/>
          <w:sz w:val="20"/>
          <w:szCs w:val="20"/>
        </w:rPr>
        <w:t>Journal of Social and Clinical Psychology</w:t>
      </w:r>
      <w:r>
        <w:rPr>
          <w:rFonts w:ascii="Arial" w:hAnsi="Arial" w:cs="Arial"/>
          <w:sz w:val="20"/>
          <w:szCs w:val="20"/>
        </w:rPr>
        <w:t xml:space="preserve">, </w:t>
      </w:r>
      <w:r>
        <w:rPr>
          <w:rFonts w:ascii="Arial" w:hAnsi="Arial" w:cs="Arial"/>
          <w:i/>
          <w:iCs/>
          <w:sz w:val="20"/>
          <w:szCs w:val="20"/>
        </w:rPr>
        <w:t>9</w:t>
      </w:r>
      <w:r>
        <w:rPr>
          <w:rFonts w:ascii="Arial" w:hAnsi="Arial" w:cs="Arial"/>
          <w:sz w:val="20"/>
          <w:szCs w:val="20"/>
        </w:rPr>
        <w:t>(4), 401–417. https://doi.org/10.1521/JSCP.1990.9.4.401</w:t>
      </w:r>
    </w:p>
    <w:p w14:paraId="25A8A93F"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Cromwell, B., Brown, N. W., Sanchez-Huceles, J., &amp; Adair, F. (1990). The Impostor Phenomenon and personality characteristics of high school honor students. </w:t>
      </w:r>
      <w:r>
        <w:rPr>
          <w:rFonts w:ascii="Arial" w:hAnsi="Arial" w:cs="Arial"/>
          <w:i/>
          <w:iCs/>
          <w:sz w:val="20"/>
          <w:szCs w:val="20"/>
        </w:rPr>
        <w:t>Journal of Social Behavior &amp; Personality</w:t>
      </w:r>
      <w:r>
        <w:rPr>
          <w:rFonts w:ascii="Arial" w:hAnsi="Arial" w:cs="Arial"/>
          <w:sz w:val="20"/>
          <w:szCs w:val="20"/>
        </w:rPr>
        <w:t xml:space="preserve">, </w:t>
      </w:r>
      <w:r>
        <w:rPr>
          <w:rFonts w:ascii="Arial" w:hAnsi="Arial" w:cs="Arial"/>
          <w:i/>
          <w:iCs/>
          <w:sz w:val="20"/>
          <w:szCs w:val="20"/>
        </w:rPr>
        <w:t>5</w:t>
      </w:r>
      <w:r>
        <w:rPr>
          <w:rFonts w:ascii="Arial" w:hAnsi="Arial" w:cs="Arial"/>
          <w:sz w:val="20"/>
          <w:szCs w:val="20"/>
        </w:rPr>
        <w:t>(6), 563–573. https://awspntest.apa.org/record/1991-11132-001</w:t>
      </w:r>
    </w:p>
    <w:p w14:paraId="5271AD07"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Cruess, R. L., Cruess, S. R., Boudreau, J. D., Snell, L., &amp; Steinert, Y. (2015). A schematic representation of the professional identity formation and socialization of medical students and residents: a guide for medical educators. </w:t>
      </w:r>
      <w:r>
        <w:rPr>
          <w:rFonts w:ascii="Arial" w:hAnsi="Arial" w:cs="Arial"/>
          <w:i/>
          <w:iCs/>
          <w:sz w:val="20"/>
          <w:szCs w:val="20"/>
        </w:rPr>
        <w:t xml:space="preserve">Academic Medicine </w:t>
      </w:r>
      <w:r>
        <w:rPr>
          <w:rFonts w:ascii="Arial" w:hAnsi="Arial" w:cs="Arial"/>
          <w:sz w:val="20"/>
          <w:szCs w:val="20"/>
        </w:rPr>
        <w:t xml:space="preserve">, </w:t>
      </w:r>
      <w:r>
        <w:rPr>
          <w:rFonts w:ascii="Arial" w:hAnsi="Arial" w:cs="Arial"/>
          <w:i/>
          <w:iCs/>
          <w:sz w:val="20"/>
          <w:szCs w:val="20"/>
        </w:rPr>
        <w:t>90</w:t>
      </w:r>
      <w:r>
        <w:rPr>
          <w:rFonts w:ascii="Arial" w:hAnsi="Arial" w:cs="Arial"/>
          <w:sz w:val="20"/>
          <w:szCs w:val="20"/>
        </w:rPr>
        <w:t>(6), 718–725. https://doi.org/10.1097/ACM.0000000000000700</w:t>
      </w:r>
    </w:p>
    <w:p w14:paraId="6E07C8E5"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lastRenderedPageBreak/>
        <w:t xml:space="preserve">Cusack, C. E., Hughes, J. L., &amp; Nuhu, N. (2013). Connecting Gender and Mental Health to Imposter Phenomenon Feelings. </w:t>
      </w:r>
      <w:r>
        <w:rPr>
          <w:rFonts w:ascii="Arial" w:hAnsi="Arial" w:cs="Arial"/>
          <w:i/>
          <w:iCs/>
          <w:sz w:val="20"/>
          <w:szCs w:val="20"/>
        </w:rPr>
        <w:t>Psi Chi Journal of Psychological Research</w:t>
      </w:r>
      <w:r>
        <w:rPr>
          <w:rFonts w:ascii="Arial" w:hAnsi="Arial" w:cs="Arial"/>
          <w:sz w:val="20"/>
          <w:szCs w:val="20"/>
        </w:rPr>
        <w:t xml:space="preserve">, </w:t>
      </w:r>
      <w:r>
        <w:rPr>
          <w:rFonts w:ascii="Arial" w:hAnsi="Arial" w:cs="Arial"/>
          <w:i/>
          <w:iCs/>
          <w:sz w:val="20"/>
          <w:szCs w:val="20"/>
        </w:rPr>
        <w:t>18</w:t>
      </w:r>
      <w:r>
        <w:rPr>
          <w:rFonts w:ascii="Arial" w:hAnsi="Arial" w:cs="Arial"/>
          <w:sz w:val="20"/>
          <w:szCs w:val="20"/>
        </w:rPr>
        <w:t>(2), 74–81. https://doi.org/10.24839/2164-8204.JN18.2.74</w:t>
      </w:r>
    </w:p>
    <w:p w14:paraId="3BB2F3DA"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Feenstra, S., Begeny, C. T., Ryan, M. K., Rink, F. A., Stoker, J. I., &amp; Jordan, J. (2020). Contextualizing the Impostor “Syndrome.” </w:t>
      </w:r>
      <w:r>
        <w:rPr>
          <w:rFonts w:ascii="Arial" w:hAnsi="Arial" w:cs="Arial"/>
          <w:i/>
          <w:iCs/>
          <w:sz w:val="20"/>
          <w:szCs w:val="20"/>
        </w:rPr>
        <w:t>Frontiers in Psychology</w:t>
      </w:r>
      <w:r>
        <w:rPr>
          <w:rFonts w:ascii="Arial" w:hAnsi="Arial" w:cs="Arial"/>
          <w:sz w:val="20"/>
          <w:szCs w:val="20"/>
        </w:rPr>
        <w:t xml:space="preserve">, </w:t>
      </w:r>
      <w:r>
        <w:rPr>
          <w:rFonts w:ascii="Arial" w:hAnsi="Arial" w:cs="Arial"/>
          <w:i/>
          <w:iCs/>
          <w:sz w:val="20"/>
          <w:szCs w:val="20"/>
        </w:rPr>
        <w:t>11</w:t>
      </w:r>
      <w:r>
        <w:rPr>
          <w:rFonts w:ascii="Arial" w:hAnsi="Arial" w:cs="Arial"/>
          <w:sz w:val="20"/>
          <w:szCs w:val="20"/>
        </w:rPr>
        <w:t>, 575024. https://doi.org/10.3389/FPSYG.2020.575024</w:t>
      </w:r>
    </w:p>
    <w:p w14:paraId="5B41B302"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Fogle, B., &amp; Abrahamson, D. (1990). Pet Loss: A Survey of the Attitudes and Feelings of Practicing Veterinarians. </w:t>
      </w:r>
      <w:r>
        <w:rPr>
          <w:rFonts w:ascii="Arial" w:hAnsi="Arial" w:cs="Arial"/>
          <w:i/>
          <w:iCs/>
          <w:sz w:val="20"/>
          <w:szCs w:val="20"/>
        </w:rPr>
        <w:t>Anthrozoös</w:t>
      </w:r>
      <w:r>
        <w:rPr>
          <w:rFonts w:ascii="Arial" w:hAnsi="Arial" w:cs="Arial"/>
          <w:sz w:val="20"/>
          <w:szCs w:val="20"/>
        </w:rPr>
        <w:t xml:space="preserve">, </w:t>
      </w:r>
      <w:r>
        <w:rPr>
          <w:rFonts w:ascii="Arial" w:hAnsi="Arial" w:cs="Arial"/>
          <w:i/>
          <w:iCs/>
          <w:sz w:val="20"/>
          <w:szCs w:val="20"/>
        </w:rPr>
        <w:t>3</w:t>
      </w:r>
      <w:r>
        <w:rPr>
          <w:rFonts w:ascii="Arial" w:hAnsi="Arial" w:cs="Arial"/>
          <w:sz w:val="20"/>
          <w:szCs w:val="20"/>
        </w:rPr>
        <w:t>(3), 143–150. https://doi.org/10.2752/089279390787057568</w:t>
      </w:r>
    </w:p>
    <w:p w14:paraId="027D3224"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Franchi, T., &amp; Russell-Sewell, N. (2022). Medical Students and the Impostor Phenomenon: A Coexistence Precipitated and Perpetuated by the Educational Environment? </w:t>
      </w:r>
      <w:r>
        <w:rPr>
          <w:rFonts w:ascii="Arial" w:hAnsi="Arial" w:cs="Arial"/>
          <w:i/>
          <w:iCs/>
          <w:sz w:val="20"/>
          <w:szCs w:val="20"/>
        </w:rPr>
        <w:t>Medical Science Educator</w:t>
      </w:r>
      <w:r>
        <w:rPr>
          <w:rFonts w:ascii="Arial" w:hAnsi="Arial" w:cs="Arial"/>
          <w:sz w:val="20"/>
          <w:szCs w:val="20"/>
        </w:rPr>
        <w:t xml:space="preserve">, </w:t>
      </w:r>
      <w:r>
        <w:rPr>
          <w:rFonts w:ascii="Arial" w:hAnsi="Arial" w:cs="Arial"/>
          <w:i/>
          <w:iCs/>
          <w:sz w:val="20"/>
          <w:szCs w:val="20"/>
        </w:rPr>
        <w:t>33</w:t>
      </w:r>
      <w:r>
        <w:rPr>
          <w:rFonts w:ascii="Arial" w:hAnsi="Arial" w:cs="Arial"/>
          <w:sz w:val="20"/>
          <w:szCs w:val="20"/>
        </w:rPr>
        <w:t>(1), 27–38. https://doi.org/10.1007/S40670-022-01675-X</w:t>
      </w:r>
    </w:p>
    <w:p w14:paraId="17F93D76"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Frank, E., Carrera, J. S., Stratton, T., Bickel, J., &amp; Nora, L. M. (2006). Experiences of belittlement and harassment and their correlates among medical students in the United States: longitudinal survey. </w:t>
      </w:r>
      <w:r>
        <w:rPr>
          <w:rFonts w:ascii="Arial" w:hAnsi="Arial" w:cs="Arial"/>
          <w:i/>
          <w:iCs/>
          <w:sz w:val="20"/>
          <w:szCs w:val="20"/>
        </w:rPr>
        <w:t>BMJ</w:t>
      </w:r>
      <w:r>
        <w:rPr>
          <w:rFonts w:ascii="Arial" w:hAnsi="Arial" w:cs="Arial"/>
          <w:sz w:val="20"/>
          <w:szCs w:val="20"/>
        </w:rPr>
        <w:t xml:space="preserve">, </w:t>
      </w:r>
      <w:r>
        <w:rPr>
          <w:rFonts w:ascii="Arial" w:hAnsi="Arial" w:cs="Arial"/>
          <w:i/>
          <w:iCs/>
          <w:sz w:val="20"/>
          <w:szCs w:val="20"/>
        </w:rPr>
        <w:t>333</w:t>
      </w:r>
      <w:r>
        <w:rPr>
          <w:rFonts w:ascii="Arial" w:hAnsi="Arial" w:cs="Arial"/>
          <w:sz w:val="20"/>
          <w:szCs w:val="20"/>
        </w:rPr>
        <w:t>(7570), 682–684. https://doi.org/10.1136/BMJ.38924.722037.7C</w:t>
      </w:r>
    </w:p>
    <w:p w14:paraId="4FB79C0E"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Fried-Buchalter, S. (1992). Fear of success, fear of failure, and the imposter phenomenon: a factor analytic approach to convergent and discriminant validity. </w:t>
      </w:r>
      <w:r>
        <w:rPr>
          <w:rFonts w:ascii="Arial" w:hAnsi="Arial" w:cs="Arial"/>
          <w:i/>
          <w:iCs/>
          <w:sz w:val="20"/>
          <w:szCs w:val="20"/>
        </w:rPr>
        <w:t>Journal of Personality Assessment</w:t>
      </w:r>
      <w:r>
        <w:rPr>
          <w:rFonts w:ascii="Arial" w:hAnsi="Arial" w:cs="Arial"/>
          <w:sz w:val="20"/>
          <w:szCs w:val="20"/>
        </w:rPr>
        <w:t xml:space="preserve">, </w:t>
      </w:r>
      <w:r>
        <w:rPr>
          <w:rFonts w:ascii="Arial" w:hAnsi="Arial" w:cs="Arial"/>
          <w:i/>
          <w:iCs/>
          <w:sz w:val="20"/>
          <w:szCs w:val="20"/>
        </w:rPr>
        <w:t>58</w:t>
      </w:r>
      <w:r>
        <w:rPr>
          <w:rFonts w:ascii="Arial" w:hAnsi="Arial" w:cs="Arial"/>
          <w:sz w:val="20"/>
          <w:szCs w:val="20"/>
        </w:rPr>
        <w:t>(2), 368–379. https://doi.org/10.1207/S15327752JPA5802_13</w:t>
      </w:r>
    </w:p>
    <w:p w14:paraId="51EA9ACE"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Fried, R., Karmali, S., Irwin, J., Gable, F., &amp; Salmoni, A. (2018). Making the Grade: Mentors’ Perspectives of a Course-Based, Smart, Healthy Campus Pilot Project for Building Mental Health Resiliency Through Mentorship and Physical Activity. </w:t>
      </w:r>
      <w:r>
        <w:rPr>
          <w:rFonts w:ascii="Arial" w:hAnsi="Arial" w:cs="Arial"/>
          <w:i/>
          <w:iCs/>
          <w:sz w:val="20"/>
          <w:szCs w:val="20"/>
        </w:rPr>
        <w:t>International Journal of Evidence Based Coaching and Mentoring</w:t>
      </w:r>
      <w:r>
        <w:rPr>
          <w:rFonts w:ascii="Arial" w:hAnsi="Arial" w:cs="Arial"/>
          <w:sz w:val="20"/>
          <w:szCs w:val="20"/>
        </w:rPr>
        <w:t xml:space="preserve">, </w:t>
      </w:r>
      <w:r>
        <w:rPr>
          <w:rFonts w:ascii="Arial" w:hAnsi="Arial" w:cs="Arial"/>
          <w:i/>
          <w:iCs/>
          <w:sz w:val="20"/>
          <w:szCs w:val="20"/>
        </w:rPr>
        <w:t>16(2)</w:t>
      </w:r>
      <w:r>
        <w:rPr>
          <w:rFonts w:ascii="Arial" w:hAnsi="Arial" w:cs="Arial"/>
          <w:sz w:val="20"/>
          <w:szCs w:val="20"/>
        </w:rPr>
        <w:t>(2), 84–98. https://doi.org/10.24384/000566</w:t>
      </w:r>
    </w:p>
    <w:p w14:paraId="3041A2E2"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Gágyor, I., Hilbert, N., Chenot, J. F., Marx, G., Ortner, T., Simmenroth-Nayda, A., Scherer, M., Wedeken, S., &amp; Himmel, W. (2012). Frequency and perceived severity of negative experiences during medical education in Germany – Results of an online-survery of medical students. </w:t>
      </w:r>
      <w:r>
        <w:rPr>
          <w:rFonts w:ascii="Arial" w:hAnsi="Arial" w:cs="Arial"/>
          <w:i/>
          <w:iCs/>
          <w:sz w:val="20"/>
          <w:szCs w:val="20"/>
        </w:rPr>
        <w:t>GMS Zeitschrift Für Medizinische Ausbildung</w:t>
      </w:r>
      <w:r>
        <w:rPr>
          <w:rFonts w:ascii="Arial" w:hAnsi="Arial" w:cs="Arial"/>
          <w:sz w:val="20"/>
          <w:szCs w:val="20"/>
        </w:rPr>
        <w:t xml:space="preserve">, </w:t>
      </w:r>
      <w:r>
        <w:rPr>
          <w:rFonts w:ascii="Arial" w:hAnsi="Arial" w:cs="Arial"/>
          <w:i/>
          <w:iCs/>
          <w:sz w:val="20"/>
          <w:szCs w:val="20"/>
        </w:rPr>
        <w:t>29</w:t>
      </w:r>
      <w:r>
        <w:rPr>
          <w:rFonts w:ascii="Arial" w:hAnsi="Arial" w:cs="Arial"/>
          <w:sz w:val="20"/>
          <w:szCs w:val="20"/>
        </w:rPr>
        <w:t>(4), Doc55. https://doi.org/10.3205/ZMA000825</w:t>
      </w:r>
    </w:p>
    <w:p w14:paraId="61128DF8"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Gayles, J. G. (2009). The student athlete experience. </w:t>
      </w:r>
      <w:r>
        <w:rPr>
          <w:rFonts w:ascii="Arial" w:hAnsi="Arial" w:cs="Arial"/>
          <w:i/>
          <w:iCs/>
          <w:sz w:val="20"/>
          <w:szCs w:val="20"/>
        </w:rPr>
        <w:t>New Directions for Institutional Research</w:t>
      </w:r>
      <w:r>
        <w:rPr>
          <w:rFonts w:ascii="Arial" w:hAnsi="Arial" w:cs="Arial"/>
          <w:sz w:val="20"/>
          <w:szCs w:val="20"/>
        </w:rPr>
        <w:t xml:space="preserve">, </w:t>
      </w:r>
      <w:r>
        <w:rPr>
          <w:rFonts w:ascii="Arial" w:hAnsi="Arial" w:cs="Arial"/>
          <w:i/>
          <w:iCs/>
          <w:sz w:val="20"/>
          <w:szCs w:val="20"/>
        </w:rPr>
        <w:t>2009</w:t>
      </w:r>
      <w:r>
        <w:rPr>
          <w:rFonts w:ascii="Arial" w:hAnsi="Arial" w:cs="Arial"/>
          <w:sz w:val="20"/>
          <w:szCs w:val="20"/>
        </w:rPr>
        <w:t>(144), 33–41. https://doi.org/10.1002/IR.311</w:t>
      </w:r>
    </w:p>
    <w:p w14:paraId="1FDD4314"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George, D. R., &amp; Green, M. J. (2015). Lessons Learned From Comics Produced by Medical Students: Art of Darkness. </w:t>
      </w:r>
      <w:r>
        <w:rPr>
          <w:rFonts w:ascii="Arial" w:hAnsi="Arial" w:cs="Arial"/>
          <w:i/>
          <w:iCs/>
          <w:sz w:val="20"/>
          <w:szCs w:val="20"/>
        </w:rPr>
        <w:t>JAMA</w:t>
      </w:r>
      <w:r>
        <w:rPr>
          <w:rFonts w:ascii="Arial" w:hAnsi="Arial" w:cs="Arial"/>
          <w:sz w:val="20"/>
          <w:szCs w:val="20"/>
        </w:rPr>
        <w:t xml:space="preserve">, </w:t>
      </w:r>
      <w:r>
        <w:rPr>
          <w:rFonts w:ascii="Arial" w:hAnsi="Arial" w:cs="Arial"/>
          <w:i/>
          <w:iCs/>
          <w:sz w:val="20"/>
          <w:szCs w:val="20"/>
        </w:rPr>
        <w:t>314</w:t>
      </w:r>
      <w:r>
        <w:rPr>
          <w:rFonts w:ascii="Arial" w:hAnsi="Arial" w:cs="Arial"/>
          <w:sz w:val="20"/>
          <w:szCs w:val="20"/>
        </w:rPr>
        <w:t>(22), 2345–2346. https://doi.org/10.1001/JAMA.2015.13652</w:t>
      </w:r>
    </w:p>
    <w:p w14:paraId="066323E5"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Ghorbanshirodi, S. (2012). The Relationship between Self-Esteem and Emotional Intelligence with Imposter Syndrome among Medical Students of Guilan and Heratsi Universities. </w:t>
      </w:r>
      <w:r>
        <w:rPr>
          <w:rFonts w:ascii="Arial" w:hAnsi="Arial" w:cs="Arial"/>
          <w:i/>
          <w:iCs/>
          <w:sz w:val="20"/>
          <w:szCs w:val="20"/>
        </w:rPr>
        <w:t>Bulletin of the Psychonomic Society</w:t>
      </w:r>
      <w:r>
        <w:rPr>
          <w:rFonts w:ascii="Arial" w:hAnsi="Arial" w:cs="Arial"/>
          <w:sz w:val="20"/>
          <w:szCs w:val="20"/>
        </w:rPr>
        <w:t xml:space="preserve">, </w:t>
      </w:r>
      <w:r>
        <w:rPr>
          <w:rFonts w:ascii="Arial" w:hAnsi="Arial" w:cs="Arial"/>
          <w:i/>
          <w:iCs/>
          <w:sz w:val="20"/>
          <w:szCs w:val="20"/>
        </w:rPr>
        <w:t>31</w:t>
      </w:r>
      <w:r>
        <w:rPr>
          <w:rFonts w:ascii="Arial" w:hAnsi="Arial" w:cs="Arial"/>
          <w:sz w:val="20"/>
          <w:szCs w:val="20"/>
        </w:rPr>
        <w:t>, 323–325.</w:t>
      </w:r>
    </w:p>
    <w:p w14:paraId="2464C290"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Gravois, J. (2007). You’re Not Fooling Anyone. </w:t>
      </w:r>
      <w:r>
        <w:rPr>
          <w:rFonts w:ascii="Arial" w:hAnsi="Arial" w:cs="Arial"/>
          <w:i/>
          <w:iCs/>
          <w:sz w:val="20"/>
          <w:szCs w:val="20"/>
        </w:rPr>
        <w:t>The Cronicle of Higher Education</w:t>
      </w:r>
      <w:r>
        <w:rPr>
          <w:rFonts w:ascii="Arial" w:hAnsi="Arial" w:cs="Arial"/>
          <w:sz w:val="20"/>
          <w:szCs w:val="20"/>
        </w:rPr>
        <w:t xml:space="preserve">, </w:t>
      </w:r>
      <w:r>
        <w:rPr>
          <w:rFonts w:ascii="Arial" w:hAnsi="Arial" w:cs="Arial"/>
          <w:i/>
          <w:iCs/>
          <w:sz w:val="20"/>
          <w:szCs w:val="20"/>
        </w:rPr>
        <w:t>54</w:t>
      </w:r>
      <w:r>
        <w:rPr>
          <w:rFonts w:ascii="Arial" w:hAnsi="Arial" w:cs="Arial"/>
          <w:sz w:val="20"/>
          <w:szCs w:val="20"/>
        </w:rPr>
        <w:t>(11). https://www.chronicle.com/article/youre-not-fooling-anyone/</w:t>
      </w:r>
    </w:p>
    <w:p w14:paraId="4888D4E5"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Hargreaves, A., &amp; Fullan, M. G. (1992). Understanding Teacher Development. In A. Hargreaves &amp; M. </w:t>
      </w:r>
      <w:r>
        <w:rPr>
          <w:rFonts w:ascii="Arial" w:hAnsi="Arial" w:cs="Arial"/>
          <w:sz w:val="20"/>
          <w:szCs w:val="20"/>
        </w:rPr>
        <w:lastRenderedPageBreak/>
        <w:t xml:space="preserve">G. Fullan (Eds.), </w:t>
      </w:r>
      <w:r>
        <w:rPr>
          <w:rFonts w:ascii="Arial" w:hAnsi="Arial" w:cs="Arial"/>
          <w:i/>
          <w:iCs/>
          <w:sz w:val="20"/>
          <w:szCs w:val="20"/>
        </w:rPr>
        <w:t>Understanding Teacher Development</w:t>
      </w:r>
      <w:r>
        <w:rPr>
          <w:rFonts w:ascii="Arial" w:hAnsi="Arial" w:cs="Arial"/>
          <w:sz w:val="20"/>
          <w:szCs w:val="20"/>
        </w:rPr>
        <w:t>. Teachers College Press. http://ezp-prod1.hul.harvard.edu/login?url=http://search.ebscohost.com/login.aspx?direct=true&amp;db=eric&amp;AN=ED369784&amp;site=ehost-live&amp;scope=site</w:t>
      </w:r>
    </w:p>
    <w:p w14:paraId="445C3314"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Harvey, J. C. (1985). </w:t>
      </w:r>
      <w:r>
        <w:rPr>
          <w:rFonts w:ascii="Arial" w:hAnsi="Arial" w:cs="Arial"/>
          <w:i/>
          <w:iCs/>
          <w:sz w:val="20"/>
          <w:szCs w:val="20"/>
        </w:rPr>
        <w:t>If I’m So Successful Why Do I Feel Like a Fake: The Impostor Phenomenon</w:t>
      </w:r>
      <w:r>
        <w:rPr>
          <w:rFonts w:ascii="Arial" w:hAnsi="Arial" w:cs="Arial"/>
          <w:sz w:val="20"/>
          <w:szCs w:val="20"/>
        </w:rPr>
        <w:t>.</w:t>
      </w:r>
    </w:p>
    <w:p w14:paraId="20205099"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Henning, K., Ey, S., &amp; Shaw, D. (1998). Perfectionism, the imposter phenomenon and psychological adjustment in medical, dental, nursing and pharmacy students. </w:t>
      </w:r>
      <w:r>
        <w:rPr>
          <w:rFonts w:ascii="Arial" w:hAnsi="Arial" w:cs="Arial"/>
          <w:i/>
          <w:iCs/>
          <w:sz w:val="20"/>
          <w:szCs w:val="20"/>
        </w:rPr>
        <w:t>Medical Education</w:t>
      </w:r>
      <w:r>
        <w:rPr>
          <w:rFonts w:ascii="Arial" w:hAnsi="Arial" w:cs="Arial"/>
          <w:sz w:val="20"/>
          <w:szCs w:val="20"/>
        </w:rPr>
        <w:t xml:space="preserve">, </w:t>
      </w:r>
      <w:r>
        <w:rPr>
          <w:rFonts w:ascii="Arial" w:hAnsi="Arial" w:cs="Arial"/>
          <w:i/>
          <w:iCs/>
          <w:sz w:val="20"/>
          <w:szCs w:val="20"/>
        </w:rPr>
        <w:t>32</w:t>
      </w:r>
      <w:r>
        <w:rPr>
          <w:rFonts w:ascii="Arial" w:hAnsi="Arial" w:cs="Arial"/>
          <w:sz w:val="20"/>
          <w:szCs w:val="20"/>
        </w:rPr>
        <w:t>(5), 456–464. https://doi.org/10.1046/J.1365-2923.1998.00234.X</w:t>
      </w:r>
    </w:p>
    <w:p w14:paraId="12C0B841"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Heru, A. M. (2005). Pink-Collar Medicine: Women and the Future of Medicine. </w:t>
      </w:r>
      <w:r>
        <w:rPr>
          <w:rFonts w:ascii="Arial" w:hAnsi="Arial" w:cs="Arial"/>
          <w:i/>
          <w:iCs/>
          <w:sz w:val="20"/>
          <w:szCs w:val="20"/>
        </w:rPr>
        <w:t>Gender Issues</w:t>
      </w:r>
      <w:r>
        <w:rPr>
          <w:rFonts w:ascii="Arial" w:hAnsi="Arial" w:cs="Arial"/>
          <w:sz w:val="20"/>
          <w:szCs w:val="20"/>
        </w:rPr>
        <w:t xml:space="preserve">, </w:t>
      </w:r>
      <w:r>
        <w:rPr>
          <w:rFonts w:ascii="Arial" w:hAnsi="Arial" w:cs="Arial"/>
          <w:i/>
          <w:iCs/>
          <w:sz w:val="20"/>
          <w:szCs w:val="20"/>
        </w:rPr>
        <w:t>22</w:t>
      </w:r>
      <w:r>
        <w:rPr>
          <w:rFonts w:ascii="Arial" w:hAnsi="Arial" w:cs="Arial"/>
          <w:sz w:val="20"/>
          <w:szCs w:val="20"/>
        </w:rPr>
        <w:t>(1), 20–34. https://doi.org/10.1007/S12147-005-0008-0/METRICS</w:t>
      </w:r>
    </w:p>
    <w:p w14:paraId="066951B6"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Holmes, S. W., Kertay, L., Adamson, L. B., Holland, C. L., &amp; Rose, P. (1993). Measuring the impostor phenomenon: a comparison of Clance’s IP Scale and Harvey’s I-P Scale. </w:t>
      </w:r>
      <w:r>
        <w:rPr>
          <w:rFonts w:ascii="Arial" w:hAnsi="Arial" w:cs="Arial"/>
          <w:i/>
          <w:iCs/>
          <w:sz w:val="20"/>
          <w:szCs w:val="20"/>
        </w:rPr>
        <w:t>Journal of Personality Assessment</w:t>
      </w:r>
      <w:r>
        <w:rPr>
          <w:rFonts w:ascii="Arial" w:hAnsi="Arial" w:cs="Arial"/>
          <w:sz w:val="20"/>
          <w:szCs w:val="20"/>
        </w:rPr>
        <w:t xml:space="preserve">, </w:t>
      </w:r>
      <w:r>
        <w:rPr>
          <w:rFonts w:ascii="Arial" w:hAnsi="Arial" w:cs="Arial"/>
          <w:i/>
          <w:iCs/>
          <w:sz w:val="20"/>
          <w:szCs w:val="20"/>
        </w:rPr>
        <w:t>60</w:t>
      </w:r>
      <w:r>
        <w:rPr>
          <w:rFonts w:ascii="Arial" w:hAnsi="Arial" w:cs="Arial"/>
          <w:sz w:val="20"/>
          <w:szCs w:val="20"/>
        </w:rPr>
        <w:t>(1), 48–59. https://doi.org/10.1207/S15327752JPA6001_3</w:t>
      </w:r>
    </w:p>
    <w:p w14:paraId="11705A28"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Houseknecht, V. E., Roman, B., Stolfi, A., &amp; Borges, N. J. (2019). A Longitudinal Assessment of Professional Identity, Wellness, Imposter Phenomenon, and Calling to Medicine Among Medical Students. </w:t>
      </w:r>
      <w:r>
        <w:rPr>
          <w:rFonts w:ascii="Arial" w:hAnsi="Arial" w:cs="Arial"/>
          <w:i/>
          <w:iCs/>
          <w:sz w:val="20"/>
          <w:szCs w:val="20"/>
        </w:rPr>
        <w:t>Medical Science Educator</w:t>
      </w:r>
      <w:r>
        <w:rPr>
          <w:rFonts w:ascii="Arial" w:hAnsi="Arial" w:cs="Arial"/>
          <w:sz w:val="20"/>
          <w:szCs w:val="20"/>
        </w:rPr>
        <w:t xml:space="preserve">, </w:t>
      </w:r>
      <w:r>
        <w:rPr>
          <w:rFonts w:ascii="Arial" w:hAnsi="Arial" w:cs="Arial"/>
          <w:i/>
          <w:iCs/>
          <w:sz w:val="20"/>
          <w:szCs w:val="20"/>
        </w:rPr>
        <w:t>29</w:t>
      </w:r>
      <w:r>
        <w:rPr>
          <w:rFonts w:ascii="Arial" w:hAnsi="Arial" w:cs="Arial"/>
          <w:sz w:val="20"/>
          <w:szCs w:val="20"/>
        </w:rPr>
        <w:t>(2), 493–497. https://doi.org/10.1007/S40670-019-00718-0</w:t>
      </w:r>
    </w:p>
    <w:p w14:paraId="1E3F7C5C"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Hrvatski zavod za javno zdravstvo. (2012). </w:t>
      </w:r>
      <w:r>
        <w:rPr>
          <w:rFonts w:ascii="Arial" w:hAnsi="Arial" w:cs="Arial"/>
          <w:i/>
          <w:iCs/>
          <w:sz w:val="20"/>
          <w:szCs w:val="20"/>
        </w:rPr>
        <w:t>Međunarodna klasifikacija bolesti i srodnih zdravstvenih problema</w:t>
      </w:r>
      <w:r>
        <w:rPr>
          <w:rFonts w:ascii="Arial" w:hAnsi="Arial" w:cs="Arial"/>
          <w:sz w:val="20"/>
          <w:szCs w:val="20"/>
        </w:rPr>
        <w:t xml:space="preserve"> (Deseta rev). Medicinska naklada. https://www.medicinskanaklada.hr/mkb-10-međunarodna-klasifikacija-bolesti-i-srodnih-zdravstvenih-problema-2</w:t>
      </w:r>
    </w:p>
    <w:p w14:paraId="0492A85F"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Hunter, S. K., Angadi, S. S., Bhargava, A., Harper, J., Hirschberg, A. L., Levine, B. D., Moreau, K. L., Nokoff, N. J., Stachenfeld, N. S., &amp; Bermon, S. (2023). The Biological Basis of Sex Differences in Athletic Performance: Consensus Statement for the American College of Sports Medicine. </w:t>
      </w:r>
      <w:r>
        <w:rPr>
          <w:rFonts w:ascii="Arial" w:hAnsi="Arial" w:cs="Arial"/>
          <w:i/>
          <w:iCs/>
          <w:sz w:val="20"/>
          <w:szCs w:val="20"/>
        </w:rPr>
        <w:t>Medicine and Science in Sports and Exercise</w:t>
      </w:r>
      <w:r>
        <w:rPr>
          <w:rFonts w:ascii="Arial" w:hAnsi="Arial" w:cs="Arial"/>
          <w:sz w:val="20"/>
          <w:szCs w:val="20"/>
        </w:rPr>
        <w:t xml:space="preserve">, </w:t>
      </w:r>
      <w:r>
        <w:rPr>
          <w:rFonts w:ascii="Arial" w:hAnsi="Arial" w:cs="Arial"/>
          <w:i/>
          <w:iCs/>
          <w:sz w:val="20"/>
          <w:szCs w:val="20"/>
        </w:rPr>
        <w:t>55</w:t>
      </w:r>
      <w:r>
        <w:rPr>
          <w:rFonts w:ascii="Arial" w:hAnsi="Arial" w:cs="Arial"/>
          <w:sz w:val="20"/>
          <w:szCs w:val="20"/>
        </w:rPr>
        <w:t>(12), 2328–2360. https://doi.org/10.1249/MSS.0000000000003300</w:t>
      </w:r>
    </w:p>
    <w:p w14:paraId="0951FAEA"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Hutchins, H. M., &amp; Rainbolt, H. (2017). What triggers imposter phenomenon among academic faculty? A critical incident study exploring antecedents, coping, and development opportunities. </w:t>
      </w:r>
      <w:r>
        <w:rPr>
          <w:rFonts w:ascii="Arial" w:hAnsi="Arial" w:cs="Arial"/>
          <w:i/>
          <w:iCs/>
          <w:sz w:val="20"/>
          <w:szCs w:val="20"/>
        </w:rPr>
        <w:t>Human Resource Development International</w:t>
      </w:r>
      <w:r>
        <w:rPr>
          <w:rFonts w:ascii="Arial" w:hAnsi="Arial" w:cs="Arial"/>
          <w:sz w:val="20"/>
          <w:szCs w:val="20"/>
        </w:rPr>
        <w:t xml:space="preserve">, </w:t>
      </w:r>
      <w:r>
        <w:rPr>
          <w:rFonts w:ascii="Arial" w:hAnsi="Arial" w:cs="Arial"/>
          <w:i/>
          <w:iCs/>
          <w:sz w:val="20"/>
          <w:szCs w:val="20"/>
        </w:rPr>
        <w:t>20</w:t>
      </w:r>
      <w:r>
        <w:rPr>
          <w:rFonts w:ascii="Arial" w:hAnsi="Arial" w:cs="Arial"/>
          <w:sz w:val="20"/>
          <w:szCs w:val="20"/>
        </w:rPr>
        <w:t>(3), 194–214. https://doi.org/10.1080/13678868.2016.1248205</w:t>
      </w:r>
    </w:p>
    <w:p w14:paraId="2913918A"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Jöstl, G., Bergsmann, E., Lüftenegger, M., Schober, B., &amp; Spiel, C. (2012). When will they blow my cover? The impostor phenomenon among austrian doctoral students. </w:t>
      </w:r>
      <w:r>
        <w:rPr>
          <w:rFonts w:ascii="Arial" w:hAnsi="Arial" w:cs="Arial"/>
          <w:i/>
          <w:iCs/>
          <w:sz w:val="20"/>
          <w:szCs w:val="20"/>
        </w:rPr>
        <w:t>Zeitschrift Fur Psychologie / Journal of Psychology</w:t>
      </w:r>
      <w:r>
        <w:rPr>
          <w:rFonts w:ascii="Arial" w:hAnsi="Arial" w:cs="Arial"/>
          <w:sz w:val="20"/>
          <w:szCs w:val="20"/>
        </w:rPr>
        <w:t xml:space="preserve">, </w:t>
      </w:r>
      <w:r>
        <w:rPr>
          <w:rFonts w:ascii="Arial" w:hAnsi="Arial" w:cs="Arial"/>
          <w:i/>
          <w:iCs/>
          <w:sz w:val="20"/>
          <w:szCs w:val="20"/>
        </w:rPr>
        <w:t>220</w:t>
      </w:r>
      <w:r>
        <w:rPr>
          <w:rFonts w:ascii="Arial" w:hAnsi="Arial" w:cs="Arial"/>
          <w:sz w:val="20"/>
          <w:szCs w:val="20"/>
        </w:rPr>
        <w:t>(2), 109–120. https://doi.org/10.1027/2151-2604/A000102</w:t>
      </w:r>
    </w:p>
    <w:p w14:paraId="6EC32D40"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Kamarzarrin, H., Khaledian, M., Shooshtari, M., Yousefi, E., &amp; Ahrami, R. (2013). A study of the relationship between self-esteem and the imposter phenomenon in the physicians of Rasht city. </w:t>
      </w:r>
      <w:r>
        <w:rPr>
          <w:rFonts w:ascii="Arial" w:hAnsi="Arial" w:cs="Arial"/>
          <w:i/>
          <w:iCs/>
          <w:sz w:val="20"/>
          <w:szCs w:val="20"/>
        </w:rPr>
        <w:t>European Journal of Experimental Biology</w:t>
      </w:r>
      <w:r>
        <w:rPr>
          <w:rFonts w:ascii="Arial" w:hAnsi="Arial" w:cs="Arial"/>
          <w:sz w:val="20"/>
          <w:szCs w:val="20"/>
        </w:rPr>
        <w:t xml:space="preserve">, </w:t>
      </w:r>
      <w:r>
        <w:rPr>
          <w:rFonts w:ascii="Arial" w:hAnsi="Arial" w:cs="Arial"/>
          <w:i/>
          <w:iCs/>
          <w:sz w:val="20"/>
          <w:szCs w:val="20"/>
        </w:rPr>
        <w:t>3</w:t>
      </w:r>
      <w:r>
        <w:rPr>
          <w:rFonts w:ascii="Arial" w:hAnsi="Arial" w:cs="Arial"/>
          <w:sz w:val="20"/>
          <w:szCs w:val="20"/>
        </w:rPr>
        <w:t>.</w:t>
      </w:r>
    </w:p>
    <w:p w14:paraId="50ABF373"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Kark, R., Meister, A., &amp; Peters, K. (2021). Now You See Me, Now You Don’t: A Conceptual Model of </w:t>
      </w:r>
      <w:r>
        <w:rPr>
          <w:rFonts w:ascii="Arial" w:hAnsi="Arial" w:cs="Arial"/>
          <w:sz w:val="20"/>
          <w:szCs w:val="20"/>
        </w:rPr>
        <w:lastRenderedPageBreak/>
        <w:t xml:space="preserve">the Antecedents and Consequences of Leader Impostorism. </w:t>
      </w:r>
      <w:r>
        <w:rPr>
          <w:rFonts w:ascii="Arial" w:hAnsi="Arial" w:cs="Arial"/>
          <w:i/>
          <w:iCs/>
          <w:sz w:val="20"/>
          <w:szCs w:val="20"/>
        </w:rPr>
        <w:t>Journal of Management</w:t>
      </w:r>
      <w:r>
        <w:rPr>
          <w:rFonts w:ascii="Arial" w:hAnsi="Arial" w:cs="Arial"/>
          <w:sz w:val="20"/>
          <w:szCs w:val="20"/>
        </w:rPr>
        <w:t xml:space="preserve">, </w:t>
      </w:r>
      <w:r>
        <w:rPr>
          <w:rFonts w:ascii="Arial" w:hAnsi="Arial" w:cs="Arial"/>
          <w:i/>
          <w:iCs/>
          <w:sz w:val="20"/>
          <w:szCs w:val="20"/>
        </w:rPr>
        <w:t>48</w:t>
      </w:r>
      <w:r>
        <w:rPr>
          <w:rFonts w:ascii="Arial" w:hAnsi="Arial" w:cs="Arial"/>
          <w:sz w:val="20"/>
          <w:szCs w:val="20"/>
        </w:rPr>
        <w:t>(7), 1948–1979. https://doi.org/10.1177/01492063211020358</w:t>
      </w:r>
    </w:p>
    <w:p w14:paraId="6FA75EB6"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King, J. E., &amp; Cooley, E. L. (1995). Achievement Orientation and the Impostor Phenomenon among College Students. </w:t>
      </w:r>
      <w:r>
        <w:rPr>
          <w:rFonts w:ascii="Arial" w:hAnsi="Arial" w:cs="Arial"/>
          <w:i/>
          <w:iCs/>
          <w:sz w:val="20"/>
          <w:szCs w:val="20"/>
        </w:rPr>
        <w:t>Contemporary Educational Psychology</w:t>
      </w:r>
      <w:r>
        <w:rPr>
          <w:rFonts w:ascii="Arial" w:hAnsi="Arial" w:cs="Arial"/>
          <w:sz w:val="20"/>
          <w:szCs w:val="20"/>
        </w:rPr>
        <w:t xml:space="preserve">, </w:t>
      </w:r>
      <w:r>
        <w:rPr>
          <w:rFonts w:ascii="Arial" w:hAnsi="Arial" w:cs="Arial"/>
          <w:i/>
          <w:iCs/>
          <w:sz w:val="20"/>
          <w:szCs w:val="20"/>
        </w:rPr>
        <w:t>20</w:t>
      </w:r>
      <w:r>
        <w:rPr>
          <w:rFonts w:ascii="Arial" w:hAnsi="Arial" w:cs="Arial"/>
          <w:sz w:val="20"/>
          <w:szCs w:val="20"/>
        </w:rPr>
        <w:t>(3), 304–312. https://doi.org/10.1006/CEPS.1995.1019</w:t>
      </w:r>
    </w:p>
    <w:p w14:paraId="02E96774"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Kinnear, B., DeCoursey, B., Caya, T., Baez, J., &amp; Warm, E. J. (2022). Things We Do for No Reason</w:t>
      </w:r>
      <w:r>
        <w:rPr>
          <w:rFonts w:ascii="Arial" w:hAnsi="Arial" w:cs="Arial"/>
          <w:sz w:val="20"/>
          <w:szCs w:val="20"/>
          <w:vertAlign w:val="superscript"/>
        </w:rPr>
        <w:t>TM</w:t>
      </w:r>
      <w:r>
        <w:rPr>
          <w:rFonts w:ascii="Arial" w:hAnsi="Arial" w:cs="Arial"/>
          <w:sz w:val="20"/>
          <w:szCs w:val="20"/>
        </w:rPr>
        <w:t xml:space="preserve">: Toxic quizzing in medical education. </w:t>
      </w:r>
      <w:r>
        <w:rPr>
          <w:rFonts w:ascii="Arial" w:hAnsi="Arial" w:cs="Arial"/>
          <w:i/>
          <w:iCs/>
          <w:sz w:val="20"/>
          <w:szCs w:val="20"/>
        </w:rPr>
        <w:t>Journal of Hospital Medicine</w:t>
      </w:r>
      <w:r>
        <w:rPr>
          <w:rFonts w:ascii="Arial" w:hAnsi="Arial" w:cs="Arial"/>
          <w:sz w:val="20"/>
          <w:szCs w:val="20"/>
        </w:rPr>
        <w:t xml:space="preserve">, </w:t>
      </w:r>
      <w:r>
        <w:rPr>
          <w:rFonts w:ascii="Arial" w:hAnsi="Arial" w:cs="Arial"/>
          <w:i/>
          <w:iCs/>
          <w:sz w:val="20"/>
          <w:szCs w:val="20"/>
        </w:rPr>
        <w:t>17</w:t>
      </w:r>
      <w:r>
        <w:rPr>
          <w:rFonts w:ascii="Arial" w:hAnsi="Arial" w:cs="Arial"/>
          <w:sz w:val="20"/>
          <w:szCs w:val="20"/>
        </w:rPr>
        <w:t>(6), 481. https://doi.org/10.1002/JHM.12846</w:t>
      </w:r>
    </w:p>
    <w:p w14:paraId="4F328004"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Kogan, L. R., Schoenfeld-Tacher, R., Hellyer, P., Grigg, E. K., &amp; Kramer, E. (2020). Veterinarians and impostor syndrome: an exploratory study. </w:t>
      </w:r>
      <w:r>
        <w:rPr>
          <w:rFonts w:ascii="Arial" w:hAnsi="Arial" w:cs="Arial"/>
          <w:i/>
          <w:iCs/>
          <w:sz w:val="20"/>
          <w:szCs w:val="20"/>
        </w:rPr>
        <w:t>The Veterinary Record</w:t>
      </w:r>
      <w:r>
        <w:rPr>
          <w:rFonts w:ascii="Arial" w:hAnsi="Arial" w:cs="Arial"/>
          <w:sz w:val="20"/>
          <w:szCs w:val="20"/>
        </w:rPr>
        <w:t xml:space="preserve">, </w:t>
      </w:r>
      <w:r>
        <w:rPr>
          <w:rFonts w:ascii="Arial" w:hAnsi="Arial" w:cs="Arial"/>
          <w:i/>
          <w:iCs/>
          <w:sz w:val="20"/>
          <w:szCs w:val="20"/>
        </w:rPr>
        <w:t>187</w:t>
      </w:r>
      <w:r>
        <w:rPr>
          <w:rFonts w:ascii="Arial" w:hAnsi="Arial" w:cs="Arial"/>
          <w:sz w:val="20"/>
          <w:szCs w:val="20"/>
        </w:rPr>
        <w:t>(7), 271. https://doi.org/10.1136/VR.105914</w:t>
      </w:r>
    </w:p>
    <w:p w14:paraId="5F66001B"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Kost, A., &amp; Chen, F. M. (2015). Socrates was not a pimp: changing the paradigm of questioning in medical education. </w:t>
      </w:r>
      <w:r>
        <w:rPr>
          <w:rFonts w:ascii="Arial" w:hAnsi="Arial" w:cs="Arial"/>
          <w:i/>
          <w:iCs/>
          <w:sz w:val="20"/>
          <w:szCs w:val="20"/>
        </w:rPr>
        <w:t xml:space="preserve">Academic Medicine </w:t>
      </w:r>
      <w:r>
        <w:rPr>
          <w:rFonts w:ascii="Arial" w:hAnsi="Arial" w:cs="Arial"/>
          <w:sz w:val="20"/>
          <w:szCs w:val="20"/>
        </w:rPr>
        <w:t xml:space="preserve">, </w:t>
      </w:r>
      <w:r>
        <w:rPr>
          <w:rFonts w:ascii="Arial" w:hAnsi="Arial" w:cs="Arial"/>
          <w:i/>
          <w:iCs/>
          <w:sz w:val="20"/>
          <w:szCs w:val="20"/>
        </w:rPr>
        <w:t>90</w:t>
      </w:r>
      <w:r>
        <w:rPr>
          <w:rFonts w:ascii="Arial" w:hAnsi="Arial" w:cs="Arial"/>
          <w:sz w:val="20"/>
          <w:szCs w:val="20"/>
        </w:rPr>
        <w:t>(1), 20–24. https://doi.org/10.1097/ACM.0000000000000446</w:t>
      </w:r>
    </w:p>
    <w:p w14:paraId="671EF6CE"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Kumar, S., &amp; Jagacinski, C. M. (2006). Imposters have goals too: The imposter phenomenon and its relationship to achievement goal theory. </w:t>
      </w:r>
      <w:r>
        <w:rPr>
          <w:rFonts w:ascii="Arial" w:hAnsi="Arial" w:cs="Arial"/>
          <w:i/>
          <w:iCs/>
          <w:sz w:val="20"/>
          <w:szCs w:val="20"/>
        </w:rPr>
        <w:t>Personality and Individual Differences</w:t>
      </w:r>
      <w:r>
        <w:rPr>
          <w:rFonts w:ascii="Arial" w:hAnsi="Arial" w:cs="Arial"/>
          <w:sz w:val="20"/>
          <w:szCs w:val="20"/>
        </w:rPr>
        <w:t xml:space="preserve">, </w:t>
      </w:r>
      <w:r>
        <w:rPr>
          <w:rFonts w:ascii="Arial" w:hAnsi="Arial" w:cs="Arial"/>
          <w:i/>
          <w:iCs/>
          <w:sz w:val="20"/>
          <w:szCs w:val="20"/>
        </w:rPr>
        <w:t>40</w:t>
      </w:r>
      <w:r>
        <w:rPr>
          <w:rFonts w:ascii="Arial" w:hAnsi="Arial" w:cs="Arial"/>
          <w:sz w:val="20"/>
          <w:szCs w:val="20"/>
        </w:rPr>
        <w:t>(1), 147–157. https://doi.org/10.1016/J.PAID.2005.05.014</w:t>
      </w:r>
    </w:p>
    <w:p w14:paraId="29EF255D"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Kurtin, A. (2024). </w:t>
      </w:r>
      <w:r>
        <w:rPr>
          <w:rFonts w:ascii="Arial" w:hAnsi="Arial" w:cs="Arial"/>
          <w:i/>
          <w:iCs/>
          <w:sz w:val="20"/>
          <w:szCs w:val="20"/>
        </w:rPr>
        <w:t>Prevalencija fenomena varalice kod studenata medicine i kineziologije</w:t>
      </w:r>
      <w:r>
        <w:rPr>
          <w:rFonts w:ascii="Arial" w:hAnsi="Arial" w:cs="Arial"/>
          <w:sz w:val="20"/>
          <w:szCs w:val="20"/>
        </w:rPr>
        <w:t>. Sveučilište u Zagrebu. Medicinski fakultet. Katedra za medicinsku statistiku, epidemiologiju i medicinsku informatiku.</w:t>
      </w:r>
    </w:p>
    <w:p w14:paraId="5679232C"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Ladonna, K. A., Ginsburg, S., &amp; Watling, C. (2018). “Rising to the Level of Your Incompetence”: What Physicians’ Self-Assessment of Their Performance Reveals About the Imposter Syndrome in Medicine. </w:t>
      </w:r>
      <w:r>
        <w:rPr>
          <w:rFonts w:ascii="Arial" w:hAnsi="Arial" w:cs="Arial"/>
          <w:i/>
          <w:iCs/>
          <w:sz w:val="20"/>
          <w:szCs w:val="20"/>
        </w:rPr>
        <w:t>Academic Medicine</w:t>
      </w:r>
      <w:r>
        <w:rPr>
          <w:rFonts w:ascii="Arial" w:hAnsi="Arial" w:cs="Arial"/>
          <w:sz w:val="20"/>
          <w:szCs w:val="20"/>
        </w:rPr>
        <w:t xml:space="preserve">, </w:t>
      </w:r>
      <w:r>
        <w:rPr>
          <w:rFonts w:ascii="Arial" w:hAnsi="Arial" w:cs="Arial"/>
          <w:i/>
          <w:iCs/>
          <w:sz w:val="20"/>
          <w:szCs w:val="20"/>
        </w:rPr>
        <w:t>93</w:t>
      </w:r>
      <w:r>
        <w:rPr>
          <w:rFonts w:ascii="Arial" w:hAnsi="Arial" w:cs="Arial"/>
          <w:sz w:val="20"/>
          <w:szCs w:val="20"/>
        </w:rPr>
        <w:t>(5), 763–768. https://doi.org/10.1097/ACM.0000000000002046</w:t>
      </w:r>
    </w:p>
    <w:p w14:paraId="00472648"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Latkin, C. A., Edwards, C., Davey-Rothwell, M. A., &amp; Tobin, K. E. (2017). The relationship between social desirability bias and self-reports of health, substance use, and social network factors among urban substance users in Baltimore, Maryland. </w:t>
      </w:r>
      <w:r>
        <w:rPr>
          <w:rFonts w:ascii="Arial" w:hAnsi="Arial" w:cs="Arial"/>
          <w:i/>
          <w:iCs/>
          <w:sz w:val="20"/>
          <w:szCs w:val="20"/>
        </w:rPr>
        <w:t>Addictive Behaviors</w:t>
      </w:r>
      <w:r>
        <w:rPr>
          <w:rFonts w:ascii="Arial" w:hAnsi="Arial" w:cs="Arial"/>
          <w:sz w:val="20"/>
          <w:szCs w:val="20"/>
        </w:rPr>
        <w:t xml:space="preserve">, </w:t>
      </w:r>
      <w:r>
        <w:rPr>
          <w:rFonts w:ascii="Arial" w:hAnsi="Arial" w:cs="Arial"/>
          <w:i/>
          <w:iCs/>
          <w:sz w:val="20"/>
          <w:szCs w:val="20"/>
        </w:rPr>
        <w:t>73</w:t>
      </w:r>
      <w:r>
        <w:rPr>
          <w:rFonts w:ascii="Arial" w:hAnsi="Arial" w:cs="Arial"/>
          <w:sz w:val="20"/>
          <w:szCs w:val="20"/>
        </w:rPr>
        <w:t>, 133–136. https://doi.org/10.1016/J.ADDBEH.2017.05.005</w:t>
      </w:r>
    </w:p>
    <w:p w14:paraId="44943CB9"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Lebenthal, A., Kaiserman, I., &amp; Lernau, O. (1996). Student abuse in medical school: a comparison of students’ and faculty’s perceptions. </w:t>
      </w:r>
      <w:r>
        <w:rPr>
          <w:rFonts w:ascii="Arial" w:hAnsi="Arial" w:cs="Arial"/>
          <w:i/>
          <w:iCs/>
          <w:sz w:val="20"/>
          <w:szCs w:val="20"/>
        </w:rPr>
        <w:t xml:space="preserve">Isr J Med Sci </w:t>
      </w:r>
      <w:r>
        <w:rPr>
          <w:rFonts w:ascii="Arial" w:hAnsi="Arial" w:cs="Arial"/>
          <w:sz w:val="20"/>
          <w:szCs w:val="20"/>
        </w:rPr>
        <w:t xml:space="preserve">, </w:t>
      </w:r>
      <w:r>
        <w:rPr>
          <w:rFonts w:ascii="Arial" w:hAnsi="Arial" w:cs="Arial"/>
          <w:i/>
          <w:iCs/>
          <w:sz w:val="20"/>
          <w:szCs w:val="20"/>
        </w:rPr>
        <w:t>32</w:t>
      </w:r>
      <w:r>
        <w:rPr>
          <w:rFonts w:ascii="Arial" w:hAnsi="Arial" w:cs="Arial"/>
          <w:sz w:val="20"/>
          <w:szCs w:val="20"/>
        </w:rPr>
        <w:t>(3–4), 229–238. https://pubmed.ncbi.nlm.nih.gov/8606140/</w:t>
      </w:r>
    </w:p>
    <w:p w14:paraId="05EA5144"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Legassie, J., Zibrowski, E. M., &amp; Goldszmidt, M. A. (2008). Measuring Resident Well-Being: Impostorism and Burnout Syndrome in Residency. </w:t>
      </w:r>
      <w:r>
        <w:rPr>
          <w:rFonts w:ascii="Arial" w:hAnsi="Arial" w:cs="Arial"/>
          <w:i/>
          <w:iCs/>
          <w:sz w:val="20"/>
          <w:szCs w:val="20"/>
        </w:rPr>
        <w:t>Journal of General Internal Medicine</w:t>
      </w:r>
      <w:r>
        <w:rPr>
          <w:rFonts w:ascii="Arial" w:hAnsi="Arial" w:cs="Arial"/>
          <w:sz w:val="20"/>
          <w:szCs w:val="20"/>
        </w:rPr>
        <w:t xml:space="preserve">, </w:t>
      </w:r>
      <w:r>
        <w:rPr>
          <w:rFonts w:ascii="Arial" w:hAnsi="Arial" w:cs="Arial"/>
          <w:i/>
          <w:iCs/>
          <w:sz w:val="20"/>
          <w:szCs w:val="20"/>
        </w:rPr>
        <w:t>23</w:t>
      </w:r>
      <w:r>
        <w:rPr>
          <w:rFonts w:ascii="Arial" w:hAnsi="Arial" w:cs="Arial"/>
          <w:sz w:val="20"/>
          <w:szCs w:val="20"/>
        </w:rPr>
        <w:t>(7), 1090. https://doi.org/10.1007/S11606-008-0536-X</w:t>
      </w:r>
    </w:p>
    <w:p w14:paraId="093C4738"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Leonhardt, M., Bechtoldt, M. N., &amp; Rohrmann, S. (2017). All impostors Aren’t Alike-Differentiating the impostor phenomenon. </w:t>
      </w:r>
      <w:r>
        <w:rPr>
          <w:rFonts w:ascii="Arial" w:hAnsi="Arial" w:cs="Arial"/>
          <w:i/>
          <w:iCs/>
          <w:sz w:val="20"/>
          <w:szCs w:val="20"/>
        </w:rPr>
        <w:t>Frontiers in Psychology</w:t>
      </w:r>
      <w:r>
        <w:rPr>
          <w:rFonts w:ascii="Arial" w:hAnsi="Arial" w:cs="Arial"/>
          <w:sz w:val="20"/>
          <w:szCs w:val="20"/>
        </w:rPr>
        <w:t xml:space="preserve">, </w:t>
      </w:r>
      <w:r>
        <w:rPr>
          <w:rFonts w:ascii="Arial" w:hAnsi="Arial" w:cs="Arial"/>
          <w:i/>
          <w:iCs/>
          <w:sz w:val="20"/>
          <w:szCs w:val="20"/>
        </w:rPr>
        <w:t>8</w:t>
      </w:r>
      <w:r>
        <w:rPr>
          <w:rFonts w:ascii="Arial" w:hAnsi="Arial" w:cs="Arial"/>
          <w:sz w:val="20"/>
          <w:szCs w:val="20"/>
        </w:rPr>
        <w:t xml:space="preserve">(SEP), 261880. </w:t>
      </w:r>
      <w:r>
        <w:rPr>
          <w:rFonts w:ascii="Arial" w:hAnsi="Arial" w:cs="Arial"/>
          <w:sz w:val="20"/>
          <w:szCs w:val="20"/>
        </w:rPr>
        <w:lastRenderedPageBreak/>
        <w:t>https://doi.org/10.3389/FPSYG.2017.01505/BIBTEX</w:t>
      </w:r>
    </w:p>
    <w:p w14:paraId="6884D495"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Lester, D., &amp; Moderski, T. (1995). The imposter phenomenon in adolescents. </w:t>
      </w:r>
      <w:r>
        <w:rPr>
          <w:rFonts w:ascii="Arial" w:hAnsi="Arial" w:cs="Arial"/>
          <w:i/>
          <w:iCs/>
          <w:sz w:val="20"/>
          <w:szCs w:val="20"/>
        </w:rPr>
        <w:t>Psychological Reports</w:t>
      </w:r>
      <w:r>
        <w:rPr>
          <w:rFonts w:ascii="Arial" w:hAnsi="Arial" w:cs="Arial"/>
          <w:sz w:val="20"/>
          <w:szCs w:val="20"/>
        </w:rPr>
        <w:t xml:space="preserve">, </w:t>
      </w:r>
      <w:r>
        <w:rPr>
          <w:rFonts w:ascii="Arial" w:hAnsi="Arial" w:cs="Arial"/>
          <w:i/>
          <w:iCs/>
          <w:sz w:val="20"/>
          <w:szCs w:val="20"/>
        </w:rPr>
        <w:t>76</w:t>
      </w:r>
      <w:r>
        <w:rPr>
          <w:rFonts w:ascii="Arial" w:hAnsi="Arial" w:cs="Arial"/>
          <w:sz w:val="20"/>
          <w:szCs w:val="20"/>
        </w:rPr>
        <w:t>(2), 466. https://doi.org/10.2466/PR0.1995.76.2.466</w:t>
      </w:r>
    </w:p>
    <w:p w14:paraId="4ADC3C88"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Levant, B., Villwock, J. A., &amp; Manzardo, A. M. (2020). Impostorism in third-year medical students: an item analysis using the Clance impostor phenomenon scale. </w:t>
      </w:r>
      <w:r>
        <w:rPr>
          <w:rFonts w:ascii="Arial" w:hAnsi="Arial" w:cs="Arial"/>
          <w:i/>
          <w:iCs/>
          <w:sz w:val="20"/>
          <w:szCs w:val="20"/>
        </w:rPr>
        <w:t>Perspectives on Medical Education</w:t>
      </w:r>
      <w:r>
        <w:rPr>
          <w:rFonts w:ascii="Arial" w:hAnsi="Arial" w:cs="Arial"/>
          <w:sz w:val="20"/>
          <w:szCs w:val="20"/>
        </w:rPr>
        <w:t xml:space="preserve">, </w:t>
      </w:r>
      <w:r>
        <w:rPr>
          <w:rFonts w:ascii="Arial" w:hAnsi="Arial" w:cs="Arial"/>
          <w:i/>
          <w:iCs/>
          <w:sz w:val="20"/>
          <w:szCs w:val="20"/>
        </w:rPr>
        <w:t>9</w:t>
      </w:r>
      <w:r>
        <w:rPr>
          <w:rFonts w:ascii="Arial" w:hAnsi="Arial" w:cs="Arial"/>
          <w:sz w:val="20"/>
          <w:szCs w:val="20"/>
        </w:rPr>
        <w:t>(2), 83–91. https://doi.org/10.1007/s40037-020-00562-8</w:t>
      </w:r>
    </w:p>
    <w:p w14:paraId="7E0B1687"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Li, S., Hughes, J., &amp; Thu, S. (2014). </w:t>
      </w:r>
      <w:r>
        <w:rPr>
          <w:rFonts w:ascii="Arial" w:hAnsi="Arial" w:cs="Arial"/>
          <w:i/>
          <w:iCs/>
          <w:sz w:val="20"/>
          <w:szCs w:val="20"/>
        </w:rPr>
        <w:t>The links between parenting styles and imposter phenomenon</w:t>
      </w:r>
      <w:r>
        <w:rPr>
          <w:rFonts w:ascii="Arial" w:hAnsi="Arial" w:cs="Arial"/>
          <w:sz w:val="20"/>
          <w:szCs w:val="20"/>
        </w:rPr>
        <w:t>. Psi Chi Journal of Psychological Research. https://psycnet.apa.org/record/2014-24628-001</w:t>
      </w:r>
    </w:p>
    <w:p w14:paraId="0A6C332E"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Lütkewitte, S. (2023). Sports Participation and Beliefs about Male Dominance: A Cross-National Analysis of Sexist Gender Ideologies. </w:t>
      </w:r>
      <w:r>
        <w:rPr>
          <w:rFonts w:ascii="Arial" w:hAnsi="Arial" w:cs="Arial"/>
          <w:i/>
          <w:iCs/>
          <w:sz w:val="20"/>
          <w:szCs w:val="20"/>
        </w:rPr>
        <w:t>Social Sciences</w:t>
      </w:r>
      <w:r>
        <w:rPr>
          <w:rFonts w:ascii="Arial" w:hAnsi="Arial" w:cs="Arial"/>
          <w:sz w:val="20"/>
          <w:szCs w:val="20"/>
        </w:rPr>
        <w:t xml:space="preserve">, </w:t>
      </w:r>
      <w:r>
        <w:rPr>
          <w:rFonts w:ascii="Arial" w:hAnsi="Arial" w:cs="Arial"/>
          <w:i/>
          <w:iCs/>
          <w:sz w:val="20"/>
          <w:szCs w:val="20"/>
        </w:rPr>
        <w:t>12</w:t>
      </w:r>
      <w:r>
        <w:rPr>
          <w:rFonts w:ascii="Arial" w:hAnsi="Arial" w:cs="Arial"/>
          <w:sz w:val="20"/>
          <w:szCs w:val="20"/>
        </w:rPr>
        <w:t>(4), 207. https://doi.org/10.3390/SOCSCI12040207/S1</w:t>
      </w:r>
    </w:p>
    <w:p w14:paraId="73F4222E"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Major, A. (2014). To bully and be bullied: harassment and mistreatment in medical education. </w:t>
      </w:r>
      <w:r>
        <w:rPr>
          <w:rFonts w:ascii="Arial" w:hAnsi="Arial" w:cs="Arial"/>
          <w:i/>
          <w:iCs/>
          <w:sz w:val="20"/>
          <w:szCs w:val="20"/>
        </w:rPr>
        <w:t>The Virtual Mentor</w:t>
      </w:r>
      <w:r>
        <w:rPr>
          <w:rFonts w:ascii="Arial" w:hAnsi="Arial" w:cs="Arial"/>
          <w:sz w:val="20"/>
          <w:szCs w:val="20"/>
        </w:rPr>
        <w:t xml:space="preserve">, </w:t>
      </w:r>
      <w:r>
        <w:rPr>
          <w:rFonts w:ascii="Arial" w:hAnsi="Arial" w:cs="Arial"/>
          <w:i/>
          <w:iCs/>
          <w:sz w:val="20"/>
          <w:szCs w:val="20"/>
        </w:rPr>
        <w:t>16</w:t>
      </w:r>
      <w:r>
        <w:rPr>
          <w:rFonts w:ascii="Arial" w:hAnsi="Arial" w:cs="Arial"/>
          <w:sz w:val="20"/>
          <w:szCs w:val="20"/>
        </w:rPr>
        <w:t>(3), 155–160. https://doi.org/10.1001/VIRTUALMENTOR.2014.16.03.FRED1-1403</w:t>
      </w:r>
    </w:p>
    <w:p w14:paraId="77D040EF"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Mak, K. K. L., Kleitman, S., &amp; Abbott, M. J. (2019). Impostor phenomenon measurement scales: A systematic review. </w:t>
      </w:r>
      <w:r>
        <w:rPr>
          <w:rFonts w:ascii="Arial" w:hAnsi="Arial" w:cs="Arial"/>
          <w:i/>
          <w:iCs/>
          <w:sz w:val="20"/>
          <w:szCs w:val="20"/>
        </w:rPr>
        <w:t>Frontiers in Psychology</w:t>
      </w:r>
      <w:r>
        <w:rPr>
          <w:rFonts w:ascii="Arial" w:hAnsi="Arial" w:cs="Arial"/>
          <w:sz w:val="20"/>
          <w:szCs w:val="20"/>
        </w:rPr>
        <w:t xml:space="preserve">, </w:t>
      </w:r>
      <w:r>
        <w:rPr>
          <w:rFonts w:ascii="Arial" w:hAnsi="Arial" w:cs="Arial"/>
          <w:i/>
          <w:iCs/>
          <w:sz w:val="20"/>
          <w:szCs w:val="20"/>
        </w:rPr>
        <w:t>10</w:t>
      </w:r>
      <w:r>
        <w:rPr>
          <w:rFonts w:ascii="Arial" w:hAnsi="Arial" w:cs="Arial"/>
          <w:sz w:val="20"/>
          <w:szCs w:val="20"/>
        </w:rPr>
        <w:t>(APR), 441077. https://doi.org/10.3389/FPSYG.2019.00671/BIBTEX</w:t>
      </w:r>
    </w:p>
    <w:p w14:paraId="0B580557"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Malm, C., Jakobsson, J., &amp; Isaksson, A. (2019). Physical Activity and Sports—Real Health Benefits: A Review with Insight into the Public Health of Sweden. </w:t>
      </w:r>
      <w:r>
        <w:rPr>
          <w:rFonts w:ascii="Arial" w:hAnsi="Arial" w:cs="Arial"/>
          <w:i/>
          <w:iCs/>
          <w:sz w:val="20"/>
          <w:szCs w:val="20"/>
        </w:rPr>
        <w:t>Sports</w:t>
      </w:r>
      <w:r>
        <w:rPr>
          <w:rFonts w:ascii="Arial" w:hAnsi="Arial" w:cs="Arial"/>
          <w:sz w:val="20"/>
          <w:szCs w:val="20"/>
        </w:rPr>
        <w:t xml:space="preserve">, </w:t>
      </w:r>
      <w:r>
        <w:rPr>
          <w:rFonts w:ascii="Arial" w:hAnsi="Arial" w:cs="Arial"/>
          <w:i/>
          <w:iCs/>
          <w:sz w:val="20"/>
          <w:szCs w:val="20"/>
        </w:rPr>
        <w:t>7</w:t>
      </w:r>
      <w:r>
        <w:rPr>
          <w:rFonts w:ascii="Arial" w:hAnsi="Arial" w:cs="Arial"/>
          <w:sz w:val="20"/>
          <w:szCs w:val="20"/>
        </w:rPr>
        <w:t>(5), 127. https://doi.org/10.3390/SPORTS7050127</w:t>
      </w:r>
    </w:p>
    <w:p w14:paraId="4AD19F77"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Matthews, G., &amp; Clance, P. R. (1985). Treatment of the Impostor Phenomenon in Psychotherapy Clients. </w:t>
      </w:r>
      <w:r>
        <w:rPr>
          <w:rFonts w:ascii="Arial" w:hAnsi="Arial" w:cs="Arial"/>
          <w:i/>
          <w:iCs/>
          <w:sz w:val="20"/>
          <w:szCs w:val="20"/>
        </w:rPr>
        <w:t>Psychotherapy in Private Practice</w:t>
      </w:r>
      <w:r>
        <w:rPr>
          <w:rFonts w:ascii="Arial" w:hAnsi="Arial" w:cs="Arial"/>
          <w:sz w:val="20"/>
          <w:szCs w:val="20"/>
        </w:rPr>
        <w:t xml:space="preserve">, </w:t>
      </w:r>
      <w:r>
        <w:rPr>
          <w:rFonts w:ascii="Arial" w:hAnsi="Arial" w:cs="Arial"/>
          <w:i/>
          <w:iCs/>
          <w:sz w:val="20"/>
          <w:szCs w:val="20"/>
        </w:rPr>
        <w:t>3</w:t>
      </w:r>
      <w:r>
        <w:rPr>
          <w:rFonts w:ascii="Arial" w:hAnsi="Arial" w:cs="Arial"/>
          <w:sz w:val="20"/>
          <w:szCs w:val="20"/>
        </w:rPr>
        <w:t>(1), 71–81. https://doi.org/10.1300/J294V03N01_09</w:t>
      </w:r>
    </w:p>
    <w:p w14:paraId="66DF6F4C"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McClain, S., Beasley, S. T., Jones, B., Awosogba, O., Jackson, S., &amp; Cokley, K. (2016). An Examination of the Impact of Racial and Ethnic Identity, Impostor Feelings, and Minority Status Stress on the Mental Health of Black College Students. </w:t>
      </w:r>
      <w:r>
        <w:rPr>
          <w:rFonts w:ascii="Arial" w:hAnsi="Arial" w:cs="Arial"/>
          <w:i/>
          <w:iCs/>
          <w:sz w:val="20"/>
          <w:szCs w:val="20"/>
        </w:rPr>
        <w:t>Journal of Multicultural Counseling and Development</w:t>
      </w:r>
      <w:r>
        <w:rPr>
          <w:rFonts w:ascii="Arial" w:hAnsi="Arial" w:cs="Arial"/>
          <w:sz w:val="20"/>
          <w:szCs w:val="20"/>
        </w:rPr>
        <w:t xml:space="preserve">, </w:t>
      </w:r>
      <w:r>
        <w:rPr>
          <w:rFonts w:ascii="Arial" w:hAnsi="Arial" w:cs="Arial"/>
          <w:i/>
          <w:iCs/>
          <w:sz w:val="20"/>
          <w:szCs w:val="20"/>
        </w:rPr>
        <w:t>44</w:t>
      </w:r>
      <w:r>
        <w:rPr>
          <w:rFonts w:ascii="Arial" w:hAnsi="Arial" w:cs="Arial"/>
          <w:sz w:val="20"/>
          <w:szCs w:val="20"/>
        </w:rPr>
        <w:t>(2), 101–117. https://doi.org/10.1002/JMCD.12040</w:t>
      </w:r>
    </w:p>
    <w:p w14:paraId="24BD92FF"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McCray, L. W., Cronholm, P., Bogner, H., Gallo, J., &amp; Neill, R. (2008). Resident physician burnout: is there hope? </w:t>
      </w:r>
      <w:r>
        <w:rPr>
          <w:rFonts w:ascii="Arial" w:hAnsi="Arial" w:cs="Arial"/>
          <w:i/>
          <w:iCs/>
          <w:sz w:val="20"/>
          <w:szCs w:val="20"/>
        </w:rPr>
        <w:t>Family Medicine</w:t>
      </w:r>
      <w:r>
        <w:rPr>
          <w:rFonts w:ascii="Arial" w:hAnsi="Arial" w:cs="Arial"/>
          <w:sz w:val="20"/>
          <w:szCs w:val="20"/>
        </w:rPr>
        <w:t xml:space="preserve">, </w:t>
      </w:r>
      <w:r>
        <w:rPr>
          <w:rFonts w:ascii="Arial" w:hAnsi="Arial" w:cs="Arial"/>
          <w:i/>
          <w:iCs/>
          <w:sz w:val="20"/>
          <w:szCs w:val="20"/>
        </w:rPr>
        <w:t>409</w:t>
      </w:r>
      <w:r>
        <w:rPr>
          <w:rFonts w:ascii="Arial" w:hAnsi="Arial" w:cs="Arial"/>
          <w:sz w:val="20"/>
          <w:szCs w:val="20"/>
        </w:rPr>
        <w:t>, 626–632.</w:t>
      </w:r>
    </w:p>
    <w:p w14:paraId="17BD190E"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McGregor, L. N., Gee, D. E., &amp; Posey, K. E. (2008). I feel like a fraud and it depresses me: The relation between the imposter phenomenon and depression. </w:t>
      </w:r>
      <w:r>
        <w:rPr>
          <w:rFonts w:ascii="Arial" w:hAnsi="Arial" w:cs="Arial"/>
          <w:i/>
          <w:iCs/>
          <w:sz w:val="20"/>
          <w:szCs w:val="20"/>
        </w:rPr>
        <w:t>Social Behavior and Personality</w:t>
      </w:r>
      <w:r>
        <w:rPr>
          <w:rFonts w:ascii="Arial" w:hAnsi="Arial" w:cs="Arial"/>
          <w:sz w:val="20"/>
          <w:szCs w:val="20"/>
        </w:rPr>
        <w:t xml:space="preserve">, </w:t>
      </w:r>
      <w:r>
        <w:rPr>
          <w:rFonts w:ascii="Arial" w:hAnsi="Arial" w:cs="Arial"/>
          <w:i/>
          <w:iCs/>
          <w:sz w:val="20"/>
          <w:szCs w:val="20"/>
        </w:rPr>
        <w:t>36</w:t>
      </w:r>
      <w:r>
        <w:rPr>
          <w:rFonts w:ascii="Arial" w:hAnsi="Arial" w:cs="Arial"/>
          <w:sz w:val="20"/>
          <w:szCs w:val="20"/>
        </w:rPr>
        <w:t>(1), 43–48. https://doi.org/10.2224/SBP.2008.36.1.43</w:t>
      </w:r>
    </w:p>
    <w:p w14:paraId="4C76EE73"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Meurer, A. M., &amp; Costa, F. (2021). I want, I can, but am I able to? The Impostor Phenomenon among graduate students from the business field. </w:t>
      </w:r>
      <w:r>
        <w:rPr>
          <w:rFonts w:ascii="Arial" w:hAnsi="Arial" w:cs="Arial"/>
          <w:i/>
          <w:iCs/>
          <w:sz w:val="20"/>
          <w:szCs w:val="20"/>
        </w:rPr>
        <w:t>Revista de Educação e Pesquisa Em Contabilidade (REPeC)</w:t>
      </w:r>
      <w:r>
        <w:rPr>
          <w:rFonts w:ascii="Arial" w:hAnsi="Arial" w:cs="Arial"/>
          <w:sz w:val="20"/>
          <w:szCs w:val="20"/>
        </w:rPr>
        <w:t xml:space="preserve">, </w:t>
      </w:r>
      <w:r>
        <w:rPr>
          <w:rFonts w:ascii="Arial" w:hAnsi="Arial" w:cs="Arial"/>
          <w:i/>
          <w:iCs/>
          <w:sz w:val="20"/>
          <w:szCs w:val="20"/>
        </w:rPr>
        <w:t>15</w:t>
      </w:r>
      <w:r>
        <w:rPr>
          <w:rFonts w:ascii="Arial" w:hAnsi="Arial" w:cs="Arial"/>
          <w:sz w:val="20"/>
          <w:szCs w:val="20"/>
        </w:rPr>
        <w:t>(4), 486–505. https://doi.org/10.17524/REPEC.V15I4.2818</w:t>
      </w:r>
    </w:p>
    <w:p w14:paraId="09A68CBE"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lastRenderedPageBreak/>
        <w:t xml:space="preserve">Milić, J., Škrlec, I., Milić Vranješ, I., Podgornjak, M., &amp; Heffer, M. (2019). High levels of depression and anxiety among Croatian medical and nursing students and the correlation between subjective happiness and personality traits. </w:t>
      </w:r>
      <w:r>
        <w:rPr>
          <w:rFonts w:ascii="Arial" w:hAnsi="Arial" w:cs="Arial"/>
          <w:i/>
          <w:iCs/>
          <w:sz w:val="20"/>
          <w:szCs w:val="20"/>
        </w:rPr>
        <w:t>International Review of Psychiatry</w:t>
      </w:r>
      <w:r>
        <w:rPr>
          <w:rFonts w:ascii="Arial" w:hAnsi="Arial" w:cs="Arial"/>
          <w:sz w:val="20"/>
          <w:szCs w:val="20"/>
        </w:rPr>
        <w:t xml:space="preserve">, </w:t>
      </w:r>
      <w:r>
        <w:rPr>
          <w:rFonts w:ascii="Arial" w:hAnsi="Arial" w:cs="Arial"/>
          <w:i/>
          <w:iCs/>
          <w:sz w:val="20"/>
          <w:szCs w:val="20"/>
        </w:rPr>
        <w:t>31</w:t>
      </w:r>
      <w:r>
        <w:rPr>
          <w:rFonts w:ascii="Arial" w:hAnsi="Arial" w:cs="Arial"/>
          <w:sz w:val="20"/>
          <w:szCs w:val="20"/>
        </w:rPr>
        <w:t>(1), 653–660. https://doi.org/10.1080/09540261.2019.1594647</w:t>
      </w:r>
    </w:p>
    <w:p w14:paraId="55721C21"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Mitchener, K. L., &amp; Ogilvie, G. K. (2002). Understanding compassion fatigue: keys for the caring veterinary healthcare team. </w:t>
      </w:r>
      <w:r>
        <w:rPr>
          <w:rFonts w:ascii="Arial" w:hAnsi="Arial" w:cs="Arial"/>
          <w:i/>
          <w:iCs/>
          <w:sz w:val="20"/>
          <w:szCs w:val="20"/>
        </w:rPr>
        <w:t>Journal of the American Animal Hospital Association</w:t>
      </w:r>
      <w:r>
        <w:rPr>
          <w:rFonts w:ascii="Arial" w:hAnsi="Arial" w:cs="Arial"/>
          <w:sz w:val="20"/>
          <w:szCs w:val="20"/>
        </w:rPr>
        <w:t xml:space="preserve">, </w:t>
      </w:r>
      <w:r>
        <w:rPr>
          <w:rFonts w:ascii="Arial" w:hAnsi="Arial" w:cs="Arial"/>
          <w:i/>
          <w:iCs/>
          <w:sz w:val="20"/>
          <w:szCs w:val="20"/>
        </w:rPr>
        <w:t>38</w:t>
      </w:r>
      <w:r>
        <w:rPr>
          <w:rFonts w:ascii="Arial" w:hAnsi="Arial" w:cs="Arial"/>
          <w:sz w:val="20"/>
          <w:szCs w:val="20"/>
        </w:rPr>
        <w:t>(4), 307–308. https://doi.org/10.5326/0380307</w:t>
      </w:r>
    </w:p>
    <w:p w14:paraId="15AE064B"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Mukhtar, F., Daud, S., Manzoor, I., Amjad, I., Saeed, K., Naeem, M., &amp; Javed, M. (2010). Bullying of medical students . </w:t>
      </w:r>
      <w:r>
        <w:rPr>
          <w:rFonts w:ascii="Arial" w:hAnsi="Arial" w:cs="Arial"/>
          <w:i/>
          <w:iCs/>
          <w:sz w:val="20"/>
          <w:szCs w:val="20"/>
        </w:rPr>
        <w:t>J Coll Physicians Surg Pak</w:t>
      </w:r>
      <w:r>
        <w:rPr>
          <w:rFonts w:ascii="Arial" w:hAnsi="Arial" w:cs="Arial"/>
          <w:sz w:val="20"/>
          <w:szCs w:val="20"/>
        </w:rPr>
        <w:t xml:space="preserve">, </w:t>
      </w:r>
      <w:r>
        <w:rPr>
          <w:rFonts w:ascii="Arial" w:hAnsi="Arial" w:cs="Arial"/>
          <w:i/>
          <w:iCs/>
          <w:sz w:val="20"/>
          <w:szCs w:val="20"/>
        </w:rPr>
        <w:t>20</w:t>
      </w:r>
      <w:r>
        <w:rPr>
          <w:rFonts w:ascii="Arial" w:hAnsi="Arial" w:cs="Arial"/>
          <w:sz w:val="20"/>
          <w:szCs w:val="20"/>
        </w:rPr>
        <w:t>(12), 814–818. https://pubmed.ncbi.nlm.nih.gov/21205548/</w:t>
      </w:r>
    </w:p>
    <w:p w14:paraId="503418BA"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Nagata-Kobayashi, S., Maeno, T., Yoshizu, M., &amp; Shimbo, T. (2009). Universal problems during residency: abuse and harassment. </w:t>
      </w:r>
      <w:r>
        <w:rPr>
          <w:rFonts w:ascii="Arial" w:hAnsi="Arial" w:cs="Arial"/>
          <w:i/>
          <w:iCs/>
          <w:sz w:val="20"/>
          <w:szCs w:val="20"/>
        </w:rPr>
        <w:t>Medical Education</w:t>
      </w:r>
      <w:r>
        <w:rPr>
          <w:rFonts w:ascii="Arial" w:hAnsi="Arial" w:cs="Arial"/>
          <w:sz w:val="20"/>
          <w:szCs w:val="20"/>
        </w:rPr>
        <w:t xml:space="preserve">, </w:t>
      </w:r>
      <w:r>
        <w:rPr>
          <w:rFonts w:ascii="Arial" w:hAnsi="Arial" w:cs="Arial"/>
          <w:i/>
          <w:iCs/>
          <w:sz w:val="20"/>
          <w:szCs w:val="20"/>
        </w:rPr>
        <w:t>43</w:t>
      </w:r>
      <w:r>
        <w:rPr>
          <w:rFonts w:ascii="Arial" w:hAnsi="Arial" w:cs="Arial"/>
          <w:sz w:val="20"/>
          <w:szCs w:val="20"/>
        </w:rPr>
        <w:t>(7), 628–636. https://doi.org/10.1111/J.1365-2923.2009.03388.X</w:t>
      </w:r>
    </w:p>
    <w:p w14:paraId="79A57B39"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Ogden, P. E., Wu, E. H., Elnicki, M. D., Battistone, M. J., Cleary, L. M., Fagan, M. J., Friedman, E., Gliatto, P. M., Harrell, H. E., Jennings, M. S., Ledford, C. H., Mechaber, A. J., Mintz, M., O’Brien, K., Thomas, M. R., &amp; Wong, R. Y. (2005). Do attending physicians, nurses, residents, and medical students agree on what constitutes medical student abuse? </w:t>
      </w:r>
      <w:r>
        <w:rPr>
          <w:rFonts w:ascii="Arial" w:hAnsi="Arial" w:cs="Arial"/>
          <w:i/>
          <w:iCs/>
          <w:sz w:val="20"/>
          <w:szCs w:val="20"/>
        </w:rPr>
        <w:t xml:space="preserve">Academic Medicine </w:t>
      </w:r>
      <w:r>
        <w:rPr>
          <w:rFonts w:ascii="Arial" w:hAnsi="Arial" w:cs="Arial"/>
          <w:sz w:val="20"/>
          <w:szCs w:val="20"/>
        </w:rPr>
        <w:t xml:space="preserve">, </w:t>
      </w:r>
      <w:r>
        <w:rPr>
          <w:rFonts w:ascii="Arial" w:hAnsi="Arial" w:cs="Arial"/>
          <w:i/>
          <w:iCs/>
          <w:sz w:val="20"/>
          <w:szCs w:val="20"/>
        </w:rPr>
        <w:t>80</w:t>
      </w:r>
      <w:r>
        <w:rPr>
          <w:rFonts w:ascii="Arial" w:hAnsi="Arial" w:cs="Arial"/>
          <w:sz w:val="20"/>
          <w:szCs w:val="20"/>
        </w:rPr>
        <w:t>(10 Suppl), S80-3. https://doi.org/10.1097/00001888-200510001-00022</w:t>
      </w:r>
    </w:p>
    <w:p w14:paraId="5C7529E0"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Olić, S., Marović, D., Škrlec, I., Padjen, I., Tićinović, N., &amp; Biloglav, Z. (2024). Under the Bright Smile – Mental Health Issues among Students at the School Of Dental Medicine Zagreb. In E. Klarić (Ed.), </w:t>
      </w:r>
      <w:r>
        <w:rPr>
          <w:rFonts w:ascii="Arial" w:hAnsi="Arial" w:cs="Arial"/>
          <w:i/>
          <w:iCs/>
          <w:sz w:val="20"/>
          <w:szCs w:val="20"/>
        </w:rPr>
        <w:t>10 th International Congress of the School of Dental Medicine University of Zagreb</w:t>
      </w:r>
      <w:r>
        <w:rPr>
          <w:rFonts w:ascii="Arial" w:hAnsi="Arial" w:cs="Arial"/>
          <w:sz w:val="20"/>
          <w:szCs w:val="20"/>
        </w:rPr>
        <w:t xml:space="preserve"> (p. 104). Acta stomatol Croat. https://hrcak.srce.hr/clanak/455753</w:t>
      </w:r>
    </w:p>
    <w:p w14:paraId="15D44D12"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Oriel, K., Plane, M., &amp; Mundt, M. (2004). Family medicine residents and the impostor phenomenon. </w:t>
      </w:r>
      <w:r>
        <w:rPr>
          <w:rFonts w:ascii="Arial" w:hAnsi="Arial" w:cs="Arial"/>
          <w:i/>
          <w:iCs/>
          <w:sz w:val="20"/>
          <w:szCs w:val="20"/>
        </w:rPr>
        <w:t>Family Medicine</w:t>
      </w:r>
      <w:r>
        <w:rPr>
          <w:rFonts w:ascii="Arial" w:hAnsi="Arial" w:cs="Arial"/>
          <w:sz w:val="20"/>
          <w:szCs w:val="20"/>
        </w:rPr>
        <w:t>, 248–252.</w:t>
      </w:r>
    </w:p>
    <w:p w14:paraId="0C9D6516"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Owoaje, E. T., Uchendu, O. C., &amp; Ige, O. K. (2012). Experiences of mistreatment among medical students in a university in south west Nigeria. </w:t>
      </w:r>
      <w:r>
        <w:rPr>
          <w:rFonts w:ascii="Arial" w:hAnsi="Arial" w:cs="Arial"/>
          <w:i/>
          <w:iCs/>
          <w:sz w:val="20"/>
          <w:szCs w:val="20"/>
        </w:rPr>
        <w:t>Nigerian Journal of Clinical Practice</w:t>
      </w:r>
      <w:r>
        <w:rPr>
          <w:rFonts w:ascii="Arial" w:hAnsi="Arial" w:cs="Arial"/>
          <w:sz w:val="20"/>
          <w:szCs w:val="20"/>
        </w:rPr>
        <w:t xml:space="preserve">, </w:t>
      </w:r>
      <w:r>
        <w:rPr>
          <w:rFonts w:ascii="Arial" w:hAnsi="Arial" w:cs="Arial"/>
          <w:i/>
          <w:iCs/>
          <w:sz w:val="20"/>
          <w:szCs w:val="20"/>
        </w:rPr>
        <w:t>15</w:t>
      </w:r>
      <w:r>
        <w:rPr>
          <w:rFonts w:ascii="Arial" w:hAnsi="Arial" w:cs="Arial"/>
          <w:sz w:val="20"/>
          <w:szCs w:val="20"/>
        </w:rPr>
        <w:t>(2), 214–219. https://doi.org/10.4103/1119-3077.97321</w:t>
      </w:r>
    </w:p>
    <w:p w14:paraId="0D3BC3A7"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Parkman, A. (2016). The Imposter Phenomenon in Higher Education: Incidence and Impact. </w:t>
      </w:r>
      <w:r>
        <w:rPr>
          <w:rFonts w:ascii="Arial" w:hAnsi="Arial" w:cs="Arial"/>
          <w:i/>
          <w:iCs/>
          <w:sz w:val="20"/>
          <w:szCs w:val="20"/>
        </w:rPr>
        <w:t>Journal of Higher Education Theory and Practice</w:t>
      </w:r>
      <w:r>
        <w:rPr>
          <w:rFonts w:ascii="Arial" w:hAnsi="Arial" w:cs="Arial"/>
          <w:sz w:val="20"/>
          <w:szCs w:val="20"/>
        </w:rPr>
        <w:t xml:space="preserve">, </w:t>
      </w:r>
      <w:r>
        <w:rPr>
          <w:rFonts w:ascii="Arial" w:hAnsi="Arial" w:cs="Arial"/>
          <w:i/>
          <w:iCs/>
          <w:sz w:val="20"/>
          <w:szCs w:val="20"/>
        </w:rPr>
        <w:t>16</w:t>
      </w:r>
      <w:r>
        <w:rPr>
          <w:rFonts w:ascii="Arial" w:hAnsi="Arial" w:cs="Arial"/>
          <w:sz w:val="20"/>
          <w:szCs w:val="20"/>
        </w:rPr>
        <w:t>(1), 51–60. https://articlegateway.com/index.php/JHETP/article/view/1936</w:t>
      </w:r>
    </w:p>
    <w:p w14:paraId="48CD9C28"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Patzak, A., Kollmayer, M., &amp; Schober, B. (2017). Buffering impostor feelings with kindness: The mediating role of self-compassion between gender-role orientation and the impostor phenomenon. </w:t>
      </w:r>
      <w:r>
        <w:rPr>
          <w:rFonts w:ascii="Arial" w:hAnsi="Arial" w:cs="Arial"/>
          <w:i/>
          <w:iCs/>
          <w:sz w:val="20"/>
          <w:szCs w:val="20"/>
        </w:rPr>
        <w:t>Frontiers in Psychology</w:t>
      </w:r>
      <w:r>
        <w:rPr>
          <w:rFonts w:ascii="Arial" w:hAnsi="Arial" w:cs="Arial"/>
          <w:sz w:val="20"/>
          <w:szCs w:val="20"/>
        </w:rPr>
        <w:t xml:space="preserve">, </w:t>
      </w:r>
      <w:r>
        <w:rPr>
          <w:rFonts w:ascii="Arial" w:hAnsi="Arial" w:cs="Arial"/>
          <w:i/>
          <w:iCs/>
          <w:sz w:val="20"/>
          <w:szCs w:val="20"/>
        </w:rPr>
        <w:t>8</w:t>
      </w:r>
      <w:r>
        <w:rPr>
          <w:rFonts w:ascii="Arial" w:hAnsi="Arial" w:cs="Arial"/>
          <w:sz w:val="20"/>
          <w:szCs w:val="20"/>
        </w:rPr>
        <w:t>(JUL), 278960. https://doi.org/10.3389/FPSYG.2017.01289/BIBTEX</w:t>
      </w:r>
    </w:p>
    <w:p w14:paraId="12EC971B"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Peteet, B. J., Montgomery, L., &amp; Weekes, J. C. (2015). Predictors of imposter phenomenon among talented ethnic minority undergraduate students. </w:t>
      </w:r>
      <w:r>
        <w:rPr>
          <w:rFonts w:ascii="Arial" w:hAnsi="Arial" w:cs="Arial"/>
          <w:i/>
          <w:iCs/>
          <w:sz w:val="20"/>
          <w:szCs w:val="20"/>
        </w:rPr>
        <w:t>Journal of Negro Education</w:t>
      </w:r>
      <w:r>
        <w:rPr>
          <w:rFonts w:ascii="Arial" w:hAnsi="Arial" w:cs="Arial"/>
          <w:sz w:val="20"/>
          <w:szCs w:val="20"/>
        </w:rPr>
        <w:t xml:space="preserve">, </w:t>
      </w:r>
      <w:r>
        <w:rPr>
          <w:rFonts w:ascii="Arial" w:hAnsi="Arial" w:cs="Arial"/>
          <w:i/>
          <w:iCs/>
          <w:sz w:val="20"/>
          <w:szCs w:val="20"/>
        </w:rPr>
        <w:t>84</w:t>
      </w:r>
      <w:r>
        <w:rPr>
          <w:rFonts w:ascii="Arial" w:hAnsi="Arial" w:cs="Arial"/>
          <w:sz w:val="20"/>
          <w:szCs w:val="20"/>
        </w:rPr>
        <w:t>(2), 175–186. https://doi.org/10.7709/JNEGROEDUCATION.84.2.0175/0</w:t>
      </w:r>
    </w:p>
    <w:p w14:paraId="196DA1DB"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lastRenderedPageBreak/>
        <w:t xml:space="preserve">Puljak, L., Kojundzic, S. L., &amp; Sapunar, D. (2008). Gender and academic medicine: a good pipeline of women graduates is not advancing. </w:t>
      </w:r>
      <w:r>
        <w:rPr>
          <w:rFonts w:ascii="Arial" w:hAnsi="Arial" w:cs="Arial"/>
          <w:i/>
          <w:iCs/>
          <w:sz w:val="20"/>
          <w:szCs w:val="20"/>
        </w:rPr>
        <w:t>Teaching and Learning in Medicine</w:t>
      </w:r>
      <w:r>
        <w:rPr>
          <w:rFonts w:ascii="Arial" w:hAnsi="Arial" w:cs="Arial"/>
          <w:sz w:val="20"/>
          <w:szCs w:val="20"/>
        </w:rPr>
        <w:t xml:space="preserve">, </w:t>
      </w:r>
      <w:r>
        <w:rPr>
          <w:rFonts w:ascii="Arial" w:hAnsi="Arial" w:cs="Arial"/>
          <w:i/>
          <w:iCs/>
          <w:sz w:val="20"/>
          <w:szCs w:val="20"/>
        </w:rPr>
        <w:t>20</w:t>
      </w:r>
      <w:r>
        <w:rPr>
          <w:rFonts w:ascii="Arial" w:hAnsi="Arial" w:cs="Arial"/>
          <w:sz w:val="20"/>
          <w:szCs w:val="20"/>
        </w:rPr>
        <w:t>(3), 273–278. https://doi.org/10.1080/10401330802199617</w:t>
      </w:r>
    </w:p>
    <w:p w14:paraId="1DE70722"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Ramsey, E., &amp; Brown, D. (2018). Feeling like a fraud: Helping students renegotiate their academic identities. </w:t>
      </w:r>
      <w:r>
        <w:rPr>
          <w:rFonts w:ascii="Arial" w:hAnsi="Arial" w:cs="Arial"/>
          <w:i/>
          <w:iCs/>
          <w:sz w:val="20"/>
          <w:szCs w:val="20"/>
        </w:rPr>
        <w:t>College &amp; Undergraduate Libraries</w:t>
      </w:r>
      <w:r>
        <w:rPr>
          <w:rFonts w:ascii="Arial" w:hAnsi="Arial" w:cs="Arial"/>
          <w:sz w:val="20"/>
          <w:szCs w:val="20"/>
        </w:rPr>
        <w:t xml:space="preserve">, </w:t>
      </w:r>
      <w:r>
        <w:rPr>
          <w:rFonts w:ascii="Arial" w:hAnsi="Arial" w:cs="Arial"/>
          <w:i/>
          <w:iCs/>
          <w:sz w:val="20"/>
          <w:szCs w:val="20"/>
        </w:rPr>
        <w:t>25</w:t>
      </w:r>
      <w:r>
        <w:rPr>
          <w:rFonts w:ascii="Arial" w:hAnsi="Arial" w:cs="Arial"/>
          <w:sz w:val="20"/>
          <w:szCs w:val="20"/>
        </w:rPr>
        <w:t>(1), 86–90. https://doi.org/10.1080/10691316.2017.1364080</w:t>
      </w:r>
    </w:p>
    <w:p w14:paraId="43095C26"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Rautio, A., Sunnari, V., Nuutinen, M., &amp; Laitala, M. (2005). Mistreatment of university students most common during medical studies. </w:t>
      </w:r>
      <w:r>
        <w:rPr>
          <w:rFonts w:ascii="Arial" w:hAnsi="Arial" w:cs="Arial"/>
          <w:i/>
          <w:iCs/>
          <w:sz w:val="20"/>
          <w:szCs w:val="20"/>
        </w:rPr>
        <w:t>BMC Medical Education</w:t>
      </w:r>
      <w:r>
        <w:rPr>
          <w:rFonts w:ascii="Arial" w:hAnsi="Arial" w:cs="Arial"/>
          <w:sz w:val="20"/>
          <w:szCs w:val="20"/>
        </w:rPr>
        <w:t xml:space="preserve">, </w:t>
      </w:r>
      <w:r>
        <w:rPr>
          <w:rFonts w:ascii="Arial" w:hAnsi="Arial" w:cs="Arial"/>
          <w:i/>
          <w:iCs/>
          <w:sz w:val="20"/>
          <w:szCs w:val="20"/>
        </w:rPr>
        <w:t>5</w:t>
      </w:r>
      <w:r>
        <w:rPr>
          <w:rFonts w:ascii="Arial" w:hAnsi="Arial" w:cs="Arial"/>
          <w:sz w:val="20"/>
          <w:szCs w:val="20"/>
        </w:rPr>
        <w:t>(1), 36. https://doi.org/10.1186/1472-6920-5-36/FIGURES/4</w:t>
      </w:r>
    </w:p>
    <w:p w14:paraId="5920EB81"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Relković, F. (2023). </w:t>
      </w:r>
      <w:r>
        <w:rPr>
          <w:rFonts w:ascii="Arial" w:hAnsi="Arial" w:cs="Arial"/>
          <w:i/>
          <w:iCs/>
          <w:sz w:val="20"/>
          <w:szCs w:val="20"/>
        </w:rPr>
        <w:t>Prevalencija fenomena varalice kod studenata VI. godine diplomskog integriranog studija medicine na Medicinskom fakultetu u Zagrebu.</w:t>
      </w:r>
      <w:r>
        <w:rPr>
          <w:rFonts w:ascii="Arial" w:hAnsi="Arial" w:cs="Arial"/>
          <w:sz w:val="20"/>
          <w:szCs w:val="20"/>
        </w:rPr>
        <w:t xml:space="preserve"> Sveučilište u Zagrebu. Medicinski fakultet. Katedra za medicinsku statistiku, epidemiologiju i medicinsku informatiku. https://urn.nsk.hr/urn:nbn:hr:105:540959</w:t>
      </w:r>
    </w:p>
    <w:p w14:paraId="5EF79B90"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Rice, S. M., Purcell, R., De Silva, S., Mawren, D., McGorry, P. D., &amp; Parker, A. G. (2016). The Mental Health of Elite Athletes: A Narrative Systematic Review. </w:t>
      </w:r>
      <w:r>
        <w:rPr>
          <w:rFonts w:ascii="Arial" w:hAnsi="Arial" w:cs="Arial"/>
          <w:i/>
          <w:iCs/>
          <w:sz w:val="20"/>
          <w:szCs w:val="20"/>
        </w:rPr>
        <w:t>Sports Medicine (Auckland, N.Z.)</w:t>
      </w:r>
      <w:r>
        <w:rPr>
          <w:rFonts w:ascii="Arial" w:hAnsi="Arial" w:cs="Arial"/>
          <w:sz w:val="20"/>
          <w:szCs w:val="20"/>
        </w:rPr>
        <w:t xml:space="preserve">, </w:t>
      </w:r>
      <w:r>
        <w:rPr>
          <w:rFonts w:ascii="Arial" w:hAnsi="Arial" w:cs="Arial"/>
          <w:i/>
          <w:iCs/>
          <w:sz w:val="20"/>
          <w:szCs w:val="20"/>
        </w:rPr>
        <w:t>46</w:t>
      </w:r>
      <w:r>
        <w:rPr>
          <w:rFonts w:ascii="Arial" w:hAnsi="Arial" w:cs="Arial"/>
          <w:sz w:val="20"/>
          <w:szCs w:val="20"/>
        </w:rPr>
        <w:t>(9), 1333–1353. https://doi.org/10.1007/S40279-016-0492-2</w:t>
      </w:r>
    </w:p>
    <w:p w14:paraId="5C17CC23"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Rimac, I. (2021). </w:t>
      </w:r>
      <w:r>
        <w:rPr>
          <w:rFonts w:ascii="Arial" w:hAnsi="Arial" w:cs="Arial"/>
          <w:i/>
          <w:iCs/>
          <w:sz w:val="20"/>
          <w:szCs w:val="20"/>
        </w:rPr>
        <w:t>Istraživačko izvješće projekta EUROSTUDENT VII za Republiku Hrvatsku</w:t>
      </w:r>
      <w:r>
        <w:rPr>
          <w:rFonts w:ascii="Arial" w:hAnsi="Arial" w:cs="Arial"/>
          <w:sz w:val="20"/>
          <w:szCs w:val="20"/>
        </w:rPr>
        <w:t>. https://www.eurostudent.hr/aktualnost-eurostudent/istrazivacko-izvjesce-projekta-eurostudent-vii-za-republiku-hrvatsku</w:t>
      </w:r>
    </w:p>
    <w:p w14:paraId="17FF38FA"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Rohrmann, S., Bechtoldt, M. N., &amp; Leonhardt, M. (2016). Validation of the Impostor Phenomenon among Managers. </w:t>
      </w:r>
      <w:r>
        <w:rPr>
          <w:rFonts w:ascii="Arial" w:hAnsi="Arial" w:cs="Arial"/>
          <w:i/>
          <w:iCs/>
          <w:sz w:val="20"/>
          <w:szCs w:val="20"/>
        </w:rPr>
        <w:t>Frontiers in Psychology</w:t>
      </w:r>
      <w:r>
        <w:rPr>
          <w:rFonts w:ascii="Arial" w:hAnsi="Arial" w:cs="Arial"/>
          <w:sz w:val="20"/>
          <w:szCs w:val="20"/>
        </w:rPr>
        <w:t xml:space="preserve">, </w:t>
      </w:r>
      <w:r>
        <w:rPr>
          <w:rFonts w:ascii="Arial" w:hAnsi="Arial" w:cs="Arial"/>
          <w:i/>
          <w:iCs/>
          <w:sz w:val="20"/>
          <w:szCs w:val="20"/>
        </w:rPr>
        <w:t>7</w:t>
      </w:r>
      <w:r>
        <w:rPr>
          <w:rFonts w:ascii="Arial" w:hAnsi="Arial" w:cs="Arial"/>
          <w:sz w:val="20"/>
          <w:szCs w:val="20"/>
        </w:rPr>
        <w:t>(JUN), 821. https://doi.org/10.3389/FPSYG.2016.00821</w:t>
      </w:r>
    </w:p>
    <w:p w14:paraId="353995A1"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September, A. N., McCarrey, M., Baranowsky, A., Parent, C., &amp; Schindler, D. (2001). The relation between well-being, impostor feelings, and gender role orientation among Canadian university students. </w:t>
      </w:r>
      <w:r>
        <w:rPr>
          <w:rFonts w:ascii="Arial" w:hAnsi="Arial" w:cs="Arial"/>
          <w:i/>
          <w:iCs/>
          <w:sz w:val="20"/>
          <w:szCs w:val="20"/>
        </w:rPr>
        <w:t>The Journal of Social Psychology</w:t>
      </w:r>
      <w:r>
        <w:rPr>
          <w:rFonts w:ascii="Arial" w:hAnsi="Arial" w:cs="Arial"/>
          <w:sz w:val="20"/>
          <w:szCs w:val="20"/>
        </w:rPr>
        <w:t xml:space="preserve">, </w:t>
      </w:r>
      <w:r>
        <w:rPr>
          <w:rFonts w:ascii="Arial" w:hAnsi="Arial" w:cs="Arial"/>
          <w:i/>
          <w:iCs/>
          <w:sz w:val="20"/>
          <w:szCs w:val="20"/>
        </w:rPr>
        <w:t>141</w:t>
      </w:r>
      <w:r>
        <w:rPr>
          <w:rFonts w:ascii="Arial" w:hAnsi="Arial" w:cs="Arial"/>
          <w:sz w:val="20"/>
          <w:szCs w:val="20"/>
        </w:rPr>
        <w:t>(2), 218–232. https://doi.org/10.1080/00224540109600548</w:t>
      </w:r>
    </w:p>
    <w:p w14:paraId="7D2E0DE9"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Setia, M. S. (2016). Methodology Series Module 3: Cross-sectional Studies. </w:t>
      </w:r>
      <w:r>
        <w:rPr>
          <w:rFonts w:ascii="Arial" w:hAnsi="Arial" w:cs="Arial"/>
          <w:i/>
          <w:iCs/>
          <w:sz w:val="20"/>
          <w:szCs w:val="20"/>
        </w:rPr>
        <w:t>Indian Journal of Dermatology</w:t>
      </w:r>
      <w:r>
        <w:rPr>
          <w:rFonts w:ascii="Arial" w:hAnsi="Arial" w:cs="Arial"/>
          <w:sz w:val="20"/>
          <w:szCs w:val="20"/>
        </w:rPr>
        <w:t xml:space="preserve">, </w:t>
      </w:r>
      <w:r>
        <w:rPr>
          <w:rFonts w:ascii="Arial" w:hAnsi="Arial" w:cs="Arial"/>
          <w:i/>
          <w:iCs/>
          <w:sz w:val="20"/>
          <w:szCs w:val="20"/>
        </w:rPr>
        <w:t>61</w:t>
      </w:r>
      <w:r>
        <w:rPr>
          <w:rFonts w:ascii="Arial" w:hAnsi="Arial" w:cs="Arial"/>
          <w:sz w:val="20"/>
          <w:szCs w:val="20"/>
        </w:rPr>
        <w:t>(3), 261–264. https://doi.org/10.4103/0019-5154.182410</w:t>
      </w:r>
    </w:p>
    <w:p w14:paraId="6AD8AE56"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Sheveleva, M. S., Permyakova, T. M., &amp; Kornienko, D. S. (2023). Perfectionism, the Impostor Phenomenon, Self-Esteem, and Personality Traits among Russian College Students. </w:t>
      </w:r>
      <w:r>
        <w:rPr>
          <w:rFonts w:ascii="Arial" w:hAnsi="Arial" w:cs="Arial"/>
          <w:i/>
          <w:iCs/>
          <w:sz w:val="20"/>
          <w:szCs w:val="20"/>
        </w:rPr>
        <w:t>Psychology in Russia : State of the Art</w:t>
      </w:r>
      <w:r>
        <w:rPr>
          <w:rFonts w:ascii="Arial" w:hAnsi="Arial" w:cs="Arial"/>
          <w:sz w:val="20"/>
          <w:szCs w:val="20"/>
        </w:rPr>
        <w:t xml:space="preserve">, </w:t>
      </w:r>
      <w:r>
        <w:rPr>
          <w:rFonts w:ascii="Arial" w:hAnsi="Arial" w:cs="Arial"/>
          <w:i/>
          <w:iCs/>
          <w:sz w:val="20"/>
          <w:szCs w:val="20"/>
        </w:rPr>
        <w:t>16</w:t>
      </w:r>
      <w:r>
        <w:rPr>
          <w:rFonts w:ascii="Arial" w:hAnsi="Arial" w:cs="Arial"/>
          <w:sz w:val="20"/>
          <w:szCs w:val="20"/>
        </w:rPr>
        <w:t>(3), 132–148. https://doi.org/10.11621/PIR.2023.0310</w:t>
      </w:r>
    </w:p>
    <w:p w14:paraId="15A4FB7A"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Skelton, C. (2006). Boys and girls in the elementary school. In C. Skelton, B. Francis, &amp; L. Smulyan (Eds.), </w:t>
      </w:r>
      <w:r>
        <w:rPr>
          <w:rFonts w:ascii="Arial" w:hAnsi="Arial" w:cs="Arial"/>
          <w:i/>
          <w:iCs/>
          <w:sz w:val="20"/>
          <w:szCs w:val="20"/>
        </w:rPr>
        <w:t>The Sage handbook of gender and education</w:t>
      </w:r>
      <w:r>
        <w:rPr>
          <w:rFonts w:ascii="Arial" w:hAnsi="Arial" w:cs="Arial"/>
          <w:sz w:val="20"/>
          <w:szCs w:val="20"/>
        </w:rPr>
        <w:t xml:space="preserve"> (p. 536). Sage Publications.</w:t>
      </w:r>
    </w:p>
    <w:p w14:paraId="75502FE3"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Steiner-Hofbauer, V., Katz, H. W., Grundnig, J. S., &amp; Holzinger, A. (2023). Female participation or “feminization” of medicine. </w:t>
      </w:r>
      <w:r>
        <w:rPr>
          <w:rFonts w:ascii="Arial" w:hAnsi="Arial" w:cs="Arial"/>
          <w:i/>
          <w:iCs/>
          <w:sz w:val="20"/>
          <w:szCs w:val="20"/>
        </w:rPr>
        <w:t xml:space="preserve">Wiener Medizinische Wochenschrift </w:t>
      </w:r>
      <w:r>
        <w:rPr>
          <w:rFonts w:ascii="Arial" w:hAnsi="Arial" w:cs="Arial"/>
          <w:sz w:val="20"/>
          <w:szCs w:val="20"/>
        </w:rPr>
        <w:t xml:space="preserve">, </w:t>
      </w:r>
      <w:r>
        <w:rPr>
          <w:rFonts w:ascii="Arial" w:hAnsi="Arial" w:cs="Arial"/>
          <w:i/>
          <w:iCs/>
          <w:sz w:val="20"/>
          <w:szCs w:val="20"/>
        </w:rPr>
        <w:t>173</w:t>
      </w:r>
      <w:r>
        <w:rPr>
          <w:rFonts w:ascii="Arial" w:hAnsi="Arial" w:cs="Arial"/>
          <w:sz w:val="20"/>
          <w:szCs w:val="20"/>
        </w:rPr>
        <w:t xml:space="preserve">(5–6), 125. </w:t>
      </w:r>
      <w:r>
        <w:rPr>
          <w:rFonts w:ascii="Arial" w:hAnsi="Arial" w:cs="Arial"/>
          <w:sz w:val="20"/>
          <w:szCs w:val="20"/>
        </w:rPr>
        <w:lastRenderedPageBreak/>
        <w:t>https://doi.org/10.1007/S10354-022-00961-Y</w:t>
      </w:r>
    </w:p>
    <w:p w14:paraId="204A1CFD"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Swinney, K. (2020). </w:t>
      </w:r>
      <w:r>
        <w:rPr>
          <w:rFonts w:ascii="Arial" w:hAnsi="Arial" w:cs="Arial"/>
          <w:i/>
          <w:iCs/>
          <w:sz w:val="20"/>
          <w:szCs w:val="20"/>
        </w:rPr>
        <w:t>Comparing student-athletes and non-athletes on academic Impostor Syndrome</w:t>
      </w:r>
      <w:r>
        <w:rPr>
          <w:rFonts w:ascii="Arial" w:hAnsi="Arial" w:cs="Arial"/>
          <w:sz w:val="20"/>
          <w:szCs w:val="20"/>
        </w:rPr>
        <w:t xml:space="preserve"> [California State University, Northridge]. https://scholarworks.calstate.edu/downloads/m039k8275</w:t>
      </w:r>
    </w:p>
    <w:p w14:paraId="5646E3C2"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Talapko, J., Perić, I., Vulić, P., Pustijanac, E., Jukić, M., Bekić, S., Meštrović, T., &amp; Škrlec, I. (2021). Mental Health and Physical Activity in Health-Related University Students during the COVID-19 Pandemic. </w:t>
      </w:r>
      <w:r>
        <w:rPr>
          <w:rFonts w:ascii="Arial" w:hAnsi="Arial" w:cs="Arial"/>
          <w:i/>
          <w:iCs/>
          <w:sz w:val="20"/>
          <w:szCs w:val="20"/>
        </w:rPr>
        <w:t>Healthcare</w:t>
      </w:r>
      <w:r>
        <w:rPr>
          <w:rFonts w:ascii="Arial" w:hAnsi="Arial" w:cs="Arial"/>
          <w:sz w:val="20"/>
          <w:szCs w:val="20"/>
        </w:rPr>
        <w:t xml:space="preserve">, </w:t>
      </w:r>
      <w:r>
        <w:rPr>
          <w:rFonts w:ascii="Arial" w:hAnsi="Arial" w:cs="Arial"/>
          <w:i/>
          <w:iCs/>
          <w:sz w:val="20"/>
          <w:szCs w:val="20"/>
        </w:rPr>
        <w:t>9</w:t>
      </w:r>
      <w:r>
        <w:rPr>
          <w:rFonts w:ascii="Arial" w:hAnsi="Arial" w:cs="Arial"/>
          <w:sz w:val="20"/>
          <w:szCs w:val="20"/>
        </w:rPr>
        <w:t>(7), 801. https://doi.org/10.3390/healthcare9070801</w:t>
      </w:r>
    </w:p>
    <w:p w14:paraId="789C7F1C"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Tamminen, N., Reinikainen, J., Appelqvist-Schmidlechner, K., Borodulin, K., Mäki-Opas, T., &amp; Solin, P. (2020). Associations of physical activity with positive mental health: A population-based study. </w:t>
      </w:r>
      <w:r>
        <w:rPr>
          <w:rFonts w:ascii="Arial" w:hAnsi="Arial" w:cs="Arial"/>
          <w:i/>
          <w:iCs/>
          <w:sz w:val="20"/>
          <w:szCs w:val="20"/>
        </w:rPr>
        <w:t>Mental Health and Physical Activity</w:t>
      </w:r>
      <w:r>
        <w:rPr>
          <w:rFonts w:ascii="Arial" w:hAnsi="Arial" w:cs="Arial"/>
          <w:sz w:val="20"/>
          <w:szCs w:val="20"/>
        </w:rPr>
        <w:t xml:space="preserve">, </w:t>
      </w:r>
      <w:r>
        <w:rPr>
          <w:rFonts w:ascii="Arial" w:hAnsi="Arial" w:cs="Arial"/>
          <w:i/>
          <w:iCs/>
          <w:sz w:val="20"/>
          <w:szCs w:val="20"/>
        </w:rPr>
        <w:t>18</w:t>
      </w:r>
      <w:r>
        <w:rPr>
          <w:rFonts w:ascii="Arial" w:hAnsi="Arial" w:cs="Arial"/>
          <w:sz w:val="20"/>
          <w:szCs w:val="20"/>
        </w:rPr>
        <w:t>, 100319. https://doi.org/10.1016/J.MHPA.2020.100319</w:t>
      </w:r>
    </w:p>
    <w:p w14:paraId="26C55C1F"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Teychenne, M., White, R. L., Richards, J., Schuch, F. B., Rosenbaum, S., &amp; Bennie, J. A. (2020). Do we need physical activity guidelines for mental health: What does the evidence tell us? </w:t>
      </w:r>
      <w:r>
        <w:rPr>
          <w:rFonts w:ascii="Arial" w:hAnsi="Arial" w:cs="Arial"/>
          <w:i/>
          <w:iCs/>
          <w:sz w:val="20"/>
          <w:szCs w:val="20"/>
        </w:rPr>
        <w:t>Mental Health and Physical Activity</w:t>
      </w:r>
      <w:r>
        <w:rPr>
          <w:rFonts w:ascii="Arial" w:hAnsi="Arial" w:cs="Arial"/>
          <w:sz w:val="20"/>
          <w:szCs w:val="20"/>
        </w:rPr>
        <w:t xml:space="preserve">, </w:t>
      </w:r>
      <w:r>
        <w:rPr>
          <w:rFonts w:ascii="Arial" w:hAnsi="Arial" w:cs="Arial"/>
          <w:i/>
          <w:iCs/>
          <w:sz w:val="20"/>
          <w:szCs w:val="20"/>
        </w:rPr>
        <w:t>18</w:t>
      </w:r>
      <w:r>
        <w:rPr>
          <w:rFonts w:ascii="Arial" w:hAnsi="Arial" w:cs="Arial"/>
          <w:sz w:val="20"/>
          <w:szCs w:val="20"/>
        </w:rPr>
        <w:t>, 100315. https://doi.org/10.1016/J.MHPA.2019.100315</w:t>
      </w:r>
    </w:p>
    <w:p w14:paraId="7C6BC9FB"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Thomas, M., &amp; Bigatti, S. (2020). Perfectionism, impostor phenomenon, and mental health in medicine: a literature review. </w:t>
      </w:r>
      <w:r>
        <w:rPr>
          <w:rFonts w:ascii="Arial" w:hAnsi="Arial" w:cs="Arial"/>
          <w:i/>
          <w:iCs/>
          <w:sz w:val="20"/>
          <w:szCs w:val="20"/>
        </w:rPr>
        <w:t>International Journal of Medical Education</w:t>
      </w:r>
      <w:r>
        <w:rPr>
          <w:rFonts w:ascii="Arial" w:hAnsi="Arial" w:cs="Arial"/>
          <w:sz w:val="20"/>
          <w:szCs w:val="20"/>
        </w:rPr>
        <w:t xml:space="preserve">, </w:t>
      </w:r>
      <w:r>
        <w:rPr>
          <w:rFonts w:ascii="Arial" w:hAnsi="Arial" w:cs="Arial"/>
          <w:i/>
          <w:iCs/>
          <w:sz w:val="20"/>
          <w:szCs w:val="20"/>
        </w:rPr>
        <w:t>11</w:t>
      </w:r>
      <w:r>
        <w:rPr>
          <w:rFonts w:ascii="Arial" w:hAnsi="Arial" w:cs="Arial"/>
          <w:sz w:val="20"/>
          <w:szCs w:val="20"/>
        </w:rPr>
        <w:t>, 201–213. https://doi.org/10.5116/IJME.5F54.C8F8</w:t>
      </w:r>
    </w:p>
    <w:p w14:paraId="4E308F47"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Thompson, T., Davis, H., &amp; Davidson, J. (1998). Attributional and affective responses of impostors to academic success and failure outcomes. </w:t>
      </w:r>
      <w:r>
        <w:rPr>
          <w:rFonts w:ascii="Arial" w:hAnsi="Arial" w:cs="Arial"/>
          <w:i/>
          <w:iCs/>
          <w:sz w:val="20"/>
          <w:szCs w:val="20"/>
        </w:rPr>
        <w:t>Personality and Individual Differences</w:t>
      </w:r>
      <w:r>
        <w:rPr>
          <w:rFonts w:ascii="Arial" w:hAnsi="Arial" w:cs="Arial"/>
          <w:sz w:val="20"/>
          <w:szCs w:val="20"/>
        </w:rPr>
        <w:t xml:space="preserve">, </w:t>
      </w:r>
      <w:r>
        <w:rPr>
          <w:rFonts w:ascii="Arial" w:hAnsi="Arial" w:cs="Arial"/>
          <w:i/>
          <w:iCs/>
          <w:sz w:val="20"/>
          <w:szCs w:val="20"/>
        </w:rPr>
        <w:t>25</w:t>
      </w:r>
      <w:r>
        <w:rPr>
          <w:rFonts w:ascii="Arial" w:hAnsi="Arial" w:cs="Arial"/>
          <w:sz w:val="20"/>
          <w:szCs w:val="20"/>
        </w:rPr>
        <w:t>(2), 381–396. https://doi.org/10.1016/S0191-8869(98)00065-8</w:t>
      </w:r>
    </w:p>
    <w:p w14:paraId="37F5829E"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Tiaotrakul, A., Koeipakvaen, T., &amp; Sertbudra, P. (2019). The Development of Physical Activity Leaders Using a Contemplative Education Approach to Promote Wellness among the Elderly. </w:t>
      </w:r>
      <w:r>
        <w:rPr>
          <w:rFonts w:ascii="Arial" w:hAnsi="Arial" w:cs="Arial"/>
          <w:i/>
          <w:iCs/>
          <w:sz w:val="20"/>
          <w:szCs w:val="20"/>
        </w:rPr>
        <w:t>SSRN Electronic Journal</w:t>
      </w:r>
      <w:r>
        <w:rPr>
          <w:rFonts w:ascii="Arial" w:hAnsi="Arial" w:cs="Arial"/>
          <w:sz w:val="20"/>
          <w:szCs w:val="20"/>
        </w:rPr>
        <w:t>, 180–190. https://doi.org/10.2139/SSRN.3547090</w:t>
      </w:r>
    </w:p>
    <w:p w14:paraId="60A0A97C"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Tomasi, S. E., Fechter-Leggett, E. D., Edwards, N. T., Reddish, A. D., Crosby, A. E., &amp; Nett, R. J. (2019). Suicide among veterinarians in the United States from 1979 through 2015. </w:t>
      </w:r>
      <w:r>
        <w:rPr>
          <w:rFonts w:ascii="Arial" w:hAnsi="Arial" w:cs="Arial"/>
          <w:i/>
          <w:iCs/>
          <w:sz w:val="20"/>
          <w:szCs w:val="20"/>
        </w:rPr>
        <w:t>Journal of the American Veterinary Medical Association</w:t>
      </w:r>
      <w:r>
        <w:rPr>
          <w:rFonts w:ascii="Arial" w:hAnsi="Arial" w:cs="Arial"/>
          <w:sz w:val="20"/>
          <w:szCs w:val="20"/>
        </w:rPr>
        <w:t xml:space="preserve">, </w:t>
      </w:r>
      <w:r>
        <w:rPr>
          <w:rFonts w:ascii="Arial" w:hAnsi="Arial" w:cs="Arial"/>
          <w:i/>
          <w:iCs/>
          <w:sz w:val="20"/>
          <w:szCs w:val="20"/>
        </w:rPr>
        <w:t>254</w:t>
      </w:r>
      <w:r>
        <w:rPr>
          <w:rFonts w:ascii="Arial" w:hAnsi="Arial" w:cs="Arial"/>
          <w:sz w:val="20"/>
          <w:szCs w:val="20"/>
        </w:rPr>
        <w:t>(1), 104–112. https://doi.org/10.2460/JAVMA.254.1.104</w:t>
      </w:r>
    </w:p>
    <w:p w14:paraId="0E92DBD5"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Villwock, J., Sobin, L. B., Koester, L. A., &amp; Harris, T. M. (2016). Impostor syndrome and burnout among American medical students: a pilot study. </w:t>
      </w:r>
      <w:r>
        <w:rPr>
          <w:rFonts w:ascii="Arial" w:hAnsi="Arial" w:cs="Arial"/>
          <w:i/>
          <w:iCs/>
          <w:sz w:val="20"/>
          <w:szCs w:val="20"/>
        </w:rPr>
        <w:t>International Journal of Medical Education</w:t>
      </w:r>
      <w:r>
        <w:rPr>
          <w:rFonts w:ascii="Arial" w:hAnsi="Arial" w:cs="Arial"/>
          <w:sz w:val="20"/>
          <w:szCs w:val="20"/>
        </w:rPr>
        <w:t xml:space="preserve">, </w:t>
      </w:r>
      <w:r>
        <w:rPr>
          <w:rFonts w:ascii="Arial" w:hAnsi="Arial" w:cs="Arial"/>
          <w:i/>
          <w:iCs/>
          <w:sz w:val="20"/>
          <w:szCs w:val="20"/>
        </w:rPr>
        <w:t>7</w:t>
      </w:r>
      <w:r>
        <w:rPr>
          <w:rFonts w:ascii="Arial" w:hAnsi="Arial" w:cs="Arial"/>
          <w:sz w:val="20"/>
          <w:szCs w:val="20"/>
        </w:rPr>
        <w:t>, 364–369. https://doi.org/10.5116/ijme.5801.eac4</w:t>
      </w:r>
    </w:p>
    <w:p w14:paraId="33082F6E"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Vitaliano, P. P., Russo, J., Carr, J. E., &amp; Heerwagen, J. H. (1984). Medical school pressures and their relationship to anxiety. </w:t>
      </w:r>
      <w:r>
        <w:rPr>
          <w:rFonts w:ascii="Arial" w:hAnsi="Arial" w:cs="Arial"/>
          <w:i/>
          <w:iCs/>
          <w:sz w:val="20"/>
          <w:szCs w:val="20"/>
        </w:rPr>
        <w:t>The Journal of Nervous and Mental Disease</w:t>
      </w:r>
      <w:r>
        <w:rPr>
          <w:rFonts w:ascii="Arial" w:hAnsi="Arial" w:cs="Arial"/>
          <w:sz w:val="20"/>
          <w:szCs w:val="20"/>
        </w:rPr>
        <w:t xml:space="preserve">, </w:t>
      </w:r>
      <w:r>
        <w:rPr>
          <w:rFonts w:ascii="Arial" w:hAnsi="Arial" w:cs="Arial"/>
          <w:i/>
          <w:iCs/>
          <w:sz w:val="20"/>
          <w:szCs w:val="20"/>
        </w:rPr>
        <w:t>172</w:t>
      </w:r>
      <w:r>
        <w:rPr>
          <w:rFonts w:ascii="Arial" w:hAnsi="Arial" w:cs="Arial"/>
          <w:sz w:val="20"/>
          <w:szCs w:val="20"/>
        </w:rPr>
        <w:t>(12), 730–736. https://doi.org/10.1097/00005053-198412000-00006</w:t>
      </w:r>
    </w:p>
    <w:p w14:paraId="5C105983"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Vlăduț, C., Elshaarawy, O., &amp; Tiniakos, D. (2023). Career beasts and how to cope with them: From toxic workplace culture to healthy competition. </w:t>
      </w:r>
      <w:r>
        <w:rPr>
          <w:rFonts w:ascii="Arial" w:hAnsi="Arial" w:cs="Arial"/>
          <w:i/>
          <w:iCs/>
          <w:sz w:val="20"/>
          <w:szCs w:val="20"/>
        </w:rPr>
        <w:t>United European Gastroenterology Journal</w:t>
      </w:r>
      <w:r>
        <w:rPr>
          <w:rFonts w:ascii="Arial" w:hAnsi="Arial" w:cs="Arial"/>
          <w:sz w:val="20"/>
          <w:szCs w:val="20"/>
        </w:rPr>
        <w:t xml:space="preserve">, </w:t>
      </w:r>
      <w:r>
        <w:rPr>
          <w:rFonts w:ascii="Arial" w:hAnsi="Arial" w:cs="Arial"/>
          <w:i/>
          <w:iCs/>
          <w:sz w:val="20"/>
          <w:szCs w:val="20"/>
        </w:rPr>
        <w:t>11</w:t>
      </w:r>
      <w:r>
        <w:rPr>
          <w:rFonts w:ascii="Arial" w:hAnsi="Arial" w:cs="Arial"/>
          <w:sz w:val="20"/>
          <w:szCs w:val="20"/>
        </w:rPr>
        <w:t>(1), 137. https://doi.org/10.1002/UEG2.12341</w:t>
      </w:r>
    </w:p>
    <w:p w14:paraId="7A46EC86"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Wilkes, T. C., Lewis, T., Paget, M., Holm, J., Brager, N., Bulloch, A., Macmaster, F., Molodynski, A., &amp; </w:t>
      </w:r>
      <w:r>
        <w:rPr>
          <w:rFonts w:ascii="Arial" w:hAnsi="Arial" w:cs="Arial"/>
          <w:sz w:val="20"/>
          <w:szCs w:val="20"/>
        </w:rPr>
        <w:lastRenderedPageBreak/>
        <w:t xml:space="preserve">Bhugra, D. (2022). Wellbeing and mental health amongst medical students in Canada. </w:t>
      </w:r>
      <w:r>
        <w:rPr>
          <w:rFonts w:ascii="Arial" w:hAnsi="Arial" w:cs="Arial"/>
          <w:i/>
          <w:iCs/>
          <w:sz w:val="20"/>
          <w:szCs w:val="20"/>
        </w:rPr>
        <w:t>The International Journal of Social Psychiatry</w:t>
      </w:r>
      <w:r>
        <w:rPr>
          <w:rFonts w:ascii="Arial" w:hAnsi="Arial" w:cs="Arial"/>
          <w:sz w:val="20"/>
          <w:szCs w:val="20"/>
        </w:rPr>
        <w:t xml:space="preserve">, </w:t>
      </w:r>
      <w:r>
        <w:rPr>
          <w:rFonts w:ascii="Arial" w:hAnsi="Arial" w:cs="Arial"/>
          <w:i/>
          <w:iCs/>
          <w:sz w:val="20"/>
          <w:szCs w:val="20"/>
        </w:rPr>
        <w:t>68</w:t>
      </w:r>
      <w:r>
        <w:rPr>
          <w:rFonts w:ascii="Arial" w:hAnsi="Arial" w:cs="Arial"/>
          <w:sz w:val="20"/>
          <w:szCs w:val="20"/>
        </w:rPr>
        <w:t>(6), 1283–1288. https://doi.org/10.1177/00207640211057724</w:t>
      </w:r>
    </w:p>
    <w:p w14:paraId="0DECCD24"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World Bank Group. (2024). </w:t>
      </w:r>
      <w:r>
        <w:rPr>
          <w:rFonts w:ascii="Arial" w:hAnsi="Arial" w:cs="Arial"/>
          <w:i/>
          <w:iCs/>
          <w:sz w:val="20"/>
          <w:szCs w:val="20"/>
        </w:rPr>
        <w:t>Tackling Systemic Gender Inequality Can Unlock Croatia’s Potential</w:t>
      </w:r>
      <w:r>
        <w:rPr>
          <w:rFonts w:ascii="Arial" w:hAnsi="Arial" w:cs="Arial"/>
          <w:sz w:val="20"/>
          <w:szCs w:val="20"/>
        </w:rPr>
        <w:t>. https://www.worldbank.org/en/news/press-release/2024/07/02/tackling-systemic-gender-inequality-can-unlock-croatia-s-potential</w:t>
      </w:r>
    </w:p>
    <w:p w14:paraId="50868650" w14:textId="77777777" w:rsidR="00640E96" w:rsidRDefault="00B212D4" w:rsidP="006A3BCB">
      <w:pPr>
        <w:widowControl w:val="0"/>
        <w:autoSpaceDE w:val="0"/>
        <w:autoSpaceDN w:val="0"/>
        <w:adjustRightInd w:val="0"/>
        <w:spacing w:line="360" w:lineRule="auto"/>
        <w:ind w:left="480" w:hanging="480"/>
        <w:rPr>
          <w:rFonts w:ascii="Arial" w:hAnsi="Arial" w:cs="Arial"/>
          <w:sz w:val="20"/>
          <w:szCs w:val="20"/>
        </w:rPr>
      </w:pPr>
      <w:r>
        <w:rPr>
          <w:rFonts w:ascii="Arial" w:hAnsi="Arial" w:cs="Arial"/>
          <w:sz w:val="20"/>
          <w:szCs w:val="20"/>
        </w:rPr>
        <w:t xml:space="preserve">World Health Organization. (2011). </w:t>
      </w:r>
      <w:r>
        <w:rPr>
          <w:rFonts w:ascii="Arial" w:hAnsi="Arial" w:cs="Arial"/>
          <w:i/>
          <w:iCs/>
          <w:sz w:val="20"/>
          <w:szCs w:val="20"/>
        </w:rPr>
        <w:t>International Statistical Classification of Diseases and Related Health Problems 10th Revision</w:t>
      </w:r>
      <w:r>
        <w:rPr>
          <w:rFonts w:ascii="Arial" w:hAnsi="Arial" w:cs="Arial"/>
          <w:sz w:val="20"/>
          <w:szCs w:val="20"/>
        </w:rPr>
        <w:t>. WHO Press. www.who.int</w:t>
      </w:r>
    </w:p>
    <w:p w14:paraId="41C4D711" w14:textId="65AF75A5" w:rsidR="00B212D4" w:rsidRDefault="00B212D4">
      <w:pPr>
        <w:spacing w:line="360" w:lineRule="auto"/>
        <w:rPr>
          <w:rFonts w:ascii="Arial" w:hAnsi="Arial" w:cs="Arial"/>
          <w:sz w:val="20"/>
          <w:szCs w:val="20"/>
        </w:rPr>
      </w:pPr>
      <w:r>
        <w:rPr>
          <w:rFonts w:ascii="Arial" w:hAnsi="Arial" w:cs="Arial"/>
          <w:sz w:val="20"/>
          <w:szCs w:val="20"/>
        </w:rPr>
        <w:fldChar w:fldCharType="end"/>
      </w:r>
    </w:p>
    <w:p w14:paraId="73E8120B" w14:textId="29092170" w:rsidR="00D868E1" w:rsidRDefault="00D868E1">
      <w:pPr>
        <w:spacing w:line="360" w:lineRule="auto"/>
        <w:rPr>
          <w:rFonts w:ascii="Arial" w:hAnsi="Arial" w:cs="Arial"/>
          <w:sz w:val="20"/>
          <w:szCs w:val="20"/>
        </w:rPr>
      </w:pPr>
      <w:r>
        <w:rPr>
          <w:rFonts w:ascii="Arial" w:hAnsi="Arial" w:cs="Arial"/>
          <w:sz w:val="20"/>
          <w:szCs w:val="20"/>
        </w:rPr>
        <w:br w:type="page"/>
      </w:r>
    </w:p>
    <w:p w14:paraId="6950BC17" w14:textId="22C2EBF7" w:rsidR="00B212D4" w:rsidRPr="006A3BCB" w:rsidRDefault="00B212D4" w:rsidP="006A3BCB">
      <w:pPr>
        <w:pStyle w:val="Heading1"/>
        <w:numPr>
          <w:ilvl w:val="0"/>
          <w:numId w:val="4"/>
        </w:numPr>
        <w:spacing w:before="0" w:after="160" w:line="360" w:lineRule="auto"/>
        <w:ind w:left="425" w:hanging="425"/>
        <w:rPr>
          <w:rFonts w:ascii="Arial" w:hAnsi="Arial" w:cs="Arial"/>
          <w:sz w:val="24"/>
          <w:szCs w:val="24"/>
        </w:rPr>
      </w:pPr>
      <w:bookmarkStart w:id="14" w:name="_Toc175383210"/>
      <w:r w:rsidRPr="006A3BCB">
        <w:rPr>
          <w:rFonts w:ascii="Arial" w:hAnsi="Arial" w:cs="Arial"/>
          <w:sz w:val="24"/>
          <w:szCs w:val="24"/>
        </w:rPr>
        <w:lastRenderedPageBreak/>
        <w:t>S</w:t>
      </w:r>
      <w:r w:rsidR="00405E96" w:rsidRPr="006A3BCB">
        <w:rPr>
          <w:rFonts w:ascii="Arial" w:hAnsi="Arial" w:cs="Arial"/>
          <w:sz w:val="24"/>
          <w:szCs w:val="24"/>
        </w:rPr>
        <w:t>ažetak</w:t>
      </w:r>
      <w:bookmarkEnd w:id="14"/>
    </w:p>
    <w:p w14:paraId="032802D2" w14:textId="3105974E" w:rsidR="00AA0CE4" w:rsidRPr="00941163" w:rsidRDefault="00AA0CE4" w:rsidP="00941163">
      <w:pPr>
        <w:spacing w:line="360" w:lineRule="auto"/>
        <w:rPr>
          <w:rFonts w:ascii="Arial" w:hAnsi="Arial" w:cs="Arial"/>
          <w:b/>
          <w:bCs/>
          <w:sz w:val="20"/>
          <w:szCs w:val="20"/>
        </w:rPr>
      </w:pPr>
      <w:proofErr w:type="spellStart"/>
      <w:r w:rsidRPr="00941163">
        <w:rPr>
          <w:rFonts w:ascii="Arial" w:hAnsi="Arial" w:cs="Arial"/>
          <w:b/>
          <w:bCs/>
          <w:sz w:val="20"/>
          <w:szCs w:val="20"/>
        </w:rPr>
        <w:t>Presječno</w:t>
      </w:r>
      <w:proofErr w:type="spellEnd"/>
      <w:r w:rsidRPr="00941163">
        <w:rPr>
          <w:rFonts w:ascii="Arial" w:hAnsi="Arial" w:cs="Arial"/>
          <w:b/>
          <w:bCs/>
          <w:sz w:val="20"/>
          <w:szCs w:val="20"/>
        </w:rPr>
        <w:t xml:space="preserve"> istraživanje fenomena varalice kod studenata fakulteta društvenog i biomedicinskog područja</w:t>
      </w:r>
    </w:p>
    <w:p w14:paraId="594CAEAC" w14:textId="24EE2D3C" w:rsidR="00B212D4" w:rsidRPr="00B212D4" w:rsidRDefault="00B212D4" w:rsidP="00405E96">
      <w:pPr>
        <w:spacing w:line="360" w:lineRule="auto"/>
        <w:rPr>
          <w:rFonts w:ascii="Arial" w:hAnsi="Arial" w:cs="Arial"/>
          <w:sz w:val="20"/>
          <w:szCs w:val="20"/>
        </w:rPr>
      </w:pPr>
      <w:r w:rsidRPr="00405E96">
        <w:rPr>
          <w:rFonts w:ascii="Arial" w:hAnsi="Arial" w:cs="Arial"/>
          <w:b/>
          <w:bCs/>
          <w:sz w:val="20"/>
          <w:szCs w:val="20"/>
        </w:rPr>
        <w:t>Uvod:</w:t>
      </w:r>
      <w:r w:rsidRPr="00B212D4">
        <w:rPr>
          <w:rFonts w:ascii="Arial" w:hAnsi="Arial" w:cs="Arial"/>
          <w:sz w:val="20"/>
          <w:szCs w:val="20"/>
        </w:rPr>
        <w:t xml:space="preserve"> Fenomen varalice složeni je psihološki konstrukt opisan sedamdesetih godina</w:t>
      </w:r>
      <w:r w:rsidR="00161F31">
        <w:rPr>
          <w:rFonts w:ascii="Arial" w:hAnsi="Arial" w:cs="Arial"/>
          <w:sz w:val="20"/>
          <w:szCs w:val="20"/>
        </w:rPr>
        <w:t>.</w:t>
      </w:r>
      <w:r w:rsidR="00FF3F37">
        <w:rPr>
          <w:rFonts w:ascii="Arial" w:hAnsi="Arial" w:cs="Arial"/>
          <w:sz w:val="20"/>
          <w:szCs w:val="20"/>
        </w:rPr>
        <w:t xml:space="preserve"> </w:t>
      </w:r>
      <w:r w:rsidRPr="00B212D4">
        <w:rPr>
          <w:rFonts w:ascii="Arial" w:hAnsi="Arial" w:cs="Arial"/>
          <w:sz w:val="20"/>
          <w:szCs w:val="20"/>
        </w:rPr>
        <w:t xml:space="preserve">Osobe koje od njega pate sumnjaju u vlastite sposobnosti, misle da su </w:t>
      </w:r>
      <w:r w:rsidR="0080061B">
        <w:rPr>
          <w:rFonts w:ascii="Calibri" w:hAnsi="Calibri" w:cs="Calibri"/>
          <w:sz w:val="20"/>
          <w:szCs w:val="20"/>
        </w:rPr>
        <w:t>„</w:t>
      </w:r>
      <w:r w:rsidRPr="00B212D4">
        <w:rPr>
          <w:rFonts w:ascii="Arial" w:hAnsi="Arial" w:cs="Arial"/>
          <w:sz w:val="20"/>
          <w:szCs w:val="20"/>
        </w:rPr>
        <w:t>varalice</w:t>
      </w:r>
      <w:r w:rsidR="0080061B">
        <w:rPr>
          <w:rFonts w:ascii="Calibri" w:hAnsi="Calibri" w:cs="Calibri"/>
          <w:sz w:val="20"/>
          <w:szCs w:val="20"/>
        </w:rPr>
        <w:t>”</w:t>
      </w:r>
      <w:r w:rsidRPr="00B212D4">
        <w:rPr>
          <w:rFonts w:ascii="Arial" w:hAnsi="Arial" w:cs="Arial"/>
          <w:sz w:val="20"/>
          <w:szCs w:val="20"/>
        </w:rPr>
        <w:t xml:space="preserve"> i strahuju da će biti </w:t>
      </w:r>
      <w:r w:rsidR="0080061B">
        <w:rPr>
          <w:rFonts w:ascii="Arial" w:hAnsi="Arial" w:cs="Arial"/>
          <w:sz w:val="20"/>
          <w:szCs w:val="20"/>
        </w:rPr>
        <w:t>raz</w:t>
      </w:r>
      <w:r w:rsidRPr="00B212D4">
        <w:rPr>
          <w:rFonts w:ascii="Arial" w:hAnsi="Arial" w:cs="Arial"/>
          <w:sz w:val="20"/>
          <w:szCs w:val="20"/>
        </w:rPr>
        <w:t xml:space="preserve">otkriveni. </w:t>
      </w:r>
    </w:p>
    <w:p w14:paraId="6DD5E109" w14:textId="5038BEE5" w:rsidR="00B212D4" w:rsidRPr="00B212D4" w:rsidRDefault="00B212D4" w:rsidP="00405E96">
      <w:pPr>
        <w:spacing w:line="360" w:lineRule="auto"/>
        <w:rPr>
          <w:rFonts w:ascii="Arial" w:hAnsi="Arial" w:cs="Arial"/>
          <w:sz w:val="20"/>
          <w:szCs w:val="20"/>
        </w:rPr>
      </w:pPr>
      <w:r w:rsidRPr="00405E96">
        <w:rPr>
          <w:rFonts w:ascii="Arial" w:hAnsi="Arial" w:cs="Arial"/>
          <w:b/>
          <w:bCs/>
          <w:sz w:val="20"/>
          <w:szCs w:val="20"/>
        </w:rPr>
        <w:t>Ispitanici i metode:</w:t>
      </w:r>
      <w:r w:rsidRPr="00B212D4">
        <w:rPr>
          <w:rFonts w:ascii="Arial" w:hAnsi="Arial" w:cs="Arial"/>
          <w:sz w:val="20"/>
          <w:szCs w:val="20"/>
        </w:rPr>
        <w:t xml:space="preserve"> Ovo </w:t>
      </w:r>
      <w:proofErr w:type="spellStart"/>
      <w:r w:rsidRPr="00B212D4">
        <w:rPr>
          <w:rFonts w:ascii="Arial" w:hAnsi="Arial" w:cs="Arial"/>
          <w:sz w:val="20"/>
          <w:szCs w:val="20"/>
        </w:rPr>
        <w:t>presječno</w:t>
      </w:r>
      <w:proofErr w:type="spellEnd"/>
      <w:r w:rsidRPr="00B212D4">
        <w:rPr>
          <w:rFonts w:ascii="Arial" w:hAnsi="Arial" w:cs="Arial"/>
          <w:sz w:val="20"/>
          <w:szCs w:val="20"/>
        </w:rPr>
        <w:t xml:space="preserve"> istraživanje provedeno je među studentima VI. godine medicine, od I. do V. godine kineziologije, od I. do V</w:t>
      </w:r>
      <w:r w:rsidR="006A3BCB">
        <w:rPr>
          <w:rFonts w:ascii="Arial" w:hAnsi="Arial" w:cs="Arial"/>
          <w:sz w:val="20"/>
          <w:szCs w:val="20"/>
        </w:rPr>
        <w:t>I</w:t>
      </w:r>
      <w:r w:rsidRPr="00B212D4">
        <w:rPr>
          <w:rFonts w:ascii="Arial" w:hAnsi="Arial" w:cs="Arial"/>
          <w:sz w:val="20"/>
          <w:szCs w:val="20"/>
        </w:rPr>
        <w:t xml:space="preserve">. godine dentalne medicine i V. godine veterinarske medicine Sveučilišta u Zagrebu i IV. godine medicine Sveučilišta u Rijeci. Upitnik je sadržavao </w:t>
      </w:r>
      <w:proofErr w:type="spellStart"/>
      <w:r w:rsidRPr="00B212D4">
        <w:rPr>
          <w:rFonts w:ascii="Arial" w:hAnsi="Arial" w:cs="Arial"/>
          <w:sz w:val="20"/>
          <w:szCs w:val="20"/>
        </w:rPr>
        <w:t>sociodemografska</w:t>
      </w:r>
      <w:proofErr w:type="spellEnd"/>
      <w:r w:rsidRPr="00B212D4">
        <w:rPr>
          <w:rFonts w:ascii="Arial" w:hAnsi="Arial" w:cs="Arial"/>
          <w:sz w:val="20"/>
          <w:szCs w:val="20"/>
        </w:rPr>
        <w:t xml:space="preserve"> obilježja i </w:t>
      </w:r>
      <w:proofErr w:type="spellStart"/>
      <w:r w:rsidRPr="00B212D4">
        <w:rPr>
          <w:rFonts w:ascii="Arial" w:hAnsi="Arial" w:cs="Arial"/>
          <w:sz w:val="20"/>
          <w:szCs w:val="20"/>
        </w:rPr>
        <w:t>Clance</w:t>
      </w:r>
      <w:proofErr w:type="spellEnd"/>
      <w:r w:rsidRPr="00B212D4">
        <w:rPr>
          <w:rFonts w:ascii="Arial" w:hAnsi="Arial" w:cs="Arial"/>
          <w:sz w:val="20"/>
          <w:szCs w:val="20"/>
        </w:rPr>
        <w:t xml:space="preserve"> </w:t>
      </w:r>
      <w:proofErr w:type="spellStart"/>
      <w:r w:rsidRPr="00B212D4">
        <w:rPr>
          <w:rFonts w:ascii="Arial" w:hAnsi="Arial" w:cs="Arial"/>
          <w:sz w:val="20"/>
          <w:szCs w:val="20"/>
        </w:rPr>
        <w:t>ocjensku</w:t>
      </w:r>
      <w:proofErr w:type="spellEnd"/>
      <w:r w:rsidRPr="00B212D4">
        <w:rPr>
          <w:rFonts w:ascii="Arial" w:hAnsi="Arial" w:cs="Arial"/>
          <w:sz w:val="20"/>
          <w:szCs w:val="20"/>
        </w:rPr>
        <w:t xml:space="preserve"> ljestvicu fenomena varalice (CIPS). Primijenjene su deskriptivne i analitičke statističke metode (p &lt; 0,05).</w:t>
      </w:r>
    </w:p>
    <w:p w14:paraId="41270D55" w14:textId="77777777" w:rsidR="00B212D4" w:rsidRPr="00B212D4" w:rsidRDefault="00B212D4" w:rsidP="00405E96">
      <w:pPr>
        <w:spacing w:line="360" w:lineRule="auto"/>
        <w:rPr>
          <w:rFonts w:ascii="Arial" w:hAnsi="Arial" w:cs="Arial"/>
          <w:sz w:val="20"/>
          <w:szCs w:val="20"/>
        </w:rPr>
      </w:pPr>
      <w:r w:rsidRPr="00405E96">
        <w:rPr>
          <w:rFonts w:ascii="Arial" w:hAnsi="Arial" w:cs="Arial"/>
          <w:b/>
          <w:bCs/>
          <w:sz w:val="20"/>
          <w:szCs w:val="20"/>
        </w:rPr>
        <w:t>Rezultati:</w:t>
      </w:r>
      <w:r w:rsidRPr="00B212D4">
        <w:rPr>
          <w:rFonts w:ascii="Arial" w:hAnsi="Arial" w:cs="Arial"/>
          <w:sz w:val="20"/>
          <w:szCs w:val="20"/>
        </w:rPr>
        <w:t xml:space="preserve"> Skoro svaki drugi student (46,59 %) imao je umjerene osjećaje fenomena varalice. Žene su imale statistički značajno veće prosječne vrijednosti CIPS-a nego muškarci, 60,00 vs. 51,00. Na Kineziološkom fakultetu veći udio studenata bio je u kategoriji umjerenih obilježja fenomena varalice, dok je kod studenata biomedicinskog područja najveći udio studenta bio u kategoriji čestih i intenzivnih obilježja fenomena varalice. Prosječna vrijednost CIPS-a bila je najmanja na Kineziološkom fakultetu (52,00), zatim su slijedili Stomatološki fakultet (57,00), Medicinski fakultet u Zagrebu (60,50) i Veterinarski fakultet (62,39), dok je najveća vrijednost zabilježena na Medicinskom fakultetu u Rijeci (62,70).</w:t>
      </w:r>
    </w:p>
    <w:p w14:paraId="1237417C" w14:textId="4B5FFAEB" w:rsidR="00B212D4" w:rsidRPr="00B212D4" w:rsidRDefault="00B212D4" w:rsidP="00405E96">
      <w:pPr>
        <w:spacing w:line="360" w:lineRule="auto"/>
        <w:rPr>
          <w:rFonts w:ascii="Arial" w:hAnsi="Arial" w:cs="Arial"/>
          <w:sz w:val="20"/>
          <w:szCs w:val="20"/>
        </w:rPr>
      </w:pPr>
      <w:r w:rsidRPr="00405E96">
        <w:rPr>
          <w:rFonts w:ascii="Arial" w:hAnsi="Arial" w:cs="Arial"/>
          <w:b/>
          <w:bCs/>
          <w:sz w:val="20"/>
          <w:szCs w:val="20"/>
        </w:rPr>
        <w:t>Zaključak:</w:t>
      </w:r>
      <w:r w:rsidRPr="00B212D4">
        <w:rPr>
          <w:rFonts w:ascii="Arial" w:hAnsi="Arial" w:cs="Arial"/>
          <w:sz w:val="20"/>
          <w:szCs w:val="20"/>
        </w:rPr>
        <w:t xml:space="preserve"> Studenti biomedicinskog područja imali su izraženija obilježja fenomena varalice u odnosu na studente Kineziološkog fakulteta, a žene ga proživljavaju češće nego muškarci. Fenomen varalice značajan </w:t>
      </w:r>
      <w:r w:rsidR="00BF3BAD">
        <w:rPr>
          <w:rFonts w:ascii="Arial" w:hAnsi="Arial" w:cs="Arial"/>
          <w:sz w:val="20"/>
          <w:szCs w:val="20"/>
        </w:rPr>
        <w:t xml:space="preserve">je </w:t>
      </w:r>
      <w:r w:rsidRPr="00B212D4">
        <w:rPr>
          <w:rFonts w:ascii="Arial" w:hAnsi="Arial" w:cs="Arial"/>
          <w:sz w:val="20"/>
          <w:szCs w:val="20"/>
        </w:rPr>
        <w:t xml:space="preserve">javnozdravstvenom problemu povezan s drugim mentalnim poremećajima, kao što su depresija, tjeskoba i sindrom izgaranja, što naglašava potrebu </w:t>
      </w:r>
      <w:r w:rsidR="00BF3BAD">
        <w:rPr>
          <w:rFonts w:ascii="Arial" w:hAnsi="Arial" w:cs="Arial"/>
          <w:sz w:val="20"/>
          <w:szCs w:val="20"/>
        </w:rPr>
        <w:t xml:space="preserve">njegovog </w:t>
      </w:r>
      <w:r w:rsidRPr="00B212D4">
        <w:rPr>
          <w:rFonts w:ascii="Arial" w:hAnsi="Arial" w:cs="Arial"/>
          <w:sz w:val="20"/>
          <w:szCs w:val="20"/>
        </w:rPr>
        <w:t xml:space="preserve">ranog prepoznavanja i intervencije u svrhu očuvanja mentalnog zdravlja studenata. </w:t>
      </w:r>
    </w:p>
    <w:p w14:paraId="6CD7F016" w14:textId="77777777" w:rsidR="00B212D4" w:rsidRDefault="00B212D4" w:rsidP="00405E96">
      <w:pPr>
        <w:spacing w:line="360" w:lineRule="auto"/>
        <w:rPr>
          <w:rFonts w:ascii="Arial" w:hAnsi="Arial" w:cs="Arial"/>
          <w:sz w:val="20"/>
          <w:szCs w:val="20"/>
        </w:rPr>
      </w:pPr>
      <w:r w:rsidRPr="00405E96">
        <w:rPr>
          <w:rFonts w:ascii="Arial" w:hAnsi="Arial" w:cs="Arial"/>
          <w:b/>
          <w:bCs/>
          <w:sz w:val="20"/>
          <w:szCs w:val="20"/>
        </w:rPr>
        <w:t>Ključne riječi:</w:t>
      </w:r>
      <w:r w:rsidRPr="00B212D4">
        <w:rPr>
          <w:rFonts w:ascii="Arial" w:hAnsi="Arial" w:cs="Arial"/>
          <w:sz w:val="20"/>
          <w:szCs w:val="20"/>
        </w:rPr>
        <w:t xml:space="preserve"> fenomen varalice, studenti kineziologije, studenti medicine, studenti stomatologije, studenti veterine</w:t>
      </w:r>
    </w:p>
    <w:p w14:paraId="6D1B3627" w14:textId="77777777" w:rsidR="00FF3F37" w:rsidRDefault="00FF3F37" w:rsidP="00B212D4">
      <w:pPr>
        <w:spacing w:line="360" w:lineRule="auto"/>
        <w:rPr>
          <w:rFonts w:ascii="Arial" w:hAnsi="Arial" w:cs="Arial"/>
          <w:sz w:val="20"/>
          <w:szCs w:val="20"/>
        </w:rPr>
      </w:pPr>
    </w:p>
    <w:p w14:paraId="41DF206F" w14:textId="27EC1220" w:rsidR="00941163" w:rsidRPr="00B212D4" w:rsidRDefault="00D868E1" w:rsidP="00B212D4">
      <w:pPr>
        <w:spacing w:line="360" w:lineRule="auto"/>
        <w:rPr>
          <w:rFonts w:ascii="Arial" w:hAnsi="Arial" w:cs="Arial"/>
          <w:sz w:val="20"/>
          <w:szCs w:val="20"/>
        </w:rPr>
      </w:pPr>
      <w:r>
        <w:rPr>
          <w:rFonts w:ascii="Arial" w:hAnsi="Arial" w:cs="Arial"/>
          <w:sz w:val="20"/>
          <w:szCs w:val="20"/>
        </w:rPr>
        <w:br w:type="page"/>
      </w:r>
    </w:p>
    <w:p w14:paraId="498E03BE" w14:textId="7984E416" w:rsidR="00B212D4" w:rsidRPr="009535D8" w:rsidRDefault="00B212D4" w:rsidP="006A3BCB">
      <w:pPr>
        <w:pStyle w:val="Heading1"/>
        <w:numPr>
          <w:ilvl w:val="0"/>
          <w:numId w:val="4"/>
        </w:numPr>
        <w:spacing w:before="0" w:after="160" w:line="360" w:lineRule="auto"/>
        <w:rPr>
          <w:rFonts w:ascii="Arial" w:hAnsi="Arial" w:cs="Arial"/>
          <w:sz w:val="24"/>
          <w:szCs w:val="24"/>
        </w:rPr>
      </w:pPr>
      <w:bookmarkStart w:id="15" w:name="_Toc175383211"/>
      <w:r w:rsidRPr="009535D8">
        <w:rPr>
          <w:rFonts w:ascii="Arial" w:hAnsi="Arial" w:cs="Arial"/>
          <w:sz w:val="24"/>
          <w:szCs w:val="24"/>
        </w:rPr>
        <w:lastRenderedPageBreak/>
        <w:t>S</w:t>
      </w:r>
      <w:r w:rsidR="00405E96" w:rsidRPr="009535D8">
        <w:rPr>
          <w:rFonts w:ascii="Arial" w:hAnsi="Arial" w:cs="Arial"/>
          <w:sz w:val="24"/>
          <w:szCs w:val="24"/>
        </w:rPr>
        <w:t>ummary</w:t>
      </w:r>
      <w:bookmarkEnd w:id="15"/>
    </w:p>
    <w:p w14:paraId="683273AD" w14:textId="77777777" w:rsidR="00B212D4" w:rsidRPr="00AA0CE4" w:rsidRDefault="00B212D4" w:rsidP="00405E96">
      <w:pPr>
        <w:spacing w:line="360" w:lineRule="auto"/>
        <w:rPr>
          <w:rFonts w:ascii="Arial" w:hAnsi="Arial" w:cs="Arial"/>
          <w:b/>
          <w:bCs/>
          <w:sz w:val="20"/>
          <w:szCs w:val="20"/>
        </w:rPr>
      </w:pPr>
      <w:r w:rsidRPr="00AA0CE4">
        <w:rPr>
          <w:rFonts w:ascii="Arial" w:hAnsi="Arial" w:cs="Arial"/>
          <w:b/>
          <w:bCs/>
          <w:sz w:val="20"/>
          <w:szCs w:val="20"/>
        </w:rPr>
        <w:t>Cross-</w:t>
      </w:r>
      <w:proofErr w:type="spellStart"/>
      <w:r w:rsidRPr="00AA0CE4">
        <w:rPr>
          <w:rFonts w:ascii="Arial" w:hAnsi="Arial" w:cs="Arial"/>
          <w:b/>
          <w:bCs/>
          <w:sz w:val="20"/>
          <w:szCs w:val="20"/>
        </w:rPr>
        <w:t>sectional</w:t>
      </w:r>
      <w:proofErr w:type="spellEnd"/>
      <w:r w:rsidRPr="00AA0CE4">
        <w:rPr>
          <w:rFonts w:ascii="Arial" w:hAnsi="Arial" w:cs="Arial"/>
          <w:b/>
          <w:bCs/>
          <w:sz w:val="20"/>
          <w:szCs w:val="20"/>
        </w:rPr>
        <w:t xml:space="preserve"> </w:t>
      </w:r>
      <w:proofErr w:type="spellStart"/>
      <w:r w:rsidRPr="00AA0CE4">
        <w:rPr>
          <w:rFonts w:ascii="Arial" w:hAnsi="Arial" w:cs="Arial"/>
          <w:b/>
          <w:bCs/>
          <w:sz w:val="20"/>
          <w:szCs w:val="20"/>
        </w:rPr>
        <w:t>study</w:t>
      </w:r>
      <w:proofErr w:type="spellEnd"/>
      <w:r w:rsidRPr="00AA0CE4">
        <w:rPr>
          <w:rFonts w:ascii="Arial" w:hAnsi="Arial" w:cs="Arial"/>
          <w:b/>
          <w:bCs/>
          <w:sz w:val="20"/>
          <w:szCs w:val="20"/>
        </w:rPr>
        <w:t xml:space="preserve"> </w:t>
      </w:r>
      <w:proofErr w:type="spellStart"/>
      <w:r w:rsidRPr="00AA0CE4">
        <w:rPr>
          <w:rFonts w:ascii="Arial" w:hAnsi="Arial" w:cs="Arial"/>
          <w:b/>
          <w:bCs/>
          <w:sz w:val="20"/>
          <w:szCs w:val="20"/>
        </w:rPr>
        <w:t>of</w:t>
      </w:r>
      <w:proofErr w:type="spellEnd"/>
      <w:r w:rsidRPr="00AA0CE4">
        <w:rPr>
          <w:rFonts w:ascii="Arial" w:hAnsi="Arial" w:cs="Arial"/>
          <w:b/>
          <w:bCs/>
          <w:sz w:val="20"/>
          <w:szCs w:val="20"/>
        </w:rPr>
        <w:t xml:space="preserve"> </w:t>
      </w:r>
      <w:proofErr w:type="spellStart"/>
      <w:r w:rsidRPr="00AA0CE4">
        <w:rPr>
          <w:rFonts w:ascii="Arial" w:hAnsi="Arial" w:cs="Arial"/>
          <w:b/>
          <w:bCs/>
          <w:sz w:val="20"/>
          <w:szCs w:val="20"/>
        </w:rPr>
        <w:t>impostor</w:t>
      </w:r>
      <w:proofErr w:type="spellEnd"/>
      <w:r w:rsidRPr="00AA0CE4">
        <w:rPr>
          <w:rFonts w:ascii="Arial" w:hAnsi="Arial" w:cs="Arial"/>
          <w:b/>
          <w:bCs/>
          <w:sz w:val="20"/>
          <w:szCs w:val="20"/>
        </w:rPr>
        <w:t xml:space="preserve"> </w:t>
      </w:r>
      <w:proofErr w:type="spellStart"/>
      <w:r w:rsidRPr="00AA0CE4">
        <w:rPr>
          <w:rFonts w:ascii="Arial" w:hAnsi="Arial" w:cs="Arial"/>
          <w:b/>
          <w:bCs/>
          <w:sz w:val="20"/>
          <w:szCs w:val="20"/>
        </w:rPr>
        <w:t>phenomenon</w:t>
      </w:r>
      <w:proofErr w:type="spellEnd"/>
      <w:r w:rsidRPr="00AA0CE4">
        <w:rPr>
          <w:rFonts w:ascii="Arial" w:hAnsi="Arial" w:cs="Arial"/>
          <w:b/>
          <w:bCs/>
          <w:sz w:val="20"/>
          <w:szCs w:val="20"/>
        </w:rPr>
        <w:t xml:space="preserve"> </w:t>
      </w:r>
      <w:proofErr w:type="spellStart"/>
      <w:r w:rsidRPr="00AA0CE4">
        <w:rPr>
          <w:rFonts w:ascii="Arial" w:hAnsi="Arial" w:cs="Arial"/>
          <w:b/>
          <w:bCs/>
          <w:sz w:val="20"/>
          <w:szCs w:val="20"/>
        </w:rPr>
        <w:t>among</w:t>
      </w:r>
      <w:proofErr w:type="spellEnd"/>
      <w:r w:rsidRPr="00AA0CE4">
        <w:rPr>
          <w:rFonts w:ascii="Arial" w:hAnsi="Arial" w:cs="Arial"/>
          <w:b/>
          <w:bCs/>
          <w:sz w:val="20"/>
          <w:szCs w:val="20"/>
        </w:rPr>
        <w:t xml:space="preserve"> </w:t>
      </w:r>
      <w:proofErr w:type="spellStart"/>
      <w:r w:rsidRPr="00AA0CE4">
        <w:rPr>
          <w:rFonts w:ascii="Arial" w:hAnsi="Arial" w:cs="Arial"/>
          <w:b/>
          <w:bCs/>
          <w:sz w:val="20"/>
          <w:szCs w:val="20"/>
        </w:rPr>
        <w:t>students</w:t>
      </w:r>
      <w:proofErr w:type="spellEnd"/>
      <w:r w:rsidRPr="00AA0CE4">
        <w:rPr>
          <w:rFonts w:ascii="Arial" w:hAnsi="Arial" w:cs="Arial"/>
          <w:b/>
          <w:bCs/>
          <w:sz w:val="20"/>
          <w:szCs w:val="20"/>
        </w:rPr>
        <w:t xml:space="preserve"> </w:t>
      </w:r>
      <w:proofErr w:type="spellStart"/>
      <w:r w:rsidRPr="00AA0CE4">
        <w:rPr>
          <w:rFonts w:ascii="Arial" w:hAnsi="Arial" w:cs="Arial"/>
          <w:b/>
          <w:bCs/>
          <w:sz w:val="20"/>
          <w:szCs w:val="20"/>
        </w:rPr>
        <w:t>from</w:t>
      </w:r>
      <w:proofErr w:type="spellEnd"/>
      <w:r w:rsidRPr="00AA0CE4">
        <w:rPr>
          <w:rFonts w:ascii="Arial" w:hAnsi="Arial" w:cs="Arial"/>
          <w:b/>
          <w:bCs/>
          <w:sz w:val="20"/>
          <w:szCs w:val="20"/>
        </w:rPr>
        <w:t xml:space="preserve"> </w:t>
      </w:r>
      <w:proofErr w:type="spellStart"/>
      <w:r w:rsidRPr="00AA0CE4">
        <w:rPr>
          <w:rFonts w:ascii="Arial" w:hAnsi="Arial" w:cs="Arial"/>
          <w:b/>
          <w:bCs/>
          <w:sz w:val="20"/>
          <w:szCs w:val="20"/>
        </w:rPr>
        <w:t>social</w:t>
      </w:r>
      <w:proofErr w:type="spellEnd"/>
      <w:r w:rsidRPr="00AA0CE4">
        <w:rPr>
          <w:rFonts w:ascii="Arial" w:hAnsi="Arial" w:cs="Arial"/>
          <w:b/>
          <w:bCs/>
          <w:sz w:val="20"/>
          <w:szCs w:val="20"/>
        </w:rPr>
        <w:t xml:space="preserve"> </w:t>
      </w:r>
      <w:proofErr w:type="spellStart"/>
      <w:r w:rsidRPr="00AA0CE4">
        <w:rPr>
          <w:rFonts w:ascii="Arial" w:hAnsi="Arial" w:cs="Arial"/>
          <w:b/>
          <w:bCs/>
          <w:sz w:val="20"/>
          <w:szCs w:val="20"/>
        </w:rPr>
        <w:t>and</w:t>
      </w:r>
      <w:proofErr w:type="spellEnd"/>
      <w:r w:rsidRPr="00AA0CE4">
        <w:rPr>
          <w:rFonts w:ascii="Arial" w:hAnsi="Arial" w:cs="Arial"/>
          <w:b/>
          <w:bCs/>
          <w:sz w:val="20"/>
          <w:szCs w:val="20"/>
        </w:rPr>
        <w:t xml:space="preserve"> </w:t>
      </w:r>
      <w:proofErr w:type="spellStart"/>
      <w:r w:rsidRPr="00AA0CE4">
        <w:rPr>
          <w:rFonts w:ascii="Arial" w:hAnsi="Arial" w:cs="Arial"/>
          <w:b/>
          <w:bCs/>
          <w:sz w:val="20"/>
          <w:szCs w:val="20"/>
        </w:rPr>
        <w:t>biomedical</w:t>
      </w:r>
      <w:proofErr w:type="spellEnd"/>
      <w:r w:rsidRPr="00AA0CE4">
        <w:rPr>
          <w:rFonts w:ascii="Arial" w:hAnsi="Arial" w:cs="Arial"/>
          <w:b/>
          <w:bCs/>
          <w:sz w:val="20"/>
          <w:szCs w:val="20"/>
        </w:rPr>
        <w:t xml:space="preserve"> </w:t>
      </w:r>
      <w:proofErr w:type="spellStart"/>
      <w:r w:rsidRPr="00AA0CE4">
        <w:rPr>
          <w:rFonts w:ascii="Arial" w:hAnsi="Arial" w:cs="Arial"/>
          <w:b/>
          <w:bCs/>
          <w:sz w:val="20"/>
          <w:szCs w:val="20"/>
        </w:rPr>
        <w:t>fields</w:t>
      </w:r>
      <w:proofErr w:type="spellEnd"/>
    </w:p>
    <w:p w14:paraId="728CA403" w14:textId="77777777" w:rsidR="00B212D4" w:rsidRPr="00B212D4" w:rsidRDefault="00B212D4" w:rsidP="00405E96">
      <w:pPr>
        <w:spacing w:line="360" w:lineRule="auto"/>
        <w:rPr>
          <w:rFonts w:ascii="Arial" w:hAnsi="Arial" w:cs="Arial"/>
          <w:sz w:val="20"/>
          <w:szCs w:val="20"/>
        </w:rPr>
      </w:pPr>
      <w:proofErr w:type="spellStart"/>
      <w:r w:rsidRPr="00405E96">
        <w:rPr>
          <w:rFonts w:ascii="Arial" w:hAnsi="Arial" w:cs="Arial"/>
          <w:b/>
          <w:bCs/>
          <w:sz w:val="20"/>
          <w:szCs w:val="20"/>
        </w:rPr>
        <w:t>Introduction</w:t>
      </w:r>
      <w:proofErr w:type="spellEnd"/>
      <w:r w:rsidRPr="00405E96">
        <w:rPr>
          <w:rFonts w:ascii="Arial" w:hAnsi="Arial" w:cs="Arial"/>
          <w:b/>
          <w:bCs/>
          <w:sz w:val="20"/>
          <w:szCs w:val="20"/>
        </w:rPr>
        <w:t>:</w:t>
      </w:r>
      <w:r w:rsidRPr="00B212D4">
        <w:rPr>
          <w:rFonts w:ascii="Arial" w:hAnsi="Arial" w:cs="Arial"/>
          <w:sz w:val="20"/>
          <w:szCs w:val="20"/>
        </w:rPr>
        <w:t xml:space="preserve"> </w:t>
      </w:r>
      <w:proofErr w:type="spellStart"/>
      <w:r w:rsidRPr="00B212D4">
        <w:rPr>
          <w:rFonts w:ascii="Arial" w:hAnsi="Arial" w:cs="Arial"/>
          <w:sz w:val="20"/>
          <w:szCs w:val="20"/>
        </w:rPr>
        <w:t>The</w:t>
      </w:r>
      <w:proofErr w:type="spellEnd"/>
      <w:r w:rsidRPr="00B212D4">
        <w:rPr>
          <w:rFonts w:ascii="Arial" w:hAnsi="Arial" w:cs="Arial"/>
          <w:sz w:val="20"/>
          <w:szCs w:val="20"/>
        </w:rPr>
        <w:t xml:space="preserve"> </w:t>
      </w:r>
      <w:proofErr w:type="spellStart"/>
      <w:r w:rsidRPr="00B212D4">
        <w:rPr>
          <w:rFonts w:ascii="Arial" w:hAnsi="Arial" w:cs="Arial"/>
          <w:sz w:val="20"/>
          <w:szCs w:val="20"/>
        </w:rPr>
        <w:t>imposter</w:t>
      </w:r>
      <w:proofErr w:type="spellEnd"/>
      <w:r w:rsidRPr="00B212D4">
        <w:rPr>
          <w:rFonts w:ascii="Arial" w:hAnsi="Arial" w:cs="Arial"/>
          <w:sz w:val="20"/>
          <w:szCs w:val="20"/>
        </w:rPr>
        <w:t xml:space="preserve"> </w:t>
      </w:r>
      <w:proofErr w:type="spellStart"/>
      <w:r w:rsidRPr="00B212D4">
        <w:rPr>
          <w:rFonts w:ascii="Arial" w:hAnsi="Arial" w:cs="Arial"/>
          <w:sz w:val="20"/>
          <w:szCs w:val="20"/>
        </w:rPr>
        <w:t>phenomenon</w:t>
      </w:r>
      <w:proofErr w:type="spellEnd"/>
      <w:r w:rsidRPr="00B212D4">
        <w:rPr>
          <w:rFonts w:ascii="Arial" w:hAnsi="Arial" w:cs="Arial"/>
          <w:sz w:val="20"/>
          <w:szCs w:val="20"/>
        </w:rPr>
        <w:t xml:space="preserve"> </w:t>
      </w:r>
      <w:proofErr w:type="spellStart"/>
      <w:r w:rsidRPr="00B212D4">
        <w:rPr>
          <w:rFonts w:ascii="Arial" w:hAnsi="Arial" w:cs="Arial"/>
          <w:sz w:val="20"/>
          <w:szCs w:val="20"/>
        </w:rPr>
        <w:t>is</w:t>
      </w:r>
      <w:proofErr w:type="spellEnd"/>
      <w:r w:rsidRPr="00B212D4">
        <w:rPr>
          <w:rFonts w:ascii="Arial" w:hAnsi="Arial" w:cs="Arial"/>
          <w:sz w:val="20"/>
          <w:szCs w:val="20"/>
        </w:rPr>
        <w:t xml:space="preserve"> a complex </w:t>
      </w:r>
      <w:proofErr w:type="spellStart"/>
      <w:r w:rsidRPr="00B212D4">
        <w:rPr>
          <w:rFonts w:ascii="Arial" w:hAnsi="Arial" w:cs="Arial"/>
          <w:sz w:val="20"/>
          <w:szCs w:val="20"/>
        </w:rPr>
        <w:t>psychological</w:t>
      </w:r>
      <w:proofErr w:type="spellEnd"/>
      <w:r w:rsidRPr="00B212D4">
        <w:rPr>
          <w:rFonts w:ascii="Arial" w:hAnsi="Arial" w:cs="Arial"/>
          <w:sz w:val="20"/>
          <w:szCs w:val="20"/>
        </w:rPr>
        <w:t xml:space="preserve"> </w:t>
      </w:r>
      <w:proofErr w:type="spellStart"/>
      <w:r w:rsidRPr="00B212D4">
        <w:rPr>
          <w:rFonts w:ascii="Arial" w:hAnsi="Arial" w:cs="Arial"/>
          <w:sz w:val="20"/>
          <w:szCs w:val="20"/>
        </w:rPr>
        <w:t>construct</w:t>
      </w:r>
      <w:proofErr w:type="spellEnd"/>
      <w:r w:rsidRPr="00B212D4">
        <w:rPr>
          <w:rFonts w:ascii="Arial" w:hAnsi="Arial" w:cs="Arial"/>
          <w:sz w:val="20"/>
          <w:szCs w:val="20"/>
        </w:rPr>
        <w:t xml:space="preserve"> </w:t>
      </w:r>
      <w:proofErr w:type="spellStart"/>
      <w:r w:rsidRPr="00B212D4">
        <w:rPr>
          <w:rFonts w:ascii="Arial" w:hAnsi="Arial" w:cs="Arial"/>
          <w:sz w:val="20"/>
          <w:szCs w:val="20"/>
        </w:rPr>
        <w:t>described</w:t>
      </w:r>
      <w:proofErr w:type="spellEnd"/>
      <w:r w:rsidRPr="00B212D4">
        <w:rPr>
          <w:rFonts w:ascii="Arial" w:hAnsi="Arial" w:cs="Arial"/>
          <w:sz w:val="20"/>
          <w:szCs w:val="20"/>
        </w:rPr>
        <w:t xml:space="preserve"> </w:t>
      </w:r>
      <w:proofErr w:type="spellStart"/>
      <w:r w:rsidRPr="00B212D4">
        <w:rPr>
          <w:rFonts w:ascii="Arial" w:hAnsi="Arial" w:cs="Arial"/>
          <w:sz w:val="20"/>
          <w:szCs w:val="20"/>
        </w:rPr>
        <w:t>in</w:t>
      </w:r>
      <w:proofErr w:type="spellEnd"/>
      <w:r w:rsidRPr="00B212D4">
        <w:rPr>
          <w:rFonts w:ascii="Arial" w:hAnsi="Arial" w:cs="Arial"/>
          <w:sz w:val="20"/>
          <w:szCs w:val="20"/>
        </w:rPr>
        <w:t xml:space="preserve"> </w:t>
      </w:r>
      <w:proofErr w:type="spellStart"/>
      <w:r w:rsidRPr="00B212D4">
        <w:rPr>
          <w:rFonts w:ascii="Arial" w:hAnsi="Arial" w:cs="Arial"/>
          <w:sz w:val="20"/>
          <w:szCs w:val="20"/>
        </w:rPr>
        <w:t>the</w:t>
      </w:r>
      <w:proofErr w:type="spellEnd"/>
      <w:r w:rsidRPr="00B212D4">
        <w:rPr>
          <w:rFonts w:ascii="Arial" w:hAnsi="Arial" w:cs="Arial"/>
          <w:sz w:val="20"/>
          <w:szCs w:val="20"/>
        </w:rPr>
        <w:t xml:space="preserve"> </w:t>
      </w:r>
      <w:proofErr w:type="spellStart"/>
      <w:r w:rsidRPr="00B212D4">
        <w:rPr>
          <w:rFonts w:ascii="Arial" w:hAnsi="Arial" w:cs="Arial"/>
          <w:sz w:val="20"/>
          <w:szCs w:val="20"/>
        </w:rPr>
        <w:t>early</w:t>
      </w:r>
      <w:proofErr w:type="spellEnd"/>
      <w:r w:rsidRPr="00B212D4">
        <w:rPr>
          <w:rFonts w:ascii="Arial" w:hAnsi="Arial" w:cs="Arial"/>
          <w:sz w:val="20"/>
          <w:szCs w:val="20"/>
        </w:rPr>
        <w:t xml:space="preserve"> 1970s. </w:t>
      </w:r>
      <w:proofErr w:type="spellStart"/>
      <w:r w:rsidRPr="00B212D4">
        <w:rPr>
          <w:rFonts w:ascii="Arial" w:hAnsi="Arial" w:cs="Arial"/>
          <w:sz w:val="20"/>
          <w:szCs w:val="20"/>
        </w:rPr>
        <w:t>Individuals</w:t>
      </w:r>
      <w:proofErr w:type="spellEnd"/>
      <w:r w:rsidRPr="00B212D4">
        <w:rPr>
          <w:rFonts w:ascii="Arial" w:hAnsi="Arial" w:cs="Arial"/>
          <w:sz w:val="20"/>
          <w:szCs w:val="20"/>
        </w:rPr>
        <w:t xml:space="preserve"> </w:t>
      </w:r>
      <w:proofErr w:type="spellStart"/>
      <w:r w:rsidRPr="00B212D4">
        <w:rPr>
          <w:rFonts w:ascii="Arial" w:hAnsi="Arial" w:cs="Arial"/>
          <w:sz w:val="20"/>
          <w:szCs w:val="20"/>
        </w:rPr>
        <w:t>who</w:t>
      </w:r>
      <w:proofErr w:type="spellEnd"/>
      <w:r w:rsidRPr="00B212D4">
        <w:rPr>
          <w:rFonts w:ascii="Arial" w:hAnsi="Arial" w:cs="Arial"/>
          <w:sz w:val="20"/>
          <w:szCs w:val="20"/>
        </w:rPr>
        <w:t xml:space="preserve"> </w:t>
      </w:r>
      <w:proofErr w:type="spellStart"/>
      <w:r w:rsidRPr="00B212D4">
        <w:rPr>
          <w:rFonts w:ascii="Arial" w:hAnsi="Arial" w:cs="Arial"/>
          <w:sz w:val="20"/>
          <w:szCs w:val="20"/>
        </w:rPr>
        <w:t>suffer</w:t>
      </w:r>
      <w:proofErr w:type="spellEnd"/>
      <w:r w:rsidRPr="00B212D4">
        <w:rPr>
          <w:rFonts w:ascii="Arial" w:hAnsi="Arial" w:cs="Arial"/>
          <w:sz w:val="20"/>
          <w:szCs w:val="20"/>
        </w:rPr>
        <w:t xml:space="preserve"> </w:t>
      </w:r>
      <w:proofErr w:type="spellStart"/>
      <w:r w:rsidRPr="00B212D4">
        <w:rPr>
          <w:rFonts w:ascii="Arial" w:hAnsi="Arial" w:cs="Arial"/>
          <w:sz w:val="20"/>
          <w:szCs w:val="20"/>
        </w:rPr>
        <w:t>from</w:t>
      </w:r>
      <w:proofErr w:type="spellEnd"/>
      <w:r w:rsidRPr="00B212D4">
        <w:rPr>
          <w:rFonts w:ascii="Arial" w:hAnsi="Arial" w:cs="Arial"/>
          <w:sz w:val="20"/>
          <w:szCs w:val="20"/>
        </w:rPr>
        <w:t xml:space="preserve"> </w:t>
      </w:r>
      <w:proofErr w:type="spellStart"/>
      <w:r w:rsidRPr="00B212D4">
        <w:rPr>
          <w:rFonts w:ascii="Arial" w:hAnsi="Arial" w:cs="Arial"/>
          <w:sz w:val="20"/>
          <w:szCs w:val="20"/>
        </w:rPr>
        <w:t>it</w:t>
      </w:r>
      <w:proofErr w:type="spellEnd"/>
      <w:r w:rsidRPr="00B212D4">
        <w:rPr>
          <w:rFonts w:ascii="Arial" w:hAnsi="Arial" w:cs="Arial"/>
          <w:sz w:val="20"/>
          <w:szCs w:val="20"/>
        </w:rPr>
        <w:t xml:space="preserve"> </w:t>
      </w:r>
      <w:proofErr w:type="spellStart"/>
      <w:r w:rsidRPr="00B212D4">
        <w:rPr>
          <w:rFonts w:ascii="Arial" w:hAnsi="Arial" w:cs="Arial"/>
          <w:sz w:val="20"/>
          <w:szCs w:val="20"/>
        </w:rPr>
        <w:t>doubt</w:t>
      </w:r>
      <w:proofErr w:type="spellEnd"/>
      <w:r w:rsidRPr="00B212D4">
        <w:rPr>
          <w:rFonts w:ascii="Arial" w:hAnsi="Arial" w:cs="Arial"/>
          <w:sz w:val="20"/>
          <w:szCs w:val="20"/>
        </w:rPr>
        <w:t xml:space="preserve"> </w:t>
      </w:r>
      <w:proofErr w:type="spellStart"/>
      <w:r w:rsidRPr="00B212D4">
        <w:rPr>
          <w:rFonts w:ascii="Arial" w:hAnsi="Arial" w:cs="Arial"/>
          <w:sz w:val="20"/>
          <w:szCs w:val="20"/>
        </w:rPr>
        <w:t>their</w:t>
      </w:r>
      <w:proofErr w:type="spellEnd"/>
      <w:r w:rsidRPr="00B212D4">
        <w:rPr>
          <w:rFonts w:ascii="Arial" w:hAnsi="Arial" w:cs="Arial"/>
          <w:sz w:val="20"/>
          <w:szCs w:val="20"/>
        </w:rPr>
        <w:t xml:space="preserve"> </w:t>
      </w:r>
      <w:proofErr w:type="spellStart"/>
      <w:r w:rsidRPr="00B212D4">
        <w:rPr>
          <w:rFonts w:ascii="Arial" w:hAnsi="Arial" w:cs="Arial"/>
          <w:sz w:val="20"/>
          <w:szCs w:val="20"/>
        </w:rPr>
        <w:t>own</w:t>
      </w:r>
      <w:proofErr w:type="spellEnd"/>
      <w:r w:rsidRPr="00B212D4">
        <w:rPr>
          <w:rFonts w:ascii="Arial" w:hAnsi="Arial" w:cs="Arial"/>
          <w:sz w:val="20"/>
          <w:szCs w:val="20"/>
        </w:rPr>
        <w:t xml:space="preserve"> </w:t>
      </w:r>
      <w:proofErr w:type="spellStart"/>
      <w:r w:rsidRPr="00B212D4">
        <w:rPr>
          <w:rFonts w:ascii="Arial" w:hAnsi="Arial" w:cs="Arial"/>
          <w:sz w:val="20"/>
          <w:szCs w:val="20"/>
        </w:rPr>
        <w:t>abilities</w:t>
      </w:r>
      <w:proofErr w:type="spellEnd"/>
      <w:r w:rsidRPr="00B212D4">
        <w:rPr>
          <w:rFonts w:ascii="Arial" w:hAnsi="Arial" w:cs="Arial"/>
          <w:sz w:val="20"/>
          <w:szCs w:val="20"/>
        </w:rPr>
        <w:t xml:space="preserve">, </w:t>
      </w:r>
      <w:proofErr w:type="spellStart"/>
      <w:r w:rsidRPr="00B212D4">
        <w:rPr>
          <w:rFonts w:ascii="Arial" w:hAnsi="Arial" w:cs="Arial"/>
          <w:sz w:val="20"/>
          <w:szCs w:val="20"/>
        </w:rPr>
        <w:t>think</w:t>
      </w:r>
      <w:proofErr w:type="spellEnd"/>
      <w:r w:rsidRPr="00B212D4">
        <w:rPr>
          <w:rFonts w:ascii="Arial" w:hAnsi="Arial" w:cs="Arial"/>
          <w:sz w:val="20"/>
          <w:szCs w:val="20"/>
        </w:rPr>
        <w:t xml:space="preserve"> </w:t>
      </w:r>
      <w:proofErr w:type="spellStart"/>
      <w:r w:rsidRPr="00B212D4">
        <w:rPr>
          <w:rFonts w:ascii="Arial" w:hAnsi="Arial" w:cs="Arial"/>
          <w:sz w:val="20"/>
          <w:szCs w:val="20"/>
        </w:rPr>
        <w:t>they</w:t>
      </w:r>
      <w:proofErr w:type="spellEnd"/>
      <w:r w:rsidRPr="00B212D4">
        <w:rPr>
          <w:rFonts w:ascii="Arial" w:hAnsi="Arial" w:cs="Arial"/>
          <w:sz w:val="20"/>
          <w:szCs w:val="20"/>
        </w:rPr>
        <w:t xml:space="preserve"> are </w:t>
      </w:r>
      <w:proofErr w:type="spellStart"/>
      <w:r w:rsidRPr="00B212D4">
        <w:rPr>
          <w:rFonts w:ascii="Arial" w:hAnsi="Arial" w:cs="Arial"/>
          <w:sz w:val="20"/>
          <w:szCs w:val="20"/>
        </w:rPr>
        <w:t>frauds</w:t>
      </w:r>
      <w:proofErr w:type="spellEnd"/>
      <w:r w:rsidRPr="00B212D4">
        <w:rPr>
          <w:rFonts w:ascii="Arial" w:hAnsi="Arial" w:cs="Arial"/>
          <w:sz w:val="20"/>
          <w:szCs w:val="20"/>
        </w:rPr>
        <w:t xml:space="preserve">, </w:t>
      </w:r>
      <w:proofErr w:type="spellStart"/>
      <w:r w:rsidRPr="00B212D4">
        <w:rPr>
          <w:rFonts w:ascii="Arial" w:hAnsi="Arial" w:cs="Arial"/>
          <w:sz w:val="20"/>
          <w:szCs w:val="20"/>
        </w:rPr>
        <w:t>and</w:t>
      </w:r>
      <w:proofErr w:type="spellEnd"/>
      <w:r w:rsidRPr="00B212D4">
        <w:rPr>
          <w:rFonts w:ascii="Arial" w:hAnsi="Arial" w:cs="Arial"/>
          <w:sz w:val="20"/>
          <w:szCs w:val="20"/>
        </w:rPr>
        <w:t xml:space="preserve"> </w:t>
      </w:r>
      <w:proofErr w:type="spellStart"/>
      <w:r w:rsidRPr="00B212D4">
        <w:rPr>
          <w:rFonts w:ascii="Arial" w:hAnsi="Arial" w:cs="Arial"/>
          <w:sz w:val="20"/>
          <w:szCs w:val="20"/>
        </w:rPr>
        <w:t>fear</w:t>
      </w:r>
      <w:proofErr w:type="spellEnd"/>
      <w:r w:rsidRPr="00B212D4">
        <w:rPr>
          <w:rFonts w:ascii="Arial" w:hAnsi="Arial" w:cs="Arial"/>
          <w:sz w:val="20"/>
          <w:szCs w:val="20"/>
        </w:rPr>
        <w:t xml:space="preserve"> </w:t>
      </w:r>
      <w:proofErr w:type="spellStart"/>
      <w:r w:rsidRPr="00B212D4">
        <w:rPr>
          <w:rFonts w:ascii="Arial" w:hAnsi="Arial" w:cs="Arial"/>
          <w:sz w:val="20"/>
          <w:szCs w:val="20"/>
        </w:rPr>
        <w:t>being</w:t>
      </w:r>
      <w:proofErr w:type="spellEnd"/>
      <w:r w:rsidRPr="00B212D4">
        <w:rPr>
          <w:rFonts w:ascii="Arial" w:hAnsi="Arial" w:cs="Arial"/>
          <w:sz w:val="20"/>
          <w:szCs w:val="20"/>
        </w:rPr>
        <w:t xml:space="preserve"> </w:t>
      </w:r>
      <w:proofErr w:type="spellStart"/>
      <w:r w:rsidRPr="00B212D4">
        <w:rPr>
          <w:rFonts w:ascii="Arial" w:hAnsi="Arial" w:cs="Arial"/>
          <w:sz w:val="20"/>
          <w:szCs w:val="20"/>
        </w:rPr>
        <w:t>exposed</w:t>
      </w:r>
      <w:proofErr w:type="spellEnd"/>
      <w:r w:rsidRPr="00B212D4">
        <w:rPr>
          <w:rFonts w:ascii="Arial" w:hAnsi="Arial" w:cs="Arial"/>
          <w:sz w:val="20"/>
          <w:szCs w:val="20"/>
        </w:rPr>
        <w:t>.</w:t>
      </w:r>
    </w:p>
    <w:p w14:paraId="187D0413" w14:textId="17C8BF71" w:rsidR="00B212D4" w:rsidRPr="00B212D4" w:rsidRDefault="00B212D4" w:rsidP="00405E96">
      <w:pPr>
        <w:spacing w:line="360" w:lineRule="auto"/>
        <w:rPr>
          <w:rFonts w:ascii="Arial" w:hAnsi="Arial" w:cs="Arial"/>
          <w:sz w:val="20"/>
          <w:szCs w:val="20"/>
        </w:rPr>
      </w:pPr>
      <w:r w:rsidRPr="0080061B">
        <w:rPr>
          <w:rFonts w:ascii="Arial" w:hAnsi="Arial" w:cs="Arial"/>
          <w:b/>
          <w:bCs/>
          <w:sz w:val="20"/>
          <w:szCs w:val="20"/>
          <w:lang w:val="en-US"/>
        </w:rPr>
        <w:t xml:space="preserve">Participants </w:t>
      </w:r>
      <w:r w:rsidR="00405E96" w:rsidRPr="0080061B">
        <w:rPr>
          <w:rFonts w:ascii="Arial" w:hAnsi="Arial" w:cs="Arial"/>
          <w:b/>
          <w:bCs/>
          <w:sz w:val="20"/>
          <w:szCs w:val="20"/>
          <w:lang w:val="en-US"/>
        </w:rPr>
        <w:t>&amp;</w:t>
      </w:r>
      <w:r w:rsidRPr="0080061B">
        <w:rPr>
          <w:rFonts w:ascii="Arial" w:hAnsi="Arial" w:cs="Arial"/>
          <w:b/>
          <w:bCs/>
          <w:sz w:val="20"/>
          <w:szCs w:val="20"/>
          <w:lang w:val="en-US"/>
        </w:rPr>
        <w:t xml:space="preserve"> Methods:</w:t>
      </w:r>
      <w:r w:rsidRPr="0080061B">
        <w:rPr>
          <w:rFonts w:ascii="Arial" w:hAnsi="Arial" w:cs="Arial"/>
          <w:sz w:val="20"/>
          <w:szCs w:val="20"/>
          <w:lang w:val="en-US"/>
        </w:rPr>
        <w:t xml:space="preserve"> This cross-sectional study was conducted among 6th-year medical students, 1st to 5th-year kinesiology students, 1st to </w:t>
      </w:r>
      <w:r w:rsidR="006A3BCB" w:rsidRPr="0080061B">
        <w:rPr>
          <w:rFonts w:ascii="Arial" w:hAnsi="Arial" w:cs="Arial"/>
          <w:sz w:val="20"/>
          <w:szCs w:val="20"/>
          <w:lang w:val="en-US"/>
        </w:rPr>
        <w:t>6</w:t>
      </w:r>
      <w:r w:rsidRPr="0080061B">
        <w:rPr>
          <w:rFonts w:ascii="Arial" w:hAnsi="Arial" w:cs="Arial"/>
          <w:sz w:val="20"/>
          <w:szCs w:val="20"/>
          <w:lang w:val="en-US"/>
        </w:rPr>
        <w:t>th-year dental medicine students, 5th-year veterinary medicine students at the University of Zagreb, and 4th-year medical students at the University of Rijeka. The questionnaire included sociodemographic characteristics and the Clance Imposter Phenomenon Scale (CIPS). Descriptive and analytical statistical methods</w:t>
      </w:r>
      <w:r w:rsidRPr="00B212D4">
        <w:rPr>
          <w:rFonts w:ascii="Arial" w:hAnsi="Arial" w:cs="Arial"/>
          <w:sz w:val="20"/>
          <w:szCs w:val="20"/>
        </w:rPr>
        <w:t xml:space="preserve"> </w:t>
      </w:r>
      <w:proofErr w:type="spellStart"/>
      <w:r w:rsidRPr="00B212D4">
        <w:rPr>
          <w:rFonts w:ascii="Arial" w:hAnsi="Arial" w:cs="Arial"/>
          <w:sz w:val="20"/>
          <w:szCs w:val="20"/>
        </w:rPr>
        <w:t>were</w:t>
      </w:r>
      <w:proofErr w:type="spellEnd"/>
      <w:r w:rsidRPr="00B212D4">
        <w:rPr>
          <w:rFonts w:ascii="Arial" w:hAnsi="Arial" w:cs="Arial"/>
          <w:sz w:val="20"/>
          <w:szCs w:val="20"/>
        </w:rPr>
        <w:t xml:space="preserve"> </w:t>
      </w:r>
      <w:proofErr w:type="spellStart"/>
      <w:r w:rsidRPr="00B212D4">
        <w:rPr>
          <w:rFonts w:ascii="Arial" w:hAnsi="Arial" w:cs="Arial"/>
          <w:sz w:val="20"/>
          <w:szCs w:val="20"/>
        </w:rPr>
        <w:t>applied</w:t>
      </w:r>
      <w:proofErr w:type="spellEnd"/>
      <w:r w:rsidRPr="00B212D4">
        <w:rPr>
          <w:rFonts w:ascii="Arial" w:hAnsi="Arial" w:cs="Arial"/>
          <w:sz w:val="20"/>
          <w:szCs w:val="20"/>
        </w:rPr>
        <w:t xml:space="preserve"> (p &lt; 0.05).</w:t>
      </w:r>
    </w:p>
    <w:p w14:paraId="0F11FF7B" w14:textId="77777777" w:rsidR="00B212D4" w:rsidRPr="00B212D4" w:rsidRDefault="00B212D4" w:rsidP="00405E96">
      <w:pPr>
        <w:spacing w:line="360" w:lineRule="auto"/>
        <w:rPr>
          <w:rFonts w:ascii="Arial" w:hAnsi="Arial" w:cs="Arial"/>
          <w:sz w:val="20"/>
          <w:szCs w:val="20"/>
        </w:rPr>
      </w:pPr>
      <w:proofErr w:type="spellStart"/>
      <w:r w:rsidRPr="00405E96">
        <w:rPr>
          <w:rFonts w:ascii="Arial" w:hAnsi="Arial" w:cs="Arial"/>
          <w:b/>
          <w:bCs/>
          <w:sz w:val="20"/>
          <w:szCs w:val="20"/>
        </w:rPr>
        <w:t>Results</w:t>
      </w:r>
      <w:proofErr w:type="spellEnd"/>
      <w:r w:rsidRPr="00405E96">
        <w:rPr>
          <w:rFonts w:ascii="Arial" w:hAnsi="Arial" w:cs="Arial"/>
          <w:b/>
          <w:bCs/>
          <w:sz w:val="20"/>
          <w:szCs w:val="20"/>
        </w:rPr>
        <w:t>:</w:t>
      </w:r>
      <w:r w:rsidRPr="00B212D4">
        <w:rPr>
          <w:rFonts w:ascii="Arial" w:hAnsi="Arial" w:cs="Arial"/>
          <w:sz w:val="20"/>
          <w:szCs w:val="20"/>
        </w:rPr>
        <w:t xml:space="preserve"> </w:t>
      </w:r>
      <w:proofErr w:type="spellStart"/>
      <w:r w:rsidRPr="00B212D4">
        <w:rPr>
          <w:rFonts w:ascii="Arial" w:hAnsi="Arial" w:cs="Arial"/>
          <w:sz w:val="20"/>
          <w:szCs w:val="20"/>
        </w:rPr>
        <w:t>Almost</w:t>
      </w:r>
      <w:proofErr w:type="spellEnd"/>
      <w:r w:rsidRPr="00B212D4">
        <w:rPr>
          <w:rFonts w:ascii="Arial" w:hAnsi="Arial" w:cs="Arial"/>
          <w:sz w:val="20"/>
          <w:szCs w:val="20"/>
        </w:rPr>
        <w:t xml:space="preserve"> </w:t>
      </w:r>
      <w:proofErr w:type="spellStart"/>
      <w:r w:rsidRPr="00B212D4">
        <w:rPr>
          <w:rFonts w:ascii="Arial" w:hAnsi="Arial" w:cs="Arial"/>
          <w:sz w:val="20"/>
          <w:szCs w:val="20"/>
        </w:rPr>
        <w:t>every</w:t>
      </w:r>
      <w:proofErr w:type="spellEnd"/>
      <w:r w:rsidRPr="00B212D4">
        <w:rPr>
          <w:rFonts w:ascii="Arial" w:hAnsi="Arial" w:cs="Arial"/>
          <w:sz w:val="20"/>
          <w:szCs w:val="20"/>
        </w:rPr>
        <w:t xml:space="preserve"> </w:t>
      </w:r>
      <w:proofErr w:type="spellStart"/>
      <w:r w:rsidRPr="00B212D4">
        <w:rPr>
          <w:rFonts w:ascii="Arial" w:hAnsi="Arial" w:cs="Arial"/>
          <w:sz w:val="20"/>
          <w:szCs w:val="20"/>
        </w:rPr>
        <w:t>other</w:t>
      </w:r>
      <w:proofErr w:type="spellEnd"/>
      <w:r w:rsidRPr="00B212D4">
        <w:rPr>
          <w:rFonts w:ascii="Arial" w:hAnsi="Arial" w:cs="Arial"/>
          <w:sz w:val="20"/>
          <w:szCs w:val="20"/>
        </w:rPr>
        <w:t xml:space="preserve"> student (46.59%) had </w:t>
      </w:r>
      <w:proofErr w:type="spellStart"/>
      <w:r w:rsidRPr="00B212D4">
        <w:rPr>
          <w:rFonts w:ascii="Arial" w:hAnsi="Arial" w:cs="Arial"/>
          <w:sz w:val="20"/>
          <w:szCs w:val="20"/>
        </w:rPr>
        <w:t>moderate</w:t>
      </w:r>
      <w:proofErr w:type="spellEnd"/>
      <w:r w:rsidRPr="00B212D4">
        <w:rPr>
          <w:rFonts w:ascii="Arial" w:hAnsi="Arial" w:cs="Arial"/>
          <w:sz w:val="20"/>
          <w:szCs w:val="20"/>
        </w:rPr>
        <w:t xml:space="preserve"> </w:t>
      </w:r>
      <w:proofErr w:type="spellStart"/>
      <w:r w:rsidRPr="00B212D4">
        <w:rPr>
          <w:rFonts w:ascii="Arial" w:hAnsi="Arial" w:cs="Arial"/>
          <w:sz w:val="20"/>
          <w:szCs w:val="20"/>
        </w:rPr>
        <w:t>feelings</w:t>
      </w:r>
      <w:proofErr w:type="spellEnd"/>
      <w:r w:rsidRPr="00B212D4">
        <w:rPr>
          <w:rFonts w:ascii="Arial" w:hAnsi="Arial" w:cs="Arial"/>
          <w:sz w:val="20"/>
          <w:szCs w:val="20"/>
        </w:rPr>
        <w:t xml:space="preserve"> </w:t>
      </w:r>
      <w:proofErr w:type="spellStart"/>
      <w:r w:rsidRPr="00B212D4">
        <w:rPr>
          <w:rFonts w:ascii="Arial" w:hAnsi="Arial" w:cs="Arial"/>
          <w:sz w:val="20"/>
          <w:szCs w:val="20"/>
        </w:rPr>
        <w:t>of</w:t>
      </w:r>
      <w:proofErr w:type="spellEnd"/>
      <w:r w:rsidRPr="00B212D4">
        <w:rPr>
          <w:rFonts w:ascii="Arial" w:hAnsi="Arial" w:cs="Arial"/>
          <w:sz w:val="20"/>
          <w:szCs w:val="20"/>
        </w:rPr>
        <w:t xml:space="preserve"> </w:t>
      </w:r>
      <w:proofErr w:type="spellStart"/>
      <w:r w:rsidRPr="00B212D4">
        <w:rPr>
          <w:rFonts w:ascii="Arial" w:hAnsi="Arial" w:cs="Arial"/>
          <w:sz w:val="20"/>
          <w:szCs w:val="20"/>
        </w:rPr>
        <w:t>imposter</w:t>
      </w:r>
      <w:proofErr w:type="spellEnd"/>
      <w:r w:rsidRPr="00B212D4">
        <w:rPr>
          <w:rFonts w:ascii="Arial" w:hAnsi="Arial" w:cs="Arial"/>
          <w:sz w:val="20"/>
          <w:szCs w:val="20"/>
        </w:rPr>
        <w:t xml:space="preserve"> </w:t>
      </w:r>
      <w:proofErr w:type="spellStart"/>
      <w:r w:rsidRPr="00B212D4">
        <w:rPr>
          <w:rFonts w:ascii="Arial" w:hAnsi="Arial" w:cs="Arial"/>
          <w:sz w:val="20"/>
          <w:szCs w:val="20"/>
        </w:rPr>
        <w:t>phenomenon</w:t>
      </w:r>
      <w:proofErr w:type="spellEnd"/>
      <w:r w:rsidRPr="00B212D4">
        <w:rPr>
          <w:rFonts w:ascii="Arial" w:hAnsi="Arial" w:cs="Arial"/>
          <w:sz w:val="20"/>
          <w:szCs w:val="20"/>
        </w:rPr>
        <w:t xml:space="preserve">. </w:t>
      </w:r>
      <w:proofErr w:type="spellStart"/>
      <w:r w:rsidRPr="00B212D4">
        <w:rPr>
          <w:rFonts w:ascii="Arial" w:hAnsi="Arial" w:cs="Arial"/>
          <w:sz w:val="20"/>
          <w:szCs w:val="20"/>
        </w:rPr>
        <w:t>Women</w:t>
      </w:r>
      <w:proofErr w:type="spellEnd"/>
      <w:r w:rsidRPr="00B212D4">
        <w:rPr>
          <w:rFonts w:ascii="Arial" w:hAnsi="Arial" w:cs="Arial"/>
          <w:sz w:val="20"/>
          <w:szCs w:val="20"/>
        </w:rPr>
        <w:t xml:space="preserve"> had </w:t>
      </w:r>
      <w:proofErr w:type="spellStart"/>
      <w:r w:rsidRPr="00B212D4">
        <w:rPr>
          <w:rFonts w:ascii="Arial" w:hAnsi="Arial" w:cs="Arial"/>
          <w:sz w:val="20"/>
          <w:szCs w:val="20"/>
        </w:rPr>
        <w:t>significantly</w:t>
      </w:r>
      <w:proofErr w:type="spellEnd"/>
      <w:r w:rsidRPr="00B212D4">
        <w:rPr>
          <w:rFonts w:ascii="Arial" w:hAnsi="Arial" w:cs="Arial"/>
          <w:sz w:val="20"/>
          <w:szCs w:val="20"/>
        </w:rPr>
        <w:t xml:space="preserve"> </w:t>
      </w:r>
      <w:proofErr w:type="spellStart"/>
      <w:r w:rsidRPr="00B212D4">
        <w:rPr>
          <w:rFonts w:ascii="Arial" w:hAnsi="Arial" w:cs="Arial"/>
          <w:sz w:val="20"/>
          <w:szCs w:val="20"/>
        </w:rPr>
        <w:t>higher</w:t>
      </w:r>
      <w:proofErr w:type="spellEnd"/>
      <w:r w:rsidRPr="00B212D4">
        <w:rPr>
          <w:rFonts w:ascii="Arial" w:hAnsi="Arial" w:cs="Arial"/>
          <w:sz w:val="20"/>
          <w:szCs w:val="20"/>
        </w:rPr>
        <w:t xml:space="preserve"> </w:t>
      </w:r>
      <w:proofErr w:type="spellStart"/>
      <w:r w:rsidRPr="00B212D4">
        <w:rPr>
          <w:rFonts w:ascii="Arial" w:hAnsi="Arial" w:cs="Arial"/>
          <w:sz w:val="20"/>
          <w:szCs w:val="20"/>
        </w:rPr>
        <w:t>average</w:t>
      </w:r>
      <w:proofErr w:type="spellEnd"/>
      <w:r w:rsidRPr="00B212D4">
        <w:rPr>
          <w:rFonts w:ascii="Arial" w:hAnsi="Arial" w:cs="Arial"/>
          <w:sz w:val="20"/>
          <w:szCs w:val="20"/>
        </w:rPr>
        <w:t xml:space="preserve"> CIPS </w:t>
      </w:r>
      <w:proofErr w:type="spellStart"/>
      <w:r w:rsidRPr="00B212D4">
        <w:rPr>
          <w:rFonts w:ascii="Arial" w:hAnsi="Arial" w:cs="Arial"/>
          <w:sz w:val="20"/>
          <w:szCs w:val="20"/>
        </w:rPr>
        <w:t>values</w:t>
      </w:r>
      <w:proofErr w:type="spellEnd"/>
      <w:r w:rsidRPr="00B212D4">
        <w:rPr>
          <w:rFonts w:ascii="Arial" w:hAnsi="Arial" w:cs="Arial"/>
          <w:sz w:val="20"/>
          <w:szCs w:val="20"/>
        </w:rPr>
        <w:t xml:space="preserve"> </w:t>
      </w:r>
      <w:proofErr w:type="spellStart"/>
      <w:r w:rsidRPr="00B212D4">
        <w:rPr>
          <w:rFonts w:ascii="Arial" w:hAnsi="Arial" w:cs="Arial"/>
          <w:sz w:val="20"/>
          <w:szCs w:val="20"/>
        </w:rPr>
        <w:t>than</w:t>
      </w:r>
      <w:proofErr w:type="spellEnd"/>
      <w:r w:rsidRPr="00B212D4">
        <w:rPr>
          <w:rFonts w:ascii="Arial" w:hAnsi="Arial" w:cs="Arial"/>
          <w:sz w:val="20"/>
          <w:szCs w:val="20"/>
        </w:rPr>
        <w:t xml:space="preserve"> </w:t>
      </w:r>
      <w:proofErr w:type="spellStart"/>
      <w:r w:rsidRPr="00B212D4">
        <w:rPr>
          <w:rFonts w:ascii="Arial" w:hAnsi="Arial" w:cs="Arial"/>
          <w:sz w:val="20"/>
          <w:szCs w:val="20"/>
        </w:rPr>
        <w:t>men</w:t>
      </w:r>
      <w:proofErr w:type="spellEnd"/>
      <w:r w:rsidRPr="00B212D4">
        <w:rPr>
          <w:rFonts w:ascii="Arial" w:hAnsi="Arial" w:cs="Arial"/>
          <w:sz w:val="20"/>
          <w:szCs w:val="20"/>
        </w:rPr>
        <w:t xml:space="preserve">, 60.00 vs. 51.00. At </w:t>
      </w:r>
      <w:proofErr w:type="spellStart"/>
      <w:r w:rsidRPr="00B212D4">
        <w:rPr>
          <w:rFonts w:ascii="Arial" w:hAnsi="Arial" w:cs="Arial"/>
          <w:sz w:val="20"/>
          <w:szCs w:val="20"/>
        </w:rPr>
        <w:t>the</w:t>
      </w:r>
      <w:proofErr w:type="spellEnd"/>
      <w:r w:rsidRPr="00B212D4">
        <w:rPr>
          <w:rFonts w:ascii="Arial" w:hAnsi="Arial" w:cs="Arial"/>
          <w:sz w:val="20"/>
          <w:szCs w:val="20"/>
        </w:rPr>
        <w:t xml:space="preserve"> </w:t>
      </w:r>
      <w:proofErr w:type="spellStart"/>
      <w:r w:rsidRPr="00B212D4">
        <w:rPr>
          <w:rFonts w:ascii="Arial" w:hAnsi="Arial" w:cs="Arial"/>
          <w:sz w:val="20"/>
          <w:szCs w:val="20"/>
        </w:rPr>
        <w:t>Faculty</w:t>
      </w:r>
      <w:proofErr w:type="spellEnd"/>
      <w:r w:rsidRPr="00B212D4">
        <w:rPr>
          <w:rFonts w:ascii="Arial" w:hAnsi="Arial" w:cs="Arial"/>
          <w:sz w:val="20"/>
          <w:szCs w:val="20"/>
        </w:rPr>
        <w:t xml:space="preserve"> </w:t>
      </w:r>
      <w:proofErr w:type="spellStart"/>
      <w:r w:rsidRPr="00B212D4">
        <w:rPr>
          <w:rFonts w:ascii="Arial" w:hAnsi="Arial" w:cs="Arial"/>
          <w:sz w:val="20"/>
          <w:szCs w:val="20"/>
        </w:rPr>
        <w:t>of</w:t>
      </w:r>
      <w:proofErr w:type="spellEnd"/>
      <w:r w:rsidRPr="00B212D4">
        <w:rPr>
          <w:rFonts w:ascii="Arial" w:hAnsi="Arial" w:cs="Arial"/>
          <w:sz w:val="20"/>
          <w:szCs w:val="20"/>
        </w:rPr>
        <w:t xml:space="preserve"> </w:t>
      </w:r>
      <w:proofErr w:type="spellStart"/>
      <w:r w:rsidRPr="00B212D4">
        <w:rPr>
          <w:rFonts w:ascii="Arial" w:hAnsi="Arial" w:cs="Arial"/>
          <w:sz w:val="20"/>
          <w:szCs w:val="20"/>
        </w:rPr>
        <w:t>Kinesiology</w:t>
      </w:r>
      <w:proofErr w:type="spellEnd"/>
      <w:r w:rsidRPr="00B212D4">
        <w:rPr>
          <w:rFonts w:ascii="Arial" w:hAnsi="Arial" w:cs="Arial"/>
          <w:sz w:val="20"/>
          <w:szCs w:val="20"/>
        </w:rPr>
        <w:t xml:space="preserve">, a </w:t>
      </w:r>
      <w:proofErr w:type="spellStart"/>
      <w:r w:rsidRPr="00B212D4">
        <w:rPr>
          <w:rFonts w:ascii="Arial" w:hAnsi="Arial" w:cs="Arial"/>
          <w:sz w:val="20"/>
          <w:szCs w:val="20"/>
        </w:rPr>
        <w:t>higher</w:t>
      </w:r>
      <w:proofErr w:type="spellEnd"/>
      <w:r w:rsidRPr="00B212D4">
        <w:rPr>
          <w:rFonts w:ascii="Arial" w:hAnsi="Arial" w:cs="Arial"/>
          <w:sz w:val="20"/>
          <w:szCs w:val="20"/>
        </w:rPr>
        <w:t xml:space="preserve"> </w:t>
      </w:r>
      <w:proofErr w:type="spellStart"/>
      <w:r w:rsidRPr="00B212D4">
        <w:rPr>
          <w:rFonts w:ascii="Arial" w:hAnsi="Arial" w:cs="Arial"/>
          <w:sz w:val="20"/>
          <w:szCs w:val="20"/>
        </w:rPr>
        <w:t>proportion</w:t>
      </w:r>
      <w:proofErr w:type="spellEnd"/>
      <w:r w:rsidRPr="00B212D4">
        <w:rPr>
          <w:rFonts w:ascii="Arial" w:hAnsi="Arial" w:cs="Arial"/>
          <w:sz w:val="20"/>
          <w:szCs w:val="20"/>
        </w:rPr>
        <w:t xml:space="preserve"> </w:t>
      </w:r>
      <w:proofErr w:type="spellStart"/>
      <w:r w:rsidRPr="00B212D4">
        <w:rPr>
          <w:rFonts w:ascii="Arial" w:hAnsi="Arial" w:cs="Arial"/>
          <w:sz w:val="20"/>
          <w:szCs w:val="20"/>
        </w:rPr>
        <w:t>of</w:t>
      </w:r>
      <w:proofErr w:type="spellEnd"/>
      <w:r w:rsidRPr="00B212D4">
        <w:rPr>
          <w:rFonts w:ascii="Arial" w:hAnsi="Arial" w:cs="Arial"/>
          <w:sz w:val="20"/>
          <w:szCs w:val="20"/>
        </w:rPr>
        <w:t xml:space="preserve"> </w:t>
      </w:r>
      <w:proofErr w:type="spellStart"/>
      <w:r w:rsidRPr="00B212D4">
        <w:rPr>
          <w:rFonts w:ascii="Arial" w:hAnsi="Arial" w:cs="Arial"/>
          <w:sz w:val="20"/>
          <w:szCs w:val="20"/>
        </w:rPr>
        <w:t>students</w:t>
      </w:r>
      <w:proofErr w:type="spellEnd"/>
      <w:r w:rsidRPr="00B212D4">
        <w:rPr>
          <w:rFonts w:ascii="Arial" w:hAnsi="Arial" w:cs="Arial"/>
          <w:sz w:val="20"/>
          <w:szCs w:val="20"/>
        </w:rPr>
        <w:t xml:space="preserve"> </w:t>
      </w:r>
      <w:proofErr w:type="spellStart"/>
      <w:r w:rsidRPr="00B212D4">
        <w:rPr>
          <w:rFonts w:ascii="Arial" w:hAnsi="Arial" w:cs="Arial"/>
          <w:sz w:val="20"/>
          <w:szCs w:val="20"/>
        </w:rPr>
        <w:t>were</w:t>
      </w:r>
      <w:proofErr w:type="spellEnd"/>
      <w:r w:rsidRPr="00B212D4">
        <w:rPr>
          <w:rFonts w:ascii="Arial" w:hAnsi="Arial" w:cs="Arial"/>
          <w:sz w:val="20"/>
          <w:szCs w:val="20"/>
        </w:rPr>
        <w:t xml:space="preserve"> </w:t>
      </w:r>
      <w:proofErr w:type="spellStart"/>
      <w:r w:rsidRPr="00B212D4">
        <w:rPr>
          <w:rFonts w:ascii="Arial" w:hAnsi="Arial" w:cs="Arial"/>
          <w:sz w:val="20"/>
          <w:szCs w:val="20"/>
        </w:rPr>
        <w:t>in</w:t>
      </w:r>
      <w:proofErr w:type="spellEnd"/>
      <w:r w:rsidRPr="00B212D4">
        <w:rPr>
          <w:rFonts w:ascii="Arial" w:hAnsi="Arial" w:cs="Arial"/>
          <w:sz w:val="20"/>
          <w:szCs w:val="20"/>
        </w:rPr>
        <w:t xml:space="preserve"> </w:t>
      </w:r>
      <w:proofErr w:type="spellStart"/>
      <w:r w:rsidRPr="00B212D4">
        <w:rPr>
          <w:rFonts w:ascii="Arial" w:hAnsi="Arial" w:cs="Arial"/>
          <w:sz w:val="20"/>
          <w:szCs w:val="20"/>
        </w:rPr>
        <w:t>the</w:t>
      </w:r>
      <w:proofErr w:type="spellEnd"/>
      <w:r w:rsidRPr="00B212D4">
        <w:rPr>
          <w:rFonts w:ascii="Arial" w:hAnsi="Arial" w:cs="Arial"/>
          <w:sz w:val="20"/>
          <w:szCs w:val="20"/>
        </w:rPr>
        <w:t xml:space="preserve"> </w:t>
      </w:r>
      <w:proofErr w:type="spellStart"/>
      <w:r w:rsidRPr="00B212D4">
        <w:rPr>
          <w:rFonts w:ascii="Arial" w:hAnsi="Arial" w:cs="Arial"/>
          <w:sz w:val="20"/>
          <w:szCs w:val="20"/>
        </w:rPr>
        <w:t>category</w:t>
      </w:r>
      <w:proofErr w:type="spellEnd"/>
      <w:r w:rsidRPr="00B212D4">
        <w:rPr>
          <w:rFonts w:ascii="Arial" w:hAnsi="Arial" w:cs="Arial"/>
          <w:sz w:val="20"/>
          <w:szCs w:val="20"/>
        </w:rPr>
        <w:t xml:space="preserve"> </w:t>
      </w:r>
      <w:proofErr w:type="spellStart"/>
      <w:r w:rsidRPr="00B212D4">
        <w:rPr>
          <w:rFonts w:ascii="Arial" w:hAnsi="Arial" w:cs="Arial"/>
          <w:sz w:val="20"/>
          <w:szCs w:val="20"/>
        </w:rPr>
        <w:t>of</w:t>
      </w:r>
      <w:proofErr w:type="spellEnd"/>
      <w:r w:rsidRPr="00B212D4">
        <w:rPr>
          <w:rFonts w:ascii="Arial" w:hAnsi="Arial" w:cs="Arial"/>
          <w:sz w:val="20"/>
          <w:szCs w:val="20"/>
        </w:rPr>
        <w:t xml:space="preserve"> </w:t>
      </w:r>
      <w:proofErr w:type="spellStart"/>
      <w:r w:rsidRPr="00B212D4">
        <w:rPr>
          <w:rFonts w:ascii="Arial" w:hAnsi="Arial" w:cs="Arial"/>
          <w:sz w:val="20"/>
          <w:szCs w:val="20"/>
        </w:rPr>
        <w:t>moderate</w:t>
      </w:r>
      <w:proofErr w:type="spellEnd"/>
      <w:r w:rsidRPr="00B212D4">
        <w:rPr>
          <w:rFonts w:ascii="Arial" w:hAnsi="Arial" w:cs="Arial"/>
          <w:sz w:val="20"/>
          <w:szCs w:val="20"/>
        </w:rPr>
        <w:t xml:space="preserve"> </w:t>
      </w:r>
      <w:proofErr w:type="spellStart"/>
      <w:r w:rsidRPr="00B212D4">
        <w:rPr>
          <w:rFonts w:ascii="Arial" w:hAnsi="Arial" w:cs="Arial"/>
          <w:sz w:val="20"/>
          <w:szCs w:val="20"/>
        </w:rPr>
        <w:t>imposter</w:t>
      </w:r>
      <w:proofErr w:type="spellEnd"/>
      <w:r w:rsidRPr="00B212D4">
        <w:rPr>
          <w:rFonts w:ascii="Arial" w:hAnsi="Arial" w:cs="Arial"/>
          <w:sz w:val="20"/>
          <w:szCs w:val="20"/>
        </w:rPr>
        <w:t xml:space="preserve"> </w:t>
      </w:r>
      <w:proofErr w:type="spellStart"/>
      <w:r w:rsidRPr="00B212D4">
        <w:rPr>
          <w:rFonts w:ascii="Arial" w:hAnsi="Arial" w:cs="Arial"/>
          <w:sz w:val="20"/>
          <w:szCs w:val="20"/>
        </w:rPr>
        <w:t>phenomenon</w:t>
      </w:r>
      <w:proofErr w:type="spellEnd"/>
      <w:r w:rsidRPr="00B212D4">
        <w:rPr>
          <w:rFonts w:ascii="Arial" w:hAnsi="Arial" w:cs="Arial"/>
          <w:sz w:val="20"/>
          <w:szCs w:val="20"/>
        </w:rPr>
        <w:t xml:space="preserve"> </w:t>
      </w:r>
      <w:proofErr w:type="spellStart"/>
      <w:r w:rsidRPr="00B212D4">
        <w:rPr>
          <w:rFonts w:ascii="Arial" w:hAnsi="Arial" w:cs="Arial"/>
          <w:sz w:val="20"/>
          <w:szCs w:val="20"/>
        </w:rPr>
        <w:t>characteristics</w:t>
      </w:r>
      <w:proofErr w:type="spellEnd"/>
      <w:r w:rsidRPr="00B212D4">
        <w:rPr>
          <w:rFonts w:ascii="Arial" w:hAnsi="Arial" w:cs="Arial"/>
          <w:sz w:val="20"/>
          <w:szCs w:val="20"/>
        </w:rPr>
        <w:t xml:space="preserve">, </w:t>
      </w:r>
      <w:proofErr w:type="spellStart"/>
      <w:r w:rsidRPr="00B212D4">
        <w:rPr>
          <w:rFonts w:ascii="Arial" w:hAnsi="Arial" w:cs="Arial"/>
          <w:sz w:val="20"/>
          <w:szCs w:val="20"/>
        </w:rPr>
        <w:t>while</w:t>
      </w:r>
      <w:proofErr w:type="spellEnd"/>
      <w:r w:rsidRPr="00B212D4">
        <w:rPr>
          <w:rFonts w:ascii="Arial" w:hAnsi="Arial" w:cs="Arial"/>
          <w:sz w:val="20"/>
          <w:szCs w:val="20"/>
        </w:rPr>
        <w:t xml:space="preserve"> at </w:t>
      </w:r>
      <w:proofErr w:type="spellStart"/>
      <w:r w:rsidRPr="00B212D4">
        <w:rPr>
          <w:rFonts w:ascii="Arial" w:hAnsi="Arial" w:cs="Arial"/>
          <w:sz w:val="20"/>
          <w:szCs w:val="20"/>
        </w:rPr>
        <w:t>the</w:t>
      </w:r>
      <w:proofErr w:type="spellEnd"/>
      <w:r w:rsidRPr="00B212D4">
        <w:rPr>
          <w:rFonts w:ascii="Arial" w:hAnsi="Arial" w:cs="Arial"/>
          <w:sz w:val="20"/>
          <w:szCs w:val="20"/>
        </w:rPr>
        <w:t xml:space="preserve"> </w:t>
      </w:r>
      <w:proofErr w:type="spellStart"/>
      <w:r w:rsidRPr="00B212D4">
        <w:rPr>
          <w:rFonts w:ascii="Arial" w:hAnsi="Arial" w:cs="Arial"/>
          <w:sz w:val="20"/>
          <w:szCs w:val="20"/>
        </w:rPr>
        <w:t>biomedical</w:t>
      </w:r>
      <w:proofErr w:type="spellEnd"/>
      <w:r w:rsidRPr="00B212D4">
        <w:rPr>
          <w:rFonts w:ascii="Arial" w:hAnsi="Arial" w:cs="Arial"/>
          <w:sz w:val="20"/>
          <w:szCs w:val="20"/>
        </w:rPr>
        <w:t xml:space="preserve"> </w:t>
      </w:r>
      <w:proofErr w:type="spellStart"/>
      <w:r w:rsidRPr="00B212D4">
        <w:rPr>
          <w:rFonts w:ascii="Arial" w:hAnsi="Arial" w:cs="Arial"/>
          <w:sz w:val="20"/>
          <w:szCs w:val="20"/>
        </w:rPr>
        <w:t>faculties</w:t>
      </w:r>
      <w:proofErr w:type="spellEnd"/>
      <w:r w:rsidRPr="00B212D4">
        <w:rPr>
          <w:rFonts w:ascii="Arial" w:hAnsi="Arial" w:cs="Arial"/>
          <w:sz w:val="20"/>
          <w:szCs w:val="20"/>
        </w:rPr>
        <w:t xml:space="preserve">, </w:t>
      </w:r>
      <w:proofErr w:type="spellStart"/>
      <w:r w:rsidRPr="00B212D4">
        <w:rPr>
          <w:rFonts w:ascii="Arial" w:hAnsi="Arial" w:cs="Arial"/>
          <w:sz w:val="20"/>
          <w:szCs w:val="20"/>
        </w:rPr>
        <w:t>the</w:t>
      </w:r>
      <w:proofErr w:type="spellEnd"/>
      <w:r w:rsidRPr="00B212D4">
        <w:rPr>
          <w:rFonts w:ascii="Arial" w:hAnsi="Arial" w:cs="Arial"/>
          <w:sz w:val="20"/>
          <w:szCs w:val="20"/>
        </w:rPr>
        <w:t xml:space="preserve"> </w:t>
      </w:r>
      <w:proofErr w:type="spellStart"/>
      <w:r w:rsidRPr="00B212D4">
        <w:rPr>
          <w:rFonts w:ascii="Arial" w:hAnsi="Arial" w:cs="Arial"/>
          <w:sz w:val="20"/>
          <w:szCs w:val="20"/>
        </w:rPr>
        <w:t>highest</w:t>
      </w:r>
      <w:proofErr w:type="spellEnd"/>
      <w:r w:rsidRPr="00B212D4">
        <w:rPr>
          <w:rFonts w:ascii="Arial" w:hAnsi="Arial" w:cs="Arial"/>
          <w:sz w:val="20"/>
          <w:szCs w:val="20"/>
        </w:rPr>
        <w:t xml:space="preserve"> </w:t>
      </w:r>
      <w:proofErr w:type="spellStart"/>
      <w:r w:rsidRPr="00B212D4">
        <w:rPr>
          <w:rFonts w:ascii="Arial" w:hAnsi="Arial" w:cs="Arial"/>
          <w:sz w:val="20"/>
          <w:szCs w:val="20"/>
        </w:rPr>
        <w:t>proportion</w:t>
      </w:r>
      <w:proofErr w:type="spellEnd"/>
      <w:r w:rsidRPr="00B212D4">
        <w:rPr>
          <w:rFonts w:ascii="Arial" w:hAnsi="Arial" w:cs="Arial"/>
          <w:sz w:val="20"/>
          <w:szCs w:val="20"/>
        </w:rPr>
        <w:t xml:space="preserve"> </w:t>
      </w:r>
      <w:proofErr w:type="spellStart"/>
      <w:r w:rsidRPr="00B212D4">
        <w:rPr>
          <w:rFonts w:ascii="Arial" w:hAnsi="Arial" w:cs="Arial"/>
          <w:sz w:val="20"/>
          <w:szCs w:val="20"/>
        </w:rPr>
        <w:t>of</w:t>
      </w:r>
      <w:proofErr w:type="spellEnd"/>
      <w:r w:rsidRPr="00B212D4">
        <w:rPr>
          <w:rFonts w:ascii="Arial" w:hAnsi="Arial" w:cs="Arial"/>
          <w:sz w:val="20"/>
          <w:szCs w:val="20"/>
        </w:rPr>
        <w:t xml:space="preserve"> </w:t>
      </w:r>
      <w:proofErr w:type="spellStart"/>
      <w:r w:rsidRPr="00B212D4">
        <w:rPr>
          <w:rFonts w:ascii="Arial" w:hAnsi="Arial" w:cs="Arial"/>
          <w:sz w:val="20"/>
          <w:szCs w:val="20"/>
        </w:rPr>
        <w:t>students</w:t>
      </w:r>
      <w:proofErr w:type="spellEnd"/>
      <w:r w:rsidRPr="00B212D4">
        <w:rPr>
          <w:rFonts w:ascii="Arial" w:hAnsi="Arial" w:cs="Arial"/>
          <w:sz w:val="20"/>
          <w:szCs w:val="20"/>
        </w:rPr>
        <w:t xml:space="preserve"> </w:t>
      </w:r>
      <w:proofErr w:type="spellStart"/>
      <w:r w:rsidRPr="00B212D4">
        <w:rPr>
          <w:rFonts w:ascii="Arial" w:hAnsi="Arial" w:cs="Arial"/>
          <w:sz w:val="20"/>
          <w:szCs w:val="20"/>
        </w:rPr>
        <w:t>were</w:t>
      </w:r>
      <w:proofErr w:type="spellEnd"/>
      <w:r w:rsidRPr="00B212D4">
        <w:rPr>
          <w:rFonts w:ascii="Arial" w:hAnsi="Arial" w:cs="Arial"/>
          <w:sz w:val="20"/>
          <w:szCs w:val="20"/>
        </w:rPr>
        <w:t xml:space="preserve"> </w:t>
      </w:r>
      <w:proofErr w:type="spellStart"/>
      <w:r w:rsidRPr="00B212D4">
        <w:rPr>
          <w:rFonts w:ascii="Arial" w:hAnsi="Arial" w:cs="Arial"/>
          <w:sz w:val="20"/>
          <w:szCs w:val="20"/>
        </w:rPr>
        <w:t>in</w:t>
      </w:r>
      <w:proofErr w:type="spellEnd"/>
      <w:r w:rsidRPr="00B212D4">
        <w:rPr>
          <w:rFonts w:ascii="Arial" w:hAnsi="Arial" w:cs="Arial"/>
          <w:sz w:val="20"/>
          <w:szCs w:val="20"/>
        </w:rPr>
        <w:t xml:space="preserve"> </w:t>
      </w:r>
      <w:proofErr w:type="spellStart"/>
      <w:r w:rsidRPr="00B212D4">
        <w:rPr>
          <w:rFonts w:ascii="Arial" w:hAnsi="Arial" w:cs="Arial"/>
          <w:sz w:val="20"/>
          <w:szCs w:val="20"/>
        </w:rPr>
        <w:t>the</w:t>
      </w:r>
      <w:proofErr w:type="spellEnd"/>
      <w:r w:rsidRPr="00B212D4">
        <w:rPr>
          <w:rFonts w:ascii="Arial" w:hAnsi="Arial" w:cs="Arial"/>
          <w:sz w:val="20"/>
          <w:szCs w:val="20"/>
        </w:rPr>
        <w:t xml:space="preserve"> </w:t>
      </w:r>
      <w:proofErr w:type="spellStart"/>
      <w:r w:rsidRPr="00B212D4">
        <w:rPr>
          <w:rFonts w:ascii="Arial" w:hAnsi="Arial" w:cs="Arial"/>
          <w:sz w:val="20"/>
          <w:szCs w:val="20"/>
        </w:rPr>
        <w:t>category</w:t>
      </w:r>
      <w:proofErr w:type="spellEnd"/>
      <w:r w:rsidRPr="00B212D4">
        <w:rPr>
          <w:rFonts w:ascii="Arial" w:hAnsi="Arial" w:cs="Arial"/>
          <w:sz w:val="20"/>
          <w:szCs w:val="20"/>
        </w:rPr>
        <w:t xml:space="preserve"> </w:t>
      </w:r>
      <w:proofErr w:type="spellStart"/>
      <w:r w:rsidRPr="00B212D4">
        <w:rPr>
          <w:rFonts w:ascii="Arial" w:hAnsi="Arial" w:cs="Arial"/>
          <w:sz w:val="20"/>
          <w:szCs w:val="20"/>
        </w:rPr>
        <w:t>of</w:t>
      </w:r>
      <w:proofErr w:type="spellEnd"/>
      <w:r w:rsidRPr="00B212D4">
        <w:rPr>
          <w:rFonts w:ascii="Arial" w:hAnsi="Arial" w:cs="Arial"/>
          <w:sz w:val="20"/>
          <w:szCs w:val="20"/>
        </w:rPr>
        <w:t xml:space="preserve"> </w:t>
      </w:r>
      <w:proofErr w:type="spellStart"/>
      <w:r w:rsidRPr="00B212D4">
        <w:rPr>
          <w:rFonts w:ascii="Arial" w:hAnsi="Arial" w:cs="Arial"/>
          <w:sz w:val="20"/>
          <w:szCs w:val="20"/>
        </w:rPr>
        <w:t>frequent</w:t>
      </w:r>
      <w:proofErr w:type="spellEnd"/>
      <w:r w:rsidRPr="00B212D4">
        <w:rPr>
          <w:rFonts w:ascii="Arial" w:hAnsi="Arial" w:cs="Arial"/>
          <w:sz w:val="20"/>
          <w:szCs w:val="20"/>
        </w:rPr>
        <w:t xml:space="preserve"> </w:t>
      </w:r>
      <w:proofErr w:type="spellStart"/>
      <w:r w:rsidRPr="00B212D4">
        <w:rPr>
          <w:rFonts w:ascii="Arial" w:hAnsi="Arial" w:cs="Arial"/>
          <w:sz w:val="20"/>
          <w:szCs w:val="20"/>
        </w:rPr>
        <w:t>and</w:t>
      </w:r>
      <w:proofErr w:type="spellEnd"/>
      <w:r w:rsidRPr="00B212D4">
        <w:rPr>
          <w:rFonts w:ascii="Arial" w:hAnsi="Arial" w:cs="Arial"/>
          <w:sz w:val="20"/>
          <w:szCs w:val="20"/>
        </w:rPr>
        <w:t xml:space="preserve"> </w:t>
      </w:r>
      <w:proofErr w:type="spellStart"/>
      <w:r w:rsidRPr="00B212D4">
        <w:rPr>
          <w:rFonts w:ascii="Arial" w:hAnsi="Arial" w:cs="Arial"/>
          <w:sz w:val="20"/>
          <w:szCs w:val="20"/>
        </w:rPr>
        <w:t>intense</w:t>
      </w:r>
      <w:proofErr w:type="spellEnd"/>
      <w:r w:rsidRPr="00B212D4">
        <w:rPr>
          <w:rFonts w:ascii="Arial" w:hAnsi="Arial" w:cs="Arial"/>
          <w:sz w:val="20"/>
          <w:szCs w:val="20"/>
        </w:rPr>
        <w:t xml:space="preserve"> </w:t>
      </w:r>
      <w:proofErr w:type="spellStart"/>
      <w:r w:rsidRPr="00B212D4">
        <w:rPr>
          <w:rFonts w:ascii="Arial" w:hAnsi="Arial" w:cs="Arial"/>
          <w:sz w:val="20"/>
          <w:szCs w:val="20"/>
        </w:rPr>
        <w:t>imposter</w:t>
      </w:r>
      <w:proofErr w:type="spellEnd"/>
      <w:r w:rsidRPr="00B212D4">
        <w:rPr>
          <w:rFonts w:ascii="Arial" w:hAnsi="Arial" w:cs="Arial"/>
          <w:sz w:val="20"/>
          <w:szCs w:val="20"/>
        </w:rPr>
        <w:t xml:space="preserve"> </w:t>
      </w:r>
      <w:proofErr w:type="spellStart"/>
      <w:r w:rsidRPr="00B212D4">
        <w:rPr>
          <w:rFonts w:ascii="Arial" w:hAnsi="Arial" w:cs="Arial"/>
          <w:sz w:val="20"/>
          <w:szCs w:val="20"/>
        </w:rPr>
        <w:t>phenomenon</w:t>
      </w:r>
      <w:proofErr w:type="spellEnd"/>
      <w:r w:rsidRPr="00B212D4">
        <w:rPr>
          <w:rFonts w:ascii="Arial" w:hAnsi="Arial" w:cs="Arial"/>
          <w:sz w:val="20"/>
          <w:szCs w:val="20"/>
        </w:rPr>
        <w:t xml:space="preserve"> </w:t>
      </w:r>
      <w:proofErr w:type="spellStart"/>
      <w:r w:rsidRPr="00B212D4">
        <w:rPr>
          <w:rFonts w:ascii="Arial" w:hAnsi="Arial" w:cs="Arial"/>
          <w:sz w:val="20"/>
          <w:szCs w:val="20"/>
        </w:rPr>
        <w:t>characteristics</w:t>
      </w:r>
      <w:proofErr w:type="spellEnd"/>
      <w:r w:rsidRPr="00B212D4">
        <w:rPr>
          <w:rFonts w:ascii="Arial" w:hAnsi="Arial" w:cs="Arial"/>
          <w:sz w:val="20"/>
          <w:szCs w:val="20"/>
        </w:rPr>
        <w:t xml:space="preserve">. </w:t>
      </w:r>
      <w:proofErr w:type="spellStart"/>
      <w:r w:rsidRPr="00B212D4">
        <w:rPr>
          <w:rFonts w:ascii="Arial" w:hAnsi="Arial" w:cs="Arial"/>
          <w:sz w:val="20"/>
          <w:szCs w:val="20"/>
        </w:rPr>
        <w:t>The</w:t>
      </w:r>
      <w:proofErr w:type="spellEnd"/>
      <w:r w:rsidRPr="00B212D4">
        <w:rPr>
          <w:rFonts w:ascii="Arial" w:hAnsi="Arial" w:cs="Arial"/>
          <w:sz w:val="20"/>
          <w:szCs w:val="20"/>
        </w:rPr>
        <w:t xml:space="preserve"> </w:t>
      </w:r>
      <w:proofErr w:type="spellStart"/>
      <w:r w:rsidRPr="00B212D4">
        <w:rPr>
          <w:rFonts w:ascii="Arial" w:hAnsi="Arial" w:cs="Arial"/>
          <w:sz w:val="20"/>
          <w:szCs w:val="20"/>
        </w:rPr>
        <w:t>average</w:t>
      </w:r>
      <w:proofErr w:type="spellEnd"/>
      <w:r w:rsidRPr="00B212D4">
        <w:rPr>
          <w:rFonts w:ascii="Arial" w:hAnsi="Arial" w:cs="Arial"/>
          <w:sz w:val="20"/>
          <w:szCs w:val="20"/>
        </w:rPr>
        <w:t xml:space="preserve"> CIPS </w:t>
      </w:r>
      <w:proofErr w:type="spellStart"/>
      <w:r w:rsidRPr="00B212D4">
        <w:rPr>
          <w:rFonts w:ascii="Arial" w:hAnsi="Arial" w:cs="Arial"/>
          <w:sz w:val="20"/>
          <w:szCs w:val="20"/>
        </w:rPr>
        <w:t>value</w:t>
      </w:r>
      <w:proofErr w:type="spellEnd"/>
      <w:r w:rsidRPr="00B212D4">
        <w:rPr>
          <w:rFonts w:ascii="Arial" w:hAnsi="Arial" w:cs="Arial"/>
          <w:sz w:val="20"/>
          <w:szCs w:val="20"/>
        </w:rPr>
        <w:t xml:space="preserve"> </w:t>
      </w:r>
      <w:proofErr w:type="spellStart"/>
      <w:r w:rsidRPr="00B212D4">
        <w:rPr>
          <w:rFonts w:ascii="Arial" w:hAnsi="Arial" w:cs="Arial"/>
          <w:sz w:val="20"/>
          <w:szCs w:val="20"/>
        </w:rPr>
        <w:t>was</w:t>
      </w:r>
      <w:proofErr w:type="spellEnd"/>
      <w:r w:rsidRPr="00B212D4">
        <w:rPr>
          <w:rFonts w:ascii="Arial" w:hAnsi="Arial" w:cs="Arial"/>
          <w:sz w:val="20"/>
          <w:szCs w:val="20"/>
        </w:rPr>
        <w:t xml:space="preserve"> </w:t>
      </w:r>
      <w:proofErr w:type="spellStart"/>
      <w:r w:rsidRPr="00B212D4">
        <w:rPr>
          <w:rFonts w:ascii="Arial" w:hAnsi="Arial" w:cs="Arial"/>
          <w:sz w:val="20"/>
          <w:szCs w:val="20"/>
        </w:rPr>
        <w:t>lowest</w:t>
      </w:r>
      <w:proofErr w:type="spellEnd"/>
      <w:r w:rsidRPr="00B212D4">
        <w:rPr>
          <w:rFonts w:ascii="Arial" w:hAnsi="Arial" w:cs="Arial"/>
          <w:sz w:val="20"/>
          <w:szCs w:val="20"/>
        </w:rPr>
        <w:t xml:space="preserve"> at </w:t>
      </w:r>
      <w:proofErr w:type="spellStart"/>
      <w:r w:rsidRPr="00B212D4">
        <w:rPr>
          <w:rFonts w:ascii="Arial" w:hAnsi="Arial" w:cs="Arial"/>
          <w:sz w:val="20"/>
          <w:szCs w:val="20"/>
        </w:rPr>
        <w:t>the</w:t>
      </w:r>
      <w:proofErr w:type="spellEnd"/>
      <w:r w:rsidRPr="00B212D4">
        <w:rPr>
          <w:rFonts w:ascii="Arial" w:hAnsi="Arial" w:cs="Arial"/>
          <w:sz w:val="20"/>
          <w:szCs w:val="20"/>
        </w:rPr>
        <w:t xml:space="preserve"> </w:t>
      </w:r>
      <w:proofErr w:type="spellStart"/>
      <w:r w:rsidRPr="00B212D4">
        <w:rPr>
          <w:rFonts w:ascii="Arial" w:hAnsi="Arial" w:cs="Arial"/>
          <w:sz w:val="20"/>
          <w:szCs w:val="20"/>
        </w:rPr>
        <w:t>Faculty</w:t>
      </w:r>
      <w:proofErr w:type="spellEnd"/>
      <w:r w:rsidRPr="00B212D4">
        <w:rPr>
          <w:rFonts w:ascii="Arial" w:hAnsi="Arial" w:cs="Arial"/>
          <w:sz w:val="20"/>
          <w:szCs w:val="20"/>
        </w:rPr>
        <w:t xml:space="preserve"> </w:t>
      </w:r>
      <w:proofErr w:type="spellStart"/>
      <w:r w:rsidRPr="00B212D4">
        <w:rPr>
          <w:rFonts w:ascii="Arial" w:hAnsi="Arial" w:cs="Arial"/>
          <w:sz w:val="20"/>
          <w:szCs w:val="20"/>
        </w:rPr>
        <w:t>of</w:t>
      </w:r>
      <w:proofErr w:type="spellEnd"/>
      <w:r w:rsidRPr="00B212D4">
        <w:rPr>
          <w:rFonts w:ascii="Arial" w:hAnsi="Arial" w:cs="Arial"/>
          <w:sz w:val="20"/>
          <w:szCs w:val="20"/>
        </w:rPr>
        <w:t xml:space="preserve"> </w:t>
      </w:r>
      <w:proofErr w:type="spellStart"/>
      <w:r w:rsidRPr="00B212D4">
        <w:rPr>
          <w:rFonts w:ascii="Arial" w:hAnsi="Arial" w:cs="Arial"/>
          <w:sz w:val="20"/>
          <w:szCs w:val="20"/>
        </w:rPr>
        <w:t>Kinesiology</w:t>
      </w:r>
      <w:proofErr w:type="spellEnd"/>
      <w:r w:rsidRPr="00B212D4">
        <w:rPr>
          <w:rFonts w:ascii="Arial" w:hAnsi="Arial" w:cs="Arial"/>
          <w:sz w:val="20"/>
          <w:szCs w:val="20"/>
        </w:rPr>
        <w:t xml:space="preserve"> (52.00), </w:t>
      </w:r>
      <w:proofErr w:type="spellStart"/>
      <w:r w:rsidRPr="00B212D4">
        <w:rPr>
          <w:rFonts w:ascii="Arial" w:hAnsi="Arial" w:cs="Arial"/>
          <w:sz w:val="20"/>
          <w:szCs w:val="20"/>
        </w:rPr>
        <w:t>followed</w:t>
      </w:r>
      <w:proofErr w:type="spellEnd"/>
      <w:r w:rsidRPr="00B212D4">
        <w:rPr>
          <w:rFonts w:ascii="Arial" w:hAnsi="Arial" w:cs="Arial"/>
          <w:sz w:val="20"/>
          <w:szCs w:val="20"/>
        </w:rPr>
        <w:t xml:space="preserve"> </w:t>
      </w:r>
      <w:proofErr w:type="spellStart"/>
      <w:r w:rsidRPr="00B212D4">
        <w:rPr>
          <w:rFonts w:ascii="Arial" w:hAnsi="Arial" w:cs="Arial"/>
          <w:sz w:val="20"/>
          <w:szCs w:val="20"/>
        </w:rPr>
        <w:t>by</w:t>
      </w:r>
      <w:proofErr w:type="spellEnd"/>
      <w:r w:rsidRPr="00B212D4">
        <w:rPr>
          <w:rFonts w:ascii="Arial" w:hAnsi="Arial" w:cs="Arial"/>
          <w:sz w:val="20"/>
          <w:szCs w:val="20"/>
        </w:rPr>
        <w:t xml:space="preserve"> </w:t>
      </w:r>
      <w:proofErr w:type="spellStart"/>
      <w:r w:rsidRPr="00B212D4">
        <w:rPr>
          <w:rFonts w:ascii="Arial" w:hAnsi="Arial" w:cs="Arial"/>
          <w:sz w:val="20"/>
          <w:szCs w:val="20"/>
        </w:rPr>
        <w:t>the</w:t>
      </w:r>
      <w:proofErr w:type="spellEnd"/>
      <w:r w:rsidRPr="00B212D4">
        <w:rPr>
          <w:rFonts w:ascii="Arial" w:hAnsi="Arial" w:cs="Arial"/>
          <w:sz w:val="20"/>
          <w:szCs w:val="20"/>
        </w:rPr>
        <w:t xml:space="preserve"> </w:t>
      </w:r>
      <w:proofErr w:type="spellStart"/>
      <w:r w:rsidRPr="00B212D4">
        <w:rPr>
          <w:rFonts w:ascii="Arial" w:hAnsi="Arial" w:cs="Arial"/>
          <w:sz w:val="20"/>
          <w:szCs w:val="20"/>
        </w:rPr>
        <w:t>Faculty</w:t>
      </w:r>
      <w:proofErr w:type="spellEnd"/>
      <w:r w:rsidRPr="00B212D4">
        <w:rPr>
          <w:rFonts w:ascii="Arial" w:hAnsi="Arial" w:cs="Arial"/>
          <w:sz w:val="20"/>
          <w:szCs w:val="20"/>
        </w:rPr>
        <w:t xml:space="preserve"> </w:t>
      </w:r>
      <w:proofErr w:type="spellStart"/>
      <w:r w:rsidRPr="00B212D4">
        <w:rPr>
          <w:rFonts w:ascii="Arial" w:hAnsi="Arial" w:cs="Arial"/>
          <w:sz w:val="20"/>
          <w:szCs w:val="20"/>
        </w:rPr>
        <w:t>of</w:t>
      </w:r>
      <w:proofErr w:type="spellEnd"/>
      <w:r w:rsidRPr="00B212D4">
        <w:rPr>
          <w:rFonts w:ascii="Arial" w:hAnsi="Arial" w:cs="Arial"/>
          <w:sz w:val="20"/>
          <w:szCs w:val="20"/>
        </w:rPr>
        <w:t xml:space="preserve"> Dental Medicine (57.00), </w:t>
      </w:r>
      <w:proofErr w:type="spellStart"/>
      <w:r w:rsidRPr="00B212D4">
        <w:rPr>
          <w:rFonts w:ascii="Arial" w:hAnsi="Arial" w:cs="Arial"/>
          <w:sz w:val="20"/>
          <w:szCs w:val="20"/>
        </w:rPr>
        <w:t>the</w:t>
      </w:r>
      <w:proofErr w:type="spellEnd"/>
      <w:r w:rsidRPr="00B212D4">
        <w:rPr>
          <w:rFonts w:ascii="Arial" w:hAnsi="Arial" w:cs="Arial"/>
          <w:sz w:val="20"/>
          <w:szCs w:val="20"/>
        </w:rPr>
        <w:t xml:space="preserve"> </w:t>
      </w:r>
      <w:proofErr w:type="spellStart"/>
      <w:r w:rsidRPr="00B212D4">
        <w:rPr>
          <w:rFonts w:ascii="Arial" w:hAnsi="Arial" w:cs="Arial"/>
          <w:sz w:val="20"/>
          <w:szCs w:val="20"/>
        </w:rPr>
        <w:t>Faculty</w:t>
      </w:r>
      <w:proofErr w:type="spellEnd"/>
      <w:r w:rsidRPr="00B212D4">
        <w:rPr>
          <w:rFonts w:ascii="Arial" w:hAnsi="Arial" w:cs="Arial"/>
          <w:sz w:val="20"/>
          <w:szCs w:val="20"/>
        </w:rPr>
        <w:t xml:space="preserve"> </w:t>
      </w:r>
      <w:proofErr w:type="spellStart"/>
      <w:r w:rsidRPr="00B212D4">
        <w:rPr>
          <w:rFonts w:ascii="Arial" w:hAnsi="Arial" w:cs="Arial"/>
          <w:sz w:val="20"/>
          <w:szCs w:val="20"/>
        </w:rPr>
        <w:t>of</w:t>
      </w:r>
      <w:proofErr w:type="spellEnd"/>
      <w:r w:rsidRPr="00B212D4">
        <w:rPr>
          <w:rFonts w:ascii="Arial" w:hAnsi="Arial" w:cs="Arial"/>
          <w:sz w:val="20"/>
          <w:szCs w:val="20"/>
        </w:rPr>
        <w:t xml:space="preserve"> Medicine </w:t>
      </w:r>
      <w:proofErr w:type="spellStart"/>
      <w:r w:rsidRPr="00B212D4">
        <w:rPr>
          <w:rFonts w:ascii="Arial" w:hAnsi="Arial" w:cs="Arial"/>
          <w:sz w:val="20"/>
          <w:szCs w:val="20"/>
        </w:rPr>
        <w:t>in</w:t>
      </w:r>
      <w:proofErr w:type="spellEnd"/>
      <w:r w:rsidRPr="00B212D4">
        <w:rPr>
          <w:rFonts w:ascii="Arial" w:hAnsi="Arial" w:cs="Arial"/>
          <w:sz w:val="20"/>
          <w:szCs w:val="20"/>
        </w:rPr>
        <w:t xml:space="preserve"> Zagreb (60.50), </w:t>
      </w:r>
      <w:proofErr w:type="spellStart"/>
      <w:r w:rsidRPr="00B212D4">
        <w:rPr>
          <w:rFonts w:ascii="Arial" w:hAnsi="Arial" w:cs="Arial"/>
          <w:sz w:val="20"/>
          <w:szCs w:val="20"/>
        </w:rPr>
        <w:t>and</w:t>
      </w:r>
      <w:proofErr w:type="spellEnd"/>
      <w:r w:rsidRPr="00B212D4">
        <w:rPr>
          <w:rFonts w:ascii="Arial" w:hAnsi="Arial" w:cs="Arial"/>
          <w:sz w:val="20"/>
          <w:szCs w:val="20"/>
        </w:rPr>
        <w:t xml:space="preserve"> </w:t>
      </w:r>
      <w:proofErr w:type="spellStart"/>
      <w:r w:rsidRPr="00B212D4">
        <w:rPr>
          <w:rFonts w:ascii="Arial" w:hAnsi="Arial" w:cs="Arial"/>
          <w:sz w:val="20"/>
          <w:szCs w:val="20"/>
        </w:rPr>
        <w:t>the</w:t>
      </w:r>
      <w:proofErr w:type="spellEnd"/>
      <w:r w:rsidRPr="00B212D4">
        <w:rPr>
          <w:rFonts w:ascii="Arial" w:hAnsi="Arial" w:cs="Arial"/>
          <w:sz w:val="20"/>
          <w:szCs w:val="20"/>
        </w:rPr>
        <w:t xml:space="preserve"> </w:t>
      </w:r>
      <w:proofErr w:type="spellStart"/>
      <w:r w:rsidRPr="00B212D4">
        <w:rPr>
          <w:rFonts w:ascii="Arial" w:hAnsi="Arial" w:cs="Arial"/>
          <w:sz w:val="20"/>
          <w:szCs w:val="20"/>
        </w:rPr>
        <w:t>Faculty</w:t>
      </w:r>
      <w:proofErr w:type="spellEnd"/>
      <w:r w:rsidRPr="00B212D4">
        <w:rPr>
          <w:rFonts w:ascii="Arial" w:hAnsi="Arial" w:cs="Arial"/>
          <w:sz w:val="20"/>
          <w:szCs w:val="20"/>
        </w:rPr>
        <w:t xml:space="preserve"> </w:t>
      </w:r>
      <w:proofErr w:type="spellStart"/>
      <w:r w:rsidRPr="00B212D4">
        <w:rPr>
          <w:rFonts w:ascii="Arial" w:hAnsi="Arial" w:cs="Arial"/>
          <w:sz w:val="20"/>
          <w:szCs w:val="20"/>
        </w:rPr>
        <w:t>of</w:t>
      </w:r>
      <w:proofErr w:type="spellEnd"/>
      <w:r w:rsidRPr="00B212D4">
        <w:rPr>
          <w:rFonts w:ascii="Arial" w:hAnsi="Arial" w:cs="Arial"/>
          <w:sz w:val="20"/>
          <w:szCs w:val="20"/>
        </w:rPr>
        <w:t xml:space="preserve"> </w:t>
      </w:r>
      <w:proofErr w:type="spellStart"/>
      <w:r w:rsidRPr="00B212D4">
        <w:rPr>
          <w:rFonts w:ascii="Arial" w:hAnsi="Arial" w:cs="Arial"/>
          <w:sz w:val="20"/>
          <w:szCs w:val="20"/>
        </w:rPr>
        <w:t>Veterinary</w:t>
      </w:r>
      <w:proofErr w:type="spellEnd"/>
      <w:r w:rsidRPr="00B212D4">
        <w:rPr>
          <w:rFonts w:ascii="Arial" w:hAnsi="Arial" w:cs="Arial"/>
          <w:sz w:val="20"/>
          <w:szCs w:val="20"/>
        </w:rPr>
        <w:t xml:space="preserve"> Medicine (62.39), </w:t>
      </w:r>
      <w:proofErr w:type="spellStart"/>
      <w:r w:rsidRPr="00B212D4">
        <w:rPr>
          <w:rFonts w:ascii="Arial" w:hAnsi="Arial" w:cs="Arial"/>
          <w:sz w:val="20"/>
          <w:szCs w:val="20"/>
        </w:rPr>
        <w:t>with</w:t>
      </w:r>
      <w:proofErr w:type="spellEnd"/>
      <w:r w:rsidRPr="00B212D4">
        <w:rPr>
          <w:rFonts w:ascii="Arial" w:hAnsi="Arial" w:cs="Arial"/>
          <w:sz w:val="20"/>
          <w:szCs w:val="20"/>
        </w:rPr>
        <w:t xml:space="preserve"> </w:t>
      </w:r>
      <w:proofErr w:type="spellStart"/>
      <w:r w:rsidRPr="00B212D4">
        <w:rPr>
          <w:rFonts w:ascii="Arial" w:hAnsi="Arial" w:cs="Arial"/>
          <w:sz w:val="20"/>
          <w:szCs w:val="20"/>
        </w:rPr>
        <w:t>the</w:t>
      </w:r>
      <w:proofErr w:type="spellEnd"/>
      <w:r w:rsidRPr="00B212D4">
        <w:rPr>
          <w:rFonts w:ascii="Arial" w:hAnsi="Arial" w:cs="Arial"/>
          <w:sz w:val="20"/>
          <w:szCs w:val="20"/>
        </w:rPr>
        <w:t xml:space="preserve"> </w:t>
      </w:r>
      <w:proofErr w:type="spellStart"/>
      <w:r w:rsidRPr="00B212D4">
        <w:rPr>
          <w:rFonts w:ascii="Arial" w:hAnsi="Arial" w:cs="Arial"/>
          <w:sz w:val="20"/>
          <w:szCs w:val="20"/>
        </w:rPr>
        <w:t>highest</w:t>
      </w:r>
      <w:proofErr w:type="spellEnd"/>
      <w:r w:rsidRPr="00B212D4">
        <w:rPr>
          <w:rFonts w:ascii="Arial" w:hAnsi="Arial" w:cs="Arial"/>
          <w:sz w:val="20"/>
          <w:szCs w:val="20"/>
        </w:rPr>
        <w:t xml:space="preserve"> </w:t>
      </w:r>
      <w:proofErr w:type="spellStart"/>
      <w:r w:rsidRPr="00B212D4">
        <w:rPr>
          <w:rFonts w:ascii="Arial" w:hAnsi="Arial" w:cs="Arial"/>
          <w:sz w:val="20"/>
          <w:szCs w:val="20"/>
        </w:rPr>
        <w:t>value</w:t>
      </w:r>
      <w:proofErr w:type="spellEnd"/>
      <w:r w:rsidRPr="00B212D4">
        <w:rPr>
          <w:rFonts w:ascii="Arial" w:hAnsi="Arial" w:cs="Arial"/>
          <w:sz w:val="20"/>
          <w:szCs w:val="20"/>
        </w:rPr>
        <w:t xml:space="preserve"> </w:t>
      </w:r>
      <w:proofErr w:type="spellStart"/>
      <w:r w:rsidRPr="00B212D4">
        <w:rPr>
          <w:rFonts w:ascii="Arial" w:hAnsi="Arial" w:cs="Arial"/>
          <w:sz w:val="20"/>
          <w:szCs w:val="20"/>
        </w:rPr>
        <w:t>recorded</w:t>
      </w:r>
      <w:proofErr w:type="spellEnd"/>
      <w:r w:rsidRPr="00B212D4">
        <w:rPr>
          <w:rFonts w:ascii="Arial" w:hAnsi="Arial" w:cs="Arial"/>
          <w:sz w:val="20"/>
          <w:szCs w:val="20"/>
        </w:rPr>
        <w:t xml:space="preserve"> at </w:t>
      </w:r>
      <w:proofErr w:type="spellStart"/>
      <w:r w:rsidRPr="00B212D4">
        <w:rPr>
          <w:rFonts w:ascii="Arial" w:hAnsi="Arial" w:cs="Arial"/>
          <w:sz w:val="20"/>
          <w:szCs w:val="20"/>
        </w:rPr>
        <w:t>the</w:t>
      </w:r>
      <w:proofErr w:type="spellEnd"/>
      <w:r w:rsidRPr="00B212D4">
        <w:rPr>
          <w:rFonts w:ascii="Arial" w:hAnsi="Arial" w:cs="Arial"/>
          <w:sz w:val="20"/>
          <w:szCs w:val="20"/>
        </w:rPr>
        <w:t xml:space="preserve"> </w:t>
      </w:r>
      <w:proofErr w:type="spellStart"/>
      <w:r w:rsidRPr="00B212D4">
        <w:rPr>
          <w:rFonts w:ascii="Arial" w:hAnsi="Arial" w:cs="Arial"/>
          <w:sz w:val="20"/>
          <w:szCs w:val="20"/>
        </w:rPr>
        <w:t>Faculty</w:t>
      </w:r>
      <w:proofErr w:type="spellEnd"/>
      <w:r w:rsidRPr="00B212D4">
        <w:rPr>
          <w:rFonts w:ascii="Arial" w:hAnsi="Arial" w:cs="Arial"/>
          <w:sz w:val="20"/>
          <w:szCs w:val="20"/>
        </w:rPr>
        <w:t xml:space="preserve"> </w:t>
      </w:r>
      <w:proofErr w:type="spellStart"/>
      <w:r w:rsidRPr="00B212D4">
        <w:rPr>
          <w:rFonts w:ascii="Arial" w:hAnsi="Arial" w:cs="Arial"/>
          <w:sz w:val="20"/>
          <w:szCs w:val="20"/>
        </w:rPr>
        <w:t>of</w:t>
      </w:r>
      <w:proofErr w:type="spellEnd"/>
      <w:r w:rsidRPr="00B212D4">
        <w:rPr>
          <w:rFonts w:ascii="Arial" w:hAnsi="Arial" w:cs="Arial"/>
          <w:sz w:val="20"/>
          <w:szCs w:val="20"/>
        </w:rPr>
        <w:t xml:space="preserve"> Medicine </w:t>
      </w:r>
      <w:proofErr w:type="spellStart"/>
      <w:r w:rsidRPr="00B212D4">
        <w:rPr>
          <w:rFonts w:ascii="Arial" w:hAnsi="Arial" w:cs="Arial"/>
          <w:sz w:val="20"/>
          <w:szCs w:val="20"/>
        </w:rPr>
        <w:t>in</w:t>
      </w:r>
      <w:proofErr w:type="spellEnd"/>
      <w:r w:rsidRPr="00B212D4">
        <w:rPr>
          <w:rFonts w:ascii="Arial" w:hAnsi="Arial" w:cs="Arial"/>
          <w:sz w:val="20"/>
          <w:szCs w:val="20"/>
        </w:rPr>
        <w:t xml:space="preserve"> Rijeka (62.70).</w:t>
      </w:r>
    </w:p>
    <w:p w14:paraId="4082DC76" w14:textId="77777777" w:rsidR="00B212D4" w:rsidRPr="00B212D4" w:rsidRDefault="00B212D4" w:rsidP="00405E96">
      <w:pPr>
        <w:spacing w:line="360" w:lineRule="auto"/>
        <w:rPr>
          <w:rFonts w:ascii="Arial" w:hAnsi="Arial" w:cs="Arial"/>
          <w:sz w:val="20"/>
          <w:szCs w:val="20"/>
        </w:rPr>
      </w:pPr>
      <w:proofErr w:type="spellStart"/>
      <w:r w:rsidRPr="00405E96">
        <w:rPr>
          <w:rFonts w:ascii="Arial" w:hAnsi="Arial" w:cs="Arial"/>
          <w:b/>
          <w:bCs/>
          <w:sz w:val="20"/>
          <w:szCs w:val="20"/>
        </w:rPr>
        <w:t>Conclusion</w:t>
      </w:r>
      <w:proofErr w:type="spellEnd"/>
      <w:r w:rsidRPr="00405E96">
        <w:rPr>
          <w:rFonts w:ascii="Arial" w:hAnsi="Arial" w:cs="Arial"/>
          <w:b/>
          <w:bCs/>
          <w:sz w:val="20"/>
          <w:szCs w:val="20"/>
        </w:rPr>
        <w:t>:</w:t>
      </w:r>
      <w:r w:rsidRPr="00B212D4">
        <w:rPr>
          <w:rFonts w:ascii="Arial" w:hAnsi="Arial" w:cs="Arial"/>
          <w:sz w:val="20"/>
          <w:szCs w:val="20"/>
        </w:rPr>
        <w:t xml:space="preserve"> </w:t>
      </w:r>
      <w:proofErr w:type="spellStart"/>
      <w:r w:rsidRPr="00B212D4">
        <w:rPr>
          <w:rFonts w:ascii="Arial" w:hAnsi="Arial" w:cs="Arial"/>
          <w:sz w:val="20"/>
          <w:szCs w:val="20"/>
        </w:rPr>
        <w:t>Students</w:t>
      </w:r>
      <w:proofErr w:type="spellEnd"/>
      <w:r w:rsidRPr="00B212D4">
        <w:rPr>
          <w:rFonts w:ascii="Arial" w:hAnsi="Arial" w:cs="Arial"/>
          <w:sz w:val="20"/>
          <w:szCs w:val="20"/>
        </w:rPr>
        <w:t xml:space="preserve"> </w:t>
      </w:r>
      <w:proofErr w:type="spellStart"/>
      <w:r w:rsidRPr="00B212D4">
        <w:rPr>
          <w:rFonts w:ascii="Arial" w:hAnsi="Arial" w:cs="Arial"/>
          <w:sz w:val="20"/>
          <w:szCs w:val="20"/>
        </w:rPr>
        <w:t>in</w:t>
      </w:r>
      <w:proofErr w:type="spellEnd"/>
      <w:r w:rsidRPr="00B212D4">
        <w:rPr>
          <w:rFonts w:ascii="Arial" w:hAnsi="Arial" w:cs="Arial"/>
          <w:sz w:val="20"/>
          <w:szCs w:val="20"/>
        </w:rPr>
        <w:t xml:space="preserve"> </w:t>
      </w:r>
      <w:proofErr w:type="spellStart"/>
      <w:r w:rsidRPr="00B212D4">
        <w:rPr>
          <w:rFonts w:ascii="Arial" w:hAnsi="Arial" w:cs="Arial"/>
          <w:sz w:val="20"/>
          <w:szCs w:val="20"/>
        </w:rPr>
        <w:t>the</w:t>
      </w:r>
      <w:proofErr w:type="spellEnd"/>
      <w:r w:rsidRPr="00B212D4">
        <w:rPr>
          <w:rFonts w:ascii="Arial" w:hAnsi="Arial" w:cs="Arial"/>
          <w:sz w:val="20"/>
          <w:szCs w:val="20"/>
        </w:rPr>
        <w:t xml:space="preserve"> </w:t>
      </w:r>
      <w:proofErr w:type="spellStart"/>
      <w:r w:rsidRPr="00B212D4">
        <w:rPr>
          <w:rFonts w:ascii="Arial" w:hAnsi="Arial" w:cs="Arial"/>
          <w:sz w:val="20"/>
          <w:szCs w:val="20"/>
        </w:rPr>
        <w:t>biomedical</w:t>
      </w:r>
      <w:proofErr w:type="spellEnd"/>
      <w:r w:rsidRPr="00B212D4">
        <w:rPr>
          <w:rFonts w:ascii="Arial" w:hAnsi="Arial" w:cs="Arial"/>
          <w:sz w:val="20"/>
          <w:szCs w:val="20"/>
        </w:rPr>
        <w:t xml:space="preserve"> </w:t>
      </w:r>
      <w:proofErr w:type="spellStart"/>
      <w:r w:rsidRPr="00B212D4">
        <w:rPr>
          <w:rFonts w:ascii="Arial" w:hAnsi="Arial" w:cs="Arial"/>
          <w:sz w:val="20"/>
          <w:szCs w:val="20"/>
        </w:rPr>
        <w:t>field</w:t>
      </w:r>
      <w:proofErr w:type="spellEnd"/>
      <w:r w:rsidRPr="00B212D4">
        <w:rPr>
          <w:rFonts w:ascii="Arial" w:hAnsi="Arial" w:cs="Arial"/>
          <w:sz w:val="20"/>
          <w:szCs w:val="20"/>
        </w:rPr>
        <w:t xml:space="preserve"> </w:t>
      </w:r>
      <w:proofErr w:type="spellStart"/>
      <w:r w:rsidRPr="00B212D4">
        <w:rPr>
          <w:rFonts w:ascii="Arial" w:hAnsi="Arial" w:cs="Arial"/>
          <w:sz w:val="20"/>
          <w:szCs w:val="20"/>
        </w:rPr>
        <w:t>exhibited</w:t>
      </w:r>
      <w:proofErr w:type="spellEnd"/>
      <w:r w:rsidRPr="00B212D4">
        <w:rPr>
          <w:rFonts w:ascii="Arial" w:hAnsi="Arial" w:cs="Arial"/>
          <w:sz w:val="20"/>
          <w:szCs w:val="20"/>
        </w:rPr>
        <w:t xml:space="preserve"> more </w:t>
      </w:r>
      <w:proofErr w:type="spellStart"/>
      <w:r w:rsidRPr="00B212D4">
        <w:rPr>
          <w:rFonts w:ascii="Arial" w:hAnsi="Arial" w:cs="Arial"/>
          <w:sz w:val="20"/>
          <w:szCs w:val="20"/>
        </w:rPr>
        <w:t>pronounced</w:t>
      </w:r>
      <w:proofErr w:type="spellEnd"/>
      <w:r w:rsidRPr="00B212D4">
        <w:rPr>
          <w:rFonts w:ascii="Arial" w:hAnsi="Arial" w:cs="Arial"/>
          <w:sz w:val="20"/>
          <w:szCs w:val="20"/>
        </w:rPr>
        <w:t xml:space="preserve"> </w:t>
      </w:r>
      <w:proofErr w:type="spellStart"/>
      <w:r w:rsidRPr="00B212D4">
        <w:rPr>
          <w:rFonts w:ascii="Arial" w:hAnsi="Arial" w:cs="Arial"/>
          <w:sz w:val="20"/>
          <w:szCs w:val="20"/>
        </w:rPr>
        <w:t>characteristics</w:t>
      </w:r>
      <w:proofErr w:type="spellEnd"/>
      <w:r w:rsidRPr="00B212D4">
        <w:rPr>
          <w:rFonts w:ascii="Arial" w:hAnsi="Arial" w:cs="Arial"/>
          <w:sz w:val="20"/>
          <w:szCs w:val="20"/>
        </w:rPr>
        <w:t xml:space="preserve"> </w:t>
      </w:r>
      <w:proofErr w:type="spellStart"/>
      <w:r w:rsidRPr="00B212D4">
        <w:rPr>
          <w:rFonts w:ascii="Arial" w:hAnsi="Arial" w:cs="Arial"/>
          <w:sz w:val="20"/>
          <w:szCs w:val="20"/>
        </w:rPr>
        <w:t>of</w:t>
      </w:r>
      <w:proofErr w:type="spellEnd"/>
      <w:r w:rsidRPr="00B212D4">
        <w:rPr>
          <w:rFonts w:ascii="Arial" w:hAnsi="Arial" w:cs="Arial"/>
          <w:sz w:val="20"/>
          <w:szCs w:val="20"/>
        </w:rPr>
        <w:t xml:space="preserve"> </w:t>
      </w:r>
      <w:proofErr w:type="spellStart"/>
      <w:r w:rsidRPr="00B212D4">
        <w:rPr>
          <w:rFonts w:ascii="Arial" w:hAnsi="Arial" w:cs="Arial"/>
          <w:sz w:val="20"/>
          <w:szCs w:val="20"/>
        </w:rPr>
        <w:t>the</w:t>
      </w:r>
      <w:proofErr w:type="spellEnd"/>
      <w:r w:rsidRPr="00B212D4">
        <w:rPr>
          <w:rFonts w:ascii="Arial" w:hAnsi="Arial" w:cs="Arial"/>
          <w:sz w:val="20"/>
          <w:szCs w:val="20"/>
        </w:rPr>
        <w:t xml:space="preserve"> </w:t>
      </w:r>
      <w:proofErr w:type="spellStart"/>
      <w:r w:rsidRPr="00B212D4">
        <w:rPr>
          <w:rFonts w:ascii="Arial" w:hAnsi="Arial" w:cs="Arial"/>
          <w:sz w:val="20"/>
          <w:szCs w:val="20"/>
        </w:rPr>
        <w:t>imposter</w:t>
      </w:r>
      <w:proofErr w:type="spellEnd"/>
      <w:r w:rsidRPr="00B212D4">
        <w:rPr>
          <w:rFonts w:ascii="Arial" w:hAnsi="Arial" w:cs="Arial"/>
          <w:sz w:val="20"/>
          <w:szCs w:val="20"/>
        </w:rPr>
        <w:t xml:space="preserve"> </w:t>
      </w:r>
      <w:proofErr w:type="spellStart"/>
      <w:r w:rsidRPr="00B212D4">
        <w:rPr>
          <w:rFonts w:ascii="Arial" w:hAnsi="Arial" w:cs="Arial"/>
          <w:sz w:val="20"/>
          <w:szCs w:val="20"/>
        </w:rPr>
        <w:t>phenomenon</w:t>
      </w:r>
      <w:proofErr w:type="spellEnd"/>
      <w:r w:rsidRPr="00B212D4">
        <w:rPr>
          <w:rFonts w:ascii="Arial" w:hAnsi="Arial" w:cs="Arial"/>
          <w:sz w:val="20"/>
          <w:szCs w:val="20"/>
        </w:rPr>
        <w:t xml:space="preserve"> </w:t>
      </w:r>
      <w:proofErr w:type="spellStart"/>
      <w:r w:rsidRPr="00B212D4">
        <w:rPr>
          <w:rFonts w:ascii="Arial" w:hAnsi="Arial" w:cs="Arial"/>
          <w:sz w:val="20"/>
          <w:szCs w:val="20"/>
        </w:rPr>
        <w:t>compared</w:t>
      </w:r>
      <w:proofErr w:type="spellEnd"/>
      <w:r w:rsidRPr="00B212D4">
        <w:rPr>
          <w:rFonts w:ascii="Arial" w:hAnsi="Arial" w:cs="Arial"/>
          <w:sz w:val="20"/>
          <w:szCs w:val="20"/>
        </w:rPr>
        <w:t xml:space="preserve"> to </w:t>
      </w:r>
      <w:proofErr w:type="spellStart"/>
      <w:r w:rsidRPr="00B212D4">
        <w:rPr>
          <w:rFonts w:ascii="Arial" w:hAnsi="Arial" w:cs="Arial"/>
          <w:sz w:val="20"/>
          <w:szCs w:val="20"/>
        </w:rPr>
        <w:t>students</w:t>
      </w:r>
      <w:proofErr w:type="spellEnd"/>
      <w:r w:rsidRPr="00B212D4">
        <w:rPr>
          <w:rFonts w:ascii="Arial" w:hAnsi="Arial" w:cs="Arial"/>
          <w:sz w:val="20"/>
          <w:szCs w:val="20"/>
        </w:rPr>
        <w:t xml:space="preserve"> at </w:t>
      </w:r>
      <w:proofErr w:type="spellStart"/>
      <w:r w:rsidRPr="00B212D4">
        <w:rPr>
          <w:rFonts w:ascii="Arial" w:hAnsi="Arial" w:cs="Arial"/>
          <w:sz w:val="20"/>
          <w:szCs w:val="20"/>
        </w:rPr>
        <w:t>the</w:t>
      </w:r>
      <w:proofErr w:type="spellEnd"/>
      <w:r w:rsidRPr="00B212D4">
        <w:rPr>
          <w:rFonts w:ascii="Arial" w:hAnsi="Arial" w:cs="Arial"/>
          <w:sz w:val="20"/>
          <w:szCs w:val="20"/>
        </w:rPr>
        <w:t xml:space="preserve"> </w:t>
      </w:r>
      <w:proofErr w:type="spellStart"/>
      <w:r w:rsidRPr="00B212D4">
        <w:rPr>
          <w:rFonts w:ascii="Arial" w:hAnsi="Arial" w:cs="Arial"/>
          <w:sz w:val="20"/>
          <w:szCs w:val="20"/>
        </w:rPr>
        <w:t>Faculty</w:t>
      </w:r>
      <w:proofErr w:type="spellEnd"/>
      <w:r w:rsidRPr="00B212D4">
        <w:rPr>
          <w:rFonts w:ascii="Arial" w:hAnsi="Arial" w:cs="Arial"/>
          <w:sz w:val="20"/>
          <w:szCs w:val="20"/>
        </w:rPr>
        <w:t xml:space="preserve"> </w:t>
      </w:r>
      <w:proofErr w:type="spellStart"/>
      <w:r w:rsidRPr="00B212D4">
        <w:rPr>
          <w:rFonts w:ascii="Arial" w:hAnsi="Arial" w:cs="Arial"/>
          <w:sz w:val="20"/>
          <w:szCs w:val="20"/>
        </w:rPr>
        <w:t>of</w:t>
      </w:r>
      <w:proofErr w:type="spellEnd"/>
      <w:r w:rsidRPr="00B212D4">
        <w:rPr>
          <w:rFonts w:ascii="Arial" w:hAnsi="Arial" w:cs="Arial"/>
          <w:sz w:val="20"/>
          <w:szCs w:val="20"/>
        </w:rPr>
        <w:t xml:space="preserve"> </w:t>
      </w:r>
      <w:proofErr w:type="spellStart"/>
      <w:r w:rsidRPr="00B212D4">
        <w:rPr>
          <w:rFonts w:ascii="Arial" w:hAnsi="Arial" w:cs="Arial"/>
          <w:sz w:val="20"/>
          <w:szCs w:val="20"/>
        </w:rPr>
        <w:t>Kinesiology</w:t>
      </w:r>
      <w:proofErr w:type="spellEnd"/>
      <w:r w:rsidRPr="00B212D4">
        <w:rPr>
          <w:rFonts w:ascii="Arial" w:hAnsi="Arial" w:cs="Arial"/>
          <w:sz w:val="20"/>
          <w:szCs w:val="20"/>
        </w:rPr>
        <w:t xml:space="preserve">, </w:t>
      </w:r>
      <w:proofErr w:type="spellStart"/>
      <w:r w:rsidRPr="00B212D4">
        <w:rPr>
          <w:rFonts w:ascii="Arial" w:hAnsi="Arial" w:cs="Arial"/>
          <w:sz w:val="20"/>
          <w:szCs w:val="20"/>
        </w:rPr>
        <w:t>and</w:t>
      </w:r>
      <w:proofErr w:type="spellEnd"/>
      <w:r w:rsidRPr="00B212D4">
        <w:rPr>
          <w:rFonts w:ascii="Arial" w:hAnsi="Arial" w:cs="Arial"/>
          <w:sz w:val="20"/>
          <w:szCs w:val="20"/>
        </w:rPr>
        <w:t xml:space="preserve"> </w:t>
      </w:r>
      <w:proofErr w:type="spellStart"/>
      <w:r w:rsidRPr="00B212D4">
        <w:rPr>
          <w:rFonts w:ascii="Arial" w:hAnsi="Arial" w:cs="Arial"/>
          <w:sz w:val="20"/>
          <w:szCs w:val="20"/>
        </w:rPr>
        <w:t>women</w:t>
      </w:r>
      <w:proofErr w:type="spellEnd"/>
      <w:r w:rsidRPr="00B212D4">
        <w:rPr>
          <w:rFonts w:ascii="Arial" w:hAnsi="Arial" w:cs="Arial"/>
          <w:sz w:val="20"/>
          <w:szCs w:val="20"/>
        </w:rPr>
        <w:t xml:space="preserve"> </w:t>
      </w:r>
      <w:proofErr w:type="spellStart"/>
      <w:r w:rsidRPr="00B212D4">
        <w:rPr>
          <w:rFonts w:ascii="Arial" w:hAnsi="Arial" w:cs="Arial"/>
          <w:sz w:val="20"/>
          <w:szCs w:val="20"/>
        </w:rPr>
        <w:t>experienced</w:t>
      </w:r>
      <w:proofErr w:type="spellEnd"/>
      <w:r w:rsidRPr="00B212D4">
        <w:rPr>
          <w:rFonts w:ascii="Arial" w:hAnsi="Arial" w:cs="Arial"/>
          <w:sz w:val="20"/>
          <w:szCs w:val="20"/>
        </w:rPr>
        <w:t xml:space="preserve"> </w:t>
      </w:r>
      <w:proofErr w:type="spellStart"/>
      <w:r w:rsidRPr="00B212D4">
        <w:rPr>
          <w:rFonts w:ascii="Arial" w:hAnsi="Arial" w:cs="Arial"/>
          <w:sz w:val="20"/>
          <w:szCs w:val="20"/>
        </w:rPr>
        <w:t>it</w:t>
      </w:r>
      <w:proofErr w:type="spellEnd"/>
      <w:r w:rsidRPr="00B212D4">
        <w:rPr>
          <w:rFonts w:ascii="Arial" w:hAnsi="Arial" w:cs="Arial"/>
          <w:sz w:val="20"/>
          <w:szCs w:val="20"/>
        </w:rPr>
        <w:t xml:space="preserve"> more </w:t>
      </w:r>
      <w:proofErr w:type="spellStart"/>
      <w:r w:rsidRPr="00B212D4">
        <w:rPr>
          <w:rFonts w:ascii="Arial" w:hAnsi="Arial" w:cs="Arial"/>
          <w:sz w:val="20"/>
          <w:szCs w:val="20"/>
        </w:rPr>
        <w:t>frequently</w:t>
      </w:r>
      <w:proofErr w:type="spellEnd"/>
      <w:r w:rsidRPr="00B212D4">
        <w:rPr>
          <w:rFonts w:ascii="Arial" w:hAnsi="Arial" w:cs="Arial"/>
          <w:sz w:val="20"/>
          <w:szCs w:val="20"/>
        </w:rPr>
        <w:t xml:space="preserve"> </w:t>
      </w:r>
      <w:proofErr w:type="spellStart"/>
      <w:r w:rsidRPr="00B212D4">
        <w:rPr>
          <w:rFonts w:ascii="Arial" w:hAnsi="Arial" w:cs="Arial"/>
          <w:sz w:val="20"/>
          <w:szCs w:val="20"/>
        </w:rPr>
        <w:t>than</w:t>
      </w:r>
      <w:proofErr w:type="spellEnd"/>
      <w:r w:rsidRPr="00B212D4">
        <w:rPr>
          <w:rFonts w:ascii="Arial" w:hAnsi="Arial" w:cs="Arial"/>
          <w:sz w:val="20"/>
          <w:szCs w:val="20"/>
        </w:rPr>
        <w:t xml:space="preserve"> </w:t>
      </w:r>
      <w:proofErr w:type="spellStart"/>
      <w:r w:rsidRPr="00B212D4">
        <w:rPr>
          <w:rFonts w:ascii="Arial" w:hAnsi="Arial" w:cs="Arial"/>
          <w:sz w:val="20"/>
          <w:szCs w:val="20"/>
        </w:rPr>
        <w:t>men</w:t>
      </w:r>
      <w:proofErr w:type="spellEnd"/>
      <w:r w:rsidRPr="00B212D4">
        <w:rPr>
          <w:rFonts w:ascii="Arial" w:hAnsi="Arial" w:cs="Arial"/>
          <w:sz w:val="20"/>
          <w:szCs w:val="20"/>
        </w:rPr>
        <w:t xml:space="preserve">. </w:t>
      </w:r>
      <w:proofErr w:type="spellStart"/>
      <w:r w:rsidRPr="00B212D4">
        <w:rPr>
          <w:rFonts w:ascii="Arial" w:hAnsi="Arial" w:cs="Arial"/>
          <w:sz w:val="20"/>
          <w:szCs w:val="20"/>
        </w:rPr>
        <w:t>The</w:t>
      </w:r>
      <w:proofErr w:type="spellEnd"/>
      <w:r w:rsidRPr="00B212D4">
        <w:rPr>
          <w:rFonts w:ascii="Arial" w:hAnsi="Arial" w:cs="Arial"/>
          <w:sz w:val="20"/>
          <w:szCs w:val="20"/>
        </w:rPr>
        <w:t xml:space="preserve"> </w:t>
      </w:r>
      <w:proofErr w:type="spellStart"/>
      <w:r w:rsidRPr="00B212D4">
        <w:rPr>
          <w:rFonts w:ascii="Arial" w:hAnsi="Arial" w:cs="Arial"/>
          <w:sz w:val="20"/>
          <w:szCs w:val="20"/>
        </w:rPr>
        <w:t>imposter</w:t>
      </w:r>
      <w:proofErr w:type="spellEnd"/>
      <w:r w:rsidRPr="00B212D4">
        <w:rPr>
          <w:rFonts w:ascii="Arial" w:hAnsi="Arial" w:cs="Arial"/>
          <w:sz w:val="20"/>
          <w:szCs w:val="20"/>
        </w:rPr>
        <w:t xml:space="preserve"> </w:t>
      </w:r>
      <w:proofErr w:type="spellStart"/>
      <w:r w:rsidRPr="00B212D4">
        <w:rPr>
          <w:rFonts w:ascii="Arial" w:hAnsi="Arial" w:cs="Arial"/>
          <w:sz w:val="20"/>
          <w:szCs w:val="20"/>
        </w:rPr>
        <w:t>phenomenon</w:t>
      </w:r>
      <w:proofErr w:type="spellEnd"/>
      <w:r w:rsidRPr="00B212D4">
        <w:rPr>
          <w:rFonts w:ascii="Arial" w:hAnsi="Arial" w:cs="Arial"/>
          <w:sz w:val="20"/>
          <w:szCs w:val="20"/>
        </w:rPr>
        <w:t xml:space="preserve"> </w:t>
      </w:r>
      <w:proofErr w:type="spellStart"/>
      <w:r w:rsidRPr="00B212D4">
        <w:rPr>
          <w:rFonts w:ascii="Arial" w:hAnsi="Arial" w:cs="Arial"/>
          <w:sz w:val="20"/>
          <w:szCs w:val="20"/>
        </w:rPr>
        <w:t>is</w:t>
      </w:r>
      <w:proofErr w:type="spellEnd"/>
      <w:r w:rsidRPr="00B212D4">
        <w:rPr>
          <w:rFonts w:ascii="Arial" w:hAnsi="Arial" w:cs="Arial"/>
          <w:sz w:val="20"/>
          <w:szCs w:val="20"/>
        </w:rPr>
        <w:t xml:space="preserve"> a </w:t>
      </w:r>
      <w:proofErr w:type="spellStart"/>
      <w:r w:rsidRPr="00B212D4">
        <w:rPr>
          <w:rFonts w:ascii="Arial" w:hAnsi="Arial" w:cs="Arial"/>
          <w:sz w:val="20"/>
          <w:szCs w:val="20"/>
        </w:rPr>
        <w:t>significant</w:t>
      </w:r>
      <w:proofErr w:type="spellEnd"/>
      <w:r w:rsidRPr="00B212D4">
        <w:rPr>
          <w:rFonts w:ascii="Arial" w:hAnsi="Arial" w:cs="Arial"/>
          <w:sz w:val="20"/>
          <w:szCs w:val="20"/>
        </w:rPr>
        <w:t xml:space="preserve"> </w:t>
      </w:r>
      <w:proofErr w:type="spellStart"/>
      <w:r w:rsidRPr="00B212D4">
        <w:rPr>
          <w:rFonts w:ascii="Arial" w:hAnsi="Arial" w:cs="Arial"/>
          <w:sz w:val="20"/>
          <w:szCs w:val="20"/>
        </w:rPr>
        <w:t>public</w:t>
      </w:r>
      <w:proofErr w:type="spellEnd"/>
      <w:r w:rsidRPr="00B212D4">
        <w:rPr>
          <w:rFonts w:ascii="Arial" w:hAnsi="Arial" w:cs="Arial"/>
          <w:sz w:val="20"/>
          <w:szCs w:val="20"/>
        </w:rPr>
        <w:t xml:space="preserve"> </w:t>
      </w:r>
      <w:proofErr w:type="spellStart"/>
      <w:r w:rsidRPr="00B212D4">
        <w:rPr>
          <w:rFonts w:ascii="Arial" w:hAnsi="Arial" w:cs="Arial"/>
          <w:sz w:val="20"/>
          <w:szCs w:val="20"/>
        </w:rPr>
        <w:t>health</w:t>
      </w:r>
      <w:proofErr w:type="spellEnd"/>
      <w:r w:rsidRPr="00B212D4">
        <w:rPr>
          <w:rFonts w:ascii="Arial" w:hAnsi="Arial" w:cs="Arial"/>
          <w:sz w:val="20"/>
          <w:szCs w:val="20"/>
        </w:rPr>
        <w:t xml:space="preserve"> </w:t>
      </w:r>
      <w:proofErr w:type="spellStart"/>
      <w:r w:rsidRPr="00B212D4">
        <w:rPr>
          <w:rFonts w:ascii="Arial" w:hAnsi="Arial" w:cs="Arial"/>
          <w:sz w:val="20"/>
          <w:szCs w:val="20"/>
        </w:rPr>
        <w:t>issue</w:t>
      </w:r>
      <w:proofErr w:type="spellEnd"/>
      <w:r w:rsidRPr="00B212D4">
        <w:rPr>
          <w:rFonts w:ascii="Arial" w:hAnsi="Arial" w:cs="Arial"/>
          <w:sz w:val="20"/>
          <w:szCs w:val="20"/>
        </w:rPr>
        <w:t xml:space="preserve"> </w:t>
      </w:r>
      <w:proofErr w:type="spellStart"/>
      <w:r w:rsidRPr="00B212D4">
        <w:rPr>
          <w:rFonts w:ascii="Arial" w:hAnsi="Arial" w:cs="Arial"/>
          <w:sz w:val="20"/>
          <w:szCs w:val="20"/>
        </w:rPr>
        <w:t>associated</w:t>
      </w:r>
      <w:proofErr w:type="spellEnd"/>
      <w:r w:rsidRPr="00B212D4">
        <w:rPr>
          <w:rFonts w:ascii="Arial" w:hAnsi="Arial" w:cs="Arial"/>
          <w:sz w:val="20"/>
          <w:szCs w:val="20"/>
        </w:rPr>
        <w:t xml:space="preserve"> </w:t>
      </w:r>
      <w:proofErr w:type="spellStart"/>
      <w:r w:rsidRPr="00B212D4">
        <w:rPr>
          <w:rFonts w:ascii="Arial" w:hAnsi="Arial" w:cs="Arial"/>
          <w:sz w:val="20"/>
          <w:szCs w:val="20"/>
        </w:rPr>
        <w:t>with</w:t>
      </w:r>
      <w:proofErr w:type="spellEnd"/>
      <w:r w:rsidRPr="00B212D4">
        <w:rPr>
          <w:rFonts w:ascii="Arial" w:hAnsi="Arial" w:cs="Arial"/>
          <w:sz w:val="20"/>
          <w:szCs w:val="20"/>
        </w:rPr>
        <w:t xml:space="preserve"> </w:t>
      </w:r>
      <w:proofErr w:type="spellStart"/>
      <w:r w:rsidRPr="00B212D4">
        <w:rPr>
          <w:rFonts w:ascii="Arial" w:hAnsi="Arial" w:cs="Arial"/>
          <w:sz w:val="20"/>
          <w:szCs w:val="20"/>
        </w:rPr>
        <w:t>other</w:t>
      </w:r>
      <w:proofErr w:type="spellEnd"/>
      <w:r w:rsidRPr="00B212D4">
        <w:rPr>
          <w:rFonts w:ascii="Arial" w:hAnsi="Arial" w:cs="Arial"/>
          <w:sz w:val="20"/>
          <w:szCs w:val="20"/>
        </w:rPr>
        <w:t xml:space="preserve"> </w:t>
      </w:r>
      <w:proofErr w:type="spellStart"/>
      <w:r w:rsidRPr="00B212D4">
        <w:rPr>
          <w:rFonts w:ascii="Arial" w:hAnsi="Arial" w:cs="Arial"/>
          <w:sz w:val="20"/>
          <w:szCs w:val="20"/>
        </w:rPr>
        <w:t>mental</w:t>
      </w:r>
      <w:proofErr w:type="spellEnd"/>
      <w:r w:rsidRPr="00B212D4">
        <w:rPr>
          <w:rFonts w:ascii="Arial" w:hAnsi="Arial" w:cs="Arial"/>
          <w:sz w:val="20"/>
          <w:szCs w:val="20"/>
        </w:rPr>
        <w:t xml:space="preserve"> </w:t>
      </w:r>
      <w:proofErr w:type="spellStart"/>
      <w:r w:rsidRPr="00B212D4">
        <w:rPr>
          <w:rFonts w:ascii="Arial" w:hAnsi="Arial" w:cs="Arial"/>
          <w:sz w:val="20"/>
          <w:szCs w:val="20"/>
        </w:rPr>
        <w:t>disorders</w:t>
      </w:r>
      <w:proofErr w:type="spellEnd"/>
      <w:r w:rsidRPr="00B212D4">
        <w:rPr>
          <w:rFonts w:ascii="Arial" w:hAnsi="Arial" w:cs="Arial"/>
          <w:sz w:val="20"/>
          <w:szCs w:val="20"/>
        </w:rPr>
        <w:t xml:space="preserve">, </w:t>
      </w:r>
      <w:proofErr w:type="spellStart"/>
      <w:r w:rsidRPr="00B212D4">
        <w:rPr>
          <w:rFonts w:ascii="Arial" w:hAnsi="Arial" w:cs="Arial"/>
          <w:sz w:val="20"/>
          <w:szCs w:val="20"/>
        </w:rPr>
        <w:t>such</w:t>
      </w:r>
      <w:proofErr w:type="spellEnd"/>
      <w:r w:rsidRPr="00B212D4">
        <w:rPr>
          <w:rFonts w:ascii="Arial" w:hAnsi="Arial" w:cs="Arial"/>
          <w:sz w:val="20"/>
          <w:szCs w:val="20"/>
        </w:rPr>
        <w:t xml:space="preserve"> as </w:t>
      </w:r>
      <w:proofErr w:type="spellStart"/>
      <w:r w:rsidRPr="00B212D4">
        <w:rPr>
          <w:rFonts w:ascii="Arial" w:hAnsi="Arial" w:cs="Arial"/>
          <w:sz w:val="20"/>
          <w:szCs w:val="20"/>
        </w:rPr>
        <w:t>depression</w:t>
      </w:r>
      <w:proofErr w:type="spellEnd"/>
      <w:r w:rsidRPr="00B212D4">
        <w:rPr>
          <w:rFonts w:ascii="Arial" w:hAnsi="Arial" w:cs="Arial"/>
          <w:sz w:val="20"/>
          <w:szCs w:val="20"/>
        </w:rPr>
        <w:t xml:space="preserve">, </w:t>
      </w:r>
      <w:proofErr w:type="spellStart"/>
      <w:r w:rsidRPr="00B212D4">
        <w:rPr>
          <w:rFonts w:ascii="Arial" w:hAnsi="Arial" w:cs="Arial"/>
          <w:sz w:val="20"/>
          <w:szCs w:val="20"/>
        </w:rPr>
        <w:t>anxiety</w:t>
      </w:r>
      <w:proofErr w:type="spellEnd"/>
      <w:r w:rsidRPr="00B212D4">
        <w:rPr>
          <w:rFonts w:ascii="Arial" w:hAnsi="Arial" w:cs="Arial"/>
          <w:sz w:val="20"/>
          <w:szCs w:val="20"/>
        </w:rPr>
        <w:t xml:space="preserve">, </w:t>
      </w:r>
      <w:proofErr w:type="spellStart"/>
      <w:r w:rsidRPr="00B212D4">
        <w:rPr>
          <w:rFonts w:ascii="Arial" w:hAnsi="Arial" w:cs="Arial"/>
          <w:sz w:val="20"/>
          <w:szCs w:val="20"/>
        </w:rPr>
        <w:t>and</w:t>
      </w:r>
      <w:proofErr w:type="spellEnd"/>
      <w:r w:rsidRPr="00B212D4">
        <w:rPr>
          <w:rFonts w:ascii="Arial" w:hAnsi="Arial" w:cs="Arial"/>
          <w:sz w:val="20"/>
          <w:szCs w:val="20"/>
        </w:rPr>
        <w:t xml:space="preserve"> </w:t>
      </w:r>
      <w:proofErr w:type="spellStart"/>
      <w:r w:rsidRPr="00B212D4">
        <w:rPr>
          <w:rFonts w:ascii="Arial" w:hAnsi="Arial" w:cs="Arial"/>
          <w:sz w:val="20"/>
          <w:szCs w:val="20"/>
        </w:rPr>
        <w:t>burnout</w:t>
      </w:r>
      <w:proofErr w:type="spellEnd"/>
      <w:r w:rsidRPr="00B212D4">
        <w:rPr>
          <w:rFonts w:ascii="Arial" w:hAnsi="Arial" w:cs="Arial"/>
          <w:sz w:val="20"/>
          <w:szCs w:val="20"/>
        </w:rPr>
        <w:t xml:space="preserve"> </w:t>
      </w:r>
      <w:proofErr w:type="spellStart"/>
      <w:r w:rsidRPr="00B212D4">
        <w:rPr>
          <w:rFonts w:ascii="Arial" w:hAnsi="Arial" w:cs="Arial"/>
          <w:sz w:val="20"/>
          <w:szCs w:val="20"/>
        </w:rPr>
        <w:t>syndrome</w:t>
      </w:r>
      <w:proofErr w:type="spellEnd"/>
      <w:r w:rsidRPr="00B212D4">
        <w:rPr>
          <w:rFonts w:ascii="Arial" w:hAnsi="Arial" w:cs="Arial"/>
          <w:sz w:val="20"/>
          <w:szCs w:val="20"/>
        </w:rPr>
        <w:t xml:space="preserve">, </w:t>
      </w:r>
      <w:proofErr w:type="spellStart"/>
      <w:r w:rsidRPr="00B212D4">
        <w:rPr>
          <w:rFonts w:ascii="Arial" w:hAnsi="Arial" w:cs="Arial"/>
          <w:sz w:val="20"/>
          <w:szCs w:val="20"/>
        </w:rPr>
        <w:t>emphasizing</w:t>
      </w:r>
      <w:proofErr w:type="spellEnd"/>
      <w:r w:rsidRPr="00B212D4">
        <w:rPr>
          <w:rFonts w:ascii="Arial" w:hAnsi="Arial" w:cs="Arial"/>
          <w:sz w:val="20"/>
          <w:szCs w:val="20"/>
        </w:rPr>
        <w:t xml:space="preserve"> </w:t>
      </w:r>
      <w:proofErr w:type="spellStart"/>
      <w:r w:rsidRPr="00B212D4">
        <w:rPr>
          <w:rFonts w:ascii="Arial" w:hAnsi="Arial" w:cs="Arial"/>
          <w:sz w:val="20"/>
          <w:szCs w:val="20"/>
        </w:rPr>
        <w:t>the</w:t>
      </w:r>
      <w:proofErr w:type="spellEnd"/>
      <w:r w:rsidRPr="00B212D4">
        <w:rPr>
          <w:rFonts w:ascii="Arial" w:hAnsi="Arial" w:cs="Arial"/>
          <w:sz w:val="20"/>
          <w:szCs w:val="20"/>
        </w:rPr>
        <w:t xml:space="preserve"> </w:t>
      </w:r>
      <w:proofErr w:type="spellStart"/>
      <w:r w:rsidRPr="00B212D4">
        <w:rPr>
          <w:rFonts w:ascii="Arial" w:hAnsi="Arial" w:cs="Arial"/>
          <w:sz w:val="20"/>
          <w:szCs w:val="20"/>
        </w:rPr>
        <w:t>need</w:t>
      </w:r>
      <w:proofErr w:type="spellEnd"/>
      <w:r w:rsidRPr="00B212D4">
        <w:rPr>
          <w:rFonts w:ascii="Arial" w:hAnsi="Arial" w:cs="Arial"/>
          <w:sz w:val="20"/>
          <w:szCs w:val="20"/>
        </w:rPr>
        <w:t xml:space="preserve"> for </w:t>
      </w:r>
      <w:proofErr w:type="spellStart"/>
      <w:r w:rsidRPr="00B212D4">
        <w:rPr>
          <w:rFonts w:ascii="Arial" w:hAnsi="Arial" w:cs="Arial"/>
          <w:sz w:val="20"/>
          <w:szCs w:val="20"/>
        </w:rPr>
        <w:t>early</w:t>
      </w:r>
      <w:proofErr w:type="spellEnd"/>
      <w:r w:rsidRPr="00B212D4">
        <w:rPr>
          <w:rFonts w:ascii="Arial" w:hAnsi="Arial" w:cs="Arial"/>
          <w:sz w:val="20"/>
          <w:szCs w:val="20"/>
        </w:rPr>
        <w:t xml:space="preserve"> </w:t>
      </w:r>
      <w:proofErr w:type="spellStart"/>
      <w:r w:rsidRPr="00B212D4">
        <w:rPr>
          <w:rFonts w:ascii="Arial" w:hAnsi="Arial" w:cs="Arial"/>
          <w:sz w:val="20"/>
          <w:szCs w:val="20"/>
        </w:rPr>
        <w:t>recognition</w:t>
      </w:r>
      <w:proofErr w:type="spellEnd"/>
      <w:r w:rsidRPr="00B212D4">
        <w:rPr>
          <w:rFonts w:ascii="Arial" w:hAnsi="Arial" w:cs="Arial"/>
          <w:sz w:val="20"/>
          <w:szCs w:val="20"/>
        </w:rPr>
        <w:t xml:space="preserve"> </w:t>
      </w:r>
      <w:proofErr w:type="spellStart"/>
      <w:r w:rsidRPr="00B212D4">
        <w:rPr>
          <w:rFonts w:ascii="Arial" w:hAnsi="Arial" w:cs="Arial"/>
          <w:sz w:val="20"/>
          <w:szCs w:val="20"/>
        </w:rPr>
        <w:t>and</w:t>
      </w:r>
      <w:proofErr w:type="spellEnd"/>
      <w:r w:rsidRPr="00B212D4">
        <w:rPr>
          <w:rFonts w:ascii="Arial" w:hAnsi="Arial" w:cs="Arial"/>
          <w:sz w:val="20"/>
          <w:szCs w:val="20"/>
        </w:rPr>
        <w:t xml:space="preserve"> </w:t>
      </w:r>
      <w:proofErr w:type="spellStart"/>
      <w:r w:rsidRPr="00B212D4">
        <w:rPr>
          <w:rFonts w:ascii="Arial" w:hAnsi="Arial" w:cs="Arial"/>
          <w:sz w:val="20"/>
          <w:szCs w:val="20"/>
        </w:rPr>
        <w:t>intervention</w:t>
      </w:r>
      <w:proofErr w:type="spellEnd"/>
      <w:r w:rsidRPr="00B212D4">
        <w:rPr>
          <w:rFonts w:ascii="Arial" w:hAnsi="Arial" w:cs="Arial"/>
          <w:sz w:val="20"/>
          <w:szCs w:val="20"/>
        </w:rPr>
        <w:t xml:space="preserve"> to </w:t>
      </w:r>
      <w:proofErr w:type="spellStart"/>
      <w:r w:rsidRPr="00B212D4">
        <w:rPr>
          <w:rFonts w:ascii="Arial" w:hAnsi="Arial" w:cs="Arial"/>
          <w:sz w:val="20"/>
          <w:szCs w:val="20"/>
        </w:rPr>
        <w:t>preserve</w:t>
      </w:r>
      <w:proofErr w:type="spellEnd"/>
      <w:r w:rsidRPr="00B212D4">
        <w:rPr>
          <w:rFonts w:ascii="Arial" w:hAnsi="Arial" w:cs="Arial"/>
          <w:sz w:val="20"/>
          <w:szCs w:val="20"/>
        </w:rPr>
        <w:t xml:space="preserve"> </w:t>
      </w:r>
      <w:proofErr w:type="spellStart"/>
      <w:r w:rsidRPr="00B212D4">
        <w:rPr>
          <w:rFonts w:ascii="Arial" w:hAnsi="Arial" w:cs="Arial"/>
          <w:sz w:val="20"/>
          <w:szCs w:val="20"/>
        </w:rPr>
        <w:t>students</w:t>
      </w:r>
      <w:proofErr w:type="spellEnd"/>
      <w:r w:rsidRPr="00B212D4">
        <w:rPr>
          <w:rFonts w:ascii="Arial" w:hAnsi="Arial" w:cs="Arial"/>
          <w:sz w:val="20"/>
          <w:szCs w:val="20"/>
        </w:rPr>
        <w:t xml:space="preserve">' </w:t>
      </w:r>
      <w:proofErr w:type="spellStart"/>
      <w:r w:rsidRPr="00B212D4">
        <w:rPr>
          <w:rFonts w:ascii="Arial" w:hAnsi="Arial" w:cs="Arial"/>
          <w:sz w:val="20"/>
          <w:szCs w:val="20"/>
        </w:rPr>
        <w:t>mental</w:t>
      </w:r>
      <w:proofErr w:type="spellEnd"/>
      <w:r w:rsidRPr="00B212D4">
        <w:rPr>
          <w:rFonts w:ascii="Arial" w:hAnsi="Arial" w:cs="Arial"/>
          <w:sz w:val="20"/>
          <w:szCs w:val="20"/>
        </w:rPr>
        <w:t xml:space="preserve"> </w:t>
      </w:r>
      <w:proofErr w:type="spellStart"/>
      <w:r w:rsidRPr="00B212D4">
        <w:rPr>
          <w:rFonts w:ascii="Arial" w:hAnsi="Arial" w:cs="Arial"/>
          <w:sz w:val="20"/>
          <w:szCs w:val="20"/>
        </w:rPr>
        <w:t>health</w:t>
      </w:r>
      <w:proofErr w:type="spellEnd"/>
      <w:r w:rsidRPr="00B212D4">
        <w:rPr>
          <w:rFonts w:ascii="Arial" w:hAnsi="Arial" w:cs="Arial"/>
          <w:sz w:val="20"/>
          <w:szCs w:val="20"/>
        </w:rPr>
        <w:t>.</w:t>
      </w:r>
    </w:p>
    <w:p w14:paraId="247BEADE" w14:textId="77507F58" w:rsidR="00B212D4" w:rsidRDefault="00B212D4" w:rsidP="00405E96">
      <w:pPr>
        <w:spacing w:line="360" w:lineRule="auto"/>
        <w:rPr>
          <w:rFonts w:ascii="Arial" w:hAnsi="Arial" w:cs="Arial"/>
          <w:sz w:val="20"/>
          <w:szCs w:val="20"/>
        </w:rPr>
      </w:pPr>
      <w:proofErr w:type="spellStart"/>
      <w:r w:rsidRPr="00405E96">
        <w:rPr>
          <w:rFonts w:ascii="Arial" w:hAnsi="Arial" w:cs="Arial"/>
          <w:b/>
          <w:bCs/>
          <w:sz w:val="20"/>
          <w:szCs w:val="20"/>
        </w:rPr>
        <w:t>Key</w:t>
      </w:r>
      <w:proofErr w:type="spellEnd"/>
      <w:r w:rsidRPr="00405E96">
        <w:rPr>
          <w:rFonts w:ascii="Arial" w:hAnsi="Arial" w:cs="Arial"/>
          <w:b/>
          <w:bCs/>
          <w:sz w:val="20"/>
          <w:szCs w:val="20"/>
        </w:rPr>
        <w:t xml:space="preserve"> </w:t>
      </w:r>
      <w:proofErr w:type="spellStart"/>
      <w:r w:rsidRPr="00405E96">
        <w:rPr>
          <w:rFonts w:ascii="Arial" w:hAnsi="Arial" w:cs="Arial"/>
          <w:b/>
          <w:bCs/>
          <w:sz w:val="20"/>
          <w:szCs w:val="20"/>
        </w:rPr>
        <w:t>words</w:t>
      </w:r>
      <w:proofErr w:type="spellEnd"/>
      <w:r w:rsidRPr="00405E96">
        <w:rPr>
          <w:rFonts w:ascii="Arial" w:hAnsi="Arial" w:cs="Arial"/>
          <w:b/>
          <w:bCs/>
          <w:sz w:val="20"/>
          <w:szCs w:val="20"/>
        </w:rPr>
        <w:t>:</w:t>
      </w:r>
      <w:r w:rsidRPr="00B212D4">
        <w:rPr>
          <w:rFonts w:ascii="Arial" w:hAnsi="Arial" w:cs="Arial"/>
          <w:sz w:val="20"/>
          <w:szCs w:val="20"/>
        </w:rPr>
        <w:t xml:space="preserve"> dental </w:t>
      </w:r>
      <w:proofErr w:type="spellStart"/>
      <w:r w:rsidRPr="00B212D4">
        <w:rPr>
          <w:rFonts w:ascii="Arial" w:hAnsi="Arial" w:cs="Arial"/>
          <w:sz w:val="20"/>
          <w:szCs w:val="20"/>
        </w:rPr>
        <w:t>students</w:t>
      </w:r>
      <w:proofErr w:type="spellEnd"/>
      <w:r w:rsidRPr="00B212D4">
        <w:rPr>
          <w:rFonts w:ascii="Arial" w:hAnsi="Arial" w:cs="Arial"/>
          <w:sz w:val="20"/>
          <w:szCs w:val="20"/>
        </w:rPr>
        <w:t xml:space="preserve">, </w:t>
      </w:r>
      <w:proofErr w:type="spellStart"/>
      <w:r w:rsidRPr="00B212D4">
        <w:rPr>
          <w:rFonts w:ascii="Arial" w:hAnsi="Arial" w:cs="Arial"/>
          <w:sz w:val="20"/>
          <w:szCs w:val="20"/>
        </w:rPr>
        <w:t>impostor</w:t>
      </w:r>
      <w:proofErr w:type="spellEnd"/>
      <w:r w:rsidRPr="00B212D4">
        <w:rPr>
          <w:rFonts w:ascii="Arial" w:hAnsi="Arial" w:cs="Arial"/>
          <w:sz w:val="20"/>
          <w:szCs w:val="20"/>
        </w:rPr>
        <w:t xml:space="preserve"> </w:t>
      </w:r>
      <w:proofErr w:type="spellStart"/>
      <w:r w:rsidRPr="00B212D4">
        <w:rPr>
          <w:rFonts w:ascii="Arial" w:hAnsi="Arial" w:cs="Arial"/>
          <w:sz w:val="20"/>
          <w:szCs w:val="20"/>
        </w:rPr>
        <w:t>phenomenon</w:t>
      </w:r>
      <w:proofErr w:type="spellEnd"/>
      <w:r w:rsidRPr="00B212D4">
        <w:rPr>
          <w:rFonts w:ascii="Arial" w:hAnsi="Arial" w:cs="Arial"/>
          <w:sz w:val="20"/>
          <w:szCs w:val="20"/>
        </w:rPr>
        <w:t xml:space="preserve">, </w:t>
      </w:r>
      <w:proofErr w:type="spellStart"/>
      <w:r w:rsidRPr="00B212D4">
        <w:rPr>
          <w:rFonts w:ascii="Arial" w:hAnsi="Arial" w:cs="Arial"/>
          <w:sz w:val="20"/>
          <w:szCs w:val="20"/>
        </w:rPr>
        <w:t>kinesiology</w:t>
      </w:r>
      <w:proofErr w:type="spellEnd"/>
      <w:r w:rsidRPr="00B212D4">
        <w:rPr>
          <w:rFonts w:ascii="Arial" w:hAnsi="Arial" w:cs="Arial"/>
          <w:sz w:val="20"/>
          <w:szCs w:val="20"/>
        </w:rPr>
        <w:t xml:space="preserve"> </w:t>
      </w:r>
      <w:proofErr w:type="spellStart"/>
      <w:r w:rsidRPr="00B212D4">
        <w:rPr>
          <w:rFonts w:ascii="Arial" w:hAnsi="Arial" w:cs="Arial"/>
          <w:sz w:val="20"/>
          <w:szCs w:val="20"/>
        </w:rPr>
        <w:t>students</w:t>
      </w:r>
      <w:proofErr w:type="spellEnd"/>
      <w:r w:rsidRPr="00B212D4">
        <w:rPr>
          <w:rFonts w:ascii="Arial" w:hAnsi="Arial" w:cs="Arial"/>
          <w:sz w:val="20"/>
          <w:szCs w:val="20"/>
        </w:rPr>
        <w:t xml:space="preserve">, </w:t>
      </w:r>
      <w:proofErr w:type="spellStart"/>
      <w:r w:rsidRPr="00B212D4">
        <w:rPr>
          <w:rFonts w:ascii="Arial" w:hAnsi="Arial" w:cs="Arial"/>
          <w:sz w:val="20"/>
          <w:szCs w:val="20"/>
        </w:rPr>
        <w:t>medical</w:t>
      </w:r>
      <w:proofErr w:type="spellEnd"/>
      <w:r w:rsidRPr="00B212D4">
        <w:rPr>
          <w:rFonts w:ascii="Arial" w:hAnsi="Arial" w:cs="Arial"/>
          <w:sz w:val="20"/>
          <w:szCs w:val="20"/>
        </w:rPr>
        <w:t xml:space="preserve"> </w:t>
      </w:r>
      <w:proofErr w:type="spellStart"/>
      <w:r w:rsidRPr="00B212D4">
        <w:rPr>
          <w:rFonts w:ascii="Arial" w:hAnsi="Arial" w:cs="Arial"/>
          <w:sz w:val="20"/>
          <w:szCs w:val="20"/>
        </w:rPr>
        <w:t>students</w:t>
      </w:r>
      <w:proofErr w:type="spellEnd"/>
      <w:r w:rsidRPr="00B212D4">
        <w:rPr>
          <w:rFonts w:ascii="Arial" w:hAnsi="Arial" w:cs="Arial"/>
          <w:sz w:val="20"/>
          <w:szCs w:val="20"/>
        </w:rPr>
        <w:t xml:space="preserve">, </w:t>
      </w:r>
      <w:proofErr w:type="spellStart"/>
      <w:r w:rsidRPr="00B212D4">
        <w:rPr>
          <w:rFonts w:ascii="Arial" w:hAnsi="Arial" w:cs="Arial"/>
          <w:sz w:val="20"/>
          <w:szCs w:val="20"/>
        </w:rPr>
        <w:t>veterinary</w:t>
      </w:r>
      <w:proofErr w:type="spellEnd"/>
      <w:r w:rsidRPr="00B212D4">
        <w:rPr>
          <w:rFonts w:ascii="Arial" w:hAnsi="Arial" w:cs="Arial"/>
          <w:sz w:val="20"/>
          <w:szCs w:val="20"/>
        </w:rPr>
        <w:t xml:space="preserve"> </w:t>
      </w:r>
      <w:proofErr w:type="spellStart"/>
      <w:r w:rsidRPr="00B212D4">
        <w:rPr>
          <w:rFonts w:ascii="Arial" w:hAnsi="Arial" w:cs="Arial"/>
          <w:sz w:val="20"/>
          <w:szCs w:val="20"/>
        </w:rPr>
        <w:t>students</w:t>
      </w:r>
      <w:proofErr w:type="spellEnd"/>
    </w:p>
    <w:p w14:paraId="08769D41" w14:textId="20A5DA6D" w:rsidR="00640E96" w:rsidRDefault="00640E96">
      <w:pPr>
        <w:spacing w:line="360" w:lineRule="auto"/>
        <w:rPr>
          <w:rFonts w:ascii="Arial" w:hAnsi="Arial" w:cs="Arial"/>
          <w:sz w:val="20"/>
          <w:szCs w:val="20"/>
        </w:rPr>
      </w:pPr>
    </w:p>
    <w:sectPr w:rsidR="00640E96" w:rsidSect="00244C38">
      <w:footerReference w:type="defaul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08A98" w14:textId="77777777" w:rsidR="0068197A" w:rsidRDefault="0068197A">
      <w:pPr>
        <w:spacing w:line="240" w:lineRule="auto"/>
      </w:pPr>
      <w:r>
        <w:separator/>
      </w:r>
    </w:p>
  </w:endnote>
  <w:endnote w:type="continuationSeparator" w:id="0">
    <w:p w14:paraId="1C90CAEE" w14:textId="77777777" w:rsidR="0068197A" w:rsidRDefault="00681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C6164" w14:textId="198B6DC4" w:rsidR="00BF209E" w:rsidRDefault="00BF209E">
    <w:pPr>
      <w:pStyle w:val="Footer"/>
      <w:jc w:val="center"/>
    </w:pPr>
  </w:p>
  <w:p w14:paraId="764D4D12" w14:textId="77777777" w:rsidR="00BF209E" w:rsidRDefault="00BF2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069276"/>
      <w:docPartObj>
        <w:docPartGallery w:val="Page Numbers (Bottom of Page)"/>
        <w:docPartUnique/>
      </w:docPartObj>
    </w:sdtPr>
    <w:sdtContent>
      <w:p w14:paraId="4751064D" w14:textId="77777777" w:rsidR="00BF209E" w:rsidRDefault="00BF209E">
        <w:pPr>
          <w:pStyle w:val="Footer"/>
          <w:jc w:val="center"/>
        </w:pPr>
        <w:r>
          <w:fldChar w:fldCharType="begin"/>
        </w:r>
        <w:r>
          <w:instrText>PAGE   \* MERGEFORMAT</w:instrText>
        </w:r>
        <w:r>
          <w:fldChar w:fldCharType="separate"/>
        </w:r>
        <w:r>
          <w:t>2</w:t>
        </w:r>
        <w:r>
          <w:fldChar w:fldCharType="end"/>
        </w:r>
      </w:p>
    </w:sdtContent>
  </w:sdt>
  <w:p w14:paraId="0A6B81A1" w14:textId="77777777" w:rsidR="00BF209E" w:rsidRDefault="00BF2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4AB85" w14:textId="77777777" w:rsidR="0068197A" w:rsidRDefault="0068197A">
      <w:pPr>
        <w:spacing w:after="0"/>
      </w:pPr>
      <w:r>
        <w:separator/>
      </w:r>
    </w:p>
  </w:footnote>
  <w:footnote w:type="continuationSeparator" w:id="0">
    <w:p w14:paraId="397D05B2" w14:textId="77777777" w:rsidR="0068197A" w:rsidRDefault="006819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40151"/>
    <w:multiLevelType w:val="hybridMultilevel"/>
    <w:tmpl w:val="1C7AC308"/>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942166"/>
    <w:multiLevelType w:val="multilevel"/>
    <w:tmpl w:val="FDFEA936"/>
    <w:lvl w:ilvl="0">
      <w:start w:val="4"/>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3635644"/>
    <w:multiLevelType w:val="multilevel"/>
    <w:tmpl w:val="A91C1C62"/>
    <w:lvl w:ilvl="0">
      <w:start w:val="4"/>
      <w:numFmt w:val="decimal"/>
      <w:lvlText w:val="%1."/>
      <w:lvlJc w:val="left"/>
      <w:pPr>
        <w:ind w:left="465" w:hanging="465"/>
      </w:pPr>
      <w:rPr>
        <w:rFonts w:ascii="Arial" w:hAnsi="Arial" w:cs="Arial" w:hint="default"/>
        <w:sz w:val="24"/>
        <w:szCs w:val="24"/>
      </w:rPr>
    </w:lvl>
    <w:lvl w:ilvl="1">
      <w:start w:val="2"/>
      <w:numFmt w:val="decimal"/>
      <w:lvlText w:val="%1.%2."/>
      <w:lvlJc w:val="left"/>
      <w:pPr>
        <w:ind w:left="720" w:hanging="720"/>
      </w:pPr>
      <w:rPr>
        <w:rFonts w:ascii="Arial" w:hAnsi="Arial" w:cs="Arial"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B8236A2"/>
    <w:multiLevelType w:val="hybridMultilevel"/>
    <w:tmpl w:val="BF5E3218"/>
    <w:lvl w:ilvl="0" w:tplc="41FAA9A0">
      <w:start w:val="1"/>
      <w:numFmt w:val="decimal"/>
      <w:lvlText w:val="%1."/>
      <w:lvlJc w:val="left"/>
      <w:pPr>
        <w:ind w:left="785" w:hanging="360"/>
      </w:pPr>
      <w:rPr>
        <w:rFonts w:ascii="Arial" w:hAnsi="Arial" w:cs="Arial"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6F765EB"/>
    <w:multiLevelType w:val="multilevel"/>
    <w:tmpl w:val="969A0E1A"/>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42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7611650">
    <w:abstractNumId w:val="4"/>
  </w:num>
  <w:num w:numId="2" w16cid:durableId="995033595">
    <w:abstractNumId w:val="3"/>
  </w:num>
  <w:num w:numId="3" w16cid:durableId="272590182">
    <w:abstractNumId w:val="1"/>
  </w:num>
  <w:num w:numId="4" w16cid:durableId="1766917754">
    <w:abstractNumId w:val="2"/>
  </w:num>
  <w:num w:numId="5" w16cid:durableId="297224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OyMDQ2sTQzNjUyNzZU0lEKTi0uzszPAykwrAUAgAgk3iwAAAA="/>
  </w:docVars>
  <w:rsids>
    <w:rsidRoot w:val="00103E31"/>
    <w:rsid w:val="00001081"/>
    <w:rsid w:val="00007606"/>
    <w:rsid w:val="000122A9"/>
    <w:rsid w:val="000139A1"/>
    <w:rsid w:val="0002729D"/>
    <w:rsid w:val="000317EC"/>
    <w:rsid w:val="00032224"/>
    <w:rsid w:val="00032485"/>
    <w:rsid w:val="00032C3F"/>
    <w:rsid w:val="00034F33"/>
    <w:rsid w:val="00036452"/>
    <w:rsid w:val="00041920"/>
    <w:rsid w:val="0004282E"/>
    <w:rsid w:val="000465DA"/>
    <w:rsid w:val="000475E5"/>
    <w:rsid w:val="00047728"/>
    <w:rsid w:val="00050F78"/>
    <w:rsid w:val="0005347D"/>
    <w:rsid w:val="00060BF9"/>
    <w:rsid w:val="0006208E"/>
    <w:rsid w:val="00066911"/>
    <w:rsid w:val="000679EF"/>
    <w:rsid w:val="000705D4"/>
    <w:rsid w:val="00072E10"/>
    <w:rsid w:val="000730F8"/>
    <w:rsid w:val="00073D23"/>
    <w:rsid w:val="00074B5C"/>
    <w:rsid w:val="00077785"/>
    <w:rsid w:val="000808F3"/>
    <w:rsid w:val="000824F8"/>
    <w:rsid w:val="00083F08"/>
    <w:rsid w:val="00086C9D"/>
    <w:rsid w:val="000879DF"/>
    <w:rsid w:val="00091CDD"/>
    <w:rsid w:val="00096D1F"/>
    <w:rsid w:val="000A55A6"/>
    <w:rsid w:val="000A7880"/>
    <w:rsid w:val="000B0153"/>
    <w:rsid w:val="000B1227"/>
    <w:rsid w:val="000B33DA"/>
    <w:rsid w:val="000B558C"/>
    <w:rsid w:val="000B5D92"/>
    <w:rsid w:val="000B6379"/>
    <w:rsid w:val="000B7EBF"/>
    <w:rsid w:val="000C090B"/>
    <w:rsid w:val="000C75B2"/>
    <w:rsid w:val="000D003D"/>
    <w:rsid w:val="000D5968"/>
    <w:rsid w:val="000D7238"/>
    <w:rsid w:val="000D7764"/>
    <w:rsid w:val="000E0878"/>
    <w:rsid w:val="000E3E3F"/>
    <w:rsid w:val="000E5991"/>
    <w:rsid w:val="000F232F"/>
    <w:rsid w:val="000F3100"/>
    <w:rsid w:val="000F4409"/>
    <w:rsid w:val="001034B6"/>
    <w:rsid w:val="00103E31"/>
    <w:rsid w:val="00106A7A"/>
    <w:rsid w:val="00110315"/>
    <w:rsid w:val="001148D9"/>
    <w:rsid w:val="001150F5"/>
    <w:rsid w:val="00116726"/>
    <w:rsid w:val="00120EB5"/>
    <w:rsid w:val="00123675"/>
    <w:rsid w:val="0012372B"/>
    <w:rsid w:val="00124CC2"/>
    <w:rsid w:val="00124F9F"/>
    <w:rsid w:val="0012728B"/>
    <w:rsid w:val="00130C15"/>
    <w:rsid w:val="0013377D"/>
    <w:rsid w:val="00134C41"/>
    <w:rsid w:val="00134F0F"/>
    <w:rsid w:val="00141C28"/>
    <w:rsid w:val="0014218C"/>
    <w:rsid w:val="00145D1B"/>
    <w:rsid w:val="00146A78"/>
    <w:rsid w:val="001474AF"/>
    <w:rsid w:val="001503A5"/>
    <w:rsid w:val="001613B7"/>
    <w:rsid w:val="00161F31"/>
    <w:rsid w:val="00162A46"/>
    <w:rsid w:val="00167E66"/>
    <w:rsid w:val="001700CD"/>
    <w:rsid w:val="001710D8"/>
    <w:rsid w:val="0017242D"/>
    <w:rsid w:val="00176CA3"/>
    <w:rsid w:val="00180FF8"/>
    <w:rsid w:val="00181347"/>
    <w:rsid w:val="0018310B"/>
    <w:rsid w:val="0018342D"/>
    <w:rsid w:val="00187F17"/>
    <w:rsid w:val="00191284"/>
    <w:rsid w:val="00193001"/>
    <w:rsid w:val="001932D0"/>
    <w:rsid w:val="00193FA5"/>
    <w:rsid w:val="00196B68"/>
    <w:rsid w:val="00197912"/>
    <w:rsid w:val="001A0C00"/>
    <w:rsid w:val="001A1A48"/>
    <w:rsid w:val="001A375A"/>
    <w:rsid w:val="001A3C55"/>
    <w:rsid w:val="001B3031"/>
    <w:rsid w:val="001B32B7"/>
    <w:rsid w:val="001B34DA"/>
    <w:rsid w:val="001B6A30"/>
    <w:rsid w:val="001B7E53"/>
    <w:rsid w:val="001C49E2"/>
    <w:rsid w:val="001C4D4F"/>
    <w:rsid w:val="001C6B87"/>
    <w:rsid w:val="001D2D57"/>
    <w:rsid w:val="001D392A"/>
    <w:rsid w:val="001E27A5"/>
    <w:rsid w:val="001E2CA0"/>
    <w:rsid w:val="001E2DAC"/>
    <w:rsid w:val="001E4401"/>
    <w:rsid w:val="001E4BEA"/>
    <w:rsid w:val="001E564E"/>
    <w:rsid w:val="001E5671"/>
    <w:rsid w:val="001F0D9C"/>
    <w:rsid w:val="001F3A57"/>
    <w:rsid w:val="001F4024"/>
    <w:rsid w:val="002104E9"/>
    <w:rsid w:val="002124F9"/>
    <w:rsid w:val="002153B5"/>
    <w:rsid w:val="002159E1"/>
    <w:rsid w:val="00217C3D"/>
    <w:rsid w:val="00230D9F"/>
    <w:rsid w:val="00234F92"/>
    <w:rsid w:val="0023671E"/>
    <w:rsid w:val="002375B9"/>
    <w:rsid w:val="00237695"/>
    <w:rsid w:val="00241311"/>
    <w:rsid w:val="00241EF7"/>
    <w:rsid w:val="00244C38"/>
    <w:rsid w:val="00246828"/>
    <w:rsid w:val="00250117"/>
    <w:rsid w:val="002502D6"/>
    <w:rsid w:val="002532A3"/>
    <w:rsid w:val="00260586"/>
    <w:rsid w:val="00260F53"/>
    <w:rsid w:val="00265743"/>
    <w:rsid w:val="00267A76"/>
    <w:rsid w:val="00275D6B"/>
    <w:rsid w:val="00277BB3"/>
    <w:rsid w:val="00283981"/>
    <w:rsid w:val="00284FCF"/>
    <w:rsid w:val="00290D5C"/>
    <w:rsid w:val="002A35EF"/>
    <w:rsid w:val="002A4F00"/>
    <w:rsid w:val="002A4F03"/>
    <w:rsid w:val="002A5635"/>
    <w:rsid w:val="002B2436"/>
    <w:rsid w:val="002B27DC"/>
    <w:rsid w:val="002B2D62"/>
    <w:rsid w:val="002B48E2"/>
    <w:rsid w:val="002B5557"/>
    <w:rsid w:val="002B7E4C"/>
    <w:rsid w:val="002B7F40"/>
    <w:rsid w:val="002C0C83"/>
    <w:rsid w:val="002C3EAC"/>
    <w:rsid w:val="002C4347"/>
    <w:rsid w:val="002C7DB2"/>
    <w:rsid w:val="002D082A"/>
    <w:rsid w:val="002D0883"/>
    <w:rsid w:val="002D3412"/>
    <w:rsid w:val="002E01EC"/>
    <w:rsid w:val="002E268D"/>
    <w:rsid w:val="002E340B"/>
    <w:rsid w:val="002E4B44"/>
    <w:rsid w:val="002E6E6B"/>
    <w:rsid w:val="002F3F6A"/>
    <w:rsid w:val="002F46B4"/>
    <w:rsid w:val="00302525"/>
    <w:rsid w:val="00302EA7"/>
    <w:rsid w:val="00302FC6"/>
    <w:rsid w:val="003052A4"/>
    <w:rsid w:val="003107EC"/>
    <w:rsid w:val="003114F8"/>
    <w:rsid w:val="00311E93"/>
    <w:rsid w:val="003149E4"/>
    <w:rsid w:val="0031539D"/>
    <w:rsid w:val="003170DF"/>
    <w:rsid w:val="00322EF9"/>
    <w:rsid w:val="00322F4B"/>
    <w:rsid w:val="00323D6F"/>
    <w:rsid w:val="00332F02"/>
    <w:rsid w:val="00334149"/>
    <w:rsid w:val="00341053"/>
    <w:rsid w:val="0034233B"/>
    <w:rsid w:val="00343116"/>
    <w:rsid w:val="0035084D"/>
    <w:rsid w:val="00351680"/>
    <w:rsid w:val="00352DBC"/>
    <w:rsid w:val="003551F9"/>
    <w:rsid w:val="00357E83"/>
    <w:rsid w:val="003624F0"/>
    <w:rsid w:val="0036468A"/>
    <w:rsid w:val="003654B4"/>
    <w:rsid w:val="00365CD3"/>
    <w:rsid w:val="0037040E"/>
    <w:rsid w:val="003766E7"/>
    <w:rsid w:val="00376794"/>
    <w:rsid w:val="003769FE"/>
    <w:rsid w:val="00377163"/>
    <w:rsid w:val="0038011B"/>
    <w:rsid w:val="00383306"/>
    <w:rsid w:val="003843EA"/>
    <w:rsid w:val="0038720C"/>
    <w:rsid w:val="00387410"/>
    <w:rsid w:val="00390EB5"/>
    <w:rsid w:val="0039112A"/>
    <w:rsid w:val="003938DB"/>
    <w:rsid w:val="00395583"/>
    <w:rsid w:val="003A2DD5"/>
    <w:rsid w:val="003A5E0D"/>
    <w:rsid w:val="003A60F1"/>
    <w:rsid w:val="003B4AAB"/>
    <w:rsid w:val="003B58DF"/>
    <w:rsid w:val="003B5DCF"/>
    <w:rsid w:val="003B6F33"/>
    <w:rsid w:val="003C0CDD"/>
    <w:rsid w:val="003C1374"/>
    <w:rsid w:val="003C5AB8"/>
    <w:rsid w:val="003D532D"/>
    <w:rsid w:val="003D6A66"/>
    <w:rsid w:val="003E17EE"/>
    <w:rsid w:val="003F2A09"/>
    <w:rsid w:val="003F48E8"/>
    <w:rsid w:val="003F6020"/>
    <w:rsid w:val="004023FE"/>
    <w:rsid w:val="00403429"/>
    <w:rsid w:val="00404B40"/>
    <w:rsid w:val="00405E96"/>
    <w:rsid w:val="00411F07"/>
    <w:rsid w:val="00413DAF"/>
    <w:rsid w:val="0041440F"/>
    <w:rsid w:val="00417B18"/>
    <w:rsid w:val="00420841"/>
    <w:rsid w:val="00424B6D"/>
    <w:rsid w:val="00427F97"/>
    <w:rsid w:val="0043167E"/>
    <w:rsid w:val="00431B02"/>
    <w:rsid w:val="004335F9"/>
    <w:rsid w:val="004338ED"/>
    <w:rsid w:val="00433F18"/>
    <w:rsid w:val="00441C8A"/>
    <w:rsid w:val="00443C10"/>
    <w:rsid w:val="00445D0A"/>
    <w:rsid w:val="0044691C"/>
    <w:rsid w:val="0044706D"/>
    <w:rsid w:val="00452055"/>
    <w:rsid w:val="004536D7"/>
    <w:rsid w:val="00461474"/>
    <w:rsid w:val="004614C2"/>
    <w:rsid w:val="0046368A"/>
    <w:rsid w:val="00467C11"/>
    <w:rsid w:val="00473E90"/>
    <w:rsid w:val="0047511D"/>
    <w:rsid w:val="004805F5"/>
    <w:rsid w:val="00480E1A"/>
    <w:rsid w:val="004838B9"/>
    <w:rsid w:val="0048770F"/>
    <w:rsid w:val="00490219"/>
    <w:rsid w:val="004903F6"/>
    <w:rsid w:val="00490EC2"/>
    <w:rsid w:val="00492275"/>
    <w:rsid w:val="0049234F"/>
    <w:rsid w:val="00493594"/>
    <w:rsid w:val="00493CF0"/>
    <w:rsid w:val="00495671"/>
    <w:rsid w:val="00495D2E"/>
    <w:rsid w:val="00496EEE"/>
    <w:rsid w:val="004A49C7"/>
    <w:rsid w:val="004A592C"/>
    <w:rsid w:val="004B1ECD"/>
    <w:rsid w:val="004B5793"/>
    <w:rsid w:val="004B7F62"/>
    <w:rsid w:val="004C45E6"/>
    <w:rsid w:val="004C488F"/>
    <w:rsid w:val="004D3C10"/>
    <w:rsid w:val="004D5224"/>
    <w:rsid w:val="004E5A2D"/>
    <w:rsid w:val="004E7797"/>
    <w:rsid w:val="004F157B"/>
    <w:rsid w:val="004F46DB"/>
    <w:rsid w:val="004F740A"/>
    <w:rsid w:val="00501143"/>
    <w:rsid w:val="00502CFE"/>
    <w:rsid w:val="00503582"/>
    <w:rsid w:val="00504C3B"/>
    <w:rsid w:val="00504CF4"/>
    <w:rsid w:val="005234AA"/>
    <w:rsid w:val="005240B3"/>
    <w:rsid w:val="00526470"/>
    <w:rsid w:val="00527304"/>
    <w:rsid w:val="0052740D"/>
    <w:rsid w:val="005331E4"/>
    <w:rsid w:val="00535061"/>
    <w:rsid w:val="00542060"/>
    <w:rsid w:val="00545274"/>
    <w:rsid w:val="00546A5A"/>
    <w:rsid w:val="00546E4A"/>
    <w:rsid w:val="00550DD8"/>
    <w:rsid w:val="005512FD"/>
    <w:rsid w:val="0055197B"/>
    <w:rsid w:val="00551F8D"/>
    <w:rsid w:val="005522A9"/>
    <w:rsid w:val="00554672"/>
    <w:rsid w:val="00554982"/>
    <w:rsid w:val="00554BF2"/>
    <w:rsid w:val="005566C0"/>
    <w:rsid w:val="00562B8D"/>
    <w:rsid w:val="005638EE"/>
    <w:rsid w:val="005649A2"/>
    <w:rsid w:val="00565382"/>
    <w:rsid w:val="0057102E"/>
    <w:rsid w:val="00571989"/>
    <w:rsid w:val="0057362F"/>
    <w:rsid w:val="005767DC"/>
    <w:rsid w:val="005768C3"/>
    <w:rsid w:val="00582D51"/>
    <w:rsid w:val="00583C3B"/>
    <w:rsid w:val="005847E8"/>
    <w:rsid w:val="00585EE2"/>
    <w:rsid w:val="00587096"/>
    <w:rsid w:val="00587AFE"/>
    <w:rsid w:val="00595DA7"/>
    <w:rsid w:val="00597197"/>
    <w:rsid w:val="005978C7"/>
    <w:rsid w:val="005A4DC5"/>
    <w:rsid w:val="005B0700"/>
    <w:rsid w:val="005B1AC2"/>
    <w:rsid w:val="005B7691"/>
    <w:rsid w:val="005C63FA"/>
    <w:rsid w:val="005D231B"/>
    <w:rsid w:val="005D34B1"/>
    <w:rsid w:val="005D7379"/>
    <w:rsid w:val="005D7C74"/>
    <w:rsid w:val="005E2773"/>
    <w:rsid w:val="005E744F"/>
    <w:rsid w:val="005E78EB"/>
    <w:rsid w:val="005F0C53"/>
    <w:rsid w:val="005F1773"/>
    <w:rsid w:val="005F3C95"/>
    <w:rsid w:val="005F4E29"/>
    <w:rsid w:val="005F7439"/>
    <w:rsid w:val="005F77FF"/>
    <w:rsid w:val="006004B1"/>
    <w:rsid w:val="00602123"/>
    <w:rsid w:val="00602C66"/>
    <w:rsid w:val="00603FDE"/>
    <w:rsid w:val="00605DD6"/>
    <w:rsid w:val="006113B3"/>
    <w:rsid w:val="00612708"/>
    <w:rsid w:val="006173F8"/>
    <w:rsid w:val="00621280"/>
    <w:rsid w:val="00621396"/>
    <w:rsid w:val="00624C72"/>
    <w:rsid w:val="00624DDD"/>
    <w:rsid w:val="0062536A"/>
    <w:rsid w:val="00626193"/>
    <w:rsid w:val="0063438D"/>
    <w:rsid w:val="00636FAA"/>
    <w:rsid w:val="00637481"/>
    <w:rsid w:val="00637E6B"/>
    <w:rsid w:val="00640341"/>
    <w:rsid w:val="00640980"/>
    <w:rsid w:val="00640E96"/>
    <w:rsid w:val="00642E6E"/>
    <w:rsid w:val="0064582A"/>
    <w:rsid w:val="0065178C"/>
    <w:rsid w:val="006531F5"/>
    <w:rsid w:val="006537F3"/>
    <w:rsid w:val="00654236"/>
    <w:rsid w:val="00654E3B"/>
    <w:rsid w:val="0065705D"/>
    <w:rsid w:val="00662EC0"/>
    <w:rsid w:val="00663EA4"/>
    <w:rsid w:val="00664A3E"/>
    <w:rsid w:val="00671DBF"/>
    <w:rsid w:val="00673DDE"/>
    <w:rsid w:val="0067761A"/>
    <w:rsid w:val="00680F67"/>
    <w:rsid w:val="0068197A"/>
    <w:rsid w:val="00683095"/>
    <w:rsid w:val="00686335"/>
    <w:rsid w:val="00686A67"/>
    <w:rsid w:val="00687798"/>
    <w:rsid w:val="00687A4B"/>
    <w:rsid w:val="00690460"/>
    <w:rsid w:val="0069059F"/>
    <w:rsid w:val="00694BC6"/>
    <w:rsid w:val="00695940"/>
    <w:rsid w:val="00697E94"/>
    <w:rsid w:val="006A0C90"/>
    <w:rsid w:val="006A0CF4"/>
    <w:rsid w:val="006A1F25"/>
    <w:rsid w:val="006A291D"/>
    <w:rsid w:val="006A31F1"/>
    <w:rsid w:val="006A3BCB"/>
    <w:rsid w:val="006A469F"/>
    <w:rsid w:val="006A5FDC"/>
    <w:rsid w:val="006A7CBC"/>
    <w:rsid w:val="006A7F8E"/>
    <w:rsid w:val="006B0D2D"/>
    <w:rsid w:val="006B18D7"/>
    <w:rsid w:val="006B3DFD"/>
    <w:rsid w:val="006B4204"/>
    <w:rsid w:val="006B70B2"/>
    <w:rsid w:val="006C1734"/>
    <w:rsid w:val="006C27F1"/>
    <w:rsid w:val="006C3B28"/>
    <w:rsid w:val="006C4682"/>
    <w:rsid w:val="006D2FAC"/>
    <w:rsid w:val="006D4C36"/>
    <w:rsid w:val="006E1516"/>
    <w:rsid w:val="006E34FA"/>
    <w:rsid w:val="006E64AE"/>
    <w:rsid w:val="006F3071"/>
    <w:rsid w:val="006F38B6"/>
    <w:rsid w:val="00700950"/>
    <w:rsid w:val="00705896"/>
    <w:rsid w:val="00706F7D"/>
    <w:rsid w:val="00707ED3"/>
    <w:rsid w:val="00717DBE"/>
    <w:rsid w:val="00717FE9"/>
    <w:rsid w:val="00720C9C"/>
    <w:rsid w:val="00726165"/>
    <w:rsid w:val="007261E2"/>
    <w:rsid w:val="00726B06"/>
    <w:rsid w:val="00727C08"/>
    <w:rsid w:val="00730652"/>
    <w:rsid w:val="007312CA"/>
    <w:rsid w:val="007319F9"/>
    <w:rsid w:val="007326C7"/>
    <w:rsid w:val="00733EF6"/>
    <w:rsid w:val="00740CD5"/>
    <w:rsid w:val="00742267"/>
    <w:rsid w:val="00743372"/>
    <w:rsid w:val="00743933"/>
    <w:rsid w:val="00743A4D"/>
    <w:rsid w:val="00745A0D"/>
    <w:rsid w:val="00745B24"/>
    <w:rsid w:val="007507F7"/>
    <w:rsid w:val="00750A19"/>
    <w:rsid w:val="00756D5C"/>
    <w:rsid w:val="0076027D"/>
    <w:rsid w:val="00765C14"/>
    <w:rsid w:val="0076642C"/>
    <w:rsid w:val="00766AF1"/>
    <w:rsid w:val="00770028"/>
    <w:rsid w:val="00775775"/>
    <w:rsid w:val="0077665C"/>
    <w:rsid w:val="00790482"/>
    <w:rsid w:val="007946E6"/>
    <w:rsid w:val="00796FAA"/>
    <w:rsid w:val="007A516E"/>
    <w:rsid w:val="007B332B"/>
    <w:rsid w:val="007B636C"/>
    <w:rsid w:val="007B79D6"/>
    <w:rsid w:val="007C561B"/>
    <w:rsid w:val="007C6090"/>
    <w:rsid w:val="007C7173"/>
    <w:rsid w:val="007D012F"/>
    <w:rsid w:val="007D1B0D"/>
    <w:rsid w:val="007D643A"/>
    <w:rsid w:val="007D75D3"/>
    <w:rsid w:val="007E0247"/>
    <w:rsid w:val="007E08DB"/>
    <w:rsid w:val="007E2054"/>
    <w:rsid w:val="007E379B"/>
    <w:rsid w:val="007E51FC"/>
    <w:rsid w:val="007F0673"/>
    <w:rsid w:val="007F0849"/>
    <w:rsid w:val="007F607D"/>
    <w:rsid w:val="0080033B"/>
    <w:rsid w:val="0080061B"/>
    <w:rsid w:val="00802E01"/>
    <w:rsid w:val="008031E9"/>
    <w:rsid w:val="0080413E"/>
    <w:rsid w:val="0080705D"/>
    <w:rsid w:val="00807529"/>
    <w:rsid w:val="00810B1C"/>
    <w:rsid w:val="008112A3"/>
    <w:rsid w:val="00811D35"/>
    <w:rsid w:val="00814703"/>
    <w:rsid w:val="008221FC"/>
    <w:rsid w:val="00822EA2"/>
    <w:rsid w:val="0082324F"/>
    <w:rsid w:val="008267F5"/>
    <w:rsid w:val="00826C8A"/>
    <w:rsid w:val="008273BE"/>
    <w:rsid w:val="0083097D"/>
    <w:rsid w:val="00833039"/>
    <w:rsid w:val="0083456A"/>
    <w:rsid w:val="008367F5"/>
    <w:rsid w:val="0084217E"/>
    <w:rsid w:val="0084308A"/>
    <w:rsid w:val="00844E50"/>
    <w:rsid w:val="00846431"/>
    <w:rsid w:val="008512D6"/>
    <w:rsid w:val="008523CE"/>
    <w:rsid w:val="008611B3"/>
    <w:rsid w:val="00865FF3"/>
    <w:rsid w:val="00867892"/>
    <w:rsid w:val="00870FC2"/>
    <w:rsid w:val="008732B9"/>
    <w:rsid w:val="008744E6"/>
    <w:rsid w:val="00877AA1"/>
    <w:rsid w:val="0088140B"/>
    <w:rsid w:val="0089286F"/>
    <w:rsid w:val="00892B51"/>
    <w:rsid w:val="00895C37"/>
    <w:rsid w:val="00896519"/>
    <w:rsid w:val="00896DC6"/>
    <w:rsid w:val="008A110F"/>
    <w:rsid w:val="008A4C9A"/>
    <w:rsid w:val="008B14DE"/>
    <w:rsid w:val="008B32B5"/>
    <w:rsid w:val="008B3595"/>
    <w:rsid w:val="008B35D1"/>
    <w:rsid w:val="008B4169"/>
    <w:rsid w:val="008B568E"/>
    <w:rsid w:val="008B7CD4"/>
    <w:rsid w:val="008C241B"/>
    <w:rsid w:val="008C333A"/>
    <w:rsid w:val="008C54F3"/>
    <w:rsid w:val="008C56D8"/>
    <w:rsid w:val="008C5E16"/>
    <w:rsid w:val="008D28F3"/>
    <w:rsid w:val="008D55EF"/>
    <w:rsid w:val="008D7EF2"/>
    <w:rsid w:val="008E0D5E"/>
    <w:rsid w:val="008F00BE"/>
    <w:rsid w:val="008F0723"/>
    <w:rsid w:val="008F26D7"/>
    <w:rsid w:val="008F589C"/>
    <w:rsid w:val="008F6724"/>
    <w:rsid w:val="00900D4B"/>
    <w:rsid w:val="009011EC"/>
    <w:rsid w:val="0090140C"/>
    <w:rsid w:val="009026AA"/>
    <w:rsid w:val="00910210"/>
    <w:rsid w:val="009118DA"/>
    <w:rsid w:val="00915077"/>
    <w:rsid w:val="009163F6"/>
    <w:rsid w:val="009262CC"/>
    <w:rsid w:val="00930654"/>
    <w:rsid w:val="0093492F"/>
    <w:rsid w:val="009353C9"/>
    <w:rsid w:val="00935B6D"/>
    <w:rsid w:val="00941163"/>
    <w:rsid w:val="00943D70"/>
    <w:rsid w:val="00946DE0"/>
    <w:rsid w:val="00951CDC"/>
    <w:rsid w:val="00952D14"/>
    <w:rsid w:val="009535D8"/>
    <w:rsid w:val="00953790"/>
    <w:rsid w:val="00953C8A"/>
    <w:rsid w:val="009551B0"/>
    <w:rsid w:val="009561FA"/>
    <w:rsid w:val="00956BD4"/>
    <w:rsid w:val="00957611"/>
    <w:rsid w:val="00965C4C"/>
    <w:rsid w:val="0097185F"/>
    <w:rsid w:val="00971D0B"/>
    <w:rsid w:val="00972BBA"/>
    <w:rsid w:val="0098756E"/>
    <w:rsid w:val="00987F43"/>
    <w:rsid w:val="00990CD1"/>
    <w:rsid w:val="00992110"/>
    <w:rsid w:val="009935CA"/>
    <w:rsid w:val="009941A1"/>
    <w:rsid w:val="009959FD"/>
    <w:rsid w:val="009A2411"/>
    <w:rsid w:val="009A3B83"/>
    <w:rsid w:val="009B1051"/>
    <w:rsid w:val="009B1AB5"/>
    <w:rsid w:val="009B445B"/>
    <w:rsid w:val="009B47C3"/>
    <w:rsid w:val="009B5A87"/>
    <w:rsid w:val="009B5C9F"/>
    <w:rsid w:val="009B63D6"/>
    <w:rsid w:val="009B6E53"/>
    <w:rsid w:val="009C0591"/>
    <w:rsid w:val="009C0A7F"/>
    <w:rsid w:val="009C0E92"/>
    <w:rsid w:val="009C3289"/>
    <w:rsid w:val="009C32A8"/>
    <w:rsid w:val="009C76F8"/>
    <w:rsid w:val="009D301B"/>
    <w:rsid w:val="009D6CF4"/>
    <w:rsid w:val="009D6E18"/>
    <w:rsid w:val="009F2668"/>
    <w:rsid w:val="009F2D0C"/>
    <w:rsid w:val="009F3C17"/>
    <w:rsid w:val="009F4F92"/>
    <w:rsid w:val="009F6371"/>
    <w:rsid w:val="009F749C"/>
    <w:rsid w:val="009F7862"/>
    <w:rsid w:val="009F78E0"/>
    <w:rsid w:val="00A02B61"/>
    <w:rsid w:val="00A0423C"/>
    <w:rsid w:val="00A0424E"/>
    <w:rsid w:val="00A04D12"/>
    <w:rsid w:val="00A05E22"/>
    <w:rsid w:val="00A0610D"/>
    <w:rsid w:val="00A135D3"/>
    <w:rsid w:val="00A17DE7"/>
    <w:rsid w:val="00A21A1E"/>
    <w:rsid w:val="00A26ADF"/>
    <w:rsid w:val="00A40220"/>
    <w:rsid w:val="00A41A54"/>
    <w:rsid w:val="00A42850"/>
    <w:rsid w:val="00A42F76"/>
    <w:rsid w:val="00A514F5"/>
    <w:rsid w:val="00A51B77"/>
    <w:rsid w:val="00A60219"/>
    <w:rsid w:val="00A6214B"/>
    <w:rsid w:val="00A622AE"/>
    <w:rsid w:val="00A62529"/>
    <w:rsid w:val="00A63714"/>
    <w:rsid w:val="00A648C5"/>
    <w:rsid w:val="00A65AD6"/>
    <w:rsid w:val="00A661C1"/>
    <w:rsid w:val="00A72C38"/>
    <w:rsid w:val="00A773CC"/>
    <w:rsid w:val="00A77F0A"/>
    <w:rsid w:val="00A80402"/>
    <w:rsid w:val="00A83C1E"/>
    <w:rsid w:val="00A876B5"/>
    <w:rsid w:val="00A92E0C"/>
    <w:rsid w:val="00A9338F"/>
    <w:rsid w:val="00A93DBD"/>
    <w:rsid w:val="00A9512F"/>
    <w:rsid w:val="00AA0096"/>
    <w:rsid w:val="00AA0CE4"/>
    <w:rsid w:val="00AA2227"/>
    <w:rsid w:val="00AA50F1"/>
    <w:rsid w:val="00AB1B4B"/>
    <w:rsid w:val="00AB1E04"/>
    <w:rsid w:val="00AB2B81"/>
    <w:rsid w:val="00AB2FF0"/>
    <w:rsid w:val="00AC079F"/>
    <w:rsid w:val="00AC085F"/>
    <w:rsid w:val="00AC13E6"/>
    <w:rsid w:val="00AD0FAB"/>
    <w:rsid w:val="00AD3B88"/>
    <w:rsid w:val="00AE0FD3"/>
    <w:rsid w:val="00AE5A7E"/>
    <w:rsid w:val="00AE7121"/>
    <w:rsid w:val="00AE79DD"/>
    <w:rsid w:val="00AE7CA2"/>
    <w:rsid w:val="00AF60E3"/>
    <w:rsid w:val="00AF6F57"/>
    <w:rsid w:val="00B02288"/>
    <w:rsid w:val="00B054A3"/>
    <w:rsid w:val="00B06206"/>
    <w:rsid w:val="00B115B6"/>
    <w:rsid w:val="00B12393"/>
    <w:rsid w:val="00B1444E"/>
    <w:rsid w:val="00B14701"/>
    <w:rsid w:val="00B14BBD"/>
    <w:rsid w:val="00B1556B"/>
    <w:rsid w:val="00B171F8"/>
    <w:rsid w:val="00B212D4"/>
    <w:rsid w:val="00B23706"/>
    <w:rsid w:val="00B27005"/>
    <w:rsid w:val="00B324D5"/>
    <w:rsid w:val="00B356F0"/>
    <w:rsid w:val="00B36111"/>
    <w:rsid w:val="00B36144"/>
    <w:rsid w:val="00B36905"/>
    <w:rsid w:val="00B3695D"/>
    <w:rsid w:val="00B3721C"/>
    <w:rsid w:val="00B46A92"/>
    <w:rsid w:val="00B47150"/>
    <w:rsid w:val="00B47C7C"/>
    <w:rsid w:val="00B51444"/>
    <w:rsid w:val="00B51C19"/>
    <w:rsid w:val="00B5556D"/>
    <w:rsid w:val="00B56D29"/>
    <w:rsid w:val="00B608EB"/>
    <w:rsid w:val="00B609A1"/>
    <w:rsid w:val="00B62F30"/>
    <w:rsid w:val="00B632A3"/>
    <w:rsid w:val="00B63C8A"/>
    <w:rsid w:val="00B6452C"/>
    <w:rsid w:val="00B654DC"/>
    <w:rsid w:val="00B71BB6"/>
    <w:rsid w:val="00B73D0F"/>
    <w:rsid w:val="00B74BC9"/>
    <w:rsid w:val="00B74FAE"/>
    <w:rsid w:val="00B77A5C"/>
    <w:rsid w:val="00B82865"/>
    <w:rsid w:val="00B834BC"/>
    <w:rsid w:val="00B83DF0"/>
    <w:rsid w:val="00B91A6E"/>
    <w:rsid w:val="00B92879"/>
    <w:rsid w:val="00B94435"/>
    <w:rsid w:val="00B963A2"/>
    <w:rsid w:val="00BA2A5D"/>
    <w:rsid w:val="00BA40BD"/>
    <w:rsid w:val="00BA4B4B"/>
    <w:rsid w:val="00BA68A1"/>
    <w:rsid w:val="00BB5421"/>
    <w:rsid w:val="00BB65AA"/>
    <w:rsid w:val="00BC15A0"/>
    <w:rsid w:val="00BC20BB"/>
    <w:rsid w:val="00BC3C04"/>
    <w:rsid w:val="00BC5E82"/>
    <w:rsid w:val="00BC6972"/>
    <w:rsid w:val="00BD4272"/>
    <w:rsid w:val="00BD6751"/>
    <w:rsid w:val="00BD7A06"/>
    <w:rsid w:val="00BF1A3C"/>
    <w:rsid w:val="00BF209E"/>
    <w:rsid w:val="00BF3A1E"/>
    <w:rsid w:val="00BF3BAD"/>
    <w:rsid w:val="00BF4167"/>
    <w:rsid w:val="00BF5BBE"/>
    <w:rsid w:val="00BF7012"/>
    <w:rsid w:val="00C0185B"/>
    <w:rsid w:val="00C056DF"/>
    <w:rsid w:val="00C10822"/>
    <w:rsid w:val="00C11485"/>
    <w:rsid w:val="00C114EA"/>
    <w:rsid w:val="00C11842"/>
    <w:rsid w:val="00C22403"/>
    <w:rsid w:val="00C24537"/>
    <w:rsid w:val="00C25525"/>
    <w:rsid w:val="00C25FE9"/>
    <w:rsid w:val="00C307B4"/>
    <w:rsid w:val="00C3557B"/>
    <w:rsid w:val="00C35F5F"/>
    <w:rsid w:val="00C35FCE"/>
    <w:rsid w:val="00C44DF9"/>
    <w:rsid w:val="00C47F06"/>
    <w:rsid w:val="00C56B8D"/>
    <w:rsid w:val="00C66C4A"/>
    <w:rsid w:val="00C67B86"/>
    <w:rsid w:val="00C705B8"/>
    <w:rsid w:val="00C70B12"/>
    <w:rsid w:val="00C72E74"/>
    <w:rsid w:val="00C83CCA"/>
    <w:rsid w:val="00C92F31"/>
    <w:rsid w:val="00C93823"/>
    <w:rsid w:val="00C946D7"/>
    <w:rsid w:val="00C97F26"/>
    <w:rsid w:val="00CA34D0"/>
    <w:rsid w:val="00CA37EB"/>
    <w:rsid w:val="00CA5917"/>
    <w:rsid w:val="00CB137E"/>
    <w:rsid w:val="00CB687B"/>
    <w:rsid w:val="00CB7803"/>
    <w:rsid w:val="00CC0219"/>
    <w:rsid w:val="00CC038A"/>
    <w:rsid w:val="00CC1478"/>
    <w:rsid w:val="00CC1890"/>
    <w:rsid w:val="00CC5905"/>
    <w:rsid w:val="00CC61A8"/>
    <w:rsid w:val="00CC7148"/>
    <w:rsid w:val="00CD00B7"/>
    <w:rsid w:val="00CD0234"/>
    <w:rsid w:val="00CD2D74"/>
    <w:rsid w:val="00CD2FC7"/>
    <w:rsid w:val="00CD598A"/>
    <w:rsid w:val="00CE27DB"/>
    <w:rsid w:val="00CE29EE"/>
    <w:rsid w:val="00CE51F1"/>
    <w:rsid w:val="00CE62FD"/>
    <w:rsid w:val="00CE6DDA"/>
    <w:rsid w:val="00CF3803"/>
    <w:rsid w:val="00CF38B8"/>
    <w:rsid w:val="00CF568A"/>
    <w:rsid w:val="00CF65CA"/>
    <w:rsid w:val="00D029CD"/>
    <w:rsid w:val="00D03852"/>
    <w:rsid w:val="00D03C47"/>
    <w:rsid w:val="00D043E5"/>
    <w:rsid w:val="00D076BD"/>
    <w:rsid w:val="00D1025F"/>
    <w:rsid w:val="00D21B08"/>
    <w:rsid w:val="00D21D34"/>
    <w:rsid w:val="00D258E2"/>
    <w:rsid w:val="00D2605F"/>
    <w:rsid w:val="00D276AC"/>
    <w:rsid w:val="00D27A51"/>
    <w:rsid w:val="00D307F5"/>
    <w:rsid w:val="00D3785B"/>
    <w:rsid w:val="00D4148D"/>
    <w:rsid w:val="00D41E32"/>
    <w:rsid w:val="00D44115"/>
    <w:rsid w:val="00D45E64"/>
    <w:rsid w:val="00D5104A"/>
    <w:rsid w:val="00D5373A"/>
    <w:rsid w:val="00D54FF5"/>
    <w:rsid w:val="00D5752E"/>
    <w:rsid w:val="00D647DD"/>
    <w:rsid w:val="00D6618C"/>
    <w:rsid w:val="00D66814"/>
    <w:rsid w:val="00D66F81"/>
    <w:rsid w:val="00D752B8"/>
    <w:rsid w:val="00D82AE6"/>
    <w:rsid w:val="00D844F5"/>
    <w:rsid w:val="00D868E1"/>
    <w:rsid w:val="00D86B67"/>
    <w:rsid w:val="00D877FD"/>
    <w:rsid w:val="00D878B1"/>
    <w:rsid w:val="00DA07CC"/>
    <w:rsid w:val="00DA36FF"/>
    <w:rsid w:val="00DA3C1E"/>
    <w:rsid w:val="00DB00CA"/>
    <w:rsid w:val="00DB0A8D"/>
    <w:rsid w:val="00DB13DB"/>
    <w:rsid w:val="00DB16AE"/>
    <w:rsid w:val="00DB1DE4"/>
    <w:rsid w:val="00DB3A6C"/>
    <w:rsid w:val="00DB4199"/>
    <w:rsid w:val="00DB7127"/>
    <w:rsid w:val="00DC0D13"/>
    <w:rsid w:val="00DC1174"/>
    <w:rsid w:val="00DD2004"/>
    <w:rsid w:val="00DD2617"/>
    <w:rsid w:val="00DD47AA"/>
    <w:rsid w:val="00DD4F9B"/>
    <w:rsid w:val="00DE2919"/>
    <w:rsid w:val="00DE32A4"/>
    <w:rsid w:val="00DE4BF4"/>
    <w:rsid w:val="00DE5A1A"/>
    <w:rsid w:val="00DF22DC"/>
    <w:rsid w:val="00DF407A"/>
    <w:rsid w:val="00DF5ECE"/>
    <w:rsid w:val="00DF5FBC"/>
    <w:rsid w:val="00DF7349"/>
    <w:rsid w:val="00E13C5D"/>
    <w:rsid w:val="00E157EA"/>
    <w:rsid w:val="00E21041"/>
    <w:rsid w:val="00E21C44"/>
    <w:rsid w:val="00E34659"/>
    <w:rsid w:val="00E35D7E"/>
    <w:rsid w:val="00E37443"/>
    <w:rsid w:val="00E42061"/>
    <w:rsid w:val="00E424DE"/>
    <w:rsid w:val="00E42F2C"/>
    <w:rsid w:val="00E44930"/>
    <w:rsid w:val="00E47CE1"/>
    <w:rsid w:val="00E507AF"/>
    <w:rsid w:val="00E53BC9"/>
    <w:rsid w:val="00E5707E"/>
    <w:rsid w:val="00E607D6"/>
    <w:rsid w:val="00E62627"/>
    <w:rsid w:val="00E62AF9"/>
    <w:rsid w:val="00E63BA3"/>
    <w:rsid w:val="00E651A7"/>
    <w:rsid w:val="00E7244F"/>
    <w:rsid w:val="00E74813"/>
    <w:rsid w:val="00E85136"/>
    <w:rsid w:val="00E85E90"/>
    <w:rsid w:val="00E949DA"/>
    <w:rsid w:val="00E9744C"/>
    <w:rsid w:val="00E97D81"/>
    <w:rsid w:val="00EA32A5"/>
    <w:rsid w:val="00EA3D60"/>
    <w:rsid w:val="00EB090C"/>
    <w:rsid w:val="00EB2B3A"/>
    <w:rsid w:val="00ED037E"/>
    <w:rsid w:val="00ED4189"/>
    <w:rsid w:val="00ED55C2"/>
    <w:rsid w:val="00EE0EBE"/>
    <w:rsid w:val="00EE2285"/>
    <w:rsid w:val="00EE5715"/>
    <w:rsid w:val="00EE5CE6"/>
    <w:rsid w:val="00EE61F6"/>
    <w:rsid w:val="00EE793D"/>
    <w:rsid w:val="00EF1BDF"/>
    <w:rsid w:val="00EF23E9"/>
    <w:rsid w:val="00EF3BF9"/>
    <w:rsid w:val="00EF4218"/>
    <w:rsid w:val="00EF59BF"/>
    <w:rsid w:val="00F0136D"/>
    <w:rsid w:val="00F04737"/>
    <w:rsid w:val="00F0492D"/>
    <w:rsid w:val="00F04F7C"/>
    <w:rsid w:val="00F07B8B"/>
    <w:rsid w:val="00F119C2"/>
    <w:rsid w:val="00F154E4"/>
    <w:rsid w:val="00F15D2A"/>
    <w:rsid w:val="00F17DC8"/>
    <w:rsid w:val="00F21200"/>
    <w:rsid w:val="00F22475"/>
    <w:rsid w:val="00F22808"/>
    <w:rsid w:val="00F23636"/>
    <w:rsid w:val="00F32C03"/>
    <w:rsid w:val="00F33031"/>
    <w:rsid w:val="00F33973"/>
    <w:rsid w:val="00F34389"/>
    <w:rsid w:val="00F34F71"/>
    <w:rsid w:val="00F35060"/>
    <w:rsid w:val="00F36DAA"/>
    <w:rsid w:val="00F4432D"/>
    <w:rsid w:val="00F45240"/>
    <w:rsid w:val="00F47B53"/>
    <w:rsid w:val="00F50928"/>
    <w:rsid w:val="00F51173"/>
    <w:rsid w:val="00F5346A"/>
    <w:rsid w:val="00F56AE5"/>
    <w:rsid w:val="00F600DB"/>
    <w:rsid w:val="00F63229"/>
    <w:rsid w:val="00F7224E"/>
    <w:rsid w:val="00F80437"/>
    <w:rsid w:val="00F83153"/>
    <w:rsid w:val="00F835BF"/>
    <w:rsid w:val="00F92138"/>
    <w:rsid w:val="00F92FB0"/>
    <w:rsid w:val="00F93C6A"/>
    <w:rsid w:val="00F94469"/>
    <w:rsid w:val="00F96440"/>
    <w:rsid w:val="00F96848"/>
    <w:rsid w:val="00F9776C"/>
    <w:rsid w:val="00FA312D"/>
    <w:rsid w:val="00FA4D15"/>
    <w:rsid w:val="00FA5297"/>
    <w:rsid w:val="00FA746B"/>
    <w:rsid w:val="00FB11FA"/>
    <w:rsid w:val="00FB3A90"/>
    <w:rsid w:val="00FB60F4"/>
    <w:rsid w:val="00FB7AA0"/>
    <w:rsid w:val="00FC16DF"/>
    <w:rsid w:val="00FC3F42"/>
    <w:rsid w:val="00FD0928"/>
    <w:rsid w:val="00FD4239"/>
    <w:rsid w:val="00FD4401"/>
    <w:rsid w:val="00FD4ACE"/>
    <w:rsid w:val="00FD6656"/>
    <w:rsid w:val="00FE2450"/>
    <w:rsid w:val="00FE26AE"/>
    <w:rsid w:val="00FE27D7"/>
    <w:rsid w:val="00FE4E86"/>
    <w:rsid w:val="00FE7EA2"/>
    <w:rsid w:val="00FF06CE"/>
    <w:rsid w:val="00FF3E4B"/>
    <w:rsid w:val="00FF3F37"/>
    <w:rsid w:val="00FF45C4"/>
    <w:rsid w:val="00FF46B8"/>
    <w:rsid w:val="47B50FAD"/>
    <w:rsid w:val="485C1014"/>
    <w:rsid w:val="631C3836"/>
    <w:rsid w:val="6394717A"/>
    <w:rsid w:val="6BC01237"/>
    <w:rsid w:val="74614D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B72FA24"/>
  <w15:docId w15:val="{39F5E6A0-0CF9-4D7E-8EA6-D0185749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012"/>
  </w:style>
  <w:style w:type="paragraph" w:styleId="Heading1">
    <w:name w:val="heading 1"/>
    <w:basedOn w:val="Normal"/>
    <w:next w:val="Normal"/>
    <w:link w:val="Heading1Char"/>
    <w:uiPriority w:val="9"/>
    <w:qFormat/>
    <w:rsid w:val="00BF701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BF7012"/>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BF701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BF701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BF701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BF701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BF701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BF701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BF7012"/>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sid w:val="00BF7012"/>
    <w:rPr>
      <w:i/>
      <w:iCs/>
      <w:color w:val="auto"/>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BF7012"/>
    <w:pPr>
      <w:numPr>
        <w:ilvl w:val="1"/>
      </w:numPr>
      <w:spacing w:after="240"/>
      <w:jc w:val="center"/>
    </w:pPr>
    <w:rPr>
      <w:rFonts w:asciiTheme="majorHAnsi" w:eastAsiaTheme="majorEastAsia" w:hAnsiTheme="majorHAnsi" w:cstheme="majorBidi"/>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F701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9"/>
    <w:rsid w:val="00BF701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BF701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BF701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BF701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BF701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BF701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BF7012"/>
    <w:rPr>
      <w:i/>
      <w:iCs/>
    </w:rPr>
  </w:style>
  <w:style w:type="character" w:customStyle="1" w:styleId="Heading8Char">
    <w:name w:val="Heading 8 Char"/>
    <w:basedOn w:val="DefaultParagraphFont"/>
    <w:link w:val="Heading8"/>
    <w:uiPriority w:val="9"/>
    <w:semiHidden/>
    <w:rsid w:val="00BF7012"/>
    <w:rPr>
      <w:b/>
      <w:bCs/>
    </w:rPr>
  </w:style>
  <w:style w:type="character" w:customStyle="1" w:styleId="Heading9Char">
    <w:name w:val="Heading 9 Char"/>
    <w:basedOn w:val="DefaultParagraphFont"/>
    <w:link w:val="Heading9"/>
    <w:uiPriority w:val="9"/>
    <w:semiHidden/>
    <w:rsid w:val="00BF7012"/>
    <w:rPr>
      <w:i/>
      <w:iCs/>
    </w:rPr>
  </w:style>
  <w:style w:type="character" w:customStyle="1" w:styleId="TitleChar">
    <w:name w:val="Title Char"/>
    <w:basedOn w:val="DefaultParagraphFont"/>
    <w:link w:val="Title"/>
    <w:uiPriority w:val="10"/>
    <w:rsid w:val="00BF7012"/>
    <w:rPr>
      <w:rFonts w:asciiTheme="majorHAnsi" w:eastAsiaTheme="majorEastAsia" w:hAnsiTheme="majorHAnsi" w:cstheme="majorBidi"/>
      <w:b/>
      <w:bCs/>
      <w:spacing w:val="-7"/>
      <w:sz w:val="48"/>
      <w:szCs w:val="48"/>
    </w:rPr>
  </w:style>
  <w:style w:type="character" w:customStyle="1" w:styleId="SubtitleChar">
    <w:name w:val="Subtitle Char"/>
    <w:basedOn w:val="DefaultParagraphFont"/>
    <w:link w:val="Subtitle"/>
    <w:uiPriority w:val="11"/>
    <w:rsid w:val="00BF7012"/>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BF701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BF7012"/>
    <w:rPr>
      <w:rFonts w:asciiTheme="majorHAnsi" w:eastAsiaTheme="majorEastAsia" w:hAnsiTheme="majorHAnsi" w:cstheme="majorBidi"/>
      <w:i/>
      <w:iCs/>
      <w:sz w:val="24"/>
      <w:szCs w:val="24"/>
    </w:rPr>
  </w:style>
  <w:style w:type="paragraph" w:styleId="ListParagraph">
    <w:name w:val="List Paragraph"/>
    <w:basedOn w:val="Normal"/>
    <w:uiPriority w:val="34"/>
    <w:qFormat/>
    <w:pPr>
      <w:ind w:left="720"/>
      <w:contextualSpacing/>
    </w:pPr>
  </w:style>
  <w:style w:type="character" w:customStyle="1" w:styleId="Jakoisticanje1">
    <w:name w:val="Jako isticanje1"/>
    <w:basedOn w:val="DefaultParagraphFont"/>
    <w:uiPriority w:val="21"/>
    <w:rPr>
      <w:i/>
      <w:iCs/>
      <w:color w:val="2F5496" w:themeColor="accent1" w:themeShade="BF"/>
    </w:rPr>
  </w:style>
  <w:style w:type="paragraph" w:styleId="IntenseQuote">
    <w:name w:val="Intense Quote"/>
    <w:basedOn w:val="Normal"/>
    <w:next w:val="Normal"/>
    <w:link w:val="IntenseQuoteChar"/>
    <w:uiPriority w:val="30"/>
    <w:qFormat/>
    <w:rsid w:val="00BF701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F7012"/>
    <w:rPr>
      <w:rFonts w:asciiTheme="majorHAnsi" w:eastAsiaTheme="majorEastAsia" w:hAnsiTheme="majorHAnsi" w:cstheme="majorBidi"/>
      <w:sz w:val="26"/>
      <w:szCs w:val="26"/>
    </w:rPr>
  </w:style>
  <w:style w:type="character" w:customStyle="1" w:styleId="Istaknutareferenca1">
    <w:name w:val="Istaknuta referenca1"/>
    <w:basedOn w:val="DefaultParagraphFont"/>
    <w:uiPriority w:val="32"/>
    <w:rPr>
      <w:b/>
      <w:bCs/>
      <w:smallCaps/>
      <w:color w:val="2F5496" w:themeColor="accent1" w:themeShade="BF"/>
      <w:spacing w:val="5"/>
    </w:rPr>
  </w:style>
  <w:style w:type="table" w:customStyle="1" w:styleId="Obinatablica21">
    <w:name w:val="Obična tablica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vijetlareetkatablice1">
    <w:name w:val="Svijetla rešetka tablice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n-toolbar">
    <w:name w:val="in-toolbar"/>
    <w:basedOn w:val="DefaultParagraphFont"/>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Revizija1">
    <w:name w:val="Revizija1"/>
    <w:hidden/>
    <w:uiPriority w:val="99"/>
    <w:semiHidden/>
    <w:rPr>
      <w:kern w:val="2"/>
      <w:lang w:eastAsia="en-US"/>
      <w14:ligatures w14:val="standardContextual"/>
    </w:rPr>
  </w:style>
  <w:style w:type="character" w:customStyle="1" w:styleId="Nerijeenospominjanje1">
    <w:name w:val="Neriješeno spominjanje1"/>
    <w:basedOn w:val="DefaultParagraphFont"/>
    <w:uiPriority w:val="99"/>
    <w:semiHidden/>
    <w:unhideWhenUsed/>
    <w:rPr>
      <w:color w:val="605E5C"/>
      <w:shd w:val="clear" w:color="auto" w:fill="E1DFDD"/>
    </w:rPr>
  </w:style>
  <w:style w:type="table" w:customStyle="1" w:styleId="Svijetlatablicareetke11">
    <w:name w:val="Svijetla tablica rešetke 1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unhideWhenUsed/>
    <w:rsid w:val="008031E9"/>
    <w:rPr>
      <w:kern w:val="2"/>
      <w:lang w:eastAsia="en-US"/>
      <w14:ligatures w14:val="standardContextual"/>
    </w:rPr>
  </w:style>
  <w:style w:type="paragraph" w:styleId="TOCHeading">
    <w:name w:val="TOC Heading"/>
    <w:basedOn w:val="Heading1"/>
    <w:next w:val="Normal"/>
    <w:uiPriority w:val="39"/>
    <w:unhideWhenUsed/>
    <w:qFormat/>
    <w:rsid w:val="00BF7012"/>
    <w:pPr>
      <w:outlineLvl w:val="9"/>
    </w:pPr>
  </w:style>
  <w:style w:type="paragraph" w:styleId="Caption">
    <w:name w:val="caption"/>
    <w:basedOn w:val="Normal"/>
    <w:next w:val="Normal"/>
    <w:uiPriority w:val="35"/>
    <w:semiHidden/>
    <w:unhideWhenUsed/>
    <w:qFormat/>
    <w:rsid w:val="00BF7012"/>
    <w:rPr>
      <w:b/>
      <w:bCs/>
      <w:sz w:val="18"/>
      <w:szCs w:val="18"/>
    </w:rPr>
  </w:style>
  <w:style w:type="character" w:styleId="Strong">
    <w:name w:val="Strong"/>
    <w:basedOn w:val="DefaultParagraphFont"/>
    <w:uiPriority w:val="22"/>
    <w:qFormat/>
    <w:rsid w:val="00BF7012"/>
    <w:rPr>
      <w:b/>
      <w:bCs/>
      <w:color w:val="auto"/>
    </w:rPr>
  </w:style>
  <w:style w:type="paragraph" w:styleId="NoSpacing">
    <w:name w:val="No Spacing"/>
    <w:uiPriority w:val="1"/>
    <w:qFormat/>
    <w:rsid w:val="00BF7012"/>
    <w:pPr>
      <w:spacing w:after="0" w:line="240" w:lineRule="auto"/>
    </w:pPr>
  </w:style>
  <w:style w:type="character" w:styleId="SubtleEmphasis">
    <w:name w:val="Subtle Emphasis"/>
    <w:basedOn w:val="DefaultParagraphFont"/>
    <w:uiPriority w:val="19"/>
    <w:qFormat/>
    <w:rsid w:val="00BF7012"/>
    <w:rPr>
      <w:i/>
      <w:iCs/>
      <w:color w:val="auto"/>
    </w:rPr>
  </w:style>
  <w:style w:type="character" w:styleId="IntenseEmphasis">
    <w:name w:val="Intense Emphasis"/>
    <w:basedOn w:val="DefaultParagraphFont"/>
    <w:uiPriority w:val="21"/>
    <w:qFormat/>
    <w:rsid w:val="00BF7012"/>
    <w:rPr>
      <w:b/>
      <w:bCs/>
      <w:i/>
      <w:iCs/>
      <w:color w:val="auto"/>
    </w:rPr>
  </w:style>
  <w:style w:type="character" w:styleId="SubtleReference">
    <w:name w:val="Subtle Reference"/>
    <w:basedOn w:val="DefaultParagraphFont"/>
    <w:uiPriority w:val="31"/>
    <w:qFormat/>
    <w:rsid w:val="00BF7012"/>
    <w:rPr>
      <w:smallCaps/>
      <w:color w:val="auto"/>
      <w:u w:val="single" w:color="7F7F7F" w:themeColor="text1" w:themeTint="80"/>
    </w:rPr>
  </w:style>
  <w:style w:type="character" w:styleId="IntenseReference">
    <w:name w:val="Intense Reference"/>
    <w:basedOn w:val="DefaultParagraphFont"/>
    <w:uiPriority w:val="32"/>
    <w:qFormat/>
    <w:rsid w:val="00BF7012"/>
    <w:rPr>
      <w:b/>
      <w:bCs/>
      <w:smallCaps/>
      <w:color w:val="auto"/>
      <w:u w:val="single"/>
    </w:rPr>
  </w:style>
  <w:style w:type="character" w:styleId="BookTitle">
    <w:name w:val="Book Title"/>
    <w:basedOn w:val="DefaultParagraphFont"/>
    <w:uiPriority w:val="33"/>
    <w:qFormat/>
    <w:rsid w:val="00BF7012"/>
    <w:rPr>
      <w:b/>
      <w:bCs/>
      <w:smallCaps/>
      <w:color w:val="auto"/>
    </w:rPr>
  </w:style>
  <w:style w:type="paragraph" w:styleId="TOC1">
    <w:name w:val="toc 1"/>
    <w:basedOn w:val="Normal"/>
    <w:next w:val="Normal"/>
    <w:autoRedefine/>
    <w:uiPriority w:val="39"/>
    <w:unhideWhenUsed/>
    <w:rsid w:val="00941163"/>
    <w:pPr>
      <w:spacing w:after="100"/>
    </w:pPr>
  </w:style>
  <w:style w:type="paragraph" w:styleId="TOC2">
    <w:name w:val="toc 2"/>
    <w:basedOn w:val="Normal"/>
    <w:next w:val="Normal"/>
    <w:autoRedefine/>
    <w:uiPriority w:val="39"/>
    <w:unhideWhenUsed/>
    <w:rsid w:val="0094116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9286">
      <w:bodyDiv w:val="1"/>
      <w:marLeft w:val="0"/>
      <w:marRight w:val="0"/>
      <w:marTop w:val="0"/>
      <w:marBottom w:val="0"/>
      <w:divBdr>
        <w:top w:val="none" w:sz="0" w:space="0" w:color="auto"/>
        <w:left w:val="none" w:sz="0" w:space="0" w:color="auto"/>
        <w:bottom w:val="none" w:sz="0" w:space="0" w:color="auto"/>
        <w:right w:val="none" w:sz="0" w:space="0" w:color="auto"/>
      </w:divBdr>
      <w:divsChild>
        <w:div w:id="617761387">
          <w:marLeft w:val="0"/>
          <w:marRight w:val="108"/>
          <w:marTop w:val="18"/>
          <w:marBottom w:val="108"/>
          <w:divBdr>
            <w:top w:val="none" w:sz="0" w:space="0" w:color="auto"/>
            <w:left w:val="none" w:sz="0" w:space="0" w:color="auto"/>
            <w:bottom w:val="none" w:sz="0" w:space="0" w:color="auto"/>
            <w:right w:val="none" w:sz="0" w:space="0" w:color="auto"/>
          </w:divBdr>
          <w:divsChild>
            <w:div w:id="241136616">
              <w:marLeft w:val="0"/>
              <w:marRight w:val="0"/>
              <w:marTop w:val="0"/>
              <w:marBottom w:val="0"/>
              <w:divBdr>
                <w:top w:val="none" w:sz="0" w:space="0" w:color="auto"/>
                <w:left w:val="none" w:sz="0" w:space="0" w:color="auto"/>
                <w:bottom w:val="none" w:sz="0" w:space="0" w:color="auto"/>
                <w:right w:val="none" w:sz="0" w:space="0" w:color="auto"/>
              </w:divBdr>
              <w:divsChild>
                <w:div w:id="1192914328">
                  <w:marLeft w:val="0"/>
                  <w:marRight w:val="0"/>
                  <w:marTop w:val="0"/>
                  <w:marBottom w:val="0"/>
                  <w:divBdr>
                    <w:top w:val="none" w:sz="0" w:space="0" w:color="auto"/>
                    <w:left w:val="none" w:sz="0" w:space="0" w:color="auto"/>
                    <w:bottom w:val="none" w:sz="0" w:space="0" w:color="auto"/>
                    <w:right w:val="none" w:sz="0" w:space="0" w:color="auto"/>
                  </w:divBdr>
                  <w:divsChild>
                    <w:div w:id="2094890513">
                      <w:marLeft w:val="0"/>
                      <w:marRight w:val="0"/>
                      <w:marTop w:val="0"/>
                      <w:marBottom w:val="0"/>
                      <w:divBdr>
                        <w:top w:val="none" w:sz="0" w:space="0" w:color="auto"/>
                        <w:left w:val="none" w:sz="0" w:space="0" w:color="auto"/>
                        <w:bottom w:val="none" w:sz="0" w:space="0" w:color="auto"/>
                        <w:right w:val="none" w:sz="0" w:space="0" w:color="auto"/>
                      </w:divBdr>
                      <w:divsChild>
                        <w:div w:id="12517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0212">
      <w:bodyDiv w:val="1"/>
      <w:marLeft w:val="0"/>
      <w:marRight w:val="0"/>
      <w:marTop w:val="0"/>
      <w:marBottom w:val="0"/>
      <w:divBdr>
        <w:top w:val="none" w:sz="0" w:space="0" w:color="auto"/>
        <w:left w:val="none" w:sz="0" w:space="0" w:color="auto"/>
        <w:bottom w:val="none" w:sz="0" w:space="0" w:color="auto"/>
        <w:right w:val="none" w:sz="0" w:space="0" w:color="auto"/>
      </w:divBdr>
      <w:divsChild>
        <w:div w:id="67926105">
          <w:marLeft w:val="0"/>
          <w:marRight w:val="108"/>
          <w:marTop w:val="18"/>
          <w:marBottom w:val="108"/>
          <w:divBdr>
            <w:top w:val="none" w:sz="0" w:space="0" w:color="auto"/>
            <w:left w:val="none" w:sz="0" w:space="0" w:color="auto"/>
            <w:bottom w:val="none" w:sz="0" w:space="0" w:color="auto"/>
            <w:right w:val="none" w:sz="0" w:space="0" w:color="auto"/>
          </w:divBdr>
          <w:divsChild>
            <w:div w:id="965700188">
              <w:marLeft w:val="0"/>
              <w:marRight w:val="0"/>
              <w:marTop w:val="0"/>
              <w:marBottom w:val="0"/>
              <w:divBdr>
                <w:top w:val="none" w:sz="0" w:space="0" w:color="auto"/>
                <w:left w:val="none" w:sz="0" w:space="0" w:color="auto"/>
                <w:bottom w:val="none" w:sz="0" w:space="0" w:color="auto"/>
                <w:right w:val="none" w:sz="0" w:space="0" w:color="auto"/>
              </w:divBdr>
              <w:divsChild>
                <w:div w:id="158156906">
                  <w:marLeft w:val="0"/>
                  <w:marRight w:val="0"/>
                  <w:marTop w:val="0"/>
                  <w:marBottom w:val="0"/>
                  <w:divBdr>
                    <w:top w:val="none" w:sz="0" w:space="0" w:color="auto"/>
                    <w:left w:val="none" w:sz="0" w:space="0" w:color="auto"/>
                    <w:bottom w:val="none" w:sz="0" w:space="0" w:color="auto"/>
                    <w:right w:val="none" w:sz="0" w:space="0" w:color="auto"/>
                  </w:divBdr>
                  <w:divsChild>
                    <w:div w:id="1679119623">
                      <w:marLeft w:val="0"/>
                      <w:marRight w:val="0"/>
                      <w:marTop w:val="0"/>
                      <w:marBottom w:val="0"/>
                      <w:divBdr>
                        <w:top w:val="none" w:sz="0" w:space="0" w:color="auto"/>
                        <w:left w:val="none" w:sz="0" w:space="0" w:color="auto"/>
                        <w:bottom w:val="none" w:sz="0" w:space="0" w:color="auto"/>
                        <w:right w:val="none" w:sz="0" w:space="0" w:color="auto"/>
                      </w:divBdr>
                      <w:divsChild>
                        <w:div w:id="188725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9BA6D-4792-4796-9472-BD2267A7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42</Pages>
  <Words>62767</Words>
  <Characters>357775</Characters>
  <Application>Microsoft Office Word</Application>
  <DocSecurity>0</DocSecurity>
  <Lines>2981</Lines>
  <Paragraphs>839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Zrinka Biloglav</dc:creator>
  <cp:keywords/>
  <dc:description/>
  <cp:lastModifiedBy>Marijo Baković</cp:lastModifiedBy>
  <cp:revision>2</cp:revision>
  <dcterms:created xsi:type="dcterms:W3CDTF">2024-08-26T10:43:00Z</dcterms:created>
  <dcterms:modified xsi:type="dcterms:W3CDTF">2024-08-26T10:43:00Z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b40e978de8fdaab6a1aa587fa3257ee9dcde4235aac8a140f033e3ad7c2e7336</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http://www.zotero.org/styles/council-of-science-editors-author-date</vt:lpwstr>
  </property>
  <property fmtid="{D5CDD505-2E9C-101B-9397-08002B2CF9AE}" pid="6" name="Mendeley Recent Style Name 1_1">
    <vt:lpwstr>Council of Science Editors, Name-Year (author-date)</vt:lpwstr>
  </property>
  <property fmtid="{D5CDD505-2E9C-101B-9397-08002B2CF9AE}" pid="7" name="Mendeley Recent Style Id 2_1">
    <vt:lpwstr>http://www.zotero.org/styles/diseases</vt:lpwstr>
  </property>
  <property fmtid="{D5CDD505-2E9C-101B-9397-08002B2CF9AE}" pid="8" name="Mendeley Recent Style Name 2_1">
    <vt:lpwstr>Diseases</vt:lpwstr>
  </property>
  <property fmtid="{D5CDD505-2E9C-101B-9397-08002B2CF9AE}" pid="9" name="Mendeley Recent Style Id 3_1">
    <vt:lpwstr>http://www.zotero.org/styles/ieee</vt:lpwstr>
  </property>
  <property fmtid="{D5CDD505-2E9C-101B-9397-08002B2CF9AE}" pid="10" name="Mendeley Recent Style Name 3_1">
    <vt:lpwstr>IEEE</vt:lpwstr>
  </property>
  <property fmtid="{D5CDD505-2E9C-101B-9397-08002B2CF9AE}" pid="11" name="Mendeley Recent Style Id 4_1">
    <vt:lpwstr>http://www.zotero.org/styles/modern-language-association</vt:lpwstr>
  </property>
  <property fmtid="{D5CDD505-2E9C-101B-9397-08002B2CF9AE}" pid="12" name="Mendeley Recent Style Name 4_1">
    <vt:lpwstr>Modern Language Association 8th edition</vt:lpwstr>
  </property>
  <property fmtid="{D5CDD505-2E9C-101B-9397-08002B2CF9AE}" pid="13" name="Mendeley Recent Style Id 5_1">
    <vt:lpwstr>http://www.zotero.org/styles/national-library-of-medicine-brackets-no-et-al</vt:lpwstr>
  </property>
  <property fmtid="{D5CDD505-2E9C-101B-9397-08002B2CF9AE}" pid="14" name="Mendeley Recent Style Name 5_1">
    <vt:lpwstr>National Library of Medicine (brackets, no "et al.")</vt:lpwstr>
  </property>
  <property fmtid="{D5CDD505-2E9C-101B-9397-08002B2CF9AE}" pid="15" name="Mendeley Recent Style Id 6_1">
    <vt:lpwstr>http://www.zotero.org/styles/pathogens</vt:lpwstr>
  </property>
  <property fmtid="{D5CDD505-2E9C-101B-9397-08002B2CF9AE}" pid="16" name="Mendeley Recent Style Name 6_1">
    <vt:lpwstr>Pathogens</vt:lpwstr>
  </property>
  <property fmtid="{D5CDD505-2E9C-101B-9397-08002B2CF9AE}" pid="17" name="Mendeley Recent Style Id 7_1">
    <vt:lpwstr>http://www.zotero.org/styles/taylor-and-francis-apa</vt:lpwstr>
  </property>
  <property fmtid="{D5CDD505-2E9C-101B-9397-08002B2CF9AE}" pid="18" name="Mendeley Recent Style Name 7_1">
    <vt:lpwstr>Taylor &amp; Francis - APA</vt:lpwstr>
  </property>
  <property fmtid="{D5CDD505-2E9C-101B-9397-08002B2CF9AE}" pid="19" name="Mendeley Recent Style Id 8_1">
    <vt:lpwstr>http://www.zotero.org/styles/vancouver</vt:lpwstr>
  </property>
  <property fmtid="{D5CDD505-2E9C-101B-9397-08002B2CF9AE}" pid="20" name="Mendeley Recent Style Name 8_1">
    <vt:lpwstr>Vancouver</vt:lpwstr>
  </property>
  <property fmtid="{D5CDD505-2E9C-101B-9397-08002B2CF9AE}" pid="21" name="Mendeley Recent Style Id 9_1">
    <vt:lpwstr>http://www.zotero.org/styles/vancouver-superscript</vt:lpwstr>
  </property>
  <property fmtid="{D5CDD505-2E9C-101B-9397-08002B2CF9AE}" pid="22" name="Mendeley Recent Style Name 9_1">
    <vt:lpwstr>Vancouver (superscript)</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278cda8f-6331-3ab2-98e1-78e300f93584</vt:lpwstr>
  </property>
  <property fmtid="{D5CDD505-2E9C-101B-9397-08002B2CF9AE}" pid="26" name="KSOProductBuildVer">
    <vt:lpwstr>1033-12.2.0.17119</vt:lpwstr>
  </property>
  <property fmtid="{D5CDD505-2E9C-101B-9397-08002B2CF9AE}" pid="27" name="ICV">
    <vt:lpwstr>EA3C667BDF2044F59A80E23CF2A638FD_13</vt:lpwstr>
  </property>
</Properties>
</file>