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92B91" w14:textId="77777777" w:rsidR="00F60FF0" w:rsidRDefault="00F60FF0" w:rsidP="00F60FF0">
      <w:pPr>
        <w:spacing w:line="360" w:lineRule="auto"/>
        <w:jc w:val="center"/>
        <w:rPr>
          <w:b/>
          <w:bCs/>
          <w:sz w:val="28"/>
          <w:szCs w:val="28"/>
        </w:rPr>
      </w:pPr>
      <w:bookmarkStart w:id="0" w:name="_50hokerazrww" w:colFirst="0" w:colLast="0"/>
      <w:bookmarkEnd w:id="0"/>
      <w:r w:rsidRPr="003B6A30">
        <w:rPr>
          <w:b/>
          <w:bCs/>
          <w:sz w:val="28"/>
          <w:szCs w:val="28"/>
        </w:rPr>
        <w:t>SVEUČILIŠTE U ZAGREBU</w:t>
      </w:r>
    </w:p>
    <w:p w14:paraId="6E89219B" w14:textId="77777777" w:rsidR="00F60FF0" w:rsidRDefault="00F60FF0" w:rsidP="00F60FF0">
      <w:pPr>
        <w:spacing w:line="360" w:lineRule="auto"/>
        <w:jc w:val="center"/>
        <w:rPr>
          <w:b/>
          <w:bCs/>
          <w:sz w:val="28"/>
          <w:szCs w:val="28"/>
        </w:rPr>
      </w:pPr>
      <w:r w:rsidRPr="003B6A30">
        <w:rPr>
          <w:b/>
          <w:bCs/>
          <w:sz w:val="28"/>
          <w:szCs w:val="28"/>
        </w:rPr>
        <w:t xml:space="preserve"> MEDICINSKI FAKULTET</w:t>
      </w:r>
    </w:p>
    <w:p w14:paraId="1DDB1F89" w14:textId="77777777" w:rsidR="00F60FF0" w:rsidRDefault="00F60FF0" w:rsidP="00F60FF0">
      <w:pPr>
        <w:pStyle w:val="NormalWeb"/>
        <w:spacing w:before="0" w:beforeAutospacing="0" w:after="0" w:afterAutospacing="0" w:line="360" w:lineRule="auto"/>
        <w:jc w:val="center"/>
        <w:rPr>
          <w:b/>
          <w:bCs/>
          <w:color w:val="000000"/>
        </w:rPr>
      </w:pPr>
    </w:p>
    <w:p w14:paraId="7A5597B8" w14:textId="77777777" w:rsidR="00F60FF0" w:rsidRDefault="00F60FF0" w:rsidP="00F60FF0">
      <w:pPr>
        <w:pStyle w:val="NormalWeb"/>
        <w:spacing w:before="0" w:beforeAutospacing="0" w:after="0" w:afterAutospacing="0" w:line="360" w:lineRule="auto"/>
        <w:jc w:val="center"/>
        <w:rPr>
          <w:b/>
          <w:bCs/>
          <w:color w:val="000000"/>
        </w:rPr>
      </w:pPr>
    </w:p>
    <w:p w14:paraId="40AA5C97" w14:textId="77777777" w:rsidR="00F60FF0" w:rsidRDefault="00F60FF0" w:rsidP="00F60FF0">
      <w:pPr>
        <w:pStyle w:val="NormalWeb"/>
        <w:spacing w:before="0" w:beforeAutospacing="0" w:after="0" w:afterAutospacing="0" w:line="360" w:lineRule="auto"/>
        <w:jc w:val="center"/>
        <w:rPr>
          <w:b/>
          <w:bCs/>
          <w:color w:val="000000"/>
        </w:rPr>
      </w:pPr>
    </w:p>
    <w:p w14:paraId="62AED250" w14:textId="77777777" w:rsidR="00F60FF0" w:rsidRDefault="00F60FF0" w:rsidP="00F60FF0">
      <w:pPr>
        <w:pStyle w:val="NormalWeb"/>
        <w:spacing w:before="0" w:beforeAutospacing="0" w:after="0" w:afterAutospacing="0" w:line="360" w:lineRule="auto"/>
        <w:jc w:val="center"/>
        <w:rPr>
          <w:b/>
          <w:bCs/>
          <w:color w:val="000000"/>
          <w:sz w:val="28"/>
          <w:szCs w:val="28"/>
        </w:rPr>
      </w:pPr>
    </w:p>
    <w:p w14:paraId="67C72F83" w14:textId="77777777" w:rsidR="00F60FF0" w:rsidRPr="001F0581" w:rsidRDefault="00F60FF0" w:rsidP="00F60FF0">
      <w:pPr>
        <w:pStyle w:val="NormalWeb"/>
        <w:spacing w:before="0" w:beforeAutospacing="0" w:after="0" w:afterAutospacing="0" w:line="360" w:lineRule="auto"/>
        <w:jc w:val="center"/>
        <w:rPr>
          <w:b/>
          <w:bCs/>
          <w:color w:val="000000"/>
          <w:sz w:val="28"/>
          <w:szCs w:val="28"/>
        </w:rPr>
      </w:pPr>
      <w:r w:rsidRPr="001F0581">
        <w:rPr>
          <w:b/>
          <w:bCs/>
          <w:color w:val="000000"/>
          <w:sz w:val="28"/>
          <w:szCs w:val="28"/>
        </w:rPr>
        <w:t>Iva Bušić, Luka Antolković, Fran Blažević, Stjepan Bulat</w:t>
      </w:r>
    </w:p>
    <w:p w14:paraId="5F76965F" w14:textId="77777777" w:rsidR="00F60FF0" w:rsidRDefault="00F60FF0" w:rsidP="00F60FF0">
      <w:pPr>
        <w:pStyle w:val="NormalWeb"/>
        <w:spacing w:before="0" w:beforeAutospacing="0" w:after="0" w:afterAutospacing="0" w:line="360" w:lineRule="auto"/>
        <w:jc w:val="center"/>
        <w:rPr>
          <w:b/>
          <w:bCs/>
          <w:color w:val="000000"/>
        </w:rPr>
      </w:pPr>
    </w:p>
    <w:p w14:paraId="637395EC" w14:textId="77777777" w:rsidR="00F60FF0" w:rsidRDefault="00F60FF0" w:rsidP="00F60FF0">
      <w:pPr>
        <w:pStyle w:val="NormalWeb"/>
        <w:spacing w:before="0" w:beforeAutospacing="0" w:after="0" w:afterAutospacing="0" w:line="360" w:lineRule="auto"/>
        <w:jc w:val="center"/>
        <w:rPr>
          <w:b/>
          <w:bCs/>
          <w:color w:val="000000"/>
        </w:rPr>
      </w:pPr>
    </w:p>
    <w:p w14:paraId="644B6FA6"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3D07293E"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56C6059D" w14:textId="4B4F01CC" w:rsidR="00F60FF0" w:rsidRDefault="00F60FF0" w:rsidP="00F60FF0">
      <w:pPr>
        <w:pStyle w:val="NormalWeb"/>
        <w:spacing w:before="0" w:beforeAutospacing="0" w:after="0" w:afterAutospacing="0" w:line="360" w:lineRule="auto"/>
        <w:jc w:val="center"/>
        <w:rPr>
          <w:b/>
          <w:bCs/>
          <w:color w:val="000000"/>
          <w:sz w:val="40"/>
          <w:szCs w:val="40"/>
        </w:rPr>
      </w:pPr>
      <w:r>
        <w:rPr>
          <w:b/>
          <w:bCs/>
          <w:color w:val="000000"/>
          <w:sz w:val="40"/>
          <w:szCs w:val="40"/>
        </w:rPr>
        <w:t xml:space="preserve">Aplikacija </w:t>
      </w:r>
      <w:r w:rsidR="002D570D">
        <w:rPr>
          <w:b/>
          <w:bCs/>
          <w:color w:val="000000"/>
          <w:sz w:val="40"/>
          <w:szCs w:val="40"/>
        </w:rPr>
        <w:t>„</w:t>
      </w:r>
      <w:r>
        <w:rPr>
          <w:b/>
          <w:bCs/>
          <w:color w:val="000000"/>
          <w:sz w:val="40"/>
          <w:szCs w:val="40"/>
        </w:rPr>
        <w:t xml:space="preserve">Revizor </w:t>
      </w:r>
      <w:r w:rsidR="002D570D">
        <w:rPr>
          <w:b/>
          <w:bCs/>
          <w:color w:val="000000"/>
          <w:sz w:val="40"/>
          <w:szCs w:val="40"/>
        </w:rPr>
        <w:t>t</w:t>
      </w:r>
      <w:r>
        <w:rPr>
          <w:b/>
          <w:bCs/>
          <w:color w:val="000000"/>
          <w:sz w:val="40"/>
          <w:szCs w:val="40"/>
        </w:rPr>
        <w:t>erapije</w:t>
      </w:r>
      <w:r w:rsidR="002D570D">
        <w:rPr>
          <w:b/>
          <w:bCs/>
          <w:color w:val="000000"/>
          <w:sz w:val="40"/>
          <w:szCs w:val="40"/>
        </w:rPr>
        <w:t>“</w:t>
      </w:r>
    </w:p>
    <w:p w14:paraId="05D24CED"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6FDDE15C"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2E1B6848"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6C7C4E52"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77D59A85"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5895CE89" w14:textId="77777777" w:rsidR="00F60FF0" w:rsidRDefault="00F60FF0" w:rsidP="00F60FF0">
      <w:pPr>
        <w:pStyle w:val="NormalWeb"/>
        <w:spacing w:before="0" w:beforeAutospacing="0" w:after="0" w:afterAutospacing="0" w:line="360" w:lineRule="auto"/>
        <w:jc w:val="center"/>
        <w:rPr>
          <w:b/>
          <w:bCs/>
          <w:color w:val="000000"/>
          <w:sz w:val="40"/>
          <w:szCs w:val="40"/>
        </w:rPr>
      </w:pPr>
    </w:p>
    <w:p w14:paraId="06213F1B" w14:textId="77777777" w:rsidR="00F60FF0" w:rsidRDefault="00F60FF0" w:rsidP="00F60FF0">
      <w:pPr>
        <w:pStyle w:val="NormalWeb"/>
        <w:spacing w:before="0" w:beforeAutospacing="0" w:after="0" w:afterAutospacing="0" w:line="360" w:lineRule="auto"/>
        <w:jc w:val="center"/>
        <w:rPr>
          <w:b/>
          <w:bCs/>
          <w:color w:val="000000"/>
          <w:sz w:val="32"/>
          <w:szCs w:val="32"/>
        </w:rPr>
      </w:pPr>
    </w:p>
    <w:p w14:paraId="447EA069" w14:textId="77777777" w:rsidR="00F60FF0" w:rsidRDefault="00F60FF0" w:rsidP="00F60FF0">
      <w:pPr>
        <w:pStyle w:val="NormalWeb"/>
        <w:spacing w:before="0" w:beforeAutospacing="0" w:after="0" w:afterAutospacing="0" w:line="360" w:lineRule="auto"/>
        <w:jc w:val="center"/>
        <w:rPr>
          <w:b/>
          <w:bCs/>
          <w:color w:val="000000"/>
          <w:sz w:val="32"/>
          <w:szCs w:val="32"/>
        </w:rPr>
      </w:pPr>
    </w:p>
    <w:p w14:paraId="48DCBF6D" w14:textId="77777777" w:rsidR="00F60FF0" w:rsidRDefault="00F60FF0" w:rsidP="00F60FF0">
      <w:pPr>
        <w:pStyle w:val="NormalWeb"/>
        <w:spacing w:before="0" w:beforeAutospacing="0" w:after="0" w:afterAutospacing="0" w:line="360" w:lineRule="auto"/>
        <w:jc w:val="center"/>
        <w:rPr>
          <w:b/>
          <w:bCs/>
          <w:color w:val="000000"/>
          <w:sz w:val="32"/>
          <w:szCs w:val="32"/>
        </w:rPr>
      </w:pPr>
    </w:p>
    <w:p w14:paraId="57A885EC" w14:textId="77777777" w:rsidR="00F60FF0" w:rsidRDefault="00F60FF0" w:rsidP="00F60FF0">
      <w:pPr>
        <w:pStyle w:val="NormalWeb"/>
        <w:spacing w:before="0" w:beforeAutospacing="0" w:after="0" w:afterAutospacing="0" w:line="360" w:lineRule="auto"/>
        <w:jc w:val="center"/>
        <w:rPr>
          <w:b/>
          <w:bCs/>
          <w:color w:val="000000"/>
          <w:sz w:val="32"/>
          <w:szCs w:val="32"/>
        </w:rPr>
      </w:pPr>
    </w:p>
    <w:p w14:paraId="772699F4" w14:textId="77777777" w:rsidR="00F60FF0" w:rsidRPr="001F0581" w:rsidRDefault="00F60FF0" w:rsidP="00F60FF0">
      <w:pPr>
        <w:pStyle w:val="NormalWeb"/>
        <w:spacing w:before="0" w:beforeAutospacing="0" w:after="0" w:afterAutospacing="0" w:line="360" w:lineRule="auto"/>
        <w:jc w:val="center"/>
        <w:rPr>
          <w:b/>
          <w:bCs/>
          <w:color w:val="000000"/>
          <w:sz w:val="32"/>
          <w:szCs w:val="32"/>
        </w:rPr>
      </w:pPr>
      <w:r>
        <w:rPr>
          <w:b/>
          <w:bCs/>
          <w:color w:val="000000"/>
          <w:sz w:val="32"/>
          <w:szCs w:val="32"/>
        </w:rPr>
        <w:t>Zagreb, 2020.</w:t>
      </w:r>
    </w:p>
    <w:p w14:paraId="1EED2313" w14:textId="77777777" w:rsidR="00F60FF0" w:rsidRPr="001F0581" w:rsidRDefault="00F60FF0" w:rsidP="00F60FF0">
      <w:pPr>
        <w:pStyle w:val="NormalWeb"/>
        <w:spacing w:before="0" w:beforeAutospacing="0" w:after="0" w:afterAutospacing="0" w:line="360" w:lineRule="auto"/>
        <w:rPr>
          <w:color w:val="000000"/>
        </w:rPr>
      </w:pPr>
      <w:r>
        <w:rPr>
          <w:color w:val="000000"/>
        </w:rPr>
        <w:lastRenderedPageBreak/>
        <w:t>Ovaj rad izrađen je na Klinici za unutarnje bolesti Kliničke bolnice „Sveti Duh“ pod vodstvom prim. dr. sc. Ivane Mikačić, dr. med. i predan je na natječaj za dodjelu Rektorove nagrade u akademskoj godini 2019./2020.</w:t>
      </w:r>
    </w:p>
    <w:p w14:paraId="0A674614" w14:textId="77777777" w:rsidR="00F60FF0" w:rsidRDefault="00F60FF0" w:rsidP="00F60FF0">
      <w:pPr>
        <w:pStyle w:val="NormalWeb"/>
        <w:spacing w:before="0" w:beforeAutospacing="0" w:after="0" w:afterAutospacing="0" w:line="360" w:lineRule="auto"/>
        <w:jc w:val="center"/>
        <w:rPr>
          <w:b/>
          <w:bCs/>
          <w:color w:val="000000"/>
        </w:rPr>
      </w:pPr>
    </w:p>
    <w:p w14:paraId="36F82D41" w14:textId="77777777" w:rsidR="00F60FF0" w:rsidRDefault="00F60FF0" w:rsidP="00F60FF0">
      <w:pPr>
        <w:pStyle w:val="NormalWeb"/>
        <w:spacing w:before="0" w:beforeAutospacing="0" w:after="0" w:afterAutospacing="0" w:line="360" w:lineRule="auto"/>
        <w:jc w:val="center"/>
        <w:rPr>
          <w:b/>
          <w:bCs/>
          <w:color w:val="000000"/>
        </w:rPr>
      </w:pPr>
    </w:p>
    <w:p w14:paraId="69ECF518" w14:textId="77777777" w:rsidR="00F60FF0" w:rsidRDefault="00F60FF0" w:rsidP="00F60FF0">
      <w:pPr>
        <w:pStyle w:val="NormalWeb"/>
        <w:spacing w:before="0" w:beforeAutospacing="0" w:after="0" w:afterAutospacing="0" w:line="360" w:lineRule="auto"/>
        <w:jc w:val="center"/>
        <w:rPr>
          <w:b/>
          <w:bCs/>
          <w:color w:val="000000"/>
        </w:rPr>
      </w:pPr>
    </w:p>
    <w:p w14:paraId="42839BCB" w14:textId="77777777" w:rsidR="00F60FF0" w:rsidRDefault="00F60FF0" w:rsidP="00F60FF0">
      <w:pPr>
        <w:pStyle w:val="NormalWeb"/>
        <w:spacing w:before="0" w:beforeAutospacing="0" w:after="0" w:afterAutospacing="0" w:line="360" w:lineRule="auto"/>
        <w:jc w:val="center"/>
        <w:rPr>
          <w:b/>
          <w:bCs/>
          <w:color w:val="000000"/>
        </w:rPr>
      </w:pPr>
    </w:p>
    <w:p w14:paraId="4DFCA12C" w14:textId="77777777" w:rsidR="00F60FF0" w:rsidRDefault="00F60FF0" w:rsidP="00F60FF0">
      <w:pPr>
        <w:pStyle w:val="NormalWeb"/>
        <w:spacing w:before="0" w:beforeAutospacing="0" w:after="0" w:afterAutospacing="0" w:line="360" w:lineRule="auto"/>
        <w:jc w:val="center"/>
        <w:rPr>
          <w:b/>
          <w:bCs/>
          <w:color w:val="000000"/>
        </w:rPr>
      </w:pPr>
    </w:p>
    <w:p w14:paraId="6FBFFA6F" w14:textId="77777777" w:rsidR="00F60FF0" w:rsidRDefault="00F60FF0" w:rsidP="00F60FF0">
      <w:pPr>
        <w:pStyle w:val="NormalWeb"/>
        <w:spacing w:before="0" w:beforeAutospacing="0" w:after="0" w:afterAutospacing="0" w:line="360" w:lineRule="auto"/>
        <w:jc w:val="center"/>
        <w:rPr>
          <w:b/>
          <w:bCs/>
          <w:color w:val="000000"/>
        </w:rPr>
      </w:pPr>
    </w:p>
    <w:p w14:paraId="32F77248" w14:textId="77777777" w:rsidR="00F60FF0" w:rsidRDefault="00F60FF0" w:rsidP="00F60FF0">
      <w:pPr>
        <w:pStyle w:val="NormalWeb"/>
        <w:spacing w:before="0" w:beforeAutospacing="0" w:after="0" w:afterAutospacing="0" w:line="360" w:lineRule="auto"/>
        <w:jc w:val="center"/>
        <w:rPr>
          <w:b/>
          <w:bCs/>
          <w:color w:val="000000"/>
        </w:rPr>
      </w:pPr>
    </w:p>
    <w:p w14:paraId="59E7F4AB" w14:textId="77777777" w:rsidR="00F60FF0" w:rsidRDefault="00F60FF0" w:rsidP="00F60FF0">
      <w:pPr>
        <w:pStyle w:val="NormalWeb"/>
        <w:spacing w:before="0" w:beforeAutospacing="0" w:after="0" w:afterAutospacing="0" w:line="360" w:lineRule="auto"/>
        <w:jc w:val="center"/>
        <w:rPr>
          <w:b/>
          <w:bCs/>
          <w:color w:val="000000"/>
        </w:rPr>
      </w:pPr>
    </w:p>
    <w:p w14:paraId="32A22D06" w14:textId="77777777" w:rsidR="00F60FF0" w:rsidRDefault="00F60FF0" w:rsidP="00F60FF0">
      <w:pPr>
        <w:pStyle w:val="NormalWeb"/>
        <w:spacing w:before="0" w:beforeAutospacing="0" w:after="0" w:afterAutospacing="0" w:line="360" w:lineRule="auto"/>
        <w:jc w:val="center"/>
        <w:rPr>
          <w:b/>
          <w:bCs/>
          <w:color w:val="000000"/>
        </w:rPr>
      </w:pPr>
    </w:p>
    <w:p w14:paraId="12A5FE0C" w14:textId="77777777" w:rsidR="00F60FF0" w:rsidRDefault="00F60FF0" w:rsidP="00F60FF0">
      <w:pPr>
        <w:pStyle w:val="NormalWeb"/>
        <w:spacing w:before="0" w:beforeAutospacing="0" w:after="0" w:afterAutospacing="0" w:line="360" w:lineRule="auto"/>
        <w:jc w:val="center"/>
        <w:rPr>
          <w:b/>
          <w:bCs/>
          <w:color w:val="000000"/>
        </w:rPr>
      </w:pPr>
    </w:p>
    <w:p w14:paraId="050FD50D" w14:textId="77777777" w:rsidR="00F60FF0" w:rsidRDefault="00F60FF0" w:rsidP="00F60FF0">
      <w:pPr>
        <w:pStyle w:val="NormalWeb"/>
        <w:spacing w:before="0" w:beforeAutospacing="0" w:after="0" w:afterAutospacing="0" w:line="360" w:lineRule="auto"/>
        <w:jc w:val="center"/>
        <w:rPr>
          <w:b/>
          <w:bCs/>
          <w:color w:val="000000"/>
        </w:rPr>
      </w:pPr>
    </w:p>
    <w:p w14:paraId="4B6CFA29" w14:textId="77777777" w:rsidR="00F60FF0" w:rsidRDefault="00F60FF0" w:rsidP="00F60FF0">
      <w:pPr>
        <w:pStyle w:val="NormalWeb"/>
        <w:spacing w:before="0" w:beforeAutospacing="0" w:after="0" w:afterAutospacing="0" w:line="360" w:lineRule="auto"/>
        <w:jc w:val="center"/>
        <w:rPr>
          <w:b/>
          <w:bCs/>
          <w:color w:val="000000"/>
        </w:rPr>
      </w:pPr>
    </w:p>
    <w:p w14:paraId="2EC5D7B4" w14:textId="77777777" w:rsidR="00F60FF0" w:rsidRDefault="00F60FF0" w:rsidP="00F60FF0">
      <w:pPr>
        <w:pStyle w:val="NormalWeb"/>
        <w:spacing w:before="0" w:beforeAutospacing="0" w:after="0" w:afterAutospacing="0" w:line="360" w:lineRule="auto"/>
        <w:jc w:val="center"/>
        <w:rPr>
          <w:b/>
          <w:bCs/>
          <w:color w:val="000000"/>
        </w:rPr>
      </w:pPr>
    </w:p>
    <w:p w14:paraId="76F0E1F0" w14:textId="77777777" w:rsidR="00F60FF0" w:rsidRDefault="00F60FF0" w:rsidP="00F60FF0">
      <w:pPr>
        <w:pStyle w:val="NormalWeb"/>
        <w:spacing w:before="0" w:beforeAutospacing="0" w:after="0" w:afterAutospacing="0" w:line="360" w:lineRule="auto"/>
        <w:jc w:val="center"/>
        <w:rPr>
          <w:b/>
          <w:bCs/>
          <w:color w:val="000000"/>
        </w:rPr>
      </w:pPr>
    </w:p>
    <w:p w14:paraId="1218B451" w14:textId="77777777" w:rsidR="00F60FF0" w:rsidRDefault="00F60FF0" w:rsidP="00F60FF0">
      <w:pPr>
        <w:pStyle w:val="NormalWeb"/>
        <w:spacing w:before="0" w:beforeAutospacing="0" w:after="0" w:afterAutospacing="0" w:line="360" w:lineRule="auto"/>
        <w:jc w:val="center"/>
        <w:rPr>
          <w:b/>
          <w:bCs/>
          <w:color w:val="000000"/>
        </w:rPr>
      </w:pPr>
    </w:p>
    <w:p w14:paraId="58CA5247" w14:textId="77777777" w:rsidR="00F60FF0" w:rsidRDefault="00F60FF0" w:rsidP="00F60FF0">
      <w:pPr>
        <w:pStyle w:val="NormalWeb"/>
        <w:spacing w:before="0" w:beforeAutospacing="0" w:after="0" w:afterAutospacing="0" w:line="360" w:lineRule="auto"/>
        <w:jc w:val="center"/>
        <w:rPr>
          <w:b/>
          <w:bCs/>
          <w:color w:val="000000"/>
        </w:rPr>
      </w:pPr>
    </w:p>
    <w:p w14:paraId="64C3593D" w14:textId="77777777" w:rsidR="00F60FF0" w:rsidRDefault="00F60FF0" w:rsidP="00F60FF0">
      <w:pPr>
        <w:pStyle w:val="NormalWeb"/>
        <w:spacing w:before="0" w:beforeAutospacing="0" w:after="0" w:afterAutospacing="0" w:line="360" w:lineRule="auto"/>
        <w:jc w:val="center"/>
        <w:rPr>
          <w:b/>
          <w:bCs/>
          <w:color w:val="000000"/>
        </w:rPr>
      </w:pPr>
    </w:p>
    <w:p w14:paraId="35436522" w14:textId="77777777" w:rsidR="00F60FF0" w:rsidRDefault="00F60FF0" w:rsidP="00F60FF0">
      <w:pPr>
        <w:pStyle w:val="NormalWeb"/>
        <w:spacing w:before="0" w:beforeAutospacing="0" w:after="0" w:afterAutospacing="0" w:line="360" w:lineRule="auto"/>
        <w:jc w:val="center"/>
        <w:rPr>
          <w:b/>
          <w:bCs/>
          <w:color w:val="000000"/>
        </w:rPr>
      </w:pPr>
    </w:p>
    <w:p w14:paraId="758B995F" w14:textId="77777777" w:rsidR="00F60FF0" w:rsidRDefault="00F60FF0" w:rsidP="00F60FF0">
      <w:pPr>
        <w:pStyle w:val="NormalWeb"/>
        <w:spacing w:before="0" w:beforeAutospacing="0" w:after="0" w:afterAutospacing="0" w:line="360" w:lineRule="auto"/>
        <w:jc w:val="center"/>
        <w:rPr>
          <w:b/>
          <w:bCs/>
          <w:color w:val="000000"/>
        </w:rPr>
      </w:pPr>
    </w:p>
    <w:p w14:paraId="0787D16B" w14:textId="77777777" w:rsidR="00F60FF0" w:rsidRDefault="00F60FF0" w:rsidP="00F60FF0">
      <w:pPr>
        <w:pStyle w:val="NormalWeb"/>
        <w:spacing w:before="0" w:beforeAutospacing="0" w:after="0" w:afterAutospacing="0" w:line="360" w:lineRule="auto"/>
        <w:jc w:val="center"/>
        <w:rPr>
          <w:b/>
          <w:bCs/>
          <w:color w:val="000000"/>
        </w:rPr>
      </w:pPr>
    </w:p>
    <w:p w14:paraId="0079ABC0" w14:textId="77777777" w:rsidR="00F60FF0" w:rsidRDefault="00F60FF0" w:rsidP="00F60FF0">
      <w:pPr>
        <w:pStyle w:val="NormalWeb"/>
        <w:spacing w:before="0" w:beforeAutospacing="0" w:after="0" w:afterAutospacing="0" w:line="360" w:lineRule="auto"/>
        <w:jc w:val="center"/>
        <w:rPr>
          <w:b/>
          <w:bCs/>
          <w:color w:val="000000"/>
        </w:rPr>
      </w:pPr>
    </w:p>
    <w:p w14:paraId="56BE88DD" w14:textId="77777777" w:rsidR="00F60FF0" w:rsidRDefault="00F60FF0" w:rsidP="00F60FF0">
      <w:pPr>
        <w:pStyle w:val="NormalWeb"/>
        <w:spacing w:before="0" w:beforeAutospacing="0" w:after="0" w:afterAutospacing="0" w:line="360" w:lineRule="auto"/>
        <w:jc w:val="center"/>
        <w:rPr>
          <w:b/>
          <w:bCs/>
          <w:color w:val="000000"/>
        </w:rPr>
      </w:pPr>
    </w:p>
    <w:p w14:paraId="66957541" w14:textId="77777777" w:rsidR="00F60FF0" w:rsidRDefault="00F60FF0" w:rsidP="00F60FF0">
      <w:pPr>
        <w:pStyle w:val="NormalWeb"/>
        <w:spacing w:before="0" w:beforeAutospacing="0" w:after="0" w:afterAutospacing="0" w:line="360" w:lineRule="auto"/>
        <w:jc w:val="center"/>
        <w:rPr>
          <w:b/>
          <w:bCs/>
          <w:color w:val="000000"/>
        </w:rPr>
      </w:pPr>
    </w:p>
    <w:p w14:paraId="0EC0244B" w14:textId="77777777" w:rsidR="00F60FF0" w:rsidRDefault="00F60FF0" w:rsidP="00F60FF0">
      <w:pPr>
        <w:pStyle w:val="NormalWeb"/>
        <w:spacing w:before="0" w:beforeAutospacing="0" w:after="0" w:afterAutospacing="0" w:line="360" w:lineRule="auto"/>
        <w:jc w:val="center"/>
        <w:rPr>
          <w:b/>
          <w:bCs/>
          <w:color w:val="000000"/>
        </w:rPr>
      </w:pPr>
    </w:p>
    <w:p w14:paraId="7C3D1760" w14:textId="77777777" w:rsidR="00F60FF0" w:rsidRDefault="00F60FF0" w:rsidP="00F60FF0">
      <w:pPr>
        <w:pStyle w:val="NormalWeb"/>
        <w:spacing w:before="0" w:beforeAutospacing="0" w:after="0" w:afterAutospacing="0" w:line="360" w:lineRule="auto"/>
        <w:jc w:val="center"/>
        <w:rPr>
          <w:b/>
          <w:bCs/>
          <w:color w:val="000000"/>
        </w:rPr>
      </w:pPr>
    </w:p>
    <w:p w14:paraId="4EB6BEAD" w14:textId="77777777" w:rsidR="00F60FF0" w:rsidRDefault="00F60FF0" w:rsidP="00F60FF0">
      <w:pPr>
        <w:pStyle w:val="NormalWeb"/>
        <w:spacing w:before="0" w:beforeAutospacing="0" w:after="0" w:afterAutospacing="0" w:line="360" w:lineRule="auto"/>
        <w:jc w:val="center"/>
        <w:rPr>
          <w:b/>
          <w:bCs/>
          <w:color w:val="000000"/>
        </w:rPr>
      </w:pPr>
    </w:p>
    <w:p w14:paraId="53BDD5FA" w14:textId="77777777" w:rsidR="00F60FF0" w:rsidRDefault="00F60FF0" w:rsidP="00F60FF0">
      <w:pPr>
        <w:pStyle w:val="NormalWeb"/>
        <w:spacing w:before="0" w:beforeAutospacing="0" w:after="0" w:afterAutospacing="0" w:line="360" w:lineRule="auto"/>
        <w:jc w:val="center"/>
        <w:rPr>
          <w:b/>
          <w:bCs/>
          <w:color w:val="000000"/>
        </w:rPr>
      </w:pPr>
    </w:p>
    <w:p w14:paraId="34C6BD93" w14:textId="77777777" w:rsidR="00F60FF0" w:rsidRDefault="00F60FF0" w:rsidP="00F60FF0">
      <w:pPr>
        <w:pStyle w:val="NormalWeb"/>
        <w:spacing w:before="0" w:beforeAutospacing="0" w:after="0" w:afterAutospacing="0" w:line="360" w:lineRule="auto"/>
        <w:jc w:val="center"/>
        <w:rPr>
          <w:b/>
          <w:bCs/>
          <w:color w:val="000000"/>
        </w:rPr>
      </w:pPr>
    </w:p>
    <w:p w14:paraId="3131EA61" w14:textId="62F949E0" w:rsidR="00F60FF0" w:rsidRPr="00814032" w:rsidRDefault="00F60FF0" w:rsidP="00F60FF0">
      <w:pPr>
        <w:pStyle w:val="NormalWeb"/>
        <w:spacing w:before="0" w:beforeAutospacing="0" w:after="0" w:afterAutospacing="0" w:line="360" w:lineRule="auto"/>
        <w:rPr>
          <w:b/>
          <w:bCs/>
          <w:color w:val="000000"/>
          <w:sz w:val="28"/>
          <w:szCs w:val="28"/>
        </w:rPr>
      </w:pPr>
      <w:r>
        <w:rPr>
          <w:b/>
          <w:bCs/>
          <w:color w:val="000000"/>
          <w:sz w:val="28"/>
          <w:szCs w:val="28"/>
        </w:rPr>
        <w:lastRenderedPageBreak/>
        <w:t>Popis korištenih kratica</w:t>
      </w:r>
    </w:p>
    <w:p w14:paraId="4ED2942E" w14:textId="77777777" w:rsidR="00F60FF0" w:rsidRDefault="00F60FF0" w:rsidP="00F60FF0">
      <w:pPr>
        <w:pStyle w:val="NormalWeb"/>
        <w:spacing w:before="0" w:beforeAutospacing="0" w:after="0" w:afterAutospacing="0" w:line="360" w:lineRule="auto"/>
        <w:jc w:val="center"/>
        <w:rPr>
          <w:b/>
          <w:bCs/>
          <w:color w:val="000000"/>
        </w:rPr>
      </w:pPr>
    </w:p>
    <w:p w14:paraId="109410E3" w14:textId="77777777" w:rsidR="00F60FF0" w:rsidRPr="00F60FF0" w:rsidRDefault="00F60FF0" w:rsidP="00F60FF0">
      <w:pPr>
        <w:spacing w:line="360" w:lineRule="auto"/>
        <w:jc w:val="both"/>
        <w:rPr>
          <w:rFonts w:ascii="Times New Roman" w:hAnsi="Times New Roman" w:cs="Times New Roman"/>
          <w:sz w:val="24"/>
          <w:szCs w:val="24"/>
        </w:rPr>
      </w:pPr>
      <w:r w:rsidRPr="00F60FF0">
        <w:rPr>
          <w:rFonts w:ascii="Times New Roman" w:hAnsi="Times New Roman" w:cs="Times New Roman"/>
          <w:sz w:val="24"/>
          <w:szCs w:val="24"/>
        </w:rPr>
        <w:t>eGFR - eng. estimated glomerular filtration rate</w:t>
      </w:r>
    </w:p>
    <w:p w14:paraId="1B588745" w14:textId="77777777" w:rsidR="00F60FF0" w:rsidRPr="00F60FF0" w:rsidRDefault="00F60FF0" w:rsidP="00F60FF0">
      <w:pPr>
        <w:spacing w:line="360" w:lineRule="auto"/>
        <w:jc w:val="both"/>
        <w:rPr>
          <w:rFonts w:ascii="Times New Roman" w:hAnsi="Times New Roman" w:cs="Times New Roman"/>
          <w:sz w:val="24"/>
          <w:szCs w:val="24"/>
        </w:rPr>
      </w:pPr>
      <w:r w:rsidRPr="00F60FF0">
        <w:rPr>
          <w:rFonts w:ascii="Times New Roman" w:hAnsi="Times New Roman" w:cs="Times New Roman"/>
          <w:sz w:val="24"/>
          <w:szCs w:val="24"/>
        </w:rPr>
        <w:t>SAD- Sjedinjene Američke Države</w:t>
      </w:r>
    </w:p>
    <w:p w14:paraId="2E4A1B63" w14:textId="77777777" w:rsidR="00F60FF0" w:rsidRPr="00F60FF0" w:rsidRDefault="00F60FF0" w:rsidP="00F60FF0">
      <w:pPr>
        <w:spacing w:line="360" w:lineRule="auto"/>
        <w:jc w:val="both"/>
        <w:rPr>
          <w:rFonts w:ascii="Times New Roman" w:hAnsi="Times New Roman" w:cs="Times New Roman"/>
          <w:sz w:val="24"/>
          <w:szCs w:val="24"/>
        </w:rPr>
      </w:pPr>
      <w:r w:rsidRPr="00F60FF0">
        <w:rPr>
          <w:rFonts w:ascii="Times New Roman" w:hAnsi="Times New Roman" w:cs="Times New Roman"/>
          <w:sz w:val="24"/>
          <w:szCs w:val="24"/>
        </w:rPr>
        <w:t>FDA - eng. Food and Drug Administration</w:t>
      </w:r>
    </w:p>
    <w:p w14:paraId="6C097D14" w14:textId="77777777" w:rsidR="00F60FF0" w:rsidRPr="00F60FF0" w:rsidRDefault="00F60FF0" w:rsidP="00F60FF0">
      <w:pPr>
        <w:spacing w:line="360" w:lineRule="auto"/>
        <w:jc w:val="both"/>
        <w:rPr>
          <w:rFonts w:ascii="Times New Roman" w:hAnsi="Times New Roman" w:cs="Times New Roman"/>
          <w:sz w:val="24"/>
          <w:szCs w:val="24"/>
        </w:rPr>
      </w:pPr>
      <w:r w:rsidRPr="00F60FF0">
        <w:rPr>
          <w:rFonts w:ascii="Times New Roman" w:hAnsi="Times New Roman" w:cs="Times New Roman"/>
          <w:sz w:val="24"/>
          <w:szCs w:val="24"/>
        </w:rPr>
        <w:t>KOPB- kronična opstruktivna plućna bolest</w:t>
      </w:r>
    </w:p>
    <w:p w14:paraId="4310597B" w14:textId="77777777" w:rsidR="00F60FF0" w:rsidRPr="00F60FF0" w:rsidRDefault="00F60FF0" w:rsidP="00F60FF0">
      <w:pPr>
        <w:spacing w:line="360" w:lineRule="auto"/>
        <w:jc w:val="both"/>
        <w:rPr>
          <w:rFonts w:ascii="Times New Roman" w:hAnsi="Times New Roman" w:cs="Times New Roman"/>
          <w:sz w:val="24"/>
          <w:szCs w:val="24"/>
        </w:rPr>
      </w:pPr>
      <w:r w:rsidRPr="00F60FF0">
        <w:rPr>
          <w:rFonts w:ascii="Times New Roman" w:hAnsi="Times New Roman" w:cs="Times New Roman"/>
          <w:sz w:val="24"/>
          <w:szCs w:val="24"/>
        </w:rPr>
        <w:t>EMA- eng. European Medicines Agency</w:t>
      </w:r>
    </w:p>
    <w:p w14:paraId="7F8B8C23" w14:textId="77777777" w:rsidR="00F60FF0" w:rsidRDefault="00F60FF0" w:rsidP="00F60FF0">
      <w:pPr>
        <w:pStyle w:val="NormalWeb"/>
        <w:spacing w:before="0" w:beforeAutospacing="0" w:after="0" w:afterAutospacing="0" w:line="360" w:lineRule="auto"/>
        <w:rPr>
          <w:b/>
          <w:bCs/>
          <w:color w:val="000000"/>
        </w:rPr>
      </w:pPr>
    </w:p>
    <w:p w14:paraId="278C1C58" w14:textId="77777777" w:rsidR="00F60FF0" w:rsidRDefault="00F60FF0" w:rsidP="00F60FF0">
      <w:pPr>
        <w:pStyle w:val="NormalWeb"/>
        <w:spacing w:before="0" w:beforeAutospacing="0" w:after="0" w:afterAutospacing="0" w:line="360" w:lineRule="auto"/>
        <w:jc w:val="center"/>
        <w:rPr>
          <w:b/>
          <w:bCs/>
          <w:color w:val="000000"/>
        </w:rPr>
      </w:pPr>
    </w:p>
    <w:p w14:paraId="452818BC" w14:textId="77777777" w:rsidR="00F60FF0" w:rsidRDefault="00F60FF0" w:rsidP="00F60FF0">
      <w:pPr>
        <w:pStyle w:val="NormalWeb"/>
        <w:spacing w:before="0" w:beforeAutospacing="0" w:after="0" w:afterAutospacing="0" w:line="360" w:lineRule="auto"/>
        <w:jc w:val="center"/>
        <w:rPr>
          <w:b/>
          <w:bCs/>
          <w:color w:val="000000"/>
        </w:rPr>
      </w:pPr>
    </w:p>
    <w:p w14:paraId="2E49CA0D" w14:textId="77777777" w:rsidR="00F60FF0" w:rsidRDefault="00F60FF0" w:rsidP="00F60FF0">
      <w:pPr>
        <w:pStyle w:val="NormalWeb"/>
        <w:spacing w:before="0" w:beforeAutospacing="0" w:after="0" w:afterAutospacing="0" w:line="360" w:lineRule="auto"/>
        <w:jc w:val="center"/>
        <w:rPr>
          <w:b/>
          <w:bCs/>
          <w:color w:val="000000"/>
        </w:rPr>
      </w:pPr>
    </w:p>
    <w:p w14:paraId="5FD921D2" w14:textId="77777777" w:rsidR="00F60FF0" w:rsidRDefault="00F60FF0" w:rsidP="00F60FF0">
      <w:pPr>
        <w:pStyle w:val="NormalWeb"/>
        <w:spacing w:before="0" w:beforeAutospacing="0" w:after="0" w:afterAutospacing="0" w:line="360" w:lineRule="auto"/>
        <w:jc w:val="center"/>
        <w:rPr>
          <w:b/>
          <w:bCs/>
          <w:color w:val="000000"/>
        </w:rPr>
      </w:pPr>
    </w:p>
    <w:p w14:paraId="27F371F9" w14:textId="77777777" w:rsidR="00F60FF0" w:rsidRDefault="00F60FF0" w:rsidP="00F60FF0">
      <w:pPr>
        <w:pStyle w:val="NormalWeb"/>
        <w:spacing w:before="0" w:beforeAutospacing="0" w:after="0" w:afterAutospacing="0" w:line="360" w:lineRule="auto"/>
        <w:jc w:val="center"/>
        <w:rPr>
          <w:b/>
          <w:bCs/>
          <w:color w:val="000000"/>
        </w:rPr>
      </w:pPr>
    </w:p>
    <w:p w14:paraId="41681A86" w14:textId="77777777" w:rsidR="00F60FF0" w:rsidRDefault="00F60FF0" w:rsidP="00F60FF0">
      <w:pPr>
        <w:pStyle w:val="NormalWeb"/>
        <w:spacing w:before="0" w:beforeAutospacing="0" w:after="0" w:afterAutospacing="0" w:line="360" w:lineRule="auto"/>
        <w:jc w:val="center"/>
        <w:rPr>
          <w:b/>
          <w:bCs/>
          <w:color w:val="000000"/>
        </w:rPr>
      </w:pPr>
    </w:p>
    <w:p w14:paraId="51CE61F1" w14:textId="77777777" w:rsidR="00F60FF0" w:rsidRDefault="00F60FF0" w:rsidP="00F60FF0">
      <w:pPr>
        <w:pStyle w:val="NormalWeb"/>
        <w:spacing w:before="0" w:beforeAutospacing="0" w:after="0" w:afterAutospacing="0" w:line="360" w:lineRule="auto"/>
        <w:jc w:val="center"/>
        <w:rPr>
          <w:b/>
          <w:bCs/>
          <w:color w:val="000000"/>
        </w:rPr>
      </w:pPr>
    </w:p>
    <w:p w14:paraId="75903D87" w14:textId="77777777" w:rsidR="00F60FF0" w:rsidRDefault="00F60FF0" w:rsidP="00F60FF0">
      <w:pPr>
        <w:pStyle w:val="NormalWeb"/>
        <w:spacing w:before="0" w:beforeAutospacing="0" w:after="0" w:afterAutospacing="0" w:line="360" w:lineRule="auto"/>
        <w:jc w:val="center"/>
        <w:rPr>
          <w:b/>
          <w:bCs/>
          <w:color w:val="000000"/>
        </w:rPr>
      </w:pPr>
    </w:p>
    <w:p w14:paraId="39956239" w14:textId="77777777" w:rsidR="00F60FF0" w:rsidRDefault="00F60FF0" w:rsidP="00F60FF0">
      <w:pPr>
        <w:pStyle w:val="NormalWeb"/>
        <w:spacing w:before="0" w:beforeAutospacing="0" w:after="0" w:afterAutospacing="0" w:line="360" w:lineRule="auto"/>
        <w:jc w:val="center"/>
        <w:rPr>
          <w:b/>
          <w:bCs/>
          <w:color w:val="000000"/>
        </w:rPr>
      </w:pPr>
    </w:p>
    <w:p w14:paraId="32E5FA0D" w14:textId="77777777" w:rsidR="00F60FF0" w:rsidRDefault="00F60FF0" w:rsidP="00F60FF0">
      <w:pPr>
        <w:pStyle w:val="NormalWeb"/>
        <w:spacing w:before="0" w:beforeAutospacing="0" w:after="0" w:afterAutospacing="0" w:line="360" w:lineRule="auto"/>
        <w:jc w:val="center"/>
        <w:rPr>
          <w:b/>
          <w:bCs/>
          <w:color w:val="000000"/>
        </w:rPr>
      </w:pPr>
    </w:p>
    <w:p w14:paraId="3BB69A4B" w14:textId="77777777" w:rsidR="00F60FF0" w:rsidRDefault="00F60FF0" w:rsidP="00F60FF0">
      <w:pPr>
        <w:pStyle w:val="NormalWeb"/>
        <w:spacing w:before="0" w:beforeAutospacing="0" w:after="0" w:afterAutospacing="0" w:line="360" w:lineRule="auto"/>
        <w:jc w:val="center"/>
        <w:rPr>
          <w:b/>
          <w:bCs/>
          <w:color w:val="000000"/>
        </w:rPr>
      </w:pPr>
    </w:p>
    <w:p w14:paraId="6749F35B" w14:textId="77777777" w:rsidR="00F60FF0" w:rsidRDefault="00F60FF0" w:rsidP="00F60FF0">
      <w:pPr>
        <w:pStyle w:val="NormalWeb"/>
        <w:spacing w:before="0" w:beforeAutospacing="0" w:after="0" w:afterAutospacing="0" w:line="360" w:lineRule="auto"/>
        <w:jc w:val="center"/>
        <w:rPr>
          <w:b/>
          <w:bCs/>
          <w:color w:val="000000"/>
        </w:rPr>
      </w:pPr>
    </w:p>
    <w:p w14:paraId="1B09C82C" w14:textId="77777777" w:rsidR="00F60FF0" w:rsidRDefault="00F60FF0" w:rsidP="00F60FF0">
      <w:pPr>
        <w:pStyle w:val="NormalWeb"/>
        <w:spacing w:before="0" w:beforeAutospacing="0" w:after="0" w:afterAutospacing="0" w:line="360" w:lineRule="auto"/>
        <w:jc w:val="center"/>
        <w:rPr>
          <w:b/>
          <w:bCs/>
          <w:color w:val="000000"/>
        </w:rPr>
      </w:pPr>
    </w:p>
    <w:p w14:paraId="6150F8DA" w14:textId="77777777" w:rsidR="00F60FF0" w:rsidRDefault="00F60FF0" w:rsidP="00F60FF0">
      <w:pPr>
        <w:pStyle w:val="NormalWeb"/>
        <w:spacing w:before="0" w:beforeAutospacing="0" w:after="0" w:afterAutospacing="0" w:line="360" w:lineRule="auto"/>
        <w:jc w:val="center"/>
        <w:rPr>
          <w:b/>
          <w:bCs/>
          <w:color w:val="000000"/>
        </w:rPr>
      </w:pPr>
    </w:p>
    <w:p w14:paraId="7A67BE39" w14:textId="77777777" w:rsidR="00F60FF0" w:rsidRDefault="00F60FF0" w:rsidP="00F60FF0">
      <w:pPr>
        <w:pStyle w:val="NormalWeb"/>
        <w:spacing w:before="0" w:beforeAutospacing="0" w:after="0" w:afterAutospacing="0" w:line="360" w:lineRule="auto"/>
        <w:jc w:val="center"/>
        <w:rPr>
          <w:b/>
          <w:bCs/>
          <w:color w:val="000000"/>
        </w:rPr>
      </w:pPr>
    </w:p>
    <w:p w14:paraId="78F99AA6" w14:textId="77777777" w:rsidR="00F60FF0" w:rsidRDefault="00F60FF0" w:rsidP="00F60FF0">
      <w:pPr>
        <w:pStyle w:val="NormalWeb"/>
        <w:spacing w:before="0" w:beforeAutospacing="0" w:after="0" w:afterAutospacing="0" w:line="360" w:lineRule="auto"/>
        <w:jc w:val="center"/>
        <w:rPr>
          <w:b/>
          <w:bCs/>
          <w:color w:val="000000"/>
        </w:rPr>
      </w:pPr>
    </w:p>
    <w:p w14:paraId="1AAEBB95" w14:textId="77777777" w:rsidR="00F60FF0" w:rsidRDefault="00F60FF0" w:rsidP="00F60FF0">
      <w:pPr>
        <w:pStyle w:val="NormalWeb"/>
        <w:spacing w:before="0" w:beforeAutospacing="0" w:after="0" w:afterAutospacing="0" w:line="360" w:lineRule="auto"/>
        <w:jc w:val="center"/>
        <w:rPr>
          <w:b/>
          <w:bCs/>
          <w:color w:val="000000"/>
        </w:rPr>
      </w:pPr>
    </w:p>
    <w:p w14:paraId="3C5EFE8C" w14:textId="77777777" w:rsidR="00F60FF0" w:rsidRDefault="00F60FF0" w:rsidP="00F60FF0">
      <w:pPr>
        <w:pStyle w:val="NormalWeb"/>
        <w:spacing w:before="0" w:beforeAutospacing="0" w:after="0" w:afterAutospacing="0" w:line="360" w:lineRule="auto"/>
        <w:jc w:val="center"/>
        <w:rPr>
          <w:b/>
          <w:bCs/>
          <w:color w:val="000000"/>
        </w:rPr>
      </w:pPr>
    </w:p>
    <w:p w14:paraId="23581C46" w14:textId="77777777" w:rsidR="00F60FF0" w:rsidRDefault="00F60FF0" w:rsidP="00F60FF0">
      <w:pPr>
        <w:pStyle w:val="NormalWeb"/>
        <w:spacing w:before="0" w:beforeAutospacing="0" w:after="0" w:afterAutospacing="0" w:line="360" w:lineRule="auto"/>
        <w:jc w:val="center"/>
        <w:rPr>
          <w:b/>
          <w:bCs/>
          <w:color w:val="000000"/>
        </w:rPr>
      </w:pPr>
    </w:p>
    <w:p w14:paraId="064173FD" w14:textId="77777777" w:rsidR="00F60FF0" w:rsidRDefault="00F60FF0" w:rsidP="00F60FF0">
      <w:pPr>
        <w:pStyle w:val="NormalWeb"/>
        <w:spacing w:before="0" w:beforeAutospacing="0" w:after="0" w:afterAutospacing="0" w:line="360" w:lineRule="auto"/>
        <w:jc w:val="center"/>
        <w:rPr>
          <w:b/>
          <w:bCs/>
          <w:color w:val="000000"/>
        </w:rPr>
      </w:pPr>
    </w:p>
    <w:p w14:paraId="180B5A20" w14:textId="77777777" w:rsidR="00F60FF0" w:rsidRDefault="00F60FF0" w:rsidP="00F60FF0">
      <w:pPr>
        <w:pStyle w:val="NormalWeb"/>
        <w:spacing w:before="0" w:beforeAutospacing="0" w:after="0" w:afterAutospacing="0" w:line="360" w:lineRule="auto"/>
        <w:jc w:val="center"/>
        <w:rPr>
          <w:b/>
          <w:bCs/>
          <w:color w:val="000000"/>
        </w:rPr>
      </w:pPr>
    </w:p>
    <w:p w14:paraId="48BAEA29" w14:textId="6C464812" w:rsidR="001F3602" w:rsidRDefault="001F3602" w:rsidP="001F3602">
      <w:pPr>
        <w:pStyle w:val="NormalWeb"/>
        <w:spacing w:before="0" w:beforeAutospacing="0" w:after="0" w:afterAutospacing="0" w:line="360" w:lineRule="auto"/>
        <w:rPr>
          <w:b/>
          <w:bCs/>
          <w:color w:val="000000"/>
        </w:rPr>
      </w:pPr>
    </w:p>
    <w:p w14:paraId="56B3D789" w14:textId="77777777" w:rsidR="001F3602" w:rsidRDefault="001F3602" w:rsidP="001F3602">
      <w:pPr>
        <w:pStyle w:val="NormalWeb"/>
        <w:spacing w:before="0" w:beforeAutospacing="0" w:after="0" w:afterAutospacing="0" w:line="360" w:lineRule="auto"/>
        <w:rPr>
          <w:b/>
          <w:bCs/>
          <w:color w:val="000000"/>
        </w:rPr>
      </w:pPr>
    </w:p>
    <w:sdt>
      <w:sdtPr>
        <w:rPr>
          <w:rFonts w:ascii="Arial" w:eastAsia="Arial" w:hAnsi="Arial" w:cs="Arial"/>
          <w:color w:val="auto"/>
          <w:sz w:val="22"/>
          <w:szCs w:val="22"/>
          <w:lang w:val="en" w:eastAsia="hr-HR"/>
        </w:rPr>
        <w:id w:val="-388419971"/>
        <w:docPartObj>
          <w:docPartGallery w:val="Table of Contents"/>
          <w:docPartUnique/>
        </w:docPartObj>
      </w:sdtPr>
      <w:sdtEndPr>
        <w:rPr>
          <w:b/>
          <w:bCs/>
          <w:noProof/>
        </w:rPr>
      </w:sdtEndPr>
      <w:sdtContent>
        <w:p w14:paraId="3EC542CC" w14:textId="10874FD2" w:rsidR="007D56FE" w:rsidRPr="007D56FE" w:rsidRDefault="007D56FE">
          <w:pPr>
            <w:pStyle w:val="TOCHeading"/>
            <w:rPr>
              <w:rFonts w:ascii="Times New Roman" w:hAnsi="Times New Roman" w:cs="Times New Roman"/>
              <w:color w:val="auto"/>
            </w:rPr>
          </w:pPr>
          <w:r w:rsidRPr="007D56FE">
            <w:rPr>
              <w:rFonts w:ascii="Times New Roman" w:hAnsi="Times New Roman" w:cs="Times New Roman"/>
              <w:color w:val="auto"/>
            </w:rPr>
            <w:t>SADRŽAJ</w:t>
          </w:r>
        </w:p>
        <w:p w14:paraId="69C51AD3" w14:textId="0142EA3E" w:rsidR="00CE66A8" w:rsidRPr="00921462" w:rsidRDefault="007D56FE">
          <w:pPr>
            <w:pStyle w:val="TOC1"/>
            <w:tabs>
              <w:tab w:val="left" w:pos="440"/>
              <w:tab w:val="right" w:leader="dot" w:pos="9350"/>
            </w:tabs>
            <w:rPr>
              <w:rFonts w:ascii="Times New Roman" w:eastAsiaTheme="minorEastAsia" w:hAnsi="Times New Roman" w:cs="Times New Roman"/>
              <w:noProof/>
              <w:sz w:val="24"/>
              <w:szCs w:val="24"/>
              <w:lang w:val="hr-HR"/>
            </w:rPr>
          </w:pPr>
          <w:r w:rsidRPr="007D56FE">
            <w:rPr>
              <w:rFonts w:ascii="Times New Roman" w:hAnsi="Times New Roman" w:cs="Times New Roman"/>
            </w:rPr>
            <w:fldChar w:fldCharType="begin"/>
          </w:r>
          <w:r w:rsidRPr="007D56FE">
            <w:rPr>
              <w:rFonts w:ascii="Times New Roman" w:hAnsi="Times New Roman" w:cs="Times New Roman"/>
            </w:rPr>
            <w:instrText xml:space="preserve"> TOC \o "1-3" \h \z \u </w:instrText>
          </w:r>
          <w:r w:rsidRPr="007D56FE">
            <w:rPr>
              <w:rFonts w:ascii="Times New Roman" w:hAnsi="Times New Roman" w:cs="Times New Roman"/>
            </w:rPr>
            <w:fldChar w:fldCharType="separate"/>
          </w:r>
          <w:hyperlink w:anchor="_Toc49767085" w:history="1">
            <w:r w:rsidR="00CE66A8" w:rsidRPr="00921462">
              <w:rPr>
                <w:rStyle w:val="Hyperlink"/>
                <w:rFonts w:ascii="Times New Roman" w:hAnsi="Times New Roman" w:cs="Times New Roman"/>
                <w:noProof/>
                <w:sz w:val="24"/>
                <w:szCs w:val="24"/>
              </w:rPr>
              <w:t>1.</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Uvod</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_Toc49767085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1</w:t>
            </w:r>
            <w:r w:rsidR="00CE66A8" w:rsidRPr="00921462">
              <w:rPr>
                <w:rFonts w:ascii="Times New Roman" w:hAnsi="Times New Roman" w:cs="Times New Roman"/>
                <w:noProof/>
                <w:webHidden/>
                <w:sz w:val="24"/>
                <w:szCs w:val="24"/>
              </w:rPr>
              <w:fldChar w:fldCharType="end"/>
            </w:r>
          </w:hyperlink>
        </w:p>
        <w:p w14:paraId="49A311AE" w14:textId="36909D01"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086" w:history="1">
            <w:r w:rsidR="00CE66A8" w:rsidRPr="00921462">
              <w:rPr>
                <w:rStyle w:val="Hyperlink"/>
                <w:rFonts w:ascii="Times New Roman" w:eastAsia="Proxima Nova Semibold" w:hAnsi="Times New Roman" w:cs="Times New Roman"/>
                <w:noProof/>
                <w:sz w:val="24"/>
                <w:szCs w:val="24"/>
              </w:rPr>
              <w:t>2.</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Semibold" w:hAnsi="Times New Roman" w:cs="Times New Roman"/>
                <w:noProof/>
                <w:sz w:val="24"/>
                <w:szCs w:val="24"/>
              </w:rPr>
              <w:t>CILJEVI</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_Toc49767086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2</w:t>
            </w:r>
            <w:r w:rsidR="00CE66A8" w:rsidRPr="00921462">
              <w:rPr>
                <w:rFonts w:ascii="Times New Roman" w:hAnsi="Times New Roman" w:cs="Times New Roman"/>
                <w:noProof/>
                <w:webHidden/>
                <w:sz w:val="24"/>
                <w:szCs w:val="24"/>
              </w:rPr>
              <w:fldChar w:fldCharType="end"/>
            </w:r>
          </w:hyperlink>
        </w:p>
        <w:p w14:paraId="0FEA11D0" w14:textId="0C380AEF"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087" w:history="1">
            <w:r w:rsidR="00CE66A8" w:rsidRPr="00921462">
              <w:rPr>
                <w:rStyle w:val="Hyperlink"/>
                <w:rFonts w:ascii="Times New Roman" w:hAnsi="Times New Roman" w:cs="Times New Roman"/>
                <w:noProof/>
                <w:sz w:val="24"/>
                <w:szCs w:val="24"/>
              </w:rPr>
              <w:t>3.</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ČIMBENICI KOJE APLIKACIJA UZIMA U OBZIR PRI RAČUNANJU SIGURNOSTI PRIMJENE LIJEKA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_Toc49767087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3</w:t>
            </w:r>
            <w:r w:rsidR="00CE66A8" w:rsidRPr="00921462">
              <w:rPr>
                <w:rFonts w:ascii="Times New Roman" w:hAnsi="Times New Roman" w:cs="Times New Roman"/>
                <w:noProof/>
                <w:webHidden/>
                <w:sz w:val="24"/>
                <w:szCs w:val="24"/>
              </w:rPr>
              <w:fldChar w:fldCharType="end"/>
            </w:r>
          </w:hyperlink>
        </w:p>
        <w:p w14:paraId="21BA049F" w14:textId="7293A365"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88" w:history="1">
            <w:r w:rsidR="00CE66A8" w:rsidRPr="00921462">
              <w:rPr>
                <w:rStyle w:val="Hyperlink"/>
                <w:rFonts w:ascii="Times New Roman" w:hAnsi="Times New Roman" w:cs="Times New Roman"/>
                <w:noProof/>
                <w:sz w:val="24"/>
                <w:szCs w:val="24"/>
              </w:rPr>
              <w:t>3.1.</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Starija životna dob</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_Toc49767088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3</w:t>
            </w:r>
            <w:r w:rsidR="00CE66A8" w:rsidRPr="00921462">
              <w:rPr>
                <w:rFonts w:ascii="Times New Roman" w:hAnsi="Times New Roman" w:cs="Times New Roman"/>
                <w:noProof/>
                <w:webHidden/>
                <w:sz w:val="24"/>
                <w:szCs w:val="24"/>
              </w:rPr>
              <w:fldChar w:fldCharType="end"/>
            </w:r>
          </w:hyperlink>
        </w:p>
        <w:p w14:paraId="78501A1B" w14:textId="37FFFB2E"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89" w:history="1">
            <w:r w:rsidR="00CE66A8" w:rsidRPr="00921462">
              <w:rPr>
                <w:rStyle w:val="Hyperlink"/>
                <w:rFonts w:ascii="Times New Roman" w:hAnsi="Times New Roman" w:cs="Times New Roman"/>
                <w:noProof/>
                <w:sz w:val="24"/>
                <w:szCs w:val="24"/>
              </w:rPr>
              <w:t>3.2.</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Kronična bubrežna bolest</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_Toc49767089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3</w:t>
            </w:r>
            <w:r w:rsidR="00CE66A8" w:rsidRPr="00921462">
              <w:rPr>
                <w:rFonts w:ascii="Times New Roman" w:hAnsi="Times New Roman" w:cs="Times New Roman"/>
                <w:noProof/>
                <w:webHidden/>
                <w:sz w:val="24"/>
                <w:szCs w:val="24"/>
              </w:rPr>
              <w:fldChar w:fldCharType="end"/>
            </w:r>
          </w:hyperlink>
        </w:p>
        <w:p w14:paraId="34066F8D" w14:textId="5EEDEE7E"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0" w:history="1">
            <w:r w:rsidR="00CE66A8" w:rsidRPr="00921462">
              <w:rPr>
                <w:rStyle w:val="Hyperlink"/>
                <w:rFonts w:ascii="Times New Roman" w:hAnsi="Times New Roman" w:cs="Times New Roman"/>
                <w:noProof/>
                <w:sz w:val="24"/>
                <w:szCs w:val="24"/>
              </w:rPr>
              <w:t>3.3.</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Kronično jetreno zatajenje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_Toc49767090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w:t>
            </w:r>
            <w:r w:rsidR="00CE66A8" w:rsidRPr="00921462">
              <w:rPr>
                <w:rFonts w:ascii="Times New Roman" w:hAnsi="Times New Roman" w:cs="Times New Roman"/>
                <w:noProof/>
                <w:webHidden/>
                <w:sz w:val="24"/>
                <w:szCs w:val="24"/>
              </w:rPr>
              <w:fldChar w:fldCharType="end"/>
            </w:r>
          </w:hyperlink>
        </w:p>
        <w:p w14:paraId="75F243DE" w14:textId="31F503A7"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1" w:history="1">
            <w:r w:rsidR="00CE66A8" w:rsidRPr="00921462">
              <w:rPr>
                <w:rStyle w:val="Hyperlink"/>
                <w:rFonts w:ascii="Times New Roman" w:hAnsi="Times New Roman" w:cs="Times New Roman"/>
                <w:noProof/>
                <w:sz w:val="24"/>
                <w:szCs w:val="24"/>
              </w:rPr>
              <w:t>3.4.</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Dijabetes tip 2</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_Toc49767091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5</w:t>
            </w:r>
            <w:r w:rsidR="00CE66A8" w:rsidRPr="00921462">
              <w:rPr>
                <w:rFonts w:ascii="Times New Roman" w:hAnsi="Times New Roman" w:cs="Times New Roman"/>
                <w:noProof/>
                <w:webHidden/>
                <w:sz w:val="24"/>
                <w:szCs w:val="24"/>
              </w:rPr>
              <w:fldChar w:fldCharType="end"/>
            </w:r>
          </w:hyperlink>
        </w:p>
        <w:p w14:paraId="6A229F12" w14:textId="44FF95AE"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2" w:history="1">
            <w:r w:rsidR="00CE66A8" w:rsidRPr="00921462">
              <w:rPr>
                <w:rStyle w:val="Hyperlink"/>
                <w:rFonts w:ascii="Times New Roman" w:hAnsi="Times New Roman" w:cs="Times New Roman"/>
                <w:noProof/>
                <w:sz w:val="24"/>
                <w:szCs w:val="24"/>
              </w:rPr>
              <w:t>3.5.</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Trudnoća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_Toc49767092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5</w:t>
            </w:r>
            <w:r w:rsidR="00CE66A8" w:rsidRPr="00921462">
              <w:rPr>
                <w:rFonts w:ascii="Times New Roman" w:hAnsi="Times New Roman" w:cs="Times New Roman"/>
                <w:noProof/>
                <w:webHidden/>
                <w:sz w:val="24"/>
                <w:szCs w:val="24"/>
              </w:rPr>
              <w:fldChar w:fldCharType="end"/>
            </w:r>
          </w:hyperlink>
        </w:p>
        <w:p w14:paraId="4D3D6675" w14:textId="65CBC53D"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3" w:history="1">
            <w:r w:rsidR="00CE66A8" w:rsidRPr="00921462">
              <w:rPr>
                <w:rStyle w:val="Hyperlink"/>
                <w:rFonts w:ascii="Times New Roman" w:hAnsi="Times New Roman" w:cs="Times New Roman"/>
                <w:noProof/>
                <w:sz w:val="24"/>
                <w:szCs w:val="24"/>
              </w:rPr>
              <w:t>3.6.</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Kronična opstruktivna plućna bolest (KOPB)</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_Toc49767093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6</w:t>
            </w:r>
            <w:r w:rsidR="00CE66A8" w:rsidRPr="00921462">
              <w:rPr>
                <w:rFonts w:ascii="Times New Roman" w:hAnsi="Times New Roman" w:cs="Times New Roman"/>
                <w:noProof/>
                <w:webHidden/>
                <w:sz w:val="24"/>
                <w:szCs w:val="24"/>
              </w:rPr>
              <w:fldChar w:fldCharType="end"/>
            </w:r>
          </w:hyperlink>
        </w:p>
        <w:p w14:paraId="47906614" w14:textId="16AFF2C4"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4" w:history="1">
            <w:r w:rsidR="00CE66A8" w:rsidRPr="00921462">
              <w:rPr>
                <w:rStyle w:val="Hyperlink"/>
                <w:rFonts w:ascii="Times New Roman" w:hAnsi="Times New Roman" w:cs="Times New Roman"/>
                <w:noProof/>
                <w:sz w:val="24"/>
                <w:szCs w:val="24"/>
              </w:rPr>
              <w:t>3.7.</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Glaukom</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_Toc49767094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6</w:t>
            </w:r>
            <w:r w:rsidR="00CE66A8" w:rsidRPr="00921462">
              <w:rPr>
                <w:rFonts w:ascii="Times New Roman" w:hAnsi="Times New Roman" w:cs="Times New Roman"/>
                <w:noProof/>
                <w:webHidden/>
                <w:sz w:val="24"/>
                <w:szCs w:val="24"/>
              </w:rPr>
              <w:fldChar w:fldCharType="end"/>
            </w:r>
          </w:hyperlink>
        </w:p>
        <w:p w14:paraId="09A8E35D" w14:textId="4F5C5E5C"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5" w:history="1">
            <w:r w:rsidR="00CE66A8" w:rsidRPr="00921462">
              <w:rPr>
                <w:rStyle w:val="Hyperlink"/>
                <w:rFonts w:ascii="Times New Roman" w:hAnsi="Times New Roman" w:cs="Times New Roman"/>
                <w:noProof/>
                <w:sz w:val="24"/>
                <w:szCs w:val="24"/>
              </w:rPr>
              <w:t>3.8.</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Poremećaji rada štitnjače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_Toc49767095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7</w:t>
            </w:r>
            <w:r w:rsidR="00CE66A8" w:rsidRPr="00921462">
              <w:rPr>
                <w:rFonts w:ascii="Times New Roman" w:hAnsi="Times New Roman" w:cs="Times New Roman"/>
                <w:noProof/>
                <w:webHidden/>
                <w:sz w:val="24"/>
                <w:szCs w:val="24"/>
              </w:rPr>
              <w:fldChar w:fldCharType="end"/>
            </w:r>
          </w:hyperlink>
        </w:p>
        <w:p w14:paraId="2F270EF3" w14:textId="678E6BA7"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096" w:history="1">
            <w:r w:rsidR="00CE66A8" w:rsidRPr="00921462">
              <w:rPr>
                <w:rStyle w:val="Hyperlink"/>
                <w:rFonts w:ascii="Times New Roman" w:hAnsi="Times New Roman" w:cs="Times New Roman"/>
                <w:noProof/>
                <w:sz w:val="24"/>
                <w:szCs w:val="24"/>
              </w:rPr>
              <w:t>3.9.</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Astma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_Toc49767096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7</w:t>
            </w:r>
            <w:r w:rsidR="00CE66A8" w:rsidRPr="00921462">
              <w:rPr>
                <w:rFonts w:ascii="Times New Roman" w:hAnsi="Times New Roman" w:cs="Times New Roman"/>
                <w:noProof/>
                <w:webHidden/>
                <w:sz w:val="24"/>
                <w:szCs w:val="24"/>
              </w:rPr>
              <w:fldChar w:fldCharType="end"/>
            </w:r>
          </w:hyperlink>
        </w:p>
        <w:p w14:paraId="0875418B" w14:textId="543BAA88"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097" w:history="1">
            <w:r w:rsidR="00CE66A8" w:rsidRPr="00921462">
              <w:rPr>
                <w:rStyle w:val="Hyperlink"/>
                <w:rFonts w:ascii="Times New Roman" w:hAnsi="Times New Roman" w:cs="Times New Roman"/>
                <w:noProof/>
                <w:sz w:val="24"/>
                <w:szCs w:val="24"/>
              </w:rPr>
              <w:t>3.10.</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Kronično srčano zatajenje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_Toc49767097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8</w:t>
            </w:r>
            <w:r w:rsidR="00CE66A8" w:rsidRPr="00921462">
              <w:rPr>
                <w:rFonts w:ascii="Times New Roman" w:hAnsi="Times New Roman" w:cs="Times New Roman"/>
                <w:noProof/>
                <w:webHidden/>
                <w:sz w:val="24"/>
                <w:szCs w:val="24"/>
              </w:rPr>
              <w:fldChar w:fldCharType="end"/>
            </w:r>
          </w:hyperlink>
        </w:p>
        <w:p w14:paraId="15602CFE" w14:textId="4E1D02AD"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098" w:history="1">
            <w:r w:rsidR="00CE66A8" w:rsidRPr="00921462">
              <w:rPr>
                <w:rStyle w:val="Hyperlink"/>
                <w:rFonts w:ascii="Times New Roman" w:hAnsi="Times New Roman" w:cs="Times New Roman"/>
                <w:noProof/>
                <w:sz w:val="24"/>
                <w:szCs w:val="24"/>
              </w:rPr>
              <w:t>3.11.</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Koronarna bolest</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_Toc49767098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8</w:t>
            </w:r>
            <w:r w:rsidR="00CE66A8" w:rsidRPr="00921462">
              <w:rPr>
                <w:rFonts w:ascii="Times New Roman" w:hAnsi="Times New Roman" w:cs="Times New Roman"/>
                <w:noProof/>
                <w:webHidden/>
                <w:sz w:val="24"/>
                <w:szCs w:val="24"/>
              </w:rPr>
              <w:fldChar w:fldCharType="end"/>
            </w:r>
          </w:hyperlink>
        </w:p>
        <w:p w14:paraId="25AAC84B" w14:textId="0C884C6C"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099" w:history="1">
            <w:r w:rsidR="00CE66A8" w:rsidRPr="00921462">
              <w:rPr>
                <w:rStyle w:val="Hyperlink"/>
                <w:rFonts w:ascii="Times New Roman" w:hAnsi="Times New Roman" w:cs="Times New Roman"/>
                <w:noProof/>
                <w:sz w:val="24"/>
                <w:szCs w:val="24"/>
              </w:rPr>
              <w:t>3.12.</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Porast jetrenih enzima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_Toc49767099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9</w:t>
            </w:r>
            <w:r w:rsidR="00CE66A8" w:rsidRPr="00921462">
              <w:rPr>
                <w:rFonts w:ascii="Times New Roman" w:hAnsi="Times New Roman" w:cs="Times New Roman"/>
                <w:noProof/>
                <w:webHidden/>
                <w:sz w:val="24"/>
                <w:szCs w:val="24"/>
              </w:rPr>
              <w:fldChar w:fldCharType="end"/>
            </w:r>
          </w:hyperlink>
        </w:p>
        <w:p w14:paraId="23D2ABAE" w14:textId="3DA69595"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100" w:history="1">
            <w:r w:rsidR="00CE66A8" w:rsidRPr="00921462">
              <w:rPr>
                <w:rStyle w:val="Hyperlink"/>
                <w:rFonts w:ascii="Times New Roman" w:hAnsi="Times New Roman" w:cs="Times New Roman"/>
                <w:noProof/>
                <w:sz w:val="24"/>
                <w:szCs w:val="24"/>
              </w:rPr>
              <w:t>3.13.</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Periferna bolest arterija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_Toc49767100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9</w:t>
            </w:r>
            <w:r w:rsidR="00CE66A8" w:rsidRPr="00921462">
              <w:rPr>
                <w:rFonts w:ascii="Times New Roman" w:hAnsi="Times New Roman" w:cs="Times New Roman"/>
                <w:noProof/>
                <w:webHidden/>
                <w:sz w:val="24"/>
                <w:szCs w:val="24"/>
              </w:rPr>
              <w:fldChar w:fldCharType="end"/>
            </w:r>
          </w:hyperlink>
        </w:p>
        <w:p w14:paraId="64110228" w14:textId="724C19C1"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101" w:history="1">
            <w:r w:rsidR="00CE66A8" w:rsidRPr="00921462">
              <w:rPr>
                <w:rStyle w:val="Hyperlink"/>
                <w:rFonts w:ascii="Times New Roman" w:hAnsi="Times New Roman" w:cs="Times New Roman"/>
                <w:noProof/>
                <w:sz w:val="24"/>
                <w:szCs w:val="24"/>
              </w:rPr>
              <w:t>3.14.</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Maksimalna dnevna doza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_Toc49767101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9</w:t>
            </w:r>
            <w:r w:rsidR="00CE66A8" w:rsidRPr="00921462">
              <w:rPr>
                <w:rFonts w:ascii="Times New Roman" w:hAnsi="Times New Roman" w:cs="Times New Roman"/>
                <w:noProof/>
                <w:webHidden/>
                <w:sz w:val="24"/>
                <w:szCs w:val="24"/>
              </w:rPr>
              <w:fldChar w:fldCharType="end"/>
            </w:r>
          </w:hyperlink>
        </w:p>
        <w:p w14:paraId="7B8CB176" w14:textId="34B969F5" w:rsidR="00CE66A8" w:rsidRPr="00921462" w:rsidRDefault="00832EEA">
          <w:pPr>
            <w:pStyle w:val="TOC2"/>
            <w:tabs>
              <w:tab w:val="left" w:pos="1100"/>
              <w:tab w:val="right" w:leader="dot" w:pos="9350"/>
            </w:tabs>
            <w:rPr>
              <w:rFonts w:ascii="Times New Roman" w:eastAsiaTheme="minorEastAsia" w:hAnsi="Times New Roman" w:cs="Times New Roman"/>
              <w:noProof/>
              <w:sz w:val="24"/>
              <w:szCs w:val="24"/>
              <w:lang w:val="hr-HR"/>
            </w:rPr>
          </w:pPr>
          <w:hyperlink w:anchor="_Toc49767102" w:history="1">
            <w:r w:rsidR="00CE66A8" w:rsidRPr="00921462">
              <w:rPr>
                <w:rStyle w:val="Hyperlink"/>
                <w:rFonts w:ascii="Times New Roman" w:hAnsi="Times New Roman" w:cs="Times New Roman"/>
                <w:noProof/>
                <w:sz w:val="24"/>
                <w:szCs w:val="24"/>
              </w:rPr>
              <w:t>3.15.</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Laktacija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_Toc49767102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10</w:t>
            </w:r>
            <w:r w:rsidR="00CE66A8" w:rsidRPr="00921462">
              <w:rPr>
                <w:rFonts w:ascii="Times New Roman" w:hAnsi="Times New Roman" w:cs="Times New Roman"/>
                <w:noProof/>
                <w:webHidden/>
                <w:sz w:val="24"/>
                <w:szCs w:val="24"/>
              </w:rPr>
              <w:fldChar w:fldCharType="end"/>
            </w:r>
          </w:hyperlink>
        </w:p>
        <w:p w14:paraId="5F810283" w14:textId="37422DF9"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103" w:history="1">
            <w:r w:rsidR="00CE66A8" w:rsidRPr="00921462">
              <w:rPr>
                <w:rStyle w:val="Hyperlink"/>
                <w:rFonts w:ascii="Times New Roman" w:eastAsia="Proxima Nova" w:hAnsi="Times New Roman" w:cs="Times New Roman"/>
                <w:noProof/>
                <w:sz w:val="24"/>
                <w:szCs w:val="24"/>
              </w:rPr>
              <w:t>4.</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w:hAnsi="Times New Roman" w:cs="Times New Roman"/>
                <w:noProof/>
                <w:sz w:val="24"/>
                <w:szCs w:val="24"/>
              </w:rPr>
              <w:t>MATERIJALI I METODE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_Toc49767103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11</w:t>
            </w:r>
            <w:r w:rsidR="00CE66A8" w:rsidRPr="00921462">
              <w:rPr>
                <w:rFonts w:ascii="Times New Roman" w:hAnsi="Times New Roman" w:cs="Times New Roman"/>
                <w:noProof/>
                <w:webHidden/>
                <w:sz w:val="24"/>
                <w:szCs w:val="24"/>
              </w:rPr>
              <w:fldChar w:fldCharType="end"/>
            </w:r>
          </w:hyperlink>
        </w:p>
        <w:p w14:paraId="734A4529" w14:textId="182ABF8E" w:rsidR="00CE66A8" w:rsidRPr="00921462" w:rsidRDefault="00832EEA">
          <w:pPr>
            <w:pStyle w:val="TOC2"/>
            <w:tabs>
              <w:tab w:val="right" w:leader="dot" w:pos="9350"/>
            </w:tabs>
            <w:rPr>
              <w:rFonts w:ascii="Times New Roman" w:eastAsiaTheme="minorEastAsia" w:hAnsi="Times New Roman" w:cs="Times New Roman"/>
              <w:noProof/>
              <w:sz w:val="24"/>
              <w:szCs w:val="24"/>
              <w:lang w:val="hr-HR"/>
            </w:rPr>
          </w:pPr>
          <w:hyperlink w:anchor="_Toc49767104" w:history="1">
            <w:r w:rsidR="00CE66A8" w:rsidRPr="00921462">
              <w:rPr>
                <w:rStyle w:val="Hyperlink"/>
                <w:rFonts w:ascii="Times New Roman" w:eastAsia="Proxima Nova Semibold" w:hAnsi="Times New Roman" w:cs="Times New Roman"/>
                <w:noProof/>
                <w:sz w:val="24"/>
                <w:szCs w:val="24"/>
              </w:rPr>
              <w:t>Liječničko sučelje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_Toc49767104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11</w:t>
            </w:r>
            <w:r w:rsidR="00CE66A8" w:rsidRPr="00921462">
              <w:rPr>
                <w:rFonts w:ascii="Times New Roman" w:hAnsi="Times New Roman" w:cs="Times New Roman"/>
                <w:noProof/>
                <w:webHidden/>
                <w:sz w:val="24"/>
                <w:szCs w:val="24"/>
              </w:rPr>
              <w:fldChar w:fldCharType="end"/>
            </w:r>
          </w:hyperlink>
        </w:p>
        <w:p w14:paraId="034C337A" w14:textId="1B932CC8" w:rsidR="00CE66A8" w:rsidRPr="00921462" w:rsidRDefault="00832EEA">
          <w:pPr>
            <w:pStyle w:val="TOC2"/>
            <w:tabs>
              <w:tab w:val="right" w:leader="dot" w:pos="9350"/>
            </w:tabs>
            <w:rPr>
              <w:rFonts w:ascii="Times New Roman" w:eastAsiaTheme="minorEastAsia" w:hAnsi="Times New Roman" w:cs="Times New Roman"/>
              <w:noProof/>
              <w:sz w:val="24"/>
              <w:szCs w:val="24"/>
              <w:lang w:val="hr-HR"/>
            </w:rPr>
          </w:pPr>
          <w:hyperlink w:anchor="_Toc49767105" w:history="1">
            <w:r w:rsidR="00CE66A8" w:rsidRPr="00921462">
              <w:rPr>
                <w:rStyle w:val="Hyperlink"/>
                <w:rFonts w:ascii="Times New Roman" w:eastAsia="Proxima Nova Semibold" w:hAnsi="Times New Roman" w:cs="Times New Roman"/>
                <w:noProof/>
                <w:sz w:val="24"/>
                <w:szCs w:val="24"/>
              </w:rPr>
              <w:t>Administracijsko sučelje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_Toc49767105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24</w:t>
            </w:r>
            <w:r w:rsidR="00CE66A8" w:rsidRPr="00921462">
              <w:rPr>
                <w:rFonts w:ascii="Times New Roman" w:hAnsi="Times New Roman" w:cs="Times New Roman"/>
                <w:noProof/>
                <w:webHidden/>
                <w:sz w:val="24"/>
                <w:szCs w:val="24"/>
              </w:rPr>
              <w:fldChar w:fldCharType="end"/>
            </w:r>
          </w:hyperlink>
        </w:p>
        <w:p w14:paraId="1D5F9348" w14:textId="42AFEBBA"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106" w:history="1">
            <w:r w:rsidR="00CE66A8" w:rsidRPr="00921462">
              <w:rPr>
                <w:rStyle w:val="Hyperlink"/>
                <w:rFonts w:ascii="Times New Roman" w:eastAsia="Proxima Nova" w:hAnsi="Times New Roman" w:cs="Times New Roman"/>
                <w:noProof/>
                <w:sz w:val="24"/>
                <w:szCs w:val="24"/>
              </w:rPr>
              <w:t>5.</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w:hAnsi="Times New Roman" w:cs="Times New Roman"/>
                <w:noProof/>
                <w:sz w:val="24"/>
                <w:szCs w:val="24"/>
              </w:rPr>
              <w:t>STRUKTURA APLIKACIJE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_Toc49767106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36</w:t>
            </w:r>
            <w:r w:rsidR="00CE66A8" w:rsidRPr="00921462">
              <w:rPr>
                <w:rFonts w:ascii="Times New Roman" w:hAnsi="Times New Roman" w:cs="Times New Roman"/>
                <w:noProof/>
                <w:webHidden/>
                <w:sz w:val="24"/>
                <w:szCs w:val="24"/>
              </w:rPr>
              <w:fldChar w:fldCharType="end"/>
            </w:r>
          </w:hyperlink>
        </w:p>
        <w:p w14:paraId="76A20154" w14:textId="1620B102"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107" w:history="1">
            <w:r w:rsidR="00CE66A8" w:rsidRPr="00921462">
              <w:rPr>
                <w:rStyle w:val="Hyperlink"/>
                <w:rFonts w:ascii="Times New Roman" w:eastAsia="Proxima Nova" w:hAnsi="Times New Roman" w:cs="Times New Roman"/>
                <w:noProof/>
                <w:sz w:val="24"/>
                <w:szCs w:val="24"/>
              </w:rPr>
              <w:t>6.</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w:hAnsi="Times New Roman" w:cs="Times New Roman"/>
                <w:noProof/>
                <w:sz w:val="24"/>
                <w:szCs w:val="24"/>
              </w:rPr>
              <w:t>RASPRAVA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_Toc49767107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40</w:t>
            </w:r>
            <w:r w:rsidR="00CE66A8" w:rsidRPr="00921462">
              <w:rPr>
                <w:rFonts w:ascii="Times New Roman" w:hAnsi="Times New Roman" w:cs="Times New Roman"/>
                <w:noProof/>
                <w:webHidden/>
                <w:sz w:val="24"/>
                <w:szCs w:val="24"/>
              </w:rPr>
              <w:fldChar w:fldCharType="end"/>
            </w:r>
          </w:hyperlink>
        </w:p>
        <w:p w14:paraId="4019F1FF" w14:textId="7F6CD5EF"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108" w:history="1">
            <w:r w:rsidR="00CE66A8" w:rsidRPr="00921462">
              <w:rPr>
                <w:rStyle w:val="Hyperlink"/>
                <w:rFonts w:ascii="Times New Roman" w:eastAsia="Proxima Nova" w:hAnsi="Times New Roman" w:cs="Times New Roman"/>
                <w:noProof/>
                <w:sz w:val="24"/>
                <w:szCs w:val="24"/>
              </w:rPr>
              <w:t>6.1.</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w:hAnsi="Times New Roman" w:cs="Times New Roman"/>
                <w:noProof/>
                <w:sz w:val="24"/>
                <w:szCs w:val="24"/>
              </w:rPr>
              <w:t>MOGUĆNOSTI PROŠIRENJA APLIKACIJE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_Toc49767108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40</w:t>
            </w:r>
            <w:r w:rsidR="00CE66A8" w:rsidRPr="00921462">
              <w:rPr>
                <w:rFonts w:ascii="Times New Roman" w:hAnsi="Times New Roman" w:cs="Times New Roman"/>
                <w:noProof/>
                <w:webHidden/>
                <w:sz w:val="24"/>
                <w:szCs w:val="24"/>
              </w:rPr>
              <w:fldChar w:fldCharType="end"/>
            </w:r>
          </w:hyperlink>
        </w:p>
        <w:p w14:paraId="3E658E7E" w14:textId="59DD5B50" w:rsidR="00CE66A8" w:rsidRPr="00921462" w:rsidRDefault="00832EEA">
          <w:pPr>
            <w:pStyle w:val="TOC2"/>
            <w:tabs>
              <w:tab w:val="left" w:pos="880"/>
              <w:tab w:val="right" w:leader="dot" w:pos="9350"/>
            </w:tabs>
            <w:rPr>
              <w:rFonts w:ascii="Times New Roman" w:eastAsiaTheme="minorEastAsia" w:hAnsi="Times New Roman" w:cs="Times New Roman"/>
              <w:noProof/>
              <w:sz w:val="24"/>
              <w:szCs w:val="24"/>
              <w:lang w:val="hr-HR"/>
            </w:rPr>
          </w:pPr>
          <w:hyperlink w:anchor="_Toc49767109" w:history="1">
            <w:r w:rsidR="00CE66A8" w:rsidRPr="00921462">
              <w:rPr>
                <w:rStyle w:val="Hyperlink"/>
                <w:rFonts w:ascii="Times New Roman" w:hAnsi="Times New Roman" w:cs="Times New Roman"/>
                <w:noProof/>
                <w:sz w:val="24"/>
                <w:szCs w:val="24"/>
              </w:rPr>
              <w:t>6.2.</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OGRANIČENJA APLIKACIJE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_Toc49767109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41</w:t>
            </w:r>
            <w:r w:rsidR="00CE66A8" w:rsidRPr="00921462">
              <w:rPr>
                <w:rFonts w:ascii="Times New Roman" w:hAnsi="Times New Roman" w:cs="Times New Roman"/>
                <w:noProof/>
                <w:webHidden/>
                <w:sz w:val="24"/>
                <w:szCs w:val="24"/>
              </w:rPr>
              <w:fldChar w:fldCharType="end"/>
            </w:r>
          </w:hyperlink>
        </w:p>
        <w:p w14:paraId="59183CDB" w14:textId="4E664B84"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110" w:history="1">
            <w:r w:rsidR="00CE66A8" w:rsidRPr="00921462">
              <w:rPr>
                <w:rStyle w:val="Hyperlink"/>
                <w:rFonts w:ascii="Times New Roman" w:hAnsi="Times New Roman" w:cs="Times New Roman"/>
                <w:noProof/>
                <w:sz w:val="24"/>
                <w:szCs w:val="24"/>
              </w:rPr>
              <w:t>7.</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ZAKLJUČAK</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_Toc49767110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42</w:t>
            </w:r>
            <w:r w:rsidR="00CE66A8" w:rsidRPr="00921462">
              <w:rPr>
                <w:rFonts w:ascii="Times New Roman" w:hAnsi="Times New Roman" w:cs="Times New Roman"/>
                <w:noProof/>
                <w:webHidden/>
                <w:sz w:val="24"/>
                <w:szCs w:val="24"/>
              </w:rPr>
              <w:fldChar w:fldCharType="end"/>
            </w:r>
          </w:hyperlink>
        </w:p>
        <w:p w14:paraId="11E38989" w14:textId="34361342" w:rsidR="00CE66A8" w:rsidRPr="00921462" w:rsidRDefault="00832EEA">
          <w:pPr>
            <w:pStyle w:val="TOC1"/>
            <w:tabs>
              <w:tab w:val="left" w:pos="440"/>
              <w:tab w:val="right" w:leader="dot" w:pos="9350"/>
            </w:tabs>
            <w:rPr>
              <w:rFonts w:ascii="Times New Roman" w:eastAsiaTheme="minorEastAsia" w:hAnsi="Times New Roman" w:cs="Times New Roman"/>
              <w:noProof/>
              <w:sz w:val="24"/>
              <w:szCs w:val="24"/>
              <w:lang w:val="hr-HR"/>
            </w:rPr>
          </w:pPr>
          <w:hyperlink w:anchor="_Toc49767111" w:history="1">
            <w:r w:rsidR="00CE66A8" w:rsidRPr="00921462">
              <w:rPr>
                <w:rStyle w:val="Hyperlink"/>
                <w:rFonts w:ascii="Times New Roman" w:hAnsi="Times New Roman" w:cs="Times New Roman"/>
                <w:noProof/>
                <w:sz w:val="24"/>
                <w:szCs w:val="24"/>
              </w:rPr>
              <w:t>8.</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hAnsi="Times New Roman" w:cs="Times New Roman"/>
                <w:noProof/>
                <w:sz w:val="24"/>
                <w:szCs w:val="24"/>
              </w:rPr>
              <w:t>ZAHVALE</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_Toc49767111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43</w:t>
            </w:r>
            <w:r w:rsidR="00CE66A8" w:rsidRPr="00921462">
              <w:rPr>
                <w:rFonts w:ascii="Times New Roman" w:hAnsi="Times New Roman" w:cs="Times New Roman"/>
                <w:noProof/>
                <w:webHidden/>
                <w:sz w:val="24"/>
                <w:szCs w:val="24"/>
              </w:rPr>
              <w:fldChar w:fldCharType="end"/>
            </w:r>
          </w:hyperlink>
        </w:p>
        <w:p w14:paraId="611FF66E" w14:textId="31C82C53" w:rsidR="00CE66A8" w:rsidRDefault="00832EEA">
          <w:pPr>
            <w:pStyle w:val="TOC1"/>
            <w:tabs>
              <w:tab w:val="left" w:pos="440"/>
              <w:tab w:val="right" w:leader="dot" w:pos="9350"/>
            </w:tabs>
            <w:rPr>
              <w:rFonts w:asciiTheme="minorHAnsi" w:eastAsiaTheme="minorEastAsia" w:hAnsiTheme="minorHAnsi" w:cstheme="minorBidi"/>
              <w:noProof/>
              <w:lang w:val="hr-HR"/>
            </w:rPr>
          </w:pPr>
          <w:hyperlink w:anchor="_Toc49767112" w:history="1">
            <w:r w:rsidR="00CE66A8" w:rsidRPr="00921462">
              <w:rPr>
                <w:rStyle w:val="Hyperlink"/>
                <w:rFonts w:ascii="Times New Roman" w:eastAsia="Proxima Nova" w:hAnsi="Times New Roman" w:cs="Times New Roman"/>
                <w:noProof/>
                <w:sz w:val="24"/>
                <w:szCs w:val="24"/>
              </w:rPr>
              <w:t>9.</w:t>
            </w:r>
            <w:r w:rsidR="00CE66A8" w:rsidRPr="00921462">
              <w:rPr>
                <w:rFonts w:ascii="Times New Roman" w:eastAsiaTheme="minorEastAsia" w:hAnsi="Times New Roman" w:cs="Times New Roman"/>
                <w:noProof/>
                <w:sz w:val="24"/>
                <w:szCs w:val="24"/>
                <w:lang w:val="hr-HR"/>
              </w:rPr>
              <w:tab/>
            </w:r>
            <w:r w:rsidR="00CE66A8" w:rsidRPr="00921462">
              <w:rPr>
                <w:rStyle w:val="Hyperlink"/>
                <w:rFonts w:ascii="Times New Roman" w:eastAsia="Proxima Nova" w:hAnsi="Times New Roman" w:cs="Times New Roman"/>
                <w:noProof/>
                <w:sz w:val="24"/>
                <w:szCs w:val="24"/>
              </w:rPr>
              <w:t>LITERATURA</w:t>
            </w:r>
            <w:r w:rsidR="00CE66A8" w:rsidRPr="00921462">
              <w:rPr>
                <w:rFonts w:ascii="Times New Roman" w:hAnsi="Times New Roman" w:cs="Times New Roman"/>
                <w:noProof/>
                <w:webHidden/>
                <w:sz w:val="24"/>
                <w:szCs w:val="24"/>
              </w:rPr>
              <w:tab/>
            </w:r>
            <w:r w:rsidR="00CE66A8" w:rsidRPr="00921462">
              <w:rPr>
                <w:rFonts w:ascii="Times New Roman" w:hAnsi="Times New Roman" w:cs="Times New Roman"/>
                <w:noProof/>
                <w:webHidden/>
                <w:sz w:val="24"/>
                <w:szCs w:val="24"/>
              </w:rPr>
              <w:fldChar w:fldCharType="begin"/>
            </w:r>
            <w:r w:rsidR="00CE66A8" w:rsidRPr="00921462">
              <w:rPr>
                <w:rFonts w:ascii="Times New Roman" w:hAnsi="Times New Roman" w:cs="Times New Roman"/>
                <w:noProof/>
                <w:webHidden/>
                <w:sz w:val="24"/>
                <w:szCs w:val="24"/>
              </w:rPr>
              <w:instrText xml:space="preserve"> PAGEREF _Toc49767112 \h </w:instrText>
            </w:r>
            <w:r w:rsidR="00CE66A8" w:rsidRPr="00921462">
              <w:rPr>
                <w:rFonts w:ascii="Times New Roman" w:hAnsi="Times New Roman" w:cs="Times New Roman"/>
                <w:noProof/>
                <w:webHidden/>
                <w:sz w:val="24"/>
                <w:szCs w:val="24"/>
              </w:rPr>
            </w:r>
            <w:r w:rsidR="00CE66A8" w:rsidRPr="00921462">
              <w:rPr>
                <w:rFonts w:ascii="Times New Roman" w:hAnsi="Times New Roman" w:cs="Times New Roman"/>
                <w:noProof/>
                <w:webHidden/>
                <w:sz w:val="24"/>
                <w:szCs w:val="24"/>
              </w:rPr>
              <w:fldChar w:fldCharType="separate"/>
            </w:r>
            <w:r w:rsidR="00CE66A8" w:rsidRPr="00921462">
              <w:rPr>
                <w:rFonts w:ascii="Times New Roman" w:hAnsi="Times New Roman" w:cs="Times New Roman"/>
                <w:noProof/>
                <w:webHidden/>
                <w:sz w:val="24"/>
                <w:szCs w:val="24"/>
              </w:rPr>
              <w:t>44</w:t>
            </w:r>
            <w:r w:rsidR="00CE66A8" w:rsidRPr="00921462">
              <w:rPr>
                <w:rFonts w:ascii="Times New Roman" w:hAnsi="Times New Roman" w:cs="Times New Roman"/>
                <w:noProof/>
                <w:webHidden/>
                <w:sz w:val="24"/>
                <w:szCs w:val="24"/>
              </w:rPr>
              <w:fldChar w:fldCharType="end"/>
            </w:r>
          </w:hyperlink>
        </w:p>
        <w:p w14:paraId="2E7BFBFC" w14:textId="29FE78DE" w:rsidR="007D56FE" w:rsidRPr="00921462" w:rsidRDefault="007D56FE" w:rsidP="00921462">
          <w:pPr>
            <w:sectPr w:rsidR="007D56FE" w:rsidRPr="00921462">
              <w:pgSz w:w="12240" w:h="15840"/>
              <w:pgMar w:top="1440" w:right="1440" w:bottom="1440" w:left="1440" w:header="720" w:footer="720" w:gutter="0"/>
              <w:pgNumType w:start="1"/>
              <w:cols w:space="720"/>
            </w:sectPr>
          </w:pPr>
          <w:r w:rsidRPr="007D56FE">
            <w:rPr>
              <w:rFonts w:ascii="Times New Roman" w:hAnsi="Times New Roman" w:cs="Times New Roman"/>
              <w:b/>
              <w:bCs/>
              <w:noProof/>
            </w:rPr>
            <w:fldChar w:fldCharType="end"/>
          </w:r>
        </w:p>
      </w:sdtContent>
    </w:sdt>
    <w:p w14:paraId="435FC490" w14:textId="77777777" w:rsidR="009C60D7" w:rsidRDefault="009C60D7" w:rsidP="00921462">
      <w:pPr>
        <w:pStyle w:val="Heading1"/>
        <w:numPr>
          <w:ilvl w:val="0"/>
          <w:numId w:val="0"/>
        </w:numPr>
        <w:sectPr w:rsidR="009C60D7" w:rsidSect="002D570D">
          <w:footerReference w:type="default" r:id="rId8"/>
          <w:type w:val="continuous"/>
          <w:pgSz w:w="12240" w:h="15840"/>
          <w:pgMar w:top="1440" w:right="1440" w:bottom="1440" w:left="1440" w:header="720" w:footer="720" w:gutter="0"/>
          <w:pgNumType w:start="1"/>
          <w:cols w:space="720"/>
        </w:sectPr>
      </w:pPr>
    </w:p>
    <w:p w14:paraId="5AE01C9F" w14:textId="63F183F2" w:rsidR="00BC3AAF" w:rsidRPr="001F3602" w:rsidRDefault="00BC3AAF" w:rsidP="001F3602">
      <w:pPr>
        <w:pStyle w:val="Heading1"/>
      </w:pPr>
      <w:bookmarkStart w:id="1" w:name="_Toc49767085"/>
      <w:r w:rsidRPr="001F3602">
        <w:lastRenderedPageBreak/>
        <w:t>Uvod</w:t>
      </w:r>
      <w:bookmarkEnd w:id="1"/>
    </w:p>
    <w:p w14:paraId="62B6E536" w14:textId="60128F5A" w:rsidR="00BC3AAF" w:rsidRDefault="00BC3AAF" w:rsidP="00BC3AAF">
      <w:pPr>
        <w:pStyle w:val="NormalWeb"/>
        <w:spacing w:before="0" w:beforeAutospacing="0" w:after="0" w:afterAutospacing="0" w:line="360" w:lineRule="auto"/>
        <w:jc w:val="both"/>
        <w:rPr>
          <w:color w:val="000000"/>
        </w:rPr>
      </w:pPr>
      <w:r w:rsidRPr="00BC3AAF">
        <w:rPr>
          <w:color w:val="000000"/>
        </w:rPr>
        <w:t>Politerapija je postala neizbježan dio svakodnevne kliničke prakse zbog sve većeg broja bolesnika s komorbiditetima. (1)(2) Velika učestalost neprimjerenog propisivanja lijekova, dijelom uzrokovana politerapijom, postala je globalni zdravstveni problem zbog povezanosti s negativnim ishodima liječenja, uključujući nuspojave, hospitalizaciju te korištenje resursa za zdravstvenu zaštitu. (3) Nadalje, vrijeme potrebno za udvostručenje medicinskog znanja ubrzano se skraćuje te se procjenjuje da će se u 2020. godini skratiti na 73 dana, sa 50 godina koliko je iznosilo 1950. godine, što također otežava pravilan odabir terapije. (4) Usto, službene preporuke ne uzimaju u obzir interakcije lijek-lijek i lijek-bolesnik, stoga postoji potreba za kliničkim alatom koji će ponuditi prilagođenu terapiju za svakog bolesnika ovisno o njegovim komorbiditetima i interakcijama s drugim lijekovima koje bolesnik koristi. Štetnom interakcijom lijekova smatra se interakcija između jednog ili više lijekova koji se uzimaju istovremeno, a rezultira promijenjenom učinkovitošću ili toksičnošću bilo kojeg od propisanih lijekova. Uzroci interakcije mogu biti dodatci prehrani, vitamini, bilje, bolesti i genetski faktori (Drug Interactions of Medications Commonly Used in Diabetes Curtis Triplitt, PharmD, CDE). Inhibicija i indukcija enzima zaduženih za metaboličku pretvorbu lijekova ozbiljne su i najčešće interakcije lijek-lijek (1). Aplikacija Revizor terapije nudi individualizirani pristup bolesniku usklađujući bolesnikove kronične bolesti s mogućnošću primjene određene terapije, uzimajući u obzir i međusobne interakcije lijekova. Pretraživanjem interneta i medicinskih baza podataka pronašli smo samo jedan donekle sličan alat - STRIPA. Istraživanja su pokazala da jednostavan klinički softver STRIPA koji je namijenjen bolesnicima starijim od 65 godina i koristi STOPP/START kriterije isključivanja/uključivanja, smanjuje učestalost pogrešno propisanih lijekova za 30%. (5)(6) Aplikacija Revizor terapije mnogo je sofisticiraniji alat zbog toga što uključuje odrasle bolesnike bilo koje dobi, koristi individualizirani pristup bolesniku, uzima u obzir stanje više organskih sustava te koristi algoritam koji dovodi do odabira najkorisnijeg lijeka za pacijenta u određenom trenutku. Korištenje aplikacije Revizor terapije ne zahtijeva veliko kliničko iskustvo zbog čega ga mogu koristiti i mladi liječnici i liječnici obiteljske medicine koji propisuju lijekove za široki spektar bolesti.</w:t>
      </w:r>
    </w:p>
    <w:p w14:paraId="43126BB4" w14:textId="50B25F43" w:rsidR="007D56FE" w:rsidRDefault="007D56FE" w:rsidP="00BC3AAF">
      <w:pPr>
        <w:pStyle w:val="NormalWeb"/>
        <w:spacing w:before="0" w:beforeAutospacing="0" w:after="0" w:afterAutospacing="0" w:line="360" w:lineRule="auto"/>
        <w:jc w:val="both"/>
        <w:rPr>
          <w:color w:val="000000"/>
        </w:rPr>
      </w:pPr>
    </w:p>
    <w:p w14:paraId="65FD67ED" w14:textId="77777777" w:rsidR="00CE66A8" w:rsidRDefault="00CE66A8" w:rsidP="00BC3AAF">
      <w:pPr>
        <w:pStyle w:val="NormalWeb"/>
        <w:spacing w:before="0" w:beforeAutospacing="0" w:after="0" w:afterAutospacing="0" w:line="360" w:lineRule="auto"/>
        <w:jc w:val="both"/>
        <w:rPr>
          <w:color w:val="000000"/>
        </w:rPr>
      </w:pPr>
    </w:p>
    <w:p w14:paraId="17B0EF66" w14:textId="77777777" w:rsidR="007D56FE" w:rsidRPr="00BC3AAF" w:rsidRDefault="007D56FE" w:rsidP="00BC3AAF">
      <w:pPr>
        <w:pStyle w:val="NormalWeb"/>
        <w:spacing w:before="0" w:beforeAutospacing="0" w:after="0" w:afterAutospacing="0" w:line="360" w:lineRule="auto"/>
        <w:jc w:val="both"/>
        <w:rPr>
          <w:sz w:val="28"/>
          <w:szCs w:val="28"/>
        </w:rPr>
      </w:pPr>
    </w:p>
    <w:p w14:paraId="79C228BE" w14:textId="1435B83B" w:rsidR="00BC3AAF" w:rsidRDefault="00BC3AAF" w:rsidP="001F3602">
      <w:pPr>
        <w:pStyle w:val="Heading1"/>
        <w:rPr>
          <w:rFonts w:eastAsia="Proxima Nova Semibold"/>
        </w:rPr>
      </w:pPr>
      <w:bookmarkStart w:id="2" w:name="_Toc49767086"/>
      <w:r w:rsidRPr="002D570D">
        <w:rPr>
          <w:rFonts w:eastAsia="Proxima Nova Semibold"/>
        </w:rPr>
        <w:lastRenderedPageBreak/>
        <w:t>CILJEVI</w:t>
      </w:r>
      <w:bookmarkEnd w:id="2"/>
    </w:p>
    <w:p w14:paraId="6BE95891" w14:textId="71F7A829" w:rsidR="009C60D7" w:rsidRPr="009C60D7" w:rsidRDefault="009C60D7" w:rsidP="009C60D7">
      <w:pPr>
        <w:rPr>
          <w:lang w:val="hr-HR"/>
        </w:rPr>
      </w:pPr>
    </w:p>
    <w:p w14:paraId="44FB25E7" w14:textId="71E9F63E" w:rsidR="009C60D7" w:rsidRDefault="009C60D7" w:rsidP="009C60D7">
      <w:pPr>
        <w:rPr>
          <w:rFonts w:ascii="Times New Roman" w:eastAsia="Proxima Nova Semibold" w:hAnsi="Times New Roman" w:cs="Times New Roman"/>
          <w:b/>
          <w:bCs/>
          <w:color w:val="000000"/>
          <w:sz w:val="24"/>
          <w:szCs w:val="24"/>
          <w:lang w:val="hr-HR"/>
        </w:rPr>
      </w:pPr>
    </w:p>
    <w:p w14:paraId="6BD5A56E" w14:textId="77777777" w:rsidR="009C60D7" w:rsidRPr="00BC3AAF" w:rsidRDefault="009C60D7" w:rsidP="009C60D7">
      <w:pPr>
        <w:pStyle w:val="Title"/>
        <w:spacing w:line="360" w:lineRule="auto"/>
        <w:rPr>
          <w:rFonts w:ascii="Times New Roman" w:eastAsia="Proxima Nova Semibold" w:hAnsi="Times New Roman" w:cs="Times New Roman"/>
          <w:color w:val="000000"/>
          <w:sz w:val="24"/>
          <w:szCs w:val="24"/>
          <w:lang w:val="hr-HR"/>
        </w:rPr>
      </w:pPr>
      <w:r>
        <w:rPr>
          <w:rFonts w:ascii="Times New Roman" w:hAnsi="Times New Roman" w:cs="Times New Roman"/>
          <w:color w:val="000000"/>
          <w:sz w:val="24"/>
          <w:szCs w:val="24"/>
          <w:lang w:val="hr-HR"/>
        </w:rPr>
        <w:t>Cilj</w:t>
      </w:r>
      <w:r w:rsidRPr="009752B2">
        <w:rPr>
          <w:rFonts w:ascii="Times New Roman" w:hAnsi="Times New Roman" w:cs="Times New Roman"/>
          <w:color w:val="000000"/>
          <w:sz w:val="24"/>
          <w:szCs w:val="24"/>
          <w:lang w:val="hr-HR"/>
        </w:rPr>
        <w:t xml:space="preserve"> ove aplikacije je olakšati liječniku identifikaciju lijekova koji pokazuju opasne interakcije međusobno kao i lijekova koji su kontraindicirani u određenim bolestima, odnosno lijekove koji štetno utječu na kontrolu bolesti</w:t>
      </w:r>
      <w:r>
        <w:rPr>
          <w:rFonts w:ascii="Times New Roman" w:hAnsi="Times New Roman" w:cs="Times New Roman"/>
          <w:color w:val="000000"/>
          <w:sz w:val="24"/>
          <w:szCs w:val="24"/>
          <w:lang w:val="hr-HR"/>
        </w:rPr>
        <w:t xml:space="preserve"> pomoću jednostavne i brze aplikacije</w:t>
      </w:r>
      <w:r w:rsidRPr="009752B2">
        <w:rPr>
          <w:rFonts w:ascii="Times New Roman" w:hAnsi="Times New Roman" w:cs="Times New Roman"/>
          <w:color w:val="000000"/>
          <w:sz w:val="24"/>
          <w:szCs w:val="24"/>
          <w:lang w:val="hr-HR"/>
        </w:rPr>
        <w:t>. Aplikacija pruža mogućnost zamjene određenog lijeka koji je s obzirom na interakcije s drugim lijekovima ili bolestima bolesnika potencijalno štetan, sigurnijim lijekom unutar iste skupine. Kako bi to sve bilo ostvarivo, stvorena je baza lijekova i parametara u odnosu na koje se vrednuje lijek. Aplikacija programskim algoritmom, na temelju baze informacija za navedeni lijek i dodatnih podataka o pacijentu koje unosi liječnik, vrednuje lijek, tj. njegovu sigurnost primjene u navedenog pacijenta. Modularan i prilagodljiv dizajn stvara mogućnost nadogradnje same aplikacije kroz povećavanje baze lijekova, ali i dodavanje dodatnih parametara u odnosu na koje se lijek vrjednuje. Mogućnost nadogradnje aplikacije od iznimne je važnosti, jer je time omogućeno da ulaskom pojedinih lijekova u svakodnevnu kliničku primjenu aplikacija bude ažurirana i olakšava provjeru i takvih lijekova.</w:t>
      </w:r>
    </w:p>
    <w:p w14:paraId="379894DF" w14:textId="0F2A7BA2" w:rsidR="009C60D7" w:rsidRPr="009C60D7" w:rsidRDefault="009C60D7" w:rsidP="009C60D7">
      <w:pPr>
        <w:tabs>
          <w:tab w:val="left" w:pos="2560"/>
        </w:tabs>
        <w:rPr>
          <w:lang w:val="hr-HR"/>
        </w:rPr>
      </w:pPr>
    </w:p>
    <w:p w14:paraId="25040AA1"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755D5DC1"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28F6BA50"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37C17196"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194BC75C"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2A1C2EAB"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5A974BCF"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493229E9" w14:textId="77777777"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785AA697" w14:textId="7E3853E9"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51F801A9" w14:textId="32649F84" w:rsidR="009C60D7" w:rsidRDefault="009C60D7" w:rsidP="009C60D7">
      <w:pPr>
        <w:rPr>
          <w:lang w:val="hr-HR"/>
        </w:rPr>
      </w:pPr>
    </w:p>
    <w:p w14:paraId="0AF0A2CF" w14:textId="6A6D5CF0" w:rsidR="00BC3AAF" w:rsidRDefault="00BC3AAF" w:rsidP="00BE4F74">
      <w:pPr>
        <w:pStyle w:val="Title"/>
        <w:spacing w:line="360" w:lineRule="auto"/>
        <w:rPr>
          <w:rFonts w:ascii="Times New Roman" w:eastAsia="Proxima Nova Semibold" w:hAnsi="Times New Roman" w:cs="Times New Roman"/>
          <w:color w:val="000000"/>
          <w:sz w:val="24"/>
          <w:szCs w:val="24"/>
          <w:lang w:val="hr-HR"/>
        </w:rPr>
      </w:pPr>
    </w:p>
    <w:p w14:paraId="009356CE" w14:textId="77777777" w:rsidR="00CE66A8" w:rsidRPr="00CE66A8" w:rsidRDefault="00CE66A8" w:rsidP="00CE66A8">
      <w:pPr>
        <w:rPr>
          <w:lang w:val="hr-HR"/>
        </w:rPr>
      </w:pPr>
    </w:p>
    <w:p w14:paraId="1B546002" w14:textId="5ECE5027" w:rsidR="00CE66A8" w:rsidRDefault="00CE66A8" w:rsidP="00CE66A8">
      <w:pPr>
        <w:rPr>
          <w:lang w:val="hr-HR"/>
        </w:rPr>
      </w:pPr>
    </w:p>
    <w:p w14:paraId="2BE5C049" w14:textId="280E7B60" w:rsidR="00CE66A8" w:rsidRDefault="00CE66A8" w:rsidP="00CE66A8">
      <w:pPr>
        <w:rPr>
          <w:lang w:val="hr-HR"/>
        </w:rPr>
      </w:pPr>
    </w:p>
    <w:p w14:paraId="4E9FD6F5" w14:textId="19B60603" w:rsidR="00CE66A8" w:rsidRDefault="00CE66A8" w:rsidP="00CE66A8">
      <w:pPr>
        <w:rPr>
          <w:lang w:val="hr-HR"/>
        </w:rPr>
      </w:pPr>
    </w:p>
    <w:p w14:paraId="771156E3" w14:textId="68BDDFEB" w:rsidR="00CE66A8" w:rsidRDefault="00CE66A8" w:rsidP="00CE66A8">
      <w:pPr>
        <w:pStyle w:val="Heading1"/>
      </w:pPr>
      <w:bookmarkStart w:id="3" w:name="_Toc49767087"/>
      <w:r>
        <w:lastRenderedPageBreak/>
        <w:t>ČIMBENICI KOJE APLIKACIJA UZIMA U OBZIR PRI RAČUNANJU SIGURNOSTI PRIMJENE LIJEKA</w:t>
      </w:r>
      <w:bookmarkEnd w:id="3"/>
    </w:p>
    <w:p w14:paraId="22BC9485" w14:textId="77777777" w:rsidR="00CE66A8" w:rsidRPr="00CE66A8" w:rsidRDefault="00CE66A8" w:rsidP="00CE66A8">
      <w:pPr>
        <w:rPr>
          <w:rFonts w:ascii="Times New Roman" w:hAnsi="Times New Roman" w:cs="Times New Roman"/>
          <w:b/>
          <w:bCs/>
          <w:sz w:val="24"/>
          <w:szCs w:val="24"/>
          <w:lang w:val="hr-HR"/>
        </w:rPr>
      </w:pPr>
    </w:p>
    <w:p w14:paraId="27E87B6B" w14:textId="77777777" w:rsidR="00E17871" w:rsidRPr="001F3602" w:rsidRDefault="00E17871" w:rsidP="001F3602">
      <w:pPr>
        <w:pStyle w:val="Heading2"/>
      </w:pPr>
      <w:bookmarkStart w:id="4" w:name="_Toc49767088"/>
      <w:r w:rsidRPr="001F3602">
        <w:t>Starija životna dob</w:t>
      </w:r>
      <w:bookmarkEnd w:id="4"/>
    </w:p>
    <w:p w14:paraId="1CD387BF"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7A0B75FC" w14:textId="4176CBC3"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Prema Svjetskoj zdravstvenoj organizaciji pojam starija životna dob podrazumijeva osobe s navršenih 65 godina i starije. Globalna populacija starijih osoba s multimorbiditetom u stalnom je porastu, čije liječenje dovodi do potrebe za politerapijom</w:t>
      </w:r>
      <w:r w:rsidR="009752B2">
        <w:rPr>
          <w:rFonts w:ascii="Times New Roman" w:eastAsia="Times New Roman" w:hAnsi="Times New Roman" w:cs="Times New Roman"/>
          <w:color w:val="000000"/>
          <w:sz w:val="24"/>
          <w:szCs w:val="24"/>
          <w:lang w:val="hr-HR"/>
        </w:rPr>
        <w:t xml:space="preserve"> </w:t>
      </w:r>
      <w:r w:rsidR="009752B2">
        <w:rPr>
          <w:rFonts w:ascii="Times New Roman" w:eastAsia="Times New Roman" w:hAnsi="Times New Roman" w:cs="Times New Roman"/>
          <w:color w:val="000000"/>
          <w:sz w:val="24"/>
          <w:szCs w:val="24"/>
          <w:lang w:val="hr-HR"/>
        </w:rPr>
        <w:fldChar w:fldCharType="begin" w:fldLock="1"/>
      </w:r>
      <w:r w:rsidR="009752B2">
        <w:rPr>
          <w:rFonts w:ascii="Times New Roman" w:eastAsia="Times New Roman" w:hAnsi="Times New Roman" w:cs="Times New Roman"/>
          <w:color w:val="000000"/>
          <w:sz w:val="24"/>
          <w:szCs w:val="24"/>
          <w:lang w:val="hr-HR"/>
        </w:rPr>
        <w:instrText>ADDIN CSL_CITATION {"citationItems":[{"id":"ITEM-1","itemData":{"DOI":"10.2147/CIA.S80280","ISSN":"11781998","PMID":"27382268","abstract":"The global population of multimorbid older people is growing steadily. Multimorbidity is the principal cause of complex polypharmacy, which in turn is the prime risk factor for inappropriate prescribing and adverse drug reactions and events. Those who prescribe for older frailer multimorbid people are particularly prone to committing prescribing errors of various kinds. The causes of prescribing errors in this patient population are multifaceted and complex, including prescribers’ lack of knowledge of aging physiology, geriatric medicine, and geriatric pharmacotherapy, overprescribing that frequently leads to major polypharmacy, inappropriate prescribing, and inappropriate drug omission. This review examines the various ways of minimizing prescribing errors in multimorbid older people. The role of education in physician prescribers and clinical pharmacists, the use of implicit and explicit prescribing criteria designed to improve medication appropriateness in older people, and the application of information and communication-technology systems to minimize errors are discussed in detail. Although evidence to support any single intervention to prevent prescribing errors in multimorbid elderly people is inconclusive or lacking, published data support focused prescriber education in geriatric pharmacotherapy, routine application of STOPP/START (screening tool of older people’s prescriptions/screening tool to alert to right treatment) criteria for potentially inappropriate prescribing, electronic prescribing, and close liaison between clinical pharmacists and physicians in relation to structured medication review and reconciliation. Carrying out a structured medication review aimed at optimizing pharmacotherapy in this vulnerable patient population presents a major challenge. Another challenge is to design, build, validate, and test by clinical trials suitably versatile and efficient software engines that can reliably and swiftly perform complex medication reviews in older multimorbid people. The European Union-funded SENATOR and OPERAM clinical trials commencing in 2016 will examine the impact of customized software engines in reducing medication-related morbidity, avoidable excess cost, and rehospitalization in older multimorbid people.","author":[{"dropping-particle":"","family":"Lavan","given":"Amanda H.","non-dropping-particle":"","parse-names":false,"suffix":""},{"dropping-particle":"","family":"Gallagher","given":"Paul F.","non-dropping-particle":"","parse-names":false,"suffix":""},{"dropping-particle":"","family":"O’Mahony","given":"Denis","non-dropping-particle":"","parse-names":false,"suffix":""}],"container-title":"Clinical Interventions in Aging","id":"ITEM-1","issued":{"date-parts":[["2016"]]},"page":"857-866","title":"Methods to reduce prescribing errors in elderly patients with multimorbidity","type":"article-journal","volume":"11"},"uris":["http://www.mendeley.com/documents/?uuid=ee70bf65-860d-450c-bf5d-3f29e9b99c89"]}],"mendeley":{"formattedCitation":"(1)","plainTextFormattedCitation":"(1)","previouslyFormattedCitation":"(1)"},"properties":{"noteIndex":0},"schema":"https://github.com/citation-style-language/schema/raw/master/csl-citation.json"}</w:instrText>
      </w:r>
      <w:r w:rsidR="009752B2">
        <w:rPr>
          <w:rFonts w:ascii="Times New Roman" w:eastAsia="Times New Roman" w:hAnsi="Times New Roman" w:cs="Times New Roman"/>
          <w:color w:val="000000"/>
          <w:sz w:val="24"/>
          <w:szCs w:val="24"/>
          <w:lang w:val="hr-HR"/>
        </w:rPr>
        <w:fldChar w:fldCharType="separate"/>
      </w:r>
      <w:r w:rsidR="009752B2" w:rsidRPr="009752B2">
        <w:rPr>
          <w:rFonts w:ascii="Times New Roman" w:eastAsia="Times New Roman" w:hAnsi="Times New Roman" w:cs="Times New Roman"/>
          <w:noProof/>
          <w:color w:val="000000"/>
          <w:sz w:val="24"/>
          <w:szCs w:val="24"/>
          <w:lang w:val="hr-HR"/>
        </w:rPr>
        <w:t>(1)</w:t>
      </w:r>
      <w:r w:rsidR="009752B2">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Istraživanja su pokazala da je politerapija primarni rizik za nastanak neprimjerenog propisivanja lijekova i posljedično nastanka neželjenih nuspojava </w:t>
      </w:r>
      <w:r w:rsidR="009752B2">
        <w:rPr>
          <w:rFonts w:ascii="Times New Roman" w:eastAsia="Times New Roman" w:hAnsi="Times New Roman" w:cs="Times New Roman"/>
          <w:color w:val="000000"/>
          <w:sz w:val="24"/>
          <w:szCs w:val="24"/>
          <w:lang w:val="hr-HR"/>
        </w:rPr>
        <w:fldChar w:fldCharType="begin" w:fldLock="1"/>
      </w:r>
      <w:r w:rsidR="009752B2">
        <w:rPr>
          <w:rFonts w:ascii="Times New Roman" w:eastAsia="Times New Roman" w:hAnsi="Times New Roman" w:cs="Times New Roman"/>
          <w:color w:val="000000"/>
          <w:sz w:val="24"/>
          <w:szCs w:val="24"/>
          <w:lang w:val="hr-HR"/>
        </w:rPr>
        <w:instrText>ADDIN CSL_CITATION {"citationItems":[{"id":"ITEM-1","itemData":{"DOI":"10.2147/CIA.S80280","ISSN":"11781998","PMID":"27382268","abstract":"The global population of multimorbid older people is growing steadily. Multimorbidity is the principal cause of complex polypharmacy, which in turn is the prime risk factor for inappropriate prescribing and adverse drug reactions and events. Those who prescribe for older frailer multimorbid people are particularly prone to committing prescribing errors of various kinds. The causes of prescribing errors in this patient population are multifaceted and complex, including prescribers’ lack of knowledge of aging physiology, geriatric medicine, and geriatric pharmacotherapy, overprescribing that frequently leads to major polypharmacy, inappropriate prescribing, and inappropriate drug omission. This review examines the various ways of minimizing prescribing errors in multimorbid older people. The role of education in physician prescribers and clinical pharmacists, the use of implicit and explicit prescribing criteria designed to improve medication appropriateness in older people, and the application of information and communication-technology systems to minimize errors are discussed in detail. Although evidence to support any single intervention to prevent prescribing errors in multimorbid elderly people is inconclusive or lacking, published data support focused prescriber education in geriatric pharmacotherapy, routine application of STOPP/START (screening tool of older people’s prescriptions/screening tool to alert to right treatment) criteria for potentially inappropriate prescribing, electronic prescribing, and close liaison between clinical pharmacists and physicians in relation to structured medication review and reconciliation. Carrying out a structured medication review aimed at optimizing pharmacotherapy in this vulnerable patient population presents a major challenge. Another challenge is to design, build, validate, and test by clinical trials suitably versatile and efficient software engines that can reliably and swiftly perform complex medication reviews in older multimorbid people. The European Union-funded SENATOR and OPERAM clinical trials commencing in 2016 will examine the impact of customized software engines in reducing medication-related morbidity, avoidable excess cost, and rehospitalization in older multimorbid people.","author":[{"dropping-particle":"","family":"Lavan","given":"Amanda H.","non-dropping-particle":"","parse-names":false,"suffix":""},{"dropping-particle":"","family":"Gallagher","given":"Paul F.","non-dropping-particle":"","parse-names":false,"suffix":""},{"dropping-particle":"","family":"O’Mahony","given":"Denis","non-dropping-particle":"","parse-names":false,"suffix":""}],"container-title":"Clinical Interventions in Aging","id":"ITEM-1","issued":{"date-parts":[["2016"]]},"page":"857-866","title":"Methods to reduce prescribing errors in elderly patients with multimorbidity","type":"article-journal","volume":"11"},"uris":["http://www.mendeley.com/documents/?uuid=ee70bf65-860d-450c-bf5d-3f29e9b99c89"]}],"mendeley":{"formattedCitation":"(1)","plainTextFormattedCitation":"(1)","previouslyFormattedCitation":"(1)"},"properties":{"noteIndex":0},"schema":"https://github.com/citation-style-language/schema/raw/master/csl-citation.json"}</w:instrText>
      </w:r>
      <w:r w:rsidR="009752B2">
        <w:rPr>
          <w:rFonts w:ascii="Times New Roman" w:eastAsia="Times New Roman" w:hAnsi="Times New Roman" w:cs="Times New Roman"/>
          <w:color w:val="000000"/>
          <w:sz w:val="24"/>
          <w:szCs w:val="24"/>
          <w:lang w:val="hr-HR"/>
        </w:rPr>
        <w:fldChar w:fldCharType="separate"/>
      </w:r>
      <w:r w:rsidR="009752B2" w:rsidRPr="009752B2">
        <w:rPr>
          <w:rFonts w:ascii="Times New Roman" w:eastAsia="Times New Roman" w:hAnsi="Times New Roman" w:cs="Times New Roman"/>
          <w:noProof/>
          <w:color w:val="000000"/>
          <w:sz w:val="24"/>
          <w:szCs w:val="24"/>
          <w:lang w:val="hr-HR"/>
        </w:rPr>
        <w:t>(1)</w:t>
      </w:r>
      <w:r w:rsidR="009752B2">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Starenje dovodi do smanjenja funkcionalne rezerve organa i organskih sustava, što može utjecati na distribuciju lijeka u organizmu. Primjerice, kod jetre, starenje je povezano sa smanjenim metabolizmom prvog prolaska što je vjerojatno uzrokovano smanjenjem jetrene mase i jetrenog protoka krvi</w:t>
      </w:r>
      <w:r w:rsidR="009752B2">
        <w:rPr>
          <w:rFonts w:ascii="Times New Roman" w:eastAsia="Times New Roman" w:hAnsi="Times New Roman" w:cs="Times New Roman"/>
          <w:color w:val="000000"/>
          <w:sz w:val="24"/>
          <w:szCs w:val="24"/>
          <w:lang w:val="hr-HR"/>
        </w:rPr>
        <w:t xml:space="preserve"> </w:t>
      </w:r>
      <w:r w:rsidR="009752B2">
        <w:rPr>
          <w:rFonts w:ascii="Times New Roman" w:eastAsia="Times New Roman" w:hAnsi="Times New Roman" w:cs="Times New Roman"/>
          <w:color w:val="000000"/>
          <w:sz w:val="24"/>
          <w:szCs w:val="24"/>
          <w:lang w:val="hr-HR"/>
        </w:rPr>
        <w:fldChar w:fldCharType="begin" w:fldLock="1"/>
      </w:r>
      <w:r w:rsidR="009752B2">
        <w:rPr>
          <w:rFonts w:ascii="Times New Roman" w:eastAsia="Times New Roman" w:hAnsi="Times New Roman" w:cs="Times New Roman"/>
          <w:color w:val="000000"/>
          <w:sz w:val="24"/>
          <w:szCs w:val="24"/>
          <w:lang w:val="hr-HR"/>
        </w:rPr>
        <w:instrText>ADDIN CSL_CITATION {"citationItems":[{"id":"ITEM-1","itemData":{"DOI":"10.1159/000065506","ISSN":"0304324X","PMID":"12393949","abstract":"Aging is characterized by a progressive decline of cellular functions. The aging liver appears to preserve its function relatively well. Aging is associated in human liver with morphological changes such as decrease in size attributable to decreased hepatic blood flow. Ultrastructural analysis of the human liver has revealed that the integrity of mitochondria and enzymatic activity remain mostly unchanged with aging. Reactive oxygen species (ROS) are involved in the aging process and result mainly from nonenzymatic processes in the liver. Endogenous free radicals are generated within mitochondria and suspected to cause severe injury to mitochondrial DNA. This damaged DNA accumulates with aging. In addition, polyunsaturated fatty acids, highly sensitive to ROS, decrease in liver mitochondria from human centenarians, a feature acquired during evolution as a protective mechanism to favor longevity. Diet is considered the main environmental factor having effect on lifespan. It has a major impact on aging liver, the central metabolic organ of the body. The ubiquitin proteolytic pathway in the liver serves to destroy many proteins, among them p21 which is encoded by abundant mRNA in senescent cells, can inhibit cell proliferation and favors DNA repair. Drug therapy in the elderly may be complicated by several factors such as decline in body weight, renal function, liver mass and hepatic blood flow, making adverse drug reactions more frequent. Hepatic drug metabolism is mainly mediated by the cytochrome P450 system and drug interactions in the elderly are likely related to the progressive decline of this system after the fifth decade of life and another decrease in individuals aged &gt;70. Antihypertensive therapy in the elderly depends upon either hepatic or renal function and should be adjusted accordingly. Finally, telomerases are the biological clocks of replicative lifespan. Shortening of telomeric ends of chromosomes correlates with aging and decline in the replicative potential of the cell: replicative senescence. Telomere DNA of human somatic cells shortens during each cell division thus leading to a finite proliferation. Transfection of the telomerase reverse transcriptase gene results in elongation of telomeres and extension of lifespan. This also applies to humans. Replicative senescence in human cells evolved as a mechanism to protect them from continuous divisions leading to multiple mutations. Longer-lived species such as humans had to develop repli…","author":[{"dropping-particle":"","family":"Anantharaju","given":"Abhinandana","non-dropping-particle":"","parse-names":false,"suffix":""},{"dropping-particle":"","family":"Feller","given":"Axel","non-dropping-particle":"","parse-names":false,"suffix":""},{"dropping-particle":"","family":"Chedid","given":"Antonio","non-dropping-particle":"","parse-names":false,"suffix":""}],"container-title":"Gerontology","id":"ITEM-1","issue":"6","issued":{"date-parts":[["2002"]]},"page":"343-353","title":"Aging liver: A review","type":"article-journal","volume":"48"},"uris":["http://www.mendeley.com/documents/?uuid=29393bd2-48d5-429c-9a09-f5659581a8bf"]}],"mendeley":{"formattedCitation":"(2)","plainTextFormattedCitation":"(2)","previouslyFormattedCitation":"(2)"},"properties":{"noteIndex":0},"schema":"https://github.com/citation-style-language/schema/raw/master/csl-citation.json"}</w:instrText>
      </w:r>
      <w:r w:rsidR="009752B2">
        <w:rPr>
          <w:rFonts w:ascii="Times New Roman" w:eastAsia="Times New Roman" w:hAnsi="Times New Roman" w:cs="Times New Roman"/>
          <w:color w:val="000000"/>
          <w:sz w:val="24"/>
          <w:szCs w:val="24"/>
          <w:lang w:val="hr-HR"/>
        </w:rPr>
        <w:fldChar w:fldCharType="separate"/>
      </w:r>
      <w:r w:rsidR="009752B2" w:rsidRPr="009752B2">
        <w:rPr>
          <w:rFonts w:ascii="Times New Roman" w:eastAsia="Times New Roman" w:hAnsi="Times New Roman" w:cs="Times New Roman"/>
          <w:noProof/>
          <w:color w:val="000000"/>
          <w:sz w:val="24"/>
          <w:szCs w:val="24"/>
          <w:lang w:val="hr-HR"/>
        </w:rPr>
        <w:t>(2)</w:t>
      </w:r>
      <w:r w:rsidR="009752B2">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shd w:val="clear" w:color="auto" w:fill="FFFFFF"/>
          <w:lang w:val="hr-HR"/>
        </w:rPr>
        <w:t xml:space="preserve">. Lijekovi kao što su labetalol i propranolol, koji se metaboliziraju u jetri nakon apsorpcije u crijevu, zbog toga postižu visoke koncentracije u krvi </w:t>
      </w:r>
      <w:r w:rsidR="009752B2">
        <w:rPr>
          <w:rFonts w:ascii="Times New Roman" w:eastAsia="Times New Roman" w:hAnsi="Times New Roman" w:cs="Times New Roman"/>
          <w:color w:val="000000"/>
          <w:sz w:val="24"/>
          <w:szCs w:val="24"/>
          <w:shd w:val="clear" w:color="auto" w:fill="FFFFFF"/>
          <w:lang w:val="hr-HR"/>
        </w:rPr>
        <w:fldChar w:fldCharType="begin" w:fldLock="1"/>
      </w:r>
      <w:r w:rsidR="009752B2">
        <w:rPr>
          <w:rFonts w:ascii="Times New Roman" w:eastAsia="Times New Roman" w:hAnsi="Times New Roman" w:cs="Times New Roman"/>
          <w:color w:val="000000"/>
          <w:sz w:val="24"/>
          <w:szCs w:val="24"/>
          <w:shd w:val="clear" w:color="auto" w:fill="FFFFFF"/>
          <w:lang w:val="hr-HR"/>
        </w:rPr>
        <w:instrText>ADDIN CSL_CITATION {"citationItems":[{"id":"ITEM-1","itemData":{"DOI":"10.1111/j.1365-2125.1979.tb00896.x","ISSN":"13652125","PMID":"760742","abstract":"1. Plasma propranolol concentrations were measured in healthy old and young subjects following single oral doses of 40 mg, single i.v. infusions of 0.15 mg kg‐1 and after nine 40 mg oral doses given four times daily. 2. In each of the three studies, the elderly had higher plasma propranolol concentrations than the young despite having similar apparent volumes of distribution. 3. The terminal half‐life of propranolol was similar in the two groups after oral propranolol but significantly shorter in the young after intravenous dosing (P less than 0.05). 4. The bioavailability assessed from the concentration‐time curves after i.v. and oral dosing was greater in the elderly (P less than 0.05). 5. The differences between peak concentrations observed in old and young subjects after single oral doses were maintained during chronic therapy and there was a correlation between the individual values obtained on multiple therapy with that after a single dose (P less than 0.05). 6. Ageing appears to affect the pharmacokinetics of propranolol in two ways. Firstly, distribution to the tissues appears to be slowed. Secondly, the increased bioavailability following oral administration suggests diminished intrinsic clearance by metabolism. 1979 The British Pharmacological Society","author":[{"dropping-particle":"","family":"Castleden","given":"CM","non-dropping-particle":"","parse-names":false,"suffix":""},{"dropping-particle":"","family":"George","given":"CF","non-dropping-particle":"","parse-names":false,"suffix":""}],"container-title":"British Journal of Clinical Pharmacology","id":"ITEM-1","issue":"1","issued":{"date-parts":[["1979"]]},"page":"49-54","title":"The effect of ageing on the hepatic clearance of propranolol.","type":"article-journal","volume":"7"},"uris":["http://www.mendeley.com/documents/?uuid=c9d0f3f6-33f1-497b-a046-c62e0e72008e"]}],"mendeley":{"formattedCitation":"(3)","plainTextFormattedCitation":"(3)","previouslyFormattedCitation":"(3)"},"properties":{"noteIndex":0},"schema":"https://github.com/citation-style-language/schema/raw/master/csl-citation.json"}</w:instrText>
      </w:r>
      <w:r w:rsidR="009752B2">
        <w:rPr>
          <w:rFonts w:ascii="Times New Roman" w:eastAsia="Times New Roman" w:hAnsi="Times New Roman" w:cs="Times New Roman"/>
          <w:color w:val="000000"/>
          <w:sz w:val="24"/>
          <w:szCs w:val="24"/>
          <w:shd w:val="clear" w:color="auto" w:fill="FFFFFF"/>
          <w:lang w:val="hr-HR"/>
        </w:rPr>
        <w:fldChar w:fldCharType="separate"/>
      </w:r>
      <w:r w:rsidR="009752B2" w:rsidRPr="009752B2">
        <w:rPr>
          <w:rFonts w:ascii="Times New Roman" w:eastAsia="Times New Roman" w:hAnsi="Times New Roman" w:cs="Times New Roman"/>
          <w:noProof/>
          <w:color w:val="000000"/>
          <w:sz w:val="24"/>
          <w:szCs w:val="24"/>
          <w:shd w:val="clear" w:color="auto" w:fill="FFFFFF"/>
          <w:lang w:val="hr-HR"/>
        </w:rPr>
        <w:t>(3)</w:t>
      </w:r>
      <w:r w:rsidR="009752B2">
        <w:rPr>
          <w:rFonts w:ascii="Times New Roman" w:eastAsia="Times New Roman" w:hAnsi="Times New Roman" w:cs="Times New Roman"/>
          <w:color w:val="000000"/>
          <w:sz w:val="24"/>
          <w:szCs w:val="24"/>
          <w:shd w:val="clear" w:color="auto" w:fill="FFFFFF"/>
          <w:lang w:val="hr-HR"/>
        </w:rPr>
        <w:fldChar w:fldCharType="end"/>
      </w:r>
      <w:r w:rsidRPr="00E17871">
        <w:rPr>
          <w:rFonts w:ascii="Times New Roman" w:eastAsia="Times New Roman" w:hAnsi="Times New Roman" w:cs="Times New Roman"/>
          <w:color w:val="000000"/>
          <w:sz w:val="24"/>
          <w:szCs w:val="24"/>
          <w:shd w:val="clear" w:color="auto" w:fill="FFFFFF"/>
          <w:lang w:val="hr-HR"/>
        </w:rPr>
        <w:t>. Drugi lijekovi se apsorbiraju u neaktivnom obliku te prolaskom kroz jetru prelaze u aktivan oblik, zbog čega je učinak takvih lijekova smanjen</w:t>
      </w:r>
      <w:r w:rsidR="009752B2">
        <w:rPr>
          <w:rFonts w:ascii="Times New Roman" w:eastAsia="Times New Roman" w:hAnsi="Times New Roman" w:cs="Times New Roman"/>
          <w:color w:val="000000"/>
          <w:sz w:val="24"/>
          <w:szCs w:val="24"/>
          <w:shd w:val="clear" w:color="auto" w:fill="FFFFFF"/>
          <w:lang w:val="hr-HR"/>
        </w:rPr>
        <w:t xml:space="preserve"> </w:t>
      </w:r>
      <w:r w:rsidR="009752B2">
        <w:rPr>
          <w:rFonts w:ascii="Times New Roman" w:eastAsia="Times New Roman" w:hAnsi="Times New Roman" w:cs="Times New Roman"/>
          <w:color w:val="000000"/>
          <w:sz w:val="24"/>
          <w:szCs w:val="24"/>
          <w:shd w:val="clear" w:color="auto" w:fill="FFFFFF"/>
          <w:lang w:val="hr-HR"/>
        </w:rPr>
        <w:fldChar w:fldCharType="begin" w:fldLock="1"/>
      </w:r>
      <w:r w:rsidR="009752B2">
        <w:rPr>
          <w:rFonts w:ascii="Times New Roman" w:eastAsia="Times New Roman" w:hAnsi="Times New Roman" w:cs="Times New Roman"/>
          <w:color w:val="000000"/>
          <w:sz w:val="24"/>
          <w:szCs w:val="24"/>
          <w:shd w:val="clear" w:color="auto" w:fill="FFFFFF"/>
          <w:lang w:val="hr-HR"/>
        </w:rPr>
        <w:instrText>ADDIN CSL_CITATION {"citationItems":[{"id":"ITEM-1","itemData":{"DOI":"10.1111/j.1365-2125.1984.tb02601.x","ISSN":"13652125","PMID":"6099737","abstract":"Enalapril maleate is a prodrug which when administered orally is hydrolysed to release the active converting enzyme inhibitor enalaprilat. Enalapril maleate is 60% absorbed and 40% bioavailable as enalaprilat. Both compounds undergo renal excretion without further metabolism. The functional half‐life for accumulation of enalaprilat is 11 h, and this is increased in the presence of a reduction in renal function. Inhibition of converting enzyme inhibition is associated with reductions in plasma angiotensin II and plasma aldosterone, and with increases in plasma renin activity and plasma angiotensin I. Acute and chronic effects have been reviewed. When given with hydrochlorothiazide, enalapril attenuates the secondary aldosteronism and ameliorates the hypokalaemia from diuretics. Both acutely and chronically in patients with essential hypertension, enalapril reduced blood pressure with a rather flat dose‐response curve. No evidence of a triphasic response such as seen with captopril has been demonstrated with enalapril, and blood pressure returns smoothly to pretreatment levels when the drug is abruptly discontinued. Once‐ or twice‐daily dosing gives similar results. The antihypertensive effects of enalapril are potentiated by hydrochlorothiazide. Haemodynamically, blood pressure reduction is associated with a reduced peripheral vascular resistance and an increase in cardiac output and stroke volume with little change in heart rate. Renal vascular resistance decreases, and renal blood flow may increase without an increase in glomerular filtration in patients with normal renal function. In patients with essential hypertension and glomerular filtration rates below 80 ml/min/m2, both renal blood flow and glomerular filtration rates may increase. 1984 The British Pharmacological Society","author":[{"dropping-particle":"","family":"Davies","given":"RO","non-dropping-particle":"","parse-names":false,"suffix":""},{"dropping-particle":"","family":"Gomez","given":"HJ","non-dropping-particle":"","parse-names":false,"suffix":""},{"dropping-particle":"","family":"Irvin","given":"JD","non-dropping-particle":"","parse-names":false,"suffix":""},{"dropping-particle":"","family":"Walker","given":"JF","non-dropping-particle":"","parse-names":false,"suffix":""}],"container-title":"British Journal of Clinical Pharmacology","id":"ITEM-1","issue":"2 S","issued":{"date-parts":[["1984"]]},"page":"215S-229S","title":"An overview of the clinical pharmacology of enalapril.","type":"article-journal","volume":"18"},"uris":["http://www.mendeley.com/documents/?uuid=8df2af36-073a-4cea-9431-a7de51208132"]}],"mendeley":{"formattedCitation":"(4)","plainTextFormattedCitation":"(4)","previouslyFormattedCitation":"(4)"},"properties":{"noteIndex":0},"schema":"https://github.com/citation-style-language/schema/raw/master/csl-citation.json"}</w:instrText>
      </w:r>
      <w:r w:rsidR="009752B2">
        <w:rPr>
          <w:rFonts w:ascii="Times New Roman" w:eastAsia="Times New Roman" w:hAnsi="Times New Roman" w:cs="Times New Roman"/>
          <w:color w:val="000000"/>
          <w:sz w:val="24"/>
          <w:szCs w:val="24"/>
          <w:shd w:val="clear" w:color="auto" w:fill="FFFFFF"/>
          <w:lang w:val="hr-HR"/>
        </w:rPr>
        <w:fldChar w:fldCharType="separate"/>
      </w:r>
      <w:r w:rsidR="009752B2" w:rsidRPr="009752B2">
        <w:rPr>
          <w:rFonts w:ascii="Times New Roman" w:eastAsia="Times New Roman" w:hAnsi="Times New Roman" w:cs="Times New Roman"/>
          <w:noProof/>
          <w:color w:val="000000"/>
          <w:sz w:val="24"/>
          <w:szCs w:val="24"/>
          <w:shd w:val="clear" w:color="auto" w:fill="FFFFFF"/>
          <w:lang w:val="hr-HR"/>
        </w:rPr>
        <w:t>(4)</w:t>
      </w:r>
      <w:r w:rsidR="009752B2">
        <w:rPr>
          <w:rFonts w:ascii="Times New Roman" w:eastAsia="Times New Roman" w:hAnsi="Times New Roman" w:cs="Times New Roman"/>
          <w:color w:val="000000"/>
          <w:sz w:val="24"/>
          <w:szCs w:val="24"/>
          <w:shd w:val="clear" w:color="auto" w:fill="FFFFFF"/>
          <w:lang w:val="hr-HR"/>
        </w:rPr>
        <w:fldChar w:fldCharType="end"/>
      </w:r>
      <w:r w:rsidR="009752B2">
        <w:rPr>
          <w:rFonts w:ascii="Times New Roman" w:eastAsia="Times New Roman" w:hAnsi="Times New Roman" w:cs="Times New Roman"/>
          <w:color w:val="000000"/>
          <w:sz w:val="24"/>
          <w:szCs w:val="24"/>
          <w:shd w:val="clear" w:color="auto" w:fill="FFFFFF"/>
          <w:lang w:val="hr-HR"/>
        </w:rPr>
        <w:t xml:space="preserve">. </w:t>
      </w:r>
      <w:r w:rsidRPr="00E17871">
        <w:rPr>
          <w:rFonts w:ascii="Times New Roman" w:eastAsia="Times New Roman" w:hAnsi="Times New Roman" w:cs="Times New Roman"/>
          <w:color w:val="000000"/>
          <w:sz w:val="24"/>
          <w:szCs w:val="24"/>
          <w:shd w:val="clear" w:color="auto" w:fill="FFFFFF"/>
          <w:lang w:val="hr-HR"/>
        </w:rPr>
        <w:t>Nadalje, kod bubrega, gubitak nefrona uzrokovan starenjem smanjuje bubrežnu funkciju, osobito glomerularnu filtraciju važnu za uklanjanje lijekova kao što su antibiotici topljivi u vodi, diuretici, digoksin, litij, nesteroidni protuupalni antireumatici te beta blokatori topljivi u vodi</w:t>
      </w:r>
      <w:r w:rsidR="009752B2">
        <w:rPr>
          <w:rFonts w:ascii="Times New Roman" w:eastAsia="Times New Roman" w:hAnsi="Times New Roman" w:cs="Times New Roman"/>
          <w:color w:val="000000"/>
          <w:sz w:val="24"/>
          <w:szCs w:val="24"/>
          <w:shd w:val="clear" w:color="auto" w:fill="FFFFFF"/>
          <w:lang w:val="hr-HR"/>
        </w:rPr>
        <w:t xml:space="preserve"> </w:t>
      </w:r>
      <w:r w:rsidR="009752B2">
        <w:rPr>
          <w:rFonts w:ascii="Times New Roman" w:eastAsia="Times New Roman" w:hAnsi="Times New Roman" w:cs="Times New Roman"/>
          <w:color w:val="000000"/>
          <w:sz w:val="24"/>
          <w:szCs w:val="24"/>
          <w:shd w:val="clear" w:color="auto" w:fill="FFFFFF"/>
          <w:lang w:val="hr-HR"/>
        </w:rPr>
        <w:fldChar w:fldCharType="begin" w:fldLock="1"/>
      </w:r>
      <w:r w:rsidR="009752B2">
        <w:rPr>
          <w:rFonts w:ascii="Times New Roman" w:eastAsia="Times New Roman" w:hAnsi="Times New Roman" w:cs="Times New Roman"/>
          <w:color w:val="000000"/>
          <w:sz w:val="24"/>
          <w:szCs w:val="24"/>
          <w:shd w:val="clear" w:color="auto" w:fill="FFFFFF"/>
          <w:lang w:val="hr-HR"/>
        </w:rPr>
        <w:instrText>ADDIN CSL_CITATION {"citationItems":[{"id":"ITEM-1","itemData":{"DOI":"10.1681/ASN.2016020154","ISSN":"15333450","PMID":"27401688","abstract":"Nephron number may be an important determinant of kidney health but has been difficult to study in living humans. We evaluated 1638 living kidney donors at Mayo Clinic (MN and AZ sites) and Cleveland Clinic. We obtained cortical volumes of both kidneys from predonation computed tomography scans. At the time of kidney transplant, we obtained and analyzed the sections of a biopsy specimen of the cortex to determine the density of both nonsclerotic and globally sclerotic glomeruli; the total number of glomeruli was estimated from cortical volume3glomerular density. Donors 18-29 years old had a mean 990, 661 nonsclerotic glomeruli and 16, 614 globally sclerotic glomeruli per kidney, which progressively decreased to 520, 410 nonsclerotic glomeruli per kidney and increased to 141, 714 globally sclerotic glomeruli per kidney in donors 70-75 years old. Between the youngest and oldest age groups, the number of nonsclerotic glomeruli decreased by 48%, whereas cortical volume decreased by only 16% and the proportion of globally sclerotic glomeruli on biopsy increased by only 15%. Clinical characteristics that independently associated with fewer nonsclerotic glomeruli were older age, shorter height, family history of ESRD, higher serumuric acid level, and lower measured GFR. The incomplete representation of nephron loss with aging by either increased glomerulosclerosis or by cortical volume decline is consistent with atrophy and reabsorption of globally sclerotic glomeruli and hypertrophy of remaining nephrons. In conclusion, lower nephron number in healthy adults associates with characteristics reflective of both lower nephron endowment at birth and subsequent loss of nephrons.","author":[{"dropping-particle":"","family":"Denic","given":"Aleksandar","non-dropping-particle":"","parse-names":false,"suffix":""},{"dropping-particle":"","family":"Lieske","given":"John C.","non-dropping-particle":"","parse-names":false,"suffix":""},{"dropping-particle":"","family":"Chakkera","given":"Harini A.","non-dropping-particle":"","parse-names":false,"suffix":""},{"dropping-particle":"","family":"Poggio","given":"Emilio D.","non-dropping-particle":"","parse-names":false,"suffix":""},{"dropping-particle":"","family":"Alexander","given":"Mariam P.","non-dropping-particle":"","parse-names":false,"suffix":""},{"dropping-particle":"","family":"Singh","given":"Prince","non-dropping-particle":"","parse-names":false,"suffix":""},{"dropping-particle":"","family":"Kremers","given":"Walter K.","non-dropping-particle":"","parse-names":false,"suffix":""},{"dropping-particle":"","family":"Lerman","given":"Lilach O.","non-dropping-particle":"","parse-names":false,"suffix":""},{"dropping-particle":"","family":"Rule","given":"Andrew D.","non-dropping-particle":"","parse-names":false,"suffix":""}],"container-title":"Journal of the American Society of Nephrology","id":"ITEM-1","issue":"1","issued":{"date-parts":[["2017"]]},"page":"313-320","title":"The substantial loss of nephrons in healthy human kidneys with aging","type":"article-journal","volume":"28"},"uris":["http://www.mendeley.com/documents/?uuid=aadedd00-057b-4a5e-9591-8d74a438d9ad"]}],"mendeley":{"formattedCitation":"(5)","plainTextFormattedCitation":"(5)","previouslyFormattedCitation":"(5)"},"properties":{"noteIndex":0},"schema":"https://github.com/citation-style-language/schema/raw/master/csl-citation.json"}</w:instrText>
      </w:r>
      <w:r w:rsidR="009752B2">
        <w:rPr>
          <w:rFonts w:ascii="Times New Roman" w:eastAsia="Times New Roman" w:hAnsi="Times New Roman" w:cs="Times New Roman"/>
          <w:color w:val="000000"/>
          <w:sz w:val="24"/>
          <w:szCs w:val="24"/>
          <w:shd w:val="clear" w:color="auto" w:fill="FFFFFF"/>
          <w:lang w:val="hr-HR"/>
        </w:rPr>
        <w:fldChar w:fldCharType="separate"/>
      </w:r>
      <w:r w:rsidR="009752B2" w:rsidRPr="009752B2">
        <w:rPr>
          <w:rFonts w:ascii="Times New Roman" w:eastAsia="Times New Roman" w:hAnsi="Times New Roman" w:cs="Times New Roman"/>
          <w:noProof/>
          <w:color w:val="000000"/>
          <w:sz w:val="24"/>
          <w:szCs w:val="24"/>
          <w:shd w:val="clear" w:color="auto" w:fill="FFFFFF"/>
          <w:lang w:val="hr-HR"/>
        </w:rPr>
        <w:t>(5)</w:t>
      </w:r>
      <w:r w:rsidR="009752B2">
        <w:rPr>
          <w:rFonts w:ascii="Times New Roman" w:eastAsia="Times New Roman" w:hAnsi="Times New Roman" w:cs="Times New Roman"/>
          <w:color w:val="000000"/>
          <w:sz w:val="24"/>
          <w:szCs w:val="24"/>
          <w:shd w:val="clear" w:color="auto" w:fill="FFFFFF"/>
          <w:lang w:val="hr-HR"/>
        </w:rPr>
        <w:fldChar w:fldCharType="end"/>
      </w:r>
      <w:r w:rsidR="009752B2">
        <w:rPr>
          <w:rFonts w:ascii="Times New Roman" w:eastAsia="Times New Roman" w:hAnsi="Times New Roman" w:cs="Times New Roman"/>
          <w:color w:val="000000"/>
          <w:sz w:val="24"/>
          <w:szCs w:val="24"/>
          <w:shd w:val="clear" w:color="auto" w:fill="FFFFFF"/>
          <w:lang w:val="hr-HR"/>
        </w:rPr>
        <w:t xml:space="preserve">. </w:t>
      </w:r>
      <w:r w:rsidRPr="00E17871">
        <w:rPr>
          <w:rFonts w:ascii="Times New Roman" w:eastAsia="Times New Roman" w:hAnsi="Times New Roman" w:cs="Times New Roman"/>
          <w:color w:val="2E2B2B"/>
          <w:sz w:val="24"/>
          <w:szCs w:val="24"/>
          <w:shd w:val="clear" w:color="auto" w:fill="FFFFFF"/>
          <w:lang w:val="hr-HR"/>
        </w:rPr>
        <w:t>Zbog svega navedenog, upotreba ovog parametra neizostavana je za povećanje sigurnosti i djelotvornosti propisane terapije.</w:t>
      </w:r>
    </w:p>
    <w:p w14:paraId="24BA4F51" w14:textId="77777777" w:rsidR="00E17871" w:rsidRPr="00E17871" w:rsidRDefault="00E17871" w:rsidP="00E17871">
      <w:pPr>
        <w:spacing w:after="240" w:line="360" w:lineRule="auto"/>
        <w:rPr>
          <w:rFonts w:ascii="Times New Roman" w:eastAsia="Times New Roman" w:hAnsi="Times New Roman" w:cs="Times New Roman"/>
          <w:sz w:val="24"/>
          <w:szCs w:val="24"/>
          <w:lang w:val="hr-HR"/>
        </w:rPr>
      </w:pPr>
    </w:p>
    <w:p w14:paraId="1572FCAB" w14:textId="77777777" w:rsidR="00E17871" w:rsidRDefault="00E17871" w:rsidP="00E17871">
      <w:pPr>
        <w:spacing w:line="360" w:lineRule="auto"/>
        <w:rPr>
          <w:rFonts w:ascii="Times New Roman" w:eastAsia="Times New Roman" w:hAnsi="Times New Roman" w:cs="Times New Roman"/>
          <w:b/>
          <w:bCs/>
          <w:color w:val="000000"/>
          <w:sz w:val="24"/>
          <w:szCs w:val="24"/>
          <w:lang w:val="hr-HR"/>
        </w:rPr>
      </w:pPr>
    </w:p>
    <w:p w14:paraId="68599AE1" w14:textId="77777777" w:rsidR="00E17871" w:rsidRDefault="00E17871" w:rsidP="00E17871">
      <w:pPr>
        <w:spacing w:line="360" w:lineRule="auto"/>
        <w:rPr>
          <w:rFonts w:ascii="Times New Roman" w:eastAsia="Times New Roman" w:hAnsi="Times New Roman" w:cs="Times New Roman"/>
          <w:b/>
          <w:bCs/>
          <w:color w:val="000000"/>
          <w:sz w:val="24"/>
          <w:szCs w:val="24"/>
          <w:lang w:val="hr-HR"/>
        </w:rPr>
      </w:pPr>
    </w:p>
    <w:p w14:paraId="649BDD04" w14:textId="77777777" w:rsidR="00E17871" w:rsidRDefault="00E17871" w:rsidP="00E17871">
      <w:pPr>
        <w:spacing w:line="360" w:lineRule="auto"/>
        <w:rPr>
          <w:rFonts w:ascii="Times New Roman" w:eastAsia="Times New Roman" w:hAnsi="Times New Roman" w:cs="Times New Roman"/>
          <w:b/>
          <w:bCs/>
          <w:color w:val="000000"/>
          <w:sz w:val="24"/>
          <w:szCs w:val="24"/>
          <w:lang w:val="hr-HR"/>
        </w:rPr>
      </w:pPr>
    </w:p>
    <w:p w14:paraId="1A819931" w14:textId="5097A4D8" w:rsidR="00E17871" w:rsidRPr="00E17871" w:rsidRDefault="00E17871" w:rsidP="001F3602">
      <w:pPr>
        <w:pStyle w:val="Heading2"/>
      </w:pPr>
      <w:bookmarkStart w:id="5" w:name="_Toc49767089"/>
      <w:r w:rsidRPr="00E17871">
        <w:t>Kronična bubrežna bolest</w:t>
      </w:r>
      <w:bookmarkEnd w:id="5"/>
    </w:p>
    <w:p w14:paraId="78DE9A34" w14:textId="5CA1527C" w:rsidR="00E17871" w:rsidRDefault="00E17871" w:rsidP="00E17871">
      <w:pPr>
        <w:spacing w:line="360" w:lineRule="auto"/>
        <w:rPr>
          <w:rFonts w:ascii="Times New Roman" w:eastAsia="Times New Roman" w:hAnsi="Times New Roman" w:cs="Times New Roman"/>
          <w:sz w:val="24"/>
          <w:szCs w:val="24"/>
          <w:lang w:val="hr-HR"/>
        </w:rPr>
      </w:pPr>
    </w:p>
    <w:p w14:paraId="49BD8108" w14:textId="6DE879DA"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Prema National Kidney Foundation kronična bubrežna bolest dijeli se na 5 stadija: oštećenje bubrega uz normalnu eGFR (od eng. Estimated glomerular filtration rate), pri kojem eGFR iznosi 90 mL/min ili više, blago smanjenje eGFR (eGFR iznosi 60 do 89 mL/min), umjereno smanjenje eGFR (eGFR iznosi 30 do 59 mL/min), znatno smanjenje eGFR (eGFR iznosi 15 do 29 mL/min) te završni stadij bubrežne bolesti, pri kojem je vrijednost eGFR manja od 15 </w:t>
      </w:r>
      <w:r w:rsidRPr="00E17871">
        <w:rPr>
          <w:rFonts w:ascii="Times New Roman" w:eastAsia="Times New Roman" w:hAnsi="Times New Roman" w:cs="Times New Roman"/>
          <w:color w:val="000000"/>
          <w:sz w:val="24"/>
          <w:szCs w:val="24"/>
          <w:lang w:val="hr-HR"/>
        </w:rPr>
        <w:lastRenderedPageBreak/>
        <w:t xml:space="preserve">mL/min. Prema podatcima iz 2020. godine u SAD-u prevalencija kronične bubrežne bolesti je oko 15% tj. više od 37 milijuna Amerikanaca ima kroničnu bubrežnu bolest, za razliku od 2007. godine kada je prevalencija kronične bubrežne bolesti bila 13%, tj. 25 milijuna Amerikanaca imalo je kroničnu bubrežnu bolest. Budući da su najčešći uzroci kronične bubrežne bolesti dijabetes, hipertenzija, glomerulonefritis te ostali uzroci među kojima je i starenje, liječenje osnovne bolesti u tih bolesnika predstavlja izazov </w:t>
      </w:r>
      <w:r w:rsidR="009752B2">
        <w:rPr>
          <w:rFonts w:ascii="Times New Roman" w:eastAsia="Times New Roman" w:hAnsi="Times New Roman" w:cs="Times New Roman"/>
          <w:color w:val="000000"/>
          <w:sz w:val="24"/>
          <w:szCs w:val="24"/>
          <w:lang w:val="hr-HR"/>
        </w:rPr>
        <w:fldChar w:fldCharType="begin" w:fldLock="1"/>
      </w:r>
      <w:r w:rsidR="009752B2">
        <w:rPr>
          <w:rFonts w:ascii="Times New Roman" w:eastAsia="Times New Roman" w:hAnsi="Times New Roman" w:cs="Times New Roman"/>
          <w:color w:val="000000"/>
          <w:sz w:val="24"/>
          <w:szCs w:val="24"/>
          <w:lang w:val="hr-HR"/>
        </w:rPr>
        <w:instrText>ADDIN CSL_CITATION {"citationItems":[{"id":"ITEM-1","itemData":{"abstract":"With chronic kidney disease (CKD), kidneys become damaged over time or cannot clean the blood as well as healthy kidneys. When the kidneys don't work well, wastes and extra water build up in the body and may cause other health problems, including heart disease and high blood pressure. However, people with CKD and people at risk for CKD can take steps to protect their kidneys. CKD Is Common Among US Adults Keep kidneys healthy by managing blood sugar and blood pressure.","author":[{"dropping-particle":"","family":"CDC","given":"","non-dropping-particle":"","parse-names":false,"suffix":""}],"container-title":"Cdc","id":"ITEM-1","issued":{"date-parts":[["2019"]]},"page":"1-6","title":"CDC 2019 CKD fact sheet","type":"article-journal","volume":"1"},"uris":["http://www.mendeley.com/documents/?uuid=b4dcad1e-e848-47f4-8866-afd5a0fe9062"]},{"id":"ITEM-2","itemData":{"DOI":"10.1007/s00228-009-0678-8","ISBN":"0022800906788","ISSN":"00316970","PMID":"19543887","abstract":"Introduction: Chronic kidney disease is a common, progressive illness that is becoming a global public health problem. In patients with kidney dysfunction, the renal excretion of parent drug and/or its metabolites will be impaired, leading to their excessive accumulation in the body. In addition, the plasma protein binding of drugs may be significantly reduced, which in turn could influence the pharmacokinetic processes of distribution and elimination. The activity of several drug-metabolizing enzymes and drug transporters has been shown to be impaired in chronic renal failure. In patients with end-stage renal disease, dialysis techniques such as hemodialysis and continuous ambulatory peritoneal dialysis may remove drugs from the body, necessitating dosage adjustment. Methods: Inappropriate dosing in patients with renal dysfunction can cause toxicity or ineffective therapy. Therefore, the normal dosage regimen of a drug may have to be adjusted in a patient with renal dysfunction. Dosage adjustment is based on the remaining kidney function, most often estimated on the basis of the patient's glomerular filtration rate (GFR) estimated by the Cockroft-Gault formula. Net renal excretion of drug is a combination of three processes: glomerular filtration, tubular secretion and tubular reabsorption. Therefore, dosage adjustment based on GFR may not always be appropriate and a re-evaluation of markers of renal function may be required. Discussion: According to EMEA and FDA guidelines, a pharmacokinetic study should be carried out during the development phase of a new drug that is likely to be used in patients with renal dysfunction and whose pharmacokinetics are likely to be significantly altered in these patients. This study should be carried out in carefully selected subjects with varying degrees of renal dysfunction. In addition to this two-stage pharmacokinetic approach, a population PK/PD study in patients participating in phase II/phase III clinical trials can also be used to assess the impact of renal dysfunction on the drug's pharmacokinetics and pharmacodynamics. Conclusion: In conclusion, renal dysfunction affects more that just the renal handling of drugs and/or active drug metabolites. Even when the dosage adjustment recommended for patients with renal dysfunction are carefully followed, adverse drug reactions remain common. © 2009 Springer-Verlag.","author":[{"dropping-particle":"","family":"Verbeeck","given":"Roger K.","non-dropping-particle":"","parse-names":false,"suffix":""},{"dropping-particle":"","family":"Musuamba","given":"Flora T.","non-dropping-particle":"","parse-names":false,"suffix":""}],"container-title":"European Journal of Clinical Pharmacology","id":"ITEM-2","issue":"8","issued":{"date-parts":[["2009"]]},"page":"757-773","title":"Pharmacokinetics and dosage adjustment in patients with renal dysfunction","type":"article-journal","volume":"65"},"uris":["http://www.mendeley.com/documents/?uuid=de817f76-df88-48a3-85e4-86144b8a4d99"]}],"mendeley":{"formattedCitation":"(6,7)","plainTextFormattedCitation":"(6,7)","previouslyFormattedCitation":"(6,7)"},"properties":{"noteIndex":0},"schema":"https://github.com/citation-style-language/schema/raw/master/csl-citation.json"}</w:instrText>
      </w:r>
      <w:r w:rsidR="009752B2">
        <w:rPr>
          <w:rFonts w:ascii="Times New Roman" w:eastAsia="Times New Roman" w:hAnsi="Times New Roman" w:cs="Times New Roman"/>
          <w:color w:val="000000"/>
          <w:sz w:val="24"/>
          <w:szCs w:val="24"/>
          <w:lang w:val="hr-HR"/>
        </w:rPr>
        <w:fldChar w:fldCharType="separate"/>
      </w:r>
      <w:r w:rsidR="009752B2" w:rsidRPr="009752B2">
        <w:rPr>
          <w:rFonts w:ascii="Times New Roman" w:eastAsia="Times New Roman" w:hAnsi="Times New Roman" w:cs="Times New Roman"/>
          <w:noProof/>
          <w:color w:val="000000"/>
          <w:sz w:val="24"/>
          <w:szCs w:val="24"/>
          <w:lang w:val="hr-HR"/>
        </w:rPr>
        <w:t>(6,7)</w:t>
      </w:r>
      <w:r w:rsidR="009752B2">
        <w:rPr>
          <w:rFonts w:ascii="Times New Roman" w:eastAsia="Times New Roman" w:hAnsi="Times New Roman" w:cs="Times New Roman"/>
          <w:color w:val="000000"/>
          <w:sz w:val="24"/>
          <w:szCs w:val="24"/>
          <w:lang w:val="hr-HR"/>
        </w:rPr>
        <w:fldChar w:fldCharType="end"/>
      </w:r>
      <w:r w:rsidR="009752B2">
        <w:rPr>
          <w:rFonts w:ascii="Times New Roman" w:eastAsia="Times New Roman" w:hAnsi="Times New Roman" w:cs="Times New Roman"/>
          <w:color w:val="000000"/>
          <w:sz w:val="24"/>
          <w:szCs w:val="24"/>
          <w:lang w:val="hr-HR"/>
        </w:rPr>
        <w:t>.</w:t>
      </w:r>
      <w:r w:rsidRPr="00E17871">
        <w:rPr>
          <w:rFonts w:ascii="Times New Roman" w:eastAsia="Times New Roman" w:hAnsi="Times New Roman" w:cs="Times New Roman"/>
          <w:color w:val="000000"/>
          <w:sz w:val="24"/>
          <w:szCs w:val="24"/>
          <w:lang w:val="hr-HR"/>
        </w:rPr>
        <w:t xml:space="preserve"> Bubreg je glavni organ za ekskreciju mnogih lijekova, osobito vodotopljivih, stoga se pri određenom stupnju oštećenja bubrežne funkcije mijenja i bubrežna ekskrecijska sposobnost. Propisivanje lijekova kod pacijenata s kroničnom bubrežnom bolešću je zahtjevno zato što oštećenje bubrežne funkcije ima višestruke utjecaje na farmakokinetiku. U pacijenata s bubrežnom disfunkcijom renalna ekskrecija lijeka i njegovih metabolita bit će poremećena, što dovodi do nakupljanja lijeka u organizmu. Također, vezanje lijekova za proteine plazme može biti značajno smanjeno, a što može remetiti farmakokinetičke procese distribucije i eliminacije. Aktivnost nekoliko enzima koji metaboliziraju lijek i transportera uključenih u eliminaciju lijeka smanjena je u kroničnom bubrežnom zatajenju. Zbog navedenih razloga za većinu lijekova postoje određene vrijednosti eGFR pri kojima je njihovo propisivanje sigurno te je u bolesnika s bubrežnim bolestima bez razmatranja eGFR-a nemoguće primijeniti sigurnu terapiju. Zadaća je aplikacije ovisno o bolesnikovoj bubrežnoj funkciji upozoriti na lijekove koji nisu sigurni ili zahtijevaju korekciju doze</w:t>
      </w:r>
      <w:r w:rsidR="009752B2">
        <w:rPr>
          <w:rFonts w:ascii="Times New Roman" w:eastAsia="Times New Roman" w:hAnsi="Times New Roman" w:cs="Times New Roman"/>
          <w:color w:val="000000"/>
          <w:sz w:val="24"/>
          <w:szCs w:val="24"/>
          <w:lang w:val="hr-HR"/>
        </w:rPr>
        <w:t xml:space="preserve"> </w:t>
      </w:r>
      <w:r w:rsidR="009752B2">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{"citationItems":[{"id":"ITEM-1","itemData":{"author":[{"dropping-particle":"","family":"Clase","given":"Catherine","non-dropping-particle":"","parse-names":false,"suffix":""}],"container-title":"Clinical Evidence","id":"ITEM-1","issue":"October 2010","issued":{"date-parts":[["2011"]]},"page":"1-26","title":"Kidney disorders Renal failure (chronic)","type":"article-journal"},"uris":["http://www.mendeley.com/documents/?uuid=93982578-08e2-4874-80ab-61095c94df35"]},{"id":"ITEM-2","itemData":{"DOI":"10.3238/arztebl.2010.0647","ISSN":"00121207","PMID":"20959896","abstract":"Background: Roughly 20% of patients in hospital have impaired kidney function. This is frequently overlooked because of the creatinine-blind range in which early stages of renal failure are often hidden. Chronic kidney disease is divided into 5 stages (CKD 1 to 5). Methods: Selective literature search. Results: Methotrexate, enoxaparin and metformin are examples of drugs that should no longer be prescribed if the glomerular filtration rate (GFR) is 60 mL/min or less. With antidiabetic (e.g. glibenclamide), cardiovascular (e.g. atenolol) or anticonvulsive (e.g. gabapentin) drugs, the advice is to use alternative preparations such as gliquidone, metoprolol or carbamazepine which are independent of kidney function. Drug dose adjustment should be considered with antimicrobial (e.g. ampicillin, cefazolin), antiviral (e.g. aciclovir, oseltamivir) and, most recently, also for half of all chemotherapeutic and cytotoxic drugs in patients with impaired kidney function (with e.g. cisplatin, for instance, but not with paclitaxel). Conclusion: Decisions concerning drug dose adjustment must be based on the pharmacokinetics but this is an adequate prerequisite only in conjunction with the pharmacodynamics. There are two different dose adjustment rules: proportional dose reduction according to Luzius Dettli, and the half dosage rule according to Calvin Kunin. The latter leads to higher trough concentrations but is probably more efficient for anti-infective therapy.","author":[{"dropping-particle":"","family":"Hartmann","given":"Bertram","non-dropping-particle":"","parse-names":false,"suffix":""},{"dropping-particle":"","family":"Czock","given":"David","non-dropping-particle":"","parse-names":false,"suffix":""},{"dropping-particle":"","family":"Keller","given":"Frieder","non-dropping-particle":"","parse-names":false,"suffix":""}],"container-title":"Deutsches Arzteblatt","id":"ITEM-2","issue":"37","issued":{"date-parts":[["2010"]]},"page":"647-656","title":"Arzneimitteltherapie bei patienten mit chronischem nierenversagen","type":"article-journal","volume":"107"},"uris":["http://www.mendeley.com/documents/?uuid=0e977bbf-3ff4-4450-83dc-22b69bc23b7a"]},{"id":"ITEM-3","itemData":{"author":[{"dropping-particle":"","family":"Rački","given":"Sanjin","non-dropping-particle":"","parse-names":false,"suffix":""}],"id":"ITEM-3","issue":"4","issued":{"date-parts":[["2010"]]},"page":"344-351","title":"Suvremeni pristup kroničnoj bubrežnoj bolesti – 45 godina riječkog iskustva Modern approach to chronic kidney disease – 45 years","type":"article-journal","volume":"46"},"uris":["http://www.mendeley.com/documents/?uuid=f058ae59-6bd8-45cf-9a6c-2c4e45e3684b"]}],"mendeley":{"formattedCitation":"(8–10)","plainTextFormattedCitation":"(8–10)","previouslyFormattedCitation":"(8–10)"},"properties":{"noteIndex":0},"schema":"https://github.com/citation-style-language/schema/raw/master/csl-citation.json"}</w:instrText>
      </w:r>
      <w:r w:rsidR="009752B2">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(8–10)</w:t>
      </w:r>
      <w:r w:rsidR="009752B2">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w:t>
      </w:r>
    </w:p>
    <w:p w14:paraId="060BE4A7" w14:textId="77777777" w:rsidR="00E17871" w:rsidRPr="00E17871" w:rsidRDefault="00E17871" w:rsidP="001F3602">
      <w:pPr>
        <w:pStyle w:val="Heading2"/>
      </w:pPr>
      <w:bookmarkStart w:id="6" w:name="_Toc49767090"/>
      <w:r w:rsidRPr="00E17871">
        <w:t>Kronično jetreno zatajenje</w:t>
      </w:r>
      <w:bookmarkEnd w:id="6"/>
    </w:p>
    <w:p w14:paraId="114F9EDB"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368DF646" w14:textId="4D071F45"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Child-Pugh klasifikacija služi za procjenu rizika od smrti u pacijenata s cirozom jetre, a sastoji se od 3 stadija: A - dobra jetrena funkcija, B - umjereno oštećena jetrena funkcija i C - uznapredovala jetrena disfunkcija (</w:t>
      </w:r>
      <w:hyperlink r:id="rId9" w:history="1">
        <w:r w:rsidRPr="00E17871">
          <w:rPr>
            <w:rFonts w:ascii="Times New Roman" w:eastAsia="Times New Roman" w:hAnsi="Times New Roman" w:cs="Times New Roman"/>
            <w:color w:val="1155CC"/>
            <w:sz w:val="24"/>
            <w:szCs w:val="24"/>
            <w:u w:val="single"/>
            <w:lang w:val="hr-HR"/>
          </w:rPr>
          <w:t>https://www.ncbi.nlm.nih.gov/books/NBK542308/</w:t>
        </w:r>
      </w:hyperlink>
      <w:r w:rsidRPr="00E17871">
        <w:rPr>
          <w:rFonts w:ascii="Times New Roman" w:eastAsia="Times New Roman" w:hAnsi="Times New Roman" w:cs="Times New Roman"/>
          <w:color w:val="000000"/>
          <w:sz w:val="24"/>
          <w:szCs w:val="24"/>
          <w:lang w:val="hr-HR"/>
        </w:rPr>
        <w:t xml:space="preserve">). Inhibicija i indukcija enzima koji metaboliziraju lijekove su najčešće i najopasnije međusobne interakcije lijekova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{"citationItems":[{"id":"ITEM-1","itemData":{"DOI":"10.3748/wjg.v22.i3.1260","ISSN":"22192840","PMID":"26811663","abstract":"Inhibition and induction of drug-metabolizing enzymes are the most frequent and dangerous drugdrug interactions. They are an important cause of serious adverse events that have often resulted in early termination of drug development or withdrawal of drugs from the market. Management of such interactions by dose adjustment in clinical practice is extremely difficult because of the wide interindividual variability in their magnitude. This review examines the genetic, physiological, and environmental factors responsible for this variability, focusing on an important but so far neglected cause of variability, liver functional status. Clinical studies have shown that liver disease causes a reduction in the magnitude of interactions due to enzyme inhibition, which is proportional to the degree of liver function impairment. The effect of liver dysfunction varies quantitatively according to the nature, reversible or irreversible, of the inhibitory interaction. The magnitude of reversible inhibition is more drastically reduced and virtually vanishes in patients with advanced hepatocellular insufficiency. Two mechanisms, in order of importance, are responsible for this reduction: decreased hepatic uptake of the inhibitory drug and reduced enzyme expression. The extent of irreversible inhibitory interactions is only partially reduced, as it is only influenced by the decreased expression of the inhibited enzyme. Thus, for appropriate clinical management of inhibitory drug interactions, both the liver functional status and the mechanism of inhibition must be taken into consideration. Although the inducibility of drugmetabolizing enzymes in liver disease has long been studied, very conflicting results have been obtained, mainly because of methodological differences. Taken together, the results of early animal and human studies indicated that enzyme induction is substantially preserved in compensated liver cirrhosis, whereas no definitive conclusion as to whether it is significantly reduced in the decompensated state of cirrhosis was provided. Since ethical constraints virtually preclude the possibility of performing methodologically rigorous investigations in patients with severe liver dysfunction, studies have recently been performed in animals rigorously stratified according to the severity of liver insufficiency. The results of these studies confirmed that enzyme induction is virtually unaffected in compensated cirrhosis and indicated that the susceptibility of en…","author":[{"dropping-particle":"","family":"Palatini","given":"Pietro","non-dropping-particle":"","parse-names":false,"suffix":""},{"dropping-particle":"","family":"Martin","given":"Sara","non-dropping-particle":"De","parse-names":false,"suffix":""}],"container-title":"World Journal of Gastroenterology","id":"ITEM-1","issue":"3","issued":{"date-parts":[["2016"]]},"page":"1260-1278","title":"Pharmacokinetic drug interactions in liver disease: An update","type":"article-journal","volume":"22"},"uris":["http://www.mendeley.com/documents/?uuid=f6730663-b953-4ab9-9697-99c7f9b08960"]}],"mendeley":{"formattedCitation":"(11)","plainTextFormattedCitation":"(11)","previouslyFormattedCitation":"(11)"},"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(11)</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 xml:space="preserve">Istraživanja su pokazala da je poremećaj distribucije lijeka izravno povezan s vrstom i težinom bolesti jetre. Prethodno navedena Child - Pugh klasifikacija se, zbog odgovarajuće prediktivne vrijednosti u procjeni metaboličkih sposobnosti jetre, koristi u kliničkim studijama čiji je cilj povezati stupanj disfunkcije jetre s jetrenim poremećajem metabolizma lijekova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{"citationItems":[{"id":"ITEM-1","itemData":{"DOI":"10.3748/wjg.v22.i3.1260","ISSN":"22192840","PMID":"26811663","abstract":"Inhibition and induction of drug-metabolizing enzymes are the most frequent and dangerous drugdrug interactions. They are an important cause of serious adverse events that have often resulted in early termination of drug development or withdrawal of drugs from the market. Management of such interactions by dose adjustment in clinical practice is extremely difficult because of the wide interindividual variability in their magnitude. This review examines the genetic, physiological, and environmental factors responsible for this variability, focusing on an important but so far neglected cause of variability, liver functional status. Clinical studies have shown that liver disease causes a reduction in the magnitude of interactions due to enzyme inhibition, which is proportional to the degree of liver function impairment. The effect of liver dysfunction varies quantitatively according to the nature, reversible or irreversible, of the inhibitory interaction. The magnitude of reversible inhibition is more drastically reduced and virtually vanishes in patients with advanced hepatocellular insufficiency. Two mechanisms, in order of importance, are responsible for this reduction: decreased hepatic uptake of the inhibitory drug and reduced enzyme expression. The extent of irreversible inhibitory interactions is only partially reduced, as it is only influenced by the decreased expression of the inhibited enzyme. Thus, for appropriate clinical management of inhibitory drug interactions, both the liver functional status and the mechanism of inhibition must be taken into consideration. Although the inducibility of drugmetabolizing enzymes in liver disease has long been studied, very conflicting results have been obtained, mainly because of methodological differences. Taken together, the results of early animal and human studies indicated that enzyme induction is substantially preserved in compensated liver cirrhosis, whereas no definitive conclusion as to whether it is significantly reduced in the decompensated state of cirrhosis was provided. Since ethical constraints virtually preclude the possibility of performing methodologically rigorous investigations in patients with severe liver dysfunction, studies have recently been performed in animals rigorously stratified according to the severity of liver insufficiency. The results of these studies confirmed that enzyme induction is virtually unaffected in compensated cirrhosis and indicated that the susceptibility of en…","author":[{"dropping-particle":"","family":"Palatini","given":"Pietro","non-dropping-particle":"","parse-names":false,"suffix":""},{"dropping-particle":"","family":"Martin","given":"Sara","non-dropping-particle":"De","parse-names":false,"suffix":""}],"container-title":"World Journal of Gastroenterology","id":"ITEM-1","issue":"3","issued":{"date-parts":[["2016"]]},"page":"1260-1278","title":"Pharmacokinetic drug interactions in liver disease: An update","type":"article-journal","volume":"22"},"uris":["http://www.mendeley.com/documents/?uuid=f6730663-b953-4ab9-9697-99c7f9b08960"]}],"mendeley":{"formattedCitation":"(11)","plainTextFormattedCitation":"(11)","previouslyFormattedCitation":"(11)"},"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(11)</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w:t>
      </w:r>
      <w:r w:rsidRPr="00E17871">
        <w:rPr>
          <w:rFonts w:ascii="Times New Roman" w:eastAsia="Times New Roman" w:hAnsi="Times New Roman" w:cs="Times New Roman"/>
          <w:color w:val="000000"/>
          <w:sz w:val="24"/>
          <w:szCs w:val="24"/>
          <w:lang w:val="hr-HR"/>
        </w:rPr>
        <w:t xml:space="preserve">U bolesnika s blagom do umjerenom disfunkcijom jetre, prilagođavanje doze lijekova koji se primjenjuju zajedno s inhibitorom i induktorom treba biti </w:t>
      </w:r>
      <w:r w:rsidRPr="00E17871">
        <w:rPr>
          <w:rFonts w:ascii="Times New Roman" w:eastAsia="Times New Roman" w:hAnsi="Times New Roman" w:cs="Times New Roman"/>
          <w:color w:val="000000"/>
          <w:sz w:val="24"/>
          <w:szCs w:val="24"/>
          <w:lang w:val="hr-HR"/>
        </w:rPr>
        <w:lastRenderedPageBreak/>
        <w:t>slično kao kod zdravih ispitanika. Inhibicijske interakcije  lijekova u bolesnika s teškom disfunkcijom jetre ovisi o mehanizmu inhibicije enzima, odnosno je li ona reverzibilna ili ireverzibilna. S obzirom na to da je jetra središnji organ za metaboliziranje lijekova, potrebno je biti vrlo oprezan kod kroničnih bolesnika koji ujedno imaju i oštećenje jetrene funkcije.</w:t>
      </w:r>
      <w:r w:rsidR="007748E1">
        <w:rPr>
          <w:rFonts w:ascii="Times New Roman" w:eastAsia="Times New Roman" w:hAnsi="Times New Roman" w:cs="Times New Roman"/>
          <w:color w:val="000000"/>
          <w:sz w:val="24"/>
          <w:szCs w:val="24"/>
          <w:lang w:val="hr-HR"/>
        </w:rPr>
        <w:t xml:space="preserve"> </w:t>
      </w:r>
      <w:r w:rsidR="007748E1" w:rsidRPr="007748E1">
        <w:rPr>
          <w:rFonts w:ascii="Times New Roman" w:eastAsia="Times New Roman" w:hAnsi="Times New Roman" w:cs="Times New Roman"/>
          <w:color w:val="000000"/>
          <w:sz w:val="24"/>
          <w:szCs w:val="24"/>
          <w:lang w:val="hr-HR"/>
        </w:rPr>
        <w:t>Stoga je ova klasifikacija neizostavni dio algoritma unutar aplikacije</w:t>
      </w:r>
      <w:r w:rsidR="007748E1">
        <w:rPr>
          <w:rFonts w:ascii="Times New Roman" w:eastAsia="Times New Roman" w:hAnsi="Times New Roman" w:cs="Times New Roman"/>
          <w:color w:val="000000"/>
          <w:sz w:val="24"/>
          <w:szCs w:val="24"/>
          <w:lang w:val="hr-HR"/>
        </w:rPr>
        <w:t>.</w:t>
      </w:r>
    </w:p>
    <w:p w14:paraId="7F2DB68A"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17C0C78B" w14:textId="77777777" w:rsidR="00E17871" w:rsidRPr="00E17871" w:rsidRDefault="00E17871" w:rsidP="001F3602">
      <w:pPr>
        <w:pStyle w:val="Heading2"/>
      </w:pPr>
      <w:bookmarkStart w:id="7" w:name="_Toc49767091"/>
      <w:r w:rsidRPr="00E17871">
        <w:t>Dijabetes tip 2</w:t>
      </w:r>
      <w:bookmarkEnd w:id="7"/>
    </w:p>
    <w:p w14:paraId="59B3D944"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63A2E143" w14:textId="254784EB"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Dijabetes tip 2 je bolest koja pogađa 400 milijuna ljudi diljem svijeta, a predviđa se da će do 2040-te 640 milijuna ljudi bolovati od dijabetesa tip 2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{"citationItems":[{"id":"ITEM-1","itemData":{"DOI":"10.4239/wjd.v7.i17.354","ISSN":"1948-9358","abstract":"To achieve good metabolic control in diabetes and keep long term, a combination of changes in lifestyle and pharmacological treatment is necessary. Achieving near-normal glycated hemoglobin significantly, decreases risk of macrovascular and microvascular complications. At present there are different treatments, both oral and injectable, available for the treatment of type 2 diabetes mellitus (T2DM). Treatment algorithms designed to reduce the development or progression of the complications of diabetes emphasizes the need for good glycaemic control. The aim of this review is to perform an update on the benefits and limitations of different drugs, both current and future, for the treatment of T2DM. Initial intervention should focus on lifestyle changes. Moreover, changes in lifestyle have proven to be beneficial, but for many patients is a complication keep long term. Physicians should be familiar with the different types of existing drugs for the treatment of diabetes and select the most effective, safe and better tolerated by patients. Metformin remains the first choice of treatment for most patients. Other alternative or second-line treatment options should be individualized depending on the characteristics of each patient. This article reviews the treatments available for patients with T2DM, with an emphasis on agents introduced within the last decade.","author":[{"dropping-particle":"","family":"Marín-Peñalver","given":"Juan José","non-dropping-particle":"","parse-names":false,"suffix":""},{"dropping-particle":"","family":"Martín-Timón","given":"Iciar","non-dropping-particle":"","parse-names":false,"suffix":""},{"dropping-particle":"","family":"Sevillano-Collantes","given":"Cristina","non-dropping-particle":"","parse-names":false,"suffix":""},{"dropping-particle":"del","family":"Cañizo-Gómez","given":"Francisco Javier","non-dropping-particle":"","parse-names":false,"suffix":""}],"container-title":"World Journal of Diabetes","id":"ITEM-1","issue":"17","issued":{"date-parts":[["2016"]]},"page":"354","title":"Update on the treatment of type 2 diabetes mellitus","type":"article-journal","volume":"7"},"uris":["http://www.mendeley.com/documents/?uuid=5872d128-a689-48ed-b26a-4b963f40a60f"]}],"mendeley":{"formattedCitation":"(12)","plainTextFormattedCitation":"(12)","previouslyFormattedCitation":"(12)"},"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(12)</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 xml:space="preserve">Bolest je uzrokovana smanjenim odgovorom ljudskih stanica na inzulin te nemogućnošću beta stanica gušterače da na povećanu inzulinsku rezistenciju odgovore dovoljnom sintezom inzulina. Zbog relativnog manjka inzulina glukoza zaostaje u krvi i dolazi do porasta njene koncentacije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{"citationItems":[{"id":"ITEM-1","itemData":{"DOI":"10.33678/cor.2011.054","ISSN":"00108650","abstract":"Cardiovascular (CV) complications are the most common cause of death in patients with diabetes. Management of hyperglycemia significantly reduces the risk of development and progression of microvascular complications of diabetes whatever the stage of the disease and irrespective of the therapeutic modality used. The importance of management of hyperglycemia in terms of CV risk reduction continues to be a matter of debate. In epidemiological studies hyperglycemia, in particular postprandial hyperglycemia, has been clearly established as an independent risk factor for CV mortality and morbidity. Interventional studies published over the last two years have shown the need for an individualized approach to patients. A strategy shown to have a significantly beneficial effect on CV risk reduction is tight diabetes control, particularly in patients in primary CV prevention early after they have been diagnosed to have diabetes; in these cases, a role is played by what is called \"metabolic memory\". By contrast, excessively aggressive treatment of hyperglycemia in individuals with advanced diabetes-related complications and already overt CV disease will increase the risk for CV death, presumably due to development of hypoglycemic episodes. A number of comprehensive measures are currently available in the prevention and treatment of CV disease in patients with diabetes. In addition to management of hyperglycemia, these measures include management of other modifiable risk factors such as treatment of hypertension, dyslipidemia and, possibly, treatment of obesity, and antiplatelet therapy. Patients with hyperglycemia have their therapeutic goals \"tailored\" to meet their specific needs. Target HbA1c levels in individuals at low CV risk are below 4.5%. The levels are less strict (HbA1c below 6%) in those in secondary prevention, with patient safety (absence of hypoglycemia) being the most important consideration. Preference is given to gradual improvement of diabetes control. The drug of first choice in patients with type 2 diabetes is metformin (started immediately after the diagnosis has been established) in combination with lifestyle measures. If monotherapy fails to provide adequate control, other oral hypoglycemic agents, incretins or insulin can be added. Given the uncertainty regarding the appropriateness of use of hypoglycemic agents in terms of long-term prognosis, the procedure is fairly liberal. The method of choice in patients with type 1 diabetes is an in…","author":[{"dropping-particle":"","family":"Pelikánová","given":"Terezie","non-dropping-particle":"","parse-names":false,"suffix":""}],"container-title":"Cor et Vasa","id":"ITEM-1","issue":"4-5","issued":{"date-parts":[["2011"]]},"page":"242-248","title":"Diabetes mellitus and cardiovascular diseases","type":"article-journal","volume":"53"},"uris":["http://www.mendeley.com/documents/?uuid=1a3f9e28-183a-48a8-896e-c77f2cab3f5d"]}],"mendeley":{"formattedCitation":"(13)","plainTextFormattedCitation":"(13)","previouslyFormattedCitation":"(13)"},"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(13)</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Neliječena bolest praćena je mikrovaskularnim komplikacijama kao što su retinopatija koja može uzrokovat gubitak vida, nefropatijom koja može uzrokovat kroničnu bubrežnu bolest te neuropatijom. Bolest može uzrokovati i makrovaskularne komplikacije kao što su koronarna bolest, moždani udar te periferna arterijska bolest</w:t>
      </w:r>
      <w:r w:rsidR="00575856">
        <w:rPr>
          <w:rFonts w:ascii="Times New Roman" w:eastAsia="Times New Roman" w:hAnsi="Times New Roman" w:cs="Times New Roman"/>
          <w:color w:val="000000"/>
          <w:sz w:val="24"/>
          <w:szCs w:val="24"/>
          <w:lang w:val="hr-HR"/>
        </w:rPr>
        <w:t xml:space="preserve">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{"citationItems":[{"id":"ITEM-1","itemData":{"DOI":"10.33678/cor.2011.054","ISSN":"00108650","abstract":"Cardiovascular (CV) complications are the most common cause of death in patients with diabetes. Management of hyperglycemia significantly reduces the risk of development and progression of microvascular complications of diabetes whatever the stage of the disease and irrespective of the therapeutic modality used. The importance of management of hyperglycemia in terms of CV risk reduction continues to be a matter of debate. In epidemiological studies hyperglycemia, in particular postprandial hyperglycemia, has been clearly established as an independent risk factor for CV mortality and morbidity. Interventional studies published over the last two years have shown the need for an individualized approach to patients. A strategy shown to have a significantly beneficial effect on CV risk reduction is tight diabetes control, particularly in patients in primary CV prevention early after they have been diagnosed to have diabetes; in these cases, a role is played by what is called \"metabolic memory\". By contrast, excessively aggressive treatment of hyperglycemia in individuals with advanced diabetes-related complications and already overt CV disease will increase the risk for CV death, presumably due to development of hypoglycemic episodes. A number of comprehensive measures are currently available in the prevention and treatment of CV disease in patients with diabetes. In addition to management of hyperglycemia, these measures include management of other modifiable risk factors such as treatment of hypertension, dyslipidemia and, possibly, treatment of obesity, and antiplatelet therapy. Patients with hyperglycemia have their therapeutic goals \"tailored\" to meet their specific needs. Target HbA1c levels in individuals at low CV risk are below 4.5%. The levels are less strict (HbA1c below 6%) in those in secondary prevention, with patient safety (absence of hypoglycemia) being the most important consideration. Preference is given to gradual improvement of diabetes control. The drug of first choice in patients with type 2 diabetes is metformin (started immediately after the diagnosis has been established) in combination with lifestyle measures. If monotherapy fails to provide adequate control, other oral hypoglycemic agents, incretins or insulin can be added. Given the uncertainty regarding the appropriateness of use of hypoglycemic agents in terms of long-term prognosis, the procedure is fairly liberal. The method of choice in patients with type 1 diabetes is an in…","author":[{"dropping-particle":"","family":"Pelikánová","given":"Terezie","non-dropping-particle":"","parse-names":false,"suffix":""}],"container-title":"Cor et Vasa","id":"ITEM-1","issue":"4-5","issued":{"date-parts":[["2011"]]},"page":"242-248","title":"Diabetes mellitus and cardiovascular diseases","type":"article-journal","volume":"53"},"uris":["http://www.mendeley.com/documents/?uuid=1a3f9e28-183a-48a8-896e-c77f2cab3f5d"]},{"id":"ITEM-2","itemData":{"DOI":"10.2337/dc11-2472","ISSN":"01495992","PMID":"23160724","abstract":"OBJECTIVEdTo examine if leisure-time physical activity could cancel out the adverse effect of diabetes on cardiovascular mortality. RESEARCH DESIGN AND METHODSdThis study prospectively examined the combined effect of clinical diabetes and reported leisure-time physical activity on cardiovascular mortality. Data on 53,587 Norwegian men and women participating in the population-based Nord-Trøndelag Health (HUNT) Study (1995-1997) were linked with the Cause of Death Registry at Statistics Norway. RESULTSdOverall, 1,716 people died of cardiovascular disease during follow-up through 2008. Compared with the reference group of 3,077 physically inactive people without diabetes, 121 inactive people with diabetes had an adjusted hazard ratio (HR) of 2.81 (95%CI 1.93-4.07). The HR (95% CI) among people who reported ≥3 h of light activity per week was 0.89 (0.48-1.63) if they had diabetes (n = 403) and 0.78 (0.63-0.96) if they did not (n = 17,714). Analyses stratified by total activity level showed a gradually weaker association of diabetes with mortality with increasing activity level (Pinteraction = 0.003). CONCLUSIONSdThe data suggest that even modest physical activity may cancel out the adverse impact of diabetes on cardiovascular mortality. Copyright © 2013 by the American Diabetes Association.","author":[{"dropping-particle":"","family":"Moe","given":"Børge","non-dropping-particle":"","parse-names":false,"suffix":""},{"dropping-particle":"","family":"Eilertsen","given":"Eivin","non-dropping-particle":"","parse-names":false,"suffix":""},{"dropping-particle":"","family":"Nilsen","given":"Tom I.L.","non-dropping-particle":"","parse-names":false,"suffix":""}],"container-title":"Diabetes Care","id":"ITEM-2","issue":"3","issued":{"date-parts":[["2013"]]},"page":"690-695","title":"The combined effect of leisure-time physical activity and diabetes on cardiovascular mortality","type":"article-journal","volume":"36"},"uris":["http://www.mendeley.com/documents/?uuid=a7f51ca9-5c3b-4139-a160-6a2fa8b3389e"]}],"mendeley":{"formattedCitation":"(13,14)","plainTextFormattedCitation":"(13,14)","previouslyFormattedCitation":"(13,14)"},"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(13,14)</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 xml:space="preserve">Za kontrolu napredovanja bolesti i sprječavanje komplikacija neophodno je održavati razinu glukoze u normalnom rasponu. Važno je da liječnik napomene i po mogućnosti izbjegne lijekove koji remete koncentraciju glukoze u krvi a time i kontrolu bolesti. Stoga je važno izdvojiti lijekove s takvim učinkom. Uz mnoštvo lijekova s hipoglikemijskim učinkom savjetuje se odabrati najbolji s obzirom na bolesnikove komorbiditete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{"citationItems":[{"id":"ITEM-1","itemData":{"DOI":"10.2337/dc14-2441","ISSN":"19355548","PMID":"25538310","author":[{"dropping-particle":"","family":"Inzucchi","given":"Silvio E.","non-dropping-particle":"","parse-names":false,"suffix":""},{"dropping-particle":"","family":"Bergenstal","given":"Richard M.","non-dropping-particle":"","parse-names":false,"suffix":""},{"dropping-particle":"","family":"Buse","given":"John B.","non-dropping-particle":"","parse-names":false,"suffix":""},{"dropping-particle":"","family":"Diamant","given":"Michaela","non-dropping-particle":"","parse-names":false,"suffix":""},{"dropping-particle":"","family":"Ferrannini","given":"Ele","non-dropping-particle":"","parse-names":false,"suffix":""},{"dropping-particle":"","family":"Nauck","given":"Michael","non-dropping-particle":"","parse-names":false,"suffix":""},{"dropping-particle":"","family":"Peters","given":"Anne L.","non-dropping-particle":"","parse-names":false,"suffix":""},{"dropping-particle":"","family":"Tsapas","given":"Apostolos","non-dropping-particle":"","parse-names":false,"suffix":""},{"dropping-particle":"","family":"Wender","given":"Richard","non-dropping-particle":"","parse-names":false,"suffix":""},{"dropping-particle":"","family":"Matthews","given":"David R.","non-dropping-particle":"","parse-names":false,"suffix":""}],"container-title":"Diabetes Care","id":"ITEM-1","issue":"1","issued":{"date-parts":[["2015"]]},"page":"140-149","title":"Management of Hyperglycemia in Type 2 Diabetes, 2015: A Patient-Centered Approach: Update to a position statement of the american diabetes association and the european association for the study of diabetes","type":"article-journal","volume":"38"},"uris":["http://www.mendeley.com/documents/?uuid=e0a30d0d-8211-40fb-b85c-3fe3262a1daa"]}],"mendeley":{"formattedCitation":"(15)","plainTextFormattedCitation":"(15)","previouslyFormattedCitation":"(15)"},"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(15)</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Progresijom bolesti često se primjenjuje više lijekova odjednom. Iz navedenog se zaključuje da učinkovito liječenje dijabetesa nije jednostavan zadatak te je liječnicima potrebna pomoć pri donošenju odluka koju ova aplikacija pruža.</w:t>
      </w:r>
    </w:p>
    <w:p w14:paraId="7AA8C631" w14:textId="77777777" w:rsidR="00E17871" w:rsidRPr="00E17871" w:rsidRDefault="00E17871" w:rsidP="00E17871">
      <w:pPr>
        <w:spacing w:after="240"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sz w:val="24"/>
          <w:szCs w:val="24"/>
          <w:lang w:val="hr-HR"/>
        </w:rPr>
        <w:br/>
      </w:r>
    </w:p>
    <w:p w14:paraId="37C8337F" w14:textId="77777777" w:rsidR="00E17871" w:rsidRPr="00E17871" w:rsidRDefault="00E17871" w:rsidP="001F3602">
      <w:pPr>
        <w:pStyle w:val="Heading2"/>
      </w:pPr>
      <w:bookmarkStart w:id="8" w:name="_Toc49767092"/>
      <w:r w:rsidRPr="00E17871">
        <w:t>Trudnoća</w:t>
      </w:r>
      <w:bookmarkEnd w:id="8"/>
    </w:p>
    <w:p w14:paraId="166C65FB" w14:textId="1B65D1D4"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Procjenjuje se da dvije trećine trudnica uzima barem jedan lijek za vrijeme trudnoće </w:t>
      </w:r>
      <w:r w:rsidR="00575856">
        <w:rPr>
          <w:rFonts w:ascii="Times New Roman" w:eastAsia="Times New Roman" w:hAnsi="Times New Roman" w:cs="Times New Roman"/>
          <w:color w:val="000000"/>
          <w:sz w:val="24"/>
          <w:szCs w:val="24"/>
          <w:lang w:val="hr-HR"/>
        </w:rPr>
        <w:fldChar w:fldCharType="begin" w:fldLock="1"/>
      </w:r>
      <w:r w:rsidR="00575856">
        <w:rPr>
          <w:rFonts w:ascii="Times New Roman" w:eastAsia="Times New Roman" w:hAnsi="Times New Roman" w:cs="Times New Roman"/>
          <w:color w:val="000000"/>
          <w:sz w:val="24"/>
          <w:szCs w:val="24"/>
          <w:lang w:val="hr-HR"/>
        </w:rPr>
        <w:instrText>ADDIN CSL_CITATION {"citationItems":[{"id":"ITEM-1","itemData":{"DOI":"10.1002/ajmg.c.30309","ISSN":"15524868","PMID":"21766436","abstract":"This Commentary addresses issues related to exposures to teratogens and makes the case for increased research into the safety of medication usage during pregnancy for mothers and fetuses. Not only are medications commonly used during pregnancy, but evidence points to an increasing prevalence and number of drug exposures experienced by the embryo or fetus, particularly during the critical first trimester of pregnancy. Although the first trimester represents a particularly vulnerable period of organogenesis, exposures during other gestational time periods may also be associated with deleterious outcomes. In addition to the changing (and in many cases unknown) risks to a developing fetus, other challenges to studying medication exposures and their effects during pregnancy include the dramatic changes in physiology that occur in pregnant women and the ethical dilemmas posed by including this vulnerable population in randomized controlled trials of safety and efficacy. However, without adequate knowledge of the pharmacokinetics, pharmacodynamics, efficacy, and safety of medication use in pregnancy, women may be under-dosed to minimize exposure or not treated at all, resulting in inadequate treatment and potential harm to the mother and her baby. The Eunice Kennedy Shriver National Institute of Child Health and Human Development (NICHD) is undertaking studies on medications and teratogenic exposures during pregnancy, including alcohol, maternal diabetes, oral hypoglycemic agents, and antiviral medications, through several of its research networks. Although this is a start, there is a critical need for further research on medications used during pregnancy, especially their effects on both the mother and her developing child. © 2011 Wiley-Liss, Inc.","author":[{"dropping-particle":"","family":"Parisi","given":"Melissa A.","non-dropping-particle":"","parse-names":false,"suffix":""},{"dropping-particle":"","family":"Spong","given":"Catherine Y.","non-dropping-particle":"","parse-names":false,"suffix":""},{"dropping-particle":"","family":"Zajicek","given":"Anne","non-dropping-particle":"","parse-names":false,"suffix":""},{"dropping-particle":"","family":"Guttmacher","given":"Alan E.","non-dropping-particle":"","parse-names":false,"suffix":""}],"container-title":"American Journal of Medical Genetics, Part C: Seminars in Medical Genetics","id":"ITEM-1","issue":"3","issued":{"date-parts":[["2011"]]},"page":"247-250","title":"We don't know what we don't study: The case for research on medication effects in pregnancy","type":"article","volume":"157"},"uris":["http://www.mendeley.com/documents/?uuid=1a86f430-e5cc-4485-a141-44b1e20d8861"]}],"mendeley":{"formattedCitation":"(16)","plainTextFormattedCitation":"(16)","previouslyFormattedCitation":"(16)"},"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(16)</w:t>
      </w:r>
      <w:r w:rsidR="00575856">
        <w:rPr>
          <w:rFonts w:ascii="Times New Roman" w:eastAsia="Times New Roman" w:hAnsi="Times New Roman" w:cs="Times New Roman"/>
          <w:color w:val="000000"/>
          <w:sz w:val="24"/>
          <w:szCs w:val="24"/>
          <w:lang w:val="hr-HR"/>
        </w:rPr>
        <w:fldChar w:fldCharType="end"/>
      </w:r>
      <w:r w:rsidR="00575856">
        <w:rPr>
          <w:rFonts w:ascii="Times New Roman" w:eastAsia="Times New Roman" w:hAnsi="Times New Roman" w:cs="Times New Roman"/>
          <w:color w:val="000000"/>
          <w:sz w:val="24"/>
          <w:szCs w:val="24"/>
          <w:lang w:val="hr-HR"/>
        </w:rPr>
        <w:t>.</w:t>
      </w:r>
      <w:r w:rsidRPr="00E17871">
        <w:rPr>
          <w:rFonts w:ascii="Times New Roman" w:eastAsia="Times New Roman" w:hAnsi="Times New Roman" w:cs="Times New Roman"/>
          <w:color w:val="000000"/>
          <w:sz w:val="24"/>
          <w:szCs w:val="24"/>
          <w:lang w:val="hr-HR"/>
        </w:rPr>
        <w:t xml:space="preserve"> Propisivanje lijekova u trudnoći predstavlja izazov zbog straha da propisani lijek ne naškodi plodu, dok s druge strane izostanak terapije može djelovati štetno na zdravlje majke a time i ploda </w:t>
      </w:r>
      <w:r w:rsidR="00575856">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{"citationItems":[{"id":"ITEM-1","itemData":{"DOI":"10.1002/ajmg.c.30313","ISSN":"15524868","PMID":"21766440","abstract":"A majority of pregnant women take at least one medication during pregnancy, although the safety of such drugs during pregnancy is not always known. We reviewed the safety during pregnancy of 172 drugs approved by the US Food and Drug Administration (FDA) from 2000 to 2010 using the TERIS risk rating system. We also reviewed safety information for 468 drugs approved by the FDA from 1980 to 2000 to determine if revisions in risk categories had been made in the last 10 years. The teratogenic risk in human pregnancy was \"undetermined\" for 168 (97.7%) of drug treatments approved between 2000 and 2010. Furthermore, the amount of data available regarding safety in pregnancy was rated as \"none\" for 126 (73.3%) of these drugs. For those drugs approved between 1980 and 2000, only 23 (5%) changed a full risk category or more in the past 10 years. Sources of data that led to a revised risk were derived from exposure cohort studies performed through record linkage studies, teratogen information services, large population-based case-control studies, and pregnancy registries. The mean time for a treatment initially classified as having an \"undetermined\" risk to be assigned a more precise risk was 27 years (95% confidence interval 26-28 years). The lack of information needed to assess the safety of drug treatments during human pregnancy remains a serious public health problem. A more active approach to post-marketing surveillance for teratogenic effects is necessary. © 2011 Wiley-Liss, Inc.","author":[{"dropping-particle":"","family":"Adam","given":"Margaret P.","non-dropping-particle":"","parse-names":false,"suffix":""},{"dropping-particle":"","family":"Polifka","given":"Janine E.","non-dropping-particle":"","parse-names":false,"suffix":""},{"dropping-particle":"","family":"Friedman","given":"J. M.","non-dropping-particle":"","parse-names":false,"suffix":""}],"container-title":"American Journal of Medical Genetics, Part C: Seminars in Medical Genetics","id":"ITEM-1","issue":"3","issued":{"date-parts":[["2011"]]},"page":"175-182","title":"Evolving knowledge of the teratogenicity of medications in human pregnancy","type":"article-journal","volume":"157"},"uris":["http://www.mendeley.com/documents/?uuid=821c2fe4-3e67-41c3-83a9-28b96cb48107"]}],"mendeley":{"formattedCitation":"(17)","plainTextFormattedCitation":"(17)","previouslyFormattedCitation":"(17)"},"properties":{"noteIndex":0},"schema":"https://github.com/citation-style-language/schema/raw/master/csl-citation.json"}</w:instrText>
      </w:r>
      <w:r w:rsidR="00575856">
        <w:rPr>
          <w:rFonts w:ascii="Times New Roman" w:eastAsia="Times New Roman" w:hAnsi="Times New Roman" w:cs="Times New Roman"/>
          <w:color w:val="000000"/>
          <w:sz w:val="24"/>
          <w:szCs w:val="24"/>
          <w:lang w:val="hr-HR"/>
        </w:rPr>
        <w:fldChar w:fldCharType="separate"/>
      </w:r>
      <w:r w:rsidR="00575856" w:rsidRPr="00575856">
        <w:rPr>
          <w:rFonts w:ascii="Times New Roman" w:eastAsia="Times New Roman" w:hAnsi="Times New Roman" w:cs="Times New Roman"/>
          <w:noProof/>
          <w:color w:val="000000"/>
          <w:sz w:val="24"/>
          <w:szCs w:val="24"/>
          <w:lang w:val="hr-HR"/>
        </w:rPr>
        <w:t>(17)</w:t>
      </w:r>
      <w:r w:rsidR="00575856">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Kako bi se olakšalo propisivanje lijekova u trudnoći FDA (od eng. Food and Drug </w:t>
      </w:r>
      <w:r w:rsidRPr="00E17871">
        <w:rPr>
          <w:rFonts w:ascii="Times New Roman" w:eastAsia="Times New Roman" w:hAnsi="Times New Roman" w:cs="Times New Roman"/>
          <w:color w:val="000000"/>
          <w:sz w:val="24"/>
          <w:szCs w:val="24"/>
          <w:lang w:val="hr-HR"/>
        </w:rPr>
        <w:lastRenderedPageBreak/>
        <w:t xml:space="preserve">Administration) je, ovisno o njihovoj sigurnosti, podijelila lijekove u pet kategorija. U A kategoriju spadaju svi lijekovi za koje kontrolirani klinički pokusi nisu pokazali štetne učinke. U B kategoriju spadaju lijekovi za koje studije na životinjama nisu pokazale štetan učinak u trudnoći. U kategoriju C spadaju lijekovi za koje studije na životinjama ukazuju na štetne učinke, no moguće je da pozitivni učinci lijeka nadomjeste štetne. U D kategoriju spadaju lijekovi za koje postoje dokazi o štetnom učinku no u određenim indikacijama pozitivni učinci lijeka nadomještaju štetne. U kategoriju X spadaju lijekovi za koje postoje dokazi o štetnom učinku i ne smiju se primjenjivati u trudnoći. Od 30. lipnja 2015. FDA je uvela novu opisnu klasifikaciju lijekova u trudnoći. Prema novim pravilima za svaki lijek stoji kratak opis rizika primjene lijeka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{"citationItems":[{"id":"ITEM-1","itemData":{"ISSN":"00976326","PMID":"25509060","abstract":"The Food and Drug Administration (FDA) is amending its regulations governing the content and format of the \"Pregnancy,\" \"Labor and delivery,\" and \"Nursing mothers\" subsections of the \"Use in Specific Populations\" section of the labeling for human prescription drug and biological products. The final rule requires the removal of the pregnancy categories A, B, C, D, and X from all human prescription drug and biological product labeling. For human prescription drug and biological products subject to the Agency's 2006 Physician Labeling Rule, the final rule requires that the labeling include a summary of the risks of using a drug during pregnancy and lactation, a discussion of the data supporting that summary, and relevant information to help health care providers make prescribing decisions and counsel women about the use of drugs during pregnancy and lactation. The final rule eliminates the \"Labor and delivery\" subsection because information about labor and delivery is included in the \"Pregnancy\" subsection. The final rule requires that the labeling include relevant information about pregnancy testing, contraception, and infertility for health care providers prescribing for females and males of reproductive potential. The final rule creates a consistent format for providing information about the risks and benefits of prescription drug and/or biological product use during pregnancy and lactation and by females and males of reproductive potential. These revisions will facilitate prescriber counseling for these populations.","author":[{"dropping-particle":"","family":"Register","given":"Federal","non-dropping-particle":"","parse-names":false,"suffix":""}],"container-title":"Federal register","id":"ITEM-1","issue":"233","issued":{"date-parts":[["2014"]]},"page":"72063-72103","title":"Content and format of labeling for human prescription drug and biological products; requirements for pregnancy and lactation labeling. Final rule","type":"article-journal","volume":"79"},"uris":["http://www.mendeley.com/documents/?uuid=b2690910-2877-4664-8c3a-9f7a0d37eca2"]}],"mendeley":{"formattedCitation":"(18)","plainTextFormattedCitation":"(18)","previouslyFormattedCitation":"(18)"},"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(18)</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Pri izradi naše klasifikacije odlučili smo se na kombinirani pristup što znači da smo lijekove kategorizirali prema staroj klasifikaciju u A, B, C, D ili X kategoriju uz korištenje kratkog opisa rizika za svaki lijek. Na taj model odlučili smo se zbog jednostavnosti A, B, C, D i X klasifikacije te činjenice da su mnogi liječnici izvrsno upoznati s tim načinom klasifikacije. Mane tog načina klasifikacije su kategorije B, C i D koje često liječnika stavljaju pred dvojbu propisati lijek ili ne. Tim manama doskočili smo kratkim opisom rizika za svaki lijek čime je olakšan posao liječniku koji ima najnovije i točne informacije u trenutku propisivanja terapije što mu olakšana procjenu rizika primjene odnosno izostanka primjene lijeka. Aplikacije također unutar iste skupine može pronaći sigurniji lijek unutar skupine ako on postoje.</w:t>
      </w:r>
    </w:p>
    <w:p w14:paraId="579115AA"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73F8FF89" w14:textId="77777777" w:rsidR="00E17871" w:rsidRPr="00E17871" w:rsidRDefault="00E17871" w:rsidP="001F3602">
      <w:pPr>
        <w:pStyle w:val="Heading2"/>
      </w:pPr>
      <w:bookmarkStart w:id="9" w:name="_Toc49767093"/>
      <w:r w:rsidRPr="00E17871">
        <w:t>Kronična opstruktivna plućna bolest (KOPB)</w:t>
      </w:r>
      <w:bookmarkEnd w:id="9"/>
    </w:p>
    <w:p w14:paraId="32701060"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1030F20B" w14:textId="13680863"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Prema podacima iz 2015 KOPB je treći uzrok mortaliteta i morbiditeta u svijetu, odmah nakon ishemijske bolesti srca i cerebrovaskularnih bolesti</w:t>
      </w:r>
      <w:r w:rsidR="00E645E7" w:rsidRPr="00E645E7">
        <w:rPr>
          <w:lang w:val="hr-HR"/>
        </w:rPr>
        <w:t xml:space="preserve"> </w:t>
      </w:r>
      <w:r w:rsidR="00E645E7">
        <w:rPr>
          <w:lang w:val="hr-HR"/>
        </w:rPr>
        <w:fldChar w:fldCharType="begin" w:fldLock="1"/>
      </w:r>
      <w:r w:rsidR="00E645E7">
        <w:rPr>
          <w:lang w:val="hr-HR"/>
        </w:rPr>
        <w:instrText>ADDIN CSL_CITATION {"citationItems":[{"id":"ITEM-1","itemData":{"DOI":"10.1016/S0140-6736(16)31012-1","ISSN":"1474547X","PMID":"27733281","abstract":"Background Improving survival and extending the longevity of life for all populations requires timely, robust evidence on local mortality levels and trends. The Global Burden of Disease 2015 Study (GBD 2015) provides a comprehensive assessment of all-cause and cause-specific mortality for 249 causes in 195 countries and territories from 1980 to 2015. These results informed an in-depth investigation of observed and expected mortality patterns based on sociodemographic measures. Methods We estimated all-cause mortality by age, sex, geography, and year using an improved analytical approach originally developed for GBD 2013 and GBD 2010. Improvements included refinements to the estimation of child and adult mortality and corresponding uncertainty, parameter selection for under-5 mortality synthesis by spatiotemporal Gaussian process regression, and sibling history data processing. We also expanded the database of vital registration, survey, and census data to 14 294 geography–year datapoints. For GBD 2015, eight causes, including Ebola virus disease, were added to the previous GBD cause list for mortality. We used six modelling approaches to assess cause-specific mortality, with the Cause of Death Ensemble Model (CODEm) generating estimates for most causes. We used a series of novel analyses to systematically quantify the drivers of trends in mortality across geographies. First, we assessed observed and expected levels and trends of cause-specific mortality as they relate to the Socio-demographic Index (SDI), a summary indicator derived from measures of income per capita, educational attainment, and fertility. Second, we examined factors affecting total mortality patterns through a series of counterfactual scenarios, testing the magnitude by which population growth, population age structures, and epidemiological changes contributed to shifts in mortality. Finally, we attributed changes in life expectancy to changes in cause of death. We documented each step of the GBD 2015 estimation processes, as well as data sources, in accordance with Guidelines for Accurate and Transparent Health Estimates Reporting (GATHER). Findings Globally, life expectancy from birth increased from 61·7 years (95% uncertainty interval 61·4–61·9) in 1980 to 71·8 years (71·5–72·2) in 2015. Several countries in sub-Saharan Africa had very large gains in life expectancy from 2005 to 2015, rebounding from an era of exceedingly high loss of life due to HIV/AIDS. At the same time, many geo…","author":[{"dropping-particle":"","family":"Wang","given":"H.","non-dropping-particle":"","parse-names":false,"suffix":""},{"dropping-particle":"","family":"Naghavi","given":"M.","non-dropping-particle":"","parse-names":false,"suffix":""},{"dropping-particle":"","family":"Allen","given":"C.","non-dropping-particle":"","parse-names":false,"suffix":""},{"dropping-particle":"","family":"Barber","given":"R. M.","non-dropping-particle":"","parse-names":false,"suffix":""},{"dropping-particle":"","family":"Carter","given":"A.","non-dropping-particle":"","parse-names":false,"suffix":""},{"dropping-particle":"","family":"Casey","given":"D. C.","non-dropping-particle":"","parse-names":false,"suffix":""},{"dropping-particle":"","family":"Charlson","given":"F. J.","non-dropping-particle":"","parse-names":false,"suffix":""},{"dropping-particle":"","family":"Chen","given":"A. Z.","non-dropping-particle":"","parse-names":false,"suffix":""},{"dropping-particle":"","family":"Coates","given":"M. M.","non-dropping-particle":"","parse-names":false,"suffix":""},{"dropping-particle":"","family":"Coggeshall","given":"M.","non-dropping-particle":"","parse-names":false,"suffix":""},{"dropping-particle":"","family":"Dandona","given":"L.","non-dropping-particle":"","parse-names":false,"suffix":""},{"dropping-particle":"","family":"Dicker","given":"D. J.","non-dropping-particle":"","parse-names":false,"suffix":""},{"dropping-particle":"","family":"Erskine","given":"H. E.","non-dropping-particle":"","parse-names":false,"suffix":""},{"dropping-particle":"","family":"Haagsma","given":"J. A.","non-dropping-particle":"","parse-names":false,"suffix":""},{"dropping-particle":"","family":"Fitzmaurice","given":"C.","non-dropping-particle":"","parse-names":false,"suffix":""},{"dropping-particle":"","family":"Foreman","given":"K.","non-dropping-particle":"","parse-names":false,"suffix":""},{"dropping-particle":"","family":"Forouzanfar","given":"M. H.","non-dropping-particle":"","parse-names":false,"suffix":""},{"dropping-particle":"","family":"Fraser","given":"M. S.","non-dropping-particle":"","parse-names":false,"suffix":""},{"dropping-particle":"","family":"Fullman","given":"N.","non-dropping-particle":"","parse-names":false,"suffix":""},{"dropping-particle":"","family":"Goldberg","given":"E. M.","non-dropping-particle":"","parse-names":false,"suffix":""},{"dropping-particle":"","family":"Graetz","given":"N.","non-dropping-particle":"","parse-names":false,"suffix":""},{"dropping-particle":"","family":"Haagsma","given":"J. A.","non-dropping-particle":"","parse-names":false,"suffix":""},{"dropping-particle":"","family":"Hay","given":"S. I.","non-dropping-particle":"","parse-names":false,"suffix":""},{"dropping-particle":"","family":"Huynh","given":"C.","non-dropping-particle":"","parse-names":false,"suffix":""},{"dropping-particle":"","family":"Johnson","given":"C. O.","non-dropping-particle":"","parse-names":false,"suffix":""},{"dropping-particle":"","family":"Kassebaum","given":"N. J.","non-dropping-particle":"","parse-names":false,"suffix":""},{"dropping-particle":"","family":"Kulikoff","given":"X. R.","non-dropping-particle":"","parse-names":false,"suffix":""},{"dropping-particle":"","family":"Kutz","given":"M.","non-dropping-particle":"","parse-names":false,"suffix":""},{"dropping-particle":"","family":"Kyu","given":"H. H.","non-dropping-particle":"","parse-names":false,"suffix":""},{"dropping-particle":"","family":"Larson","given":"H. J.","non-dropping-particle":"","parse-names":false,"suffix":""},{"dropping-particle":"","family":"Leung","given":"J.","non-dropping-particle":"","parse-names":false,"suffix":""},{"dropping-particle":"","family":"Lim","given":"S. S.","non-dropping-particle":"","parse-names":false,"suffix":""},{"dropping-particle":"","family":"Lind","given":"M.","non-dropping-particle":"","parse-names":false,"suffix":""},{"dropping-particle":"","family":"Lozano","given":"R.","non-dropping-particle":"","parse-names":false,"suffix":""},{"dropping-particle":"","family":"Marquez","given":"N.","non-dropping-particle":"","parse-names":false,"suffix":""},{"dropping-particle":"","family":"Mikesell","given":"J.","non-dropping-particle":"","parse-names":false,"suffix":""},{"dropping-particle":"","family":"Mokdad","given":"A. H.","non-dropping-particle":"","parse-names":false,"suffix":""},{"dropping-particle":"","family":"Mooney","given":"M. D.","non-dropping-particle":"","parse-names":false,"suffix":""},{"dropping-particle":"","family":"Nguyen","given":"G.","non-dropping-particle":"","parse-names":false,"suffix":""},{"dropping-particle":"","family":"Nsoesie","given":"E.","non-dropping-particle":"","parse-names":false,"suffix":""},{"dropping-particle":"","family":"Pigott","given":"D. M.","non-dropping-particle":"","parse-names":false,"suffix":""},{"dropping-particle":"","family":"Pinho","given":"C.","non-dropping-particle":"","parse-names":false,"suffix":""},{"dropping-particle":"","family":"Roth","given":"G. A.","non-dropping-particle":"","parse-names":false,"suffix":""},{"dropping-particle":"","family":"Sandar","given":"L.","non-dropping-particle":"","parse-names":false,"suffix":""},{"dropping-particle":"","family":"Silpakit","given":"N.","non-dropping-particle":"","parse-names":false,"suffix":""},{"dropping-particle":"","family":"Sligar","given":"A.","non-dropping-particle":"","parse-names":false,"suffix":""},{"dropping-particle":"","family":"Sorensen","given":"R. J.D.","non-dropping-particle":"","parse-names":false,"suffix":""},{"dropping-particle":"","family":"Stanaway","given":"J.","non-dropping-particle":"","parse-names":false,"suffix":""},{"dropping-particle":"","family":"Steiner","given":"C.","non-dropping-particle":"","parse-names":false,"suffix":""},{"dropping-particle":"","family":"Teeple","given":"S.","non-dropping-particle":"","parse-names":false,"suffix":""},{"dropping-particle":"","family":"Thomas","given":"B. A.","non-dropping-particle":"","parse-names":false,"suffix":""},{"dropping-particle":"","family":"Troeger","given":"C.","non-dropping-particle":"","parse-names":false,"suffix":""},{"dropping-particle":"","family":"VanderZanden","given":"A.","non-dropping-particle":"","parse-names":false,"suffix":""},{"dropping-particle":"","family":"Vollset","given":"S. E.","non-dropping-particle":"","parse-names":false,"suffix":""},{"dropping-particle":"","family":"Wanga","given":"V.","non-dropping-particle":"","parse-names":false,"suffix":""},{"dropping-particle":"","family":"Whiteford","given":"H. A.","non-dropping-particle":"","parse-names":false,"suffix":""},{"dropping-particle":"","family":"Wolock","given":"T.","non-dropping-particle":"","parse-names":false,"suffix":""},{"dropping-particle":"","family":"Zoeckler","given":"L.","non-dropping-particle":"","parse-names":false,"suffix":""},{"dropping-particle":"","family":"Achoki","given":"T.","non-dropping-particle":"","parse-names":false,"suffix":""},{"dropping-particle":"","family":"Afshin","given":"A.","non-dropping-particle":"","parse-names":false,"suffix":""},{"dropping-particle":"","family":"Alexander","given":"L. T.","non-dropping-particle":"","parse-names":false,"suffix":""},{"dropping-particle":"","family":"Anderson","given":"G. M.","non-dropping-particle":"","parse-names":false,"suffix":""},{"dropping-particle":"","family":"Bell","given":"B.","non-dropping-particle":"","parse-names":false,"suffix":""},{"dropping-particle":"","family":"Biryukov","given":"S.","non-dropping-particle":"","parse-names":false,"suffix":""},{"dropping-particle":"","family":"Blore","given":"J. D.","non-dropping-particle":"","parse-names":false,"suffix":""},{"dropping-particle":"","family":"Brown","given":"A.","non-dropping-particle":"","parse-names":false,"suffix":""},{"dropping-particle":"","family":"Brown","given":"J.","non-dropping-particle":"","parse-names":false,"suffix":""},{"dropping-particle":"","family":"Cercy","given":"K.","non-dropping-particle":"","parse-names":false,"suffix":""},{"dropping-particle":"","family":"Chew","given":"A.","non-dropping-particle":"","parse-names":false,"suffix":""},{"dropping-particle":"","family":"Cohen","given":"A. J.","non-dropping-particle":"","parse-names":false,"suffix":""},{"dropping-particle":"","family":"Daoud","given":"F.","non-dropping-particle":"","parse-names":false,"suffix":""},{"dropping-particle":"","family":"Dossou","given":"E.","non-dropping-particle":"","parse-names":false,"suffix":""},{"dropping-particle":"","family":"Estep","given":"K.","non-dropping-particle":"","parse-names":false,"suffix":""},{"dropping-particle":"","family":"Flaxman","given":"A.","non-dropping-particle":"","parse-names":false,"suffix":""},{"dropping-particle":"","family":"Friedman","given":"J.","non-dropping-particle":"","parse-names":false,"suffix":""},{"dropping-particle":"","family":"Frostad","given":"J.","non-dropping-particle":"","parse-names":false,"suffix":""},{"dropping-particle":"","family":"Godwin","given":"W. W.","non-dropping-particle":"","parse-names":false,"suffix":""},{"dropping-particle":"","family":"Hancock","given":"J.","non-dropping-particle":"","parse-names":false,"suffix":""},{"dropping-particle":"","family":"Kemmer","given":"L.","non-dropping-particle":"","parse-names":false,"suffix":""},{"dropping-particle":"","family":"Khalil","given":"I. A.","non-dropping-particle":"","parse-names":false,"suffix":""},{"dropping-particle":"","family":"Liu","given":"P. Y.","non-dropping-particle":"","parse-names":false,"suffix":""},{"dropping-particle":"","family":"Masiye","given":"F.","non-dropping-particle":"","parse-names":false,"suffix":""},{"dropping-particle":"","family":"Millear","given":"A.","non-dropping-particle":"","parse-names":false,"suffix":""},{"dropping-particle":"","family":"Mirarefin","given":"M.","non-dropping-particle":"","parse-names":false,"suffix":""},{"dropping-particle":"","family":"Misganaw","given":"A.","non-dropping-particle":"","parse-names":false,"suffix":""},{"dropping-particle":"","family":"Moradi-Lakeh","given":"M.","non-dropping-particle":"","parse-names":false,"suffix":""},{"dropping-particle":"","family":"Morgan","given":"K.","non-dropping-particle":"","parse-names":false,"suffix":""},{"dropping-particle":"","family":"Ng","given":"M.","non-dropping-particle":"","parse-names":false,"suffix":""},{"dropping-particle":"","family":"Pain","given":"A.","non-dropping-particle":"","parse-names":false,"suffix":""},{"dropping-particle":"","family":"Quame-Amaglo","given":"J.","non-dropping-particle":"","parse-names":false,"suffix":""},{"dropping-particle":"","family":"Rao","given":"P.","non-dropping-particle":"","parse-names":false,"suffix":""},{"dropping-particle":"","family":"Reitsma","given":"M. B.","non-dropping-particle":"","parse-names":false,"suffix":""},{"dropping-particle":"","family":"Shackelford","given":"K. A.","non-dropping-particle":"","parse-names":false,"suffix":""},{"dropping-particle":"","family":"Sur","given":"P.","non-dropping-particle":"","parse-names":false,"suffix":""},{"dropping-particle":"","family":"Wagner","given":"J. A.","non-dropping-particle":"","parse-names":false,"suffix":""},{"dropping-particle":"","family":"Vos","given":"T.","non-dropping-particle":"","parse-names":false,"suffix":""},{"dropping-particle":"","family":"Lopez","given":"A. D.","non-dropping-particle":"","parse-names":false,"suffix":""},{"dropping-particle":"","family":"Murray","given":"C. J.L.","non-dropping-particle":"","parse-names":false,"suffix":""},{"dropping-particle":"","family":"Ellenbogen","given":"R. G.","non-dropping-particle":"","parse-names":false,"suffix":""},{"dropping-particle":"","family":"Mock","given":"C. N.","non-dropping-particle":"","parse-names":false,"suffix":""},{"dropping-particle":"","family":"Quistberg","given":"D. A.","non-dropping-particle":"","parse-names":false,"suffix":""},{"dropping-particle":"","family":"Anderson","given":"B. O.","non-dropping-particle":"","parse-names":false,"suffix":""},{"dropping-particle":"","family":"Blosser","given":"C. D.","non-dropping-particle":"","parse-names":false,"suffix":""},{"dropping-particle":"","family":"Futran","given":"N. D.","non-dropping-particle":"","parse-names":false,"suffix":""},{"dropping-particle":"","family":"Heckbert","given":"S. R.","non-dropping-particle":"","parse-names":false,"suffix":""},{"dropping-particle":"","family":"Jensen","given":"P. N.","non-dropping-particle":"","parse-names":false,"suffix":""},{"dropping-particle":"","family":"Montine","given":"T. J.","non-dropping-particle":"","parse-names":false,"suffix":""},{"dropping-particle":"","family":"Tirschwell","given":"D. L.","non-dropping-particle":"","parse-names":false,"suffix":""},{"dropping-particle":"","family":"Watkins","given":"D. A.","non-dropping-particle":"","parse-names":false,"suffix":""},{"dropping-particle":"","family":"Bhutta","given":"Z. A.","non-dropping-particle":"","parse-names":false,"suffix":""},{"dropping-particle":"","family":"Nisar","given":"M. I.","non-dropping-particle":"","parse-names":false,"suffix":""},{"dropping-particle":"","family":"Akseer","given":"N.","non-dropping-particle":"","parse-names":false,"suffix":""},{"dropping-particle":"","family":"Alam","given":"N. K.M.","non-dropping-particle":"","parse-names":false,"suffix":""},{"dropping-particle":"","family":"Knibbs","given":"L. D.","non-dropping-particle":"","parse-names":false,"suffix":""},{"dropping-particle":"","family":"Lalloo","given":"R.","non-dropping-particle":"","parse-names":false,"suffix":""},{"dropping-particle":"","family":"Gouda","given":"H. N.","non-dropping-particle":"","parse-names":false,"suffix":""},{"dropping-particle":"","family":"McGrath","given":"J. J.","non-dropping-particle":"","parse-names":false,"suffix":""},{"dropping-particle":"","family":"Jeemon","given":"P.","non-dropping-particle":"","parse-names":false,"suffix":""},{"dropping-particle":"","family":"Dandona","given":"R.","non-dropping-particle":"","parse-names":false,"suffix":""},{"dropping-particle":"","family":"Kumar","given":"G. A.","non-dropping-particle":"","parse-names":false,"suffix":""},{"dropping-particle":"","family":"Gething","given":"P. W.","non-dropping-particle":"","parse-names":false,"suffix":""},{"dropping-particle":"","family":"Cooper","given":"C.","non-dropping-particle":"","parse-names":false,"suffix":""},{"dropping-particle":"","family":"Darby","given":"S. C.","non-dropping-particle":"","parse-names":false,"suffix":""},{"dropping-particle":"","family":"Deribew","given":"A.","non-dropping-particle":"","parse-names":false,"suffix":""},{"dropping-particle":"","family":"Ali","given":"R.","non-dropping-particle":"","parse-names":false,"suffix":""},{"dropping-particle":"","family":"Bennett","given":"D. A.","non-dropping-particle":"","parse-names":false,"suffix":""},{"dropping-particle":"","family":"Jha","given":"V.","non-dropping-particle":"","parse-names":false,"suffix":""},{"dropping-particle":"","family":"Rahimi","given":"K.","non-dropping-particle":"","parse-names":false,"suffix":""},{"dropping-particle":"","family":"Kinfu","given":"Y.","non-dropping-particle":"","parse-names":false,"suffix":""},{"dropping-particle":"","family":"Faghmous","given":"I. D.A.","non-dropping-particle":"","parse-names":false,"suffix":""},{"dropping-particle":"","family":"Langan","given":"S. M.","non-dropping-particle":"","parse-names":false,"suffix":""},{"dropping-particle":"","family":"McKee","given":"M.","non-dropping-particle":"","parse-names":false,"suffix":""},{"dropping-particle":"","family":"Murthy","given":"G. V.S.","non-dropping-particle":"","parse-names":false,"suffix":""},{"dropping-particle":"","family":"Pearce","given":"N.","non-dropping-particle":"","parse-names":false,"suffix":""},{"dropping-particle":"","family":"Roberts","given":"B.","non-dropping-particle":"","parse-names":false,"suffix":""},{"dropping-particle":"","family":"Campos-Nonato","given":"I. R.","non-dropping-particle":"","parse-names":false,"suffix":""},{"dropping-particle":"","family":"Campuzano","given":"J. C.","non-dropping-particle":"","parse-names":false,"suffix":""},{"dropping-particle":"","family":"Gomez-Dantes","given":"H.","non-dropping-particle":"","parse-names":false,"suffix":""},{"dropping-particle":"","family":"Heredia-Pi","given":"I. B.","non-dropping-particle":"","parse-names":false,"suffix":""},{"dropping-particle":"","family":"Mejia-Rodriguez","given":"F.","non-dropping-particle":"","parse-names":false,"suffix":""},{"dropping-particle":"","family":"Montañez Hernandez","given":"J. C.","non-dropping-particle":"","parse-names":false,"suffix":""},{"dropping-particle":"","family":"Montero","given":"P.","non-dropping-particle":"","parse-names":false,"suffix":""},{"dropping-particle":"","family":"Rios Blancas","given":"M. J.","non-dropping-particle":"","parse-names":false,"suffix":""},{"dropping-particle":"","family":"Servan-Mori","given":"E. E.","non-dropping-particle":"","parse-names":false,"suffix":""},{"dropping-particle":"","family":"Villalpando","given":"S.","non-dropping-particle":"","parse-names":false,"suffix":""},{"dropping-particle":"","family":"Duan","given":"L.","non-dropping-particle":"","parse-names":false,"suffix":""},{"dropping-particle":"","family":"Liu","given":"S.","non-dropping-particle":"","parse-names":false,"suffix":""},{"dropping-particle":"","family":"Wang","given":"L.","non-dropping-particle":"","parse-names":false,"suffix":""},{"dropping-particle":"","family":"Ye","given":"P.","non-dropping-particle":"","parse-names":false,"suffix":""},{"dropping-particle":"","family":"Liang","given":"X.","non-dropping-particle":"","parse-names":false,"suffix":""},{"dropping-particle":"","family":"Yu","given":"S.","non-dropping-particle":"","parse-names":false,"suffix":""},{"dropping-particle":"","family":"Mensah","given":"G. A.","non-dropping-particle":"","parse-names":false,"suffix":""},{"dropping-particle":"","family":"Salomon","given":"J. A.","non-dropping-particle":"","parse-names":false,"suffix":""},{"dropping-particle":"","family":"Thorne-Lyman","given":"A. L.","non-dropping-particle":"","parse-names":false,"suffix":""},{"dropping-particle":"","family":"Ajala","given":"O. N.","non-dropping-particle":"","parse-names":false,"suffix":""},{"dropping-particle":"","family":"Bärnighausen","given":"T.","non-dropping-particle":"","parse-names":false,"suffix":""},{"dropping-particle":"","family":"Ding","given":"E. L.","non-dropping-particle":"","parse-names":false,"suffix":""},{"dropping-particle":"","family":"Farvid","given":"M. S.","non-dropping-particle":"","parse-names":false,"suffix":""},{"dropping-particle":"","family":"Wagner","given":"G. R.","non-dropping-particle":"","parse-names":false,"suffix":""},{"dropping-particle":"","family":"James","given":"P.","non-dropping-particle":"","parse-names":false,"suffix":""},{"dropping-particle":"","family":"Osman","given":"M.","non-dropping-particle":"","parse-names":false,"suffix":""},{"dropping-particle":"","family":"Shrime","given":"M. G.","non-dropping-particle":"","parse-names":false,"suffix":""},{"dropping-particle":"","family":"Fitchett","given":"J. R.A.","non-dropping-particle":"","parse-names":false,"suffix":""},{"dropping-particle":"","family":"Knudsen","given":"A. K.","non-dropping-particle":"","parse-names":false,"suffix":""},{"dropping-particle":"","family":"Ellingsen","given":"C. L.","non-dropping-particle":"","parse-names":false,"suffix":""},{"dropping-particle":"","family":"Krog","given":"N. H.","non-dropping-particle":"","parse-names":false,"suffix":""},{"dropping-particle":"","family":"Savic","given":"M.","non-dropping-particle":"","parse-names":false,"suffix":""},{"dropping-particle":"","family":"Hailu","given":"A. D.","non-dropping-particle":"","parse-names":false,"suffix":""},{"dropping-particle":"","family":"Norheim","given":"O. F.","non-dropping-particle":"","parse-names":false,"suffix":""},{"dropping-particle":"","family":"Abate","given":"K. H.","non-dropping-particle":"","parse-names":false,"suffix":""},{"dropping-particle":"","family":"Gebrehiwot","given":"T. T.","non-dropping-particle":"","parse-names":false,"suffix":""},{"dropping-particle":"","family":"Gebremedhin","given":"A. T.","non-dropping-particle":"","parse-names":false,"suffix":""},{"dropping-particle":"","family":"Abbafati","given":"C.","non-dropping-particle":"","parse-names":false,"suffix":""},{"dropping-particle":"","family":"Abbas","given":"K. M.","non-dropping-particle":"","parse-names":false,"suffix":""},{"dropping-particle":"","family":"Abd-Allah","given":"F.","non-dropping-particle":"","parse-names":false,"suffix":""},{"dropping-particle":"","family":"Abera","given":"S. F.","non-dropping-particle":"","parse-names":false,"suffix":""},{"dropping-particle":"","family":"Melaku","given":"Y. A.","non-dropping-particle":"","parse-names":false,"suffix":""},{"dropping-particle":"","family":"Tesfay","given":"F. H.","non-dropping-particle":"","parse-names":false,"suffix":""},{"dropping-particle":"","family":"Abyu","given":"G. Y.","non-dropping-particle":"","parse-names":false,"suffix":""},{"dropping-particle":"","family":"Aregay","given":"A. F.","non-dropping-particle":"","parse-names":false,"suffix":""},{"dropping-particle":"","family":"Betsu","given":"B. D.","non-dropping-particle":"","parse-names":false,"suffix":""},{"dropping-particle":"","family":"Gebru","given":"A. A.","non-dropping-particle":"","parse-names":false,"suffix":""},{"dropping-particle":"","family":"Hailu","given":"G. B.","non-dropping-particle":"","parse-names":false,"suffix":""},{"dropping-particle":"","family":"Yalew","given":"A. Z.","non-dropping-particle":"","parse-names":false,"suffix":""},{"dropping-particle":"","family":"Yebyo","given":"H. G.","non-dropping-particle":"","parse-names":false,"suffix":""},{"dropping-particle":"","family":"Abreu","given":"D. M.X.","non-dropping-particle":"","parse-names":false,"suffix":""},{"dropping-particle":"","family":"Franca","given":"E. B.","non-dropping-particle":"","parse-names":false,"suffix":""},{"dropping-particle":"","family":"Abu-Raddad","given":"L. J.","non-dropping-particle":"","parse-names":false,"suffix":""},{"dropping-particle":"","family":"Adelekan","given":"A. L.","non-dropping-particle":"","parse-names":false,"suffix":""},{"dropping-particle":"","family":"Akinyemi","given":"R. O.","non-dropping-particle":"","parse-names":false,"suffix":""},{"dropping-particle":"","family":"Ojelabi","given":"F. A.","non-dropping-particle":"","parse-names":false,"suffix":""},{"dropping-particle":"","family":"Ademi","given":"Z.","non-dropping-particle":"","parse-names":false,"suffix":""},{"dropping-particle":"","family":"Fürst","given":"T.","non-dropping-particle":"","parse-names":false,"suffix":""},{"dropping-particle":"","family":"Azzopardi","given":"P.","non-dropping-particle":"","parse-names":false,"suffix":""},{"dropping-particle":"","family":"Cowie","given":"B. C.","non-dropping-particle":"","parse-names":false,"suffix":""},{"dropping-particle":"","family":"Gibney","given":"K. B.","non-dropping-particle":"","parse-names":false,"suffix":""},{"dropping-particle":"","family":"MacLachlan","given":"J. H.","non-dropping-particle":"","parse-names":false,"suffix":""},{"dropping-particle":"","family":"Meretoja","given":"A.","non-dropping-particle":"","parse-names":false,"suffix":""},{"dropping-particle":"","family":"Alam","given":"K.","non-dropping-particle":"","parse-names":false,"suffix":""},{"dropping-particle":"","family":"Colquhoun","given":"S. M.","non-dropping-particle":"","parse-names":false,"suffix":""},{"dropping-particle":"","family":"Colquhoun","given":"S. M.","non-dropping-particle":"","parse-names":false,"suffix":""},{"dropping-particle":"","family":"Patton","given":"G. C.","non-dropping-particle":"","parse-names":false,"suffix":""},{"dropping-particle":"","family":"Weintraub","given":"R. G.","non-dropping-particle":"","parse-names":false,"suffix":""},{"dropping-particle":"","family":"Szoeke","given":"C. E.I.","non-dropping-particle":"","parse-names":false,"suffix":""},{"dropping-particle":"","family":"Vijayakumar","given":"L.","non-dropping-particle":"","parse-names":false,"suffix":""},{"dropping-particle":"","family":"Bohensky","given":"M. A.","non-dropping-particle":"","parse-names":false,"suffix":""},{"dropping-particle":"","family":"Taylor","given":"H. R.","non-dropping-particle":"","parse-names":false,"suffix":""},{"dropping-particle":"","family":"Wijeratne","given":"T.","non-dropping-particle":"","parse-names":false,"suffix":""},{"dropping-particle":"","family":"Adou","given":"A. K.","non-dropping-particle":"","parse-names":false,"suffix":""},{"dropping-particle":"","family":"Adsuar","given":"J. C.","non-dropping-particle":"","parse-names":false,"suffix":""},{"dropping-particle":"","family":"Afanvi","given":"K. A.","non-dropping-particle":"","parse-names":false,"suffix":""},{"dropping-particle":"","family":"Agardh","given":"E. E.","non-dropping-particle":"","parse-names":false,"suffix":""},{"dropping-particle":"","family":"Rehm","given":"J.","non-dropping-particle":"","parse-names":false,"suffix":""},{"dropping-particle":"","family":"Badawi","given":"A.","non-dropping-particle":"","parse-names":false,"suffix":""},{"dropping-particle":"","family":"Lindsay","given":"M. P.","non-dropping-particle":"","parse-names":false,"suffix":""},{"dropping-particle":"","family":"Popova","given":"S.","non-dropping-particle":"","parse-names":false,"suffix":""},{"dropping-particle":"","family":"Agarwal","given":"A.","non-dropping-particle":"","parse-names":false,"suffix":""},{"dropping-particle":"","family":"Agrawal","given":"A.","non-dropping-particle":"","parse-names":false,"suffix":""},{"dropping-particle":"","family":"Hotez","given":"P. J.","non-dropping-particle":"","parse-names":false,"suffix":""},{"dropping-particle":"","family":"Ahmad Kiadaliri","given":"A.","non-dropping-particle":"","parse-names":false,"suffix":""},{"dropping-particle":"","family":"Norrving","given":"B.","non-dropping-particle":"","parse-names":false,"suffix":""},{"dropping-particle":"","family":"Akanda","given":"A. S.","non-dropping-particle":"","parse-names":false,"suffix":""},{"dropping-particle":"","family":"Akinyemiju","given":"T. F.","non-dropping-particle":"","parse-names":false,"suffix":""},{"dropping-particle":"","family":"Schwebel","given":"D. C.","non-dropping-particle":"","parse-names":false,"suffix":""},{"dropping-particle":"","family":"Singh","given":"J. A.","non-dropping-particle":"","parse-names":false,"suffix":""},{"dropping-particle":"","family":"Lami","given":"F. H.","non-dropping-particle":"Al","parse-names":false,"suffix":""},{"dropping-particle":"","family":"Alabed","given":"S.","non-dropping-particle":"","parse-names":false,"suffix":""},{"dropping-particle":"","family":"Al-Aly","given":"Z.","non-dropping-particle":"","parse-names":false,"suffix":""},{"dropping-particle":"","family":"Driscoll","given":"T. R.","non-dropping-particle":"","parse-names":false,"suffix":""},{"dropping-particle":"","family":"Kemp","given":"A. H.","non-dropping-particle":"","parse-names":false,"suffix":""},{"dropping-particle":"","family":"Leigh","given":"J.","non-dropping-particle":"","parse-names":false,"suffix":""},{"dropping-particle":"","family":"Kemp","given":"A. H.","non-dropping-particle":"","parse-names":false,"suffix":""},{"dropping-particle":"","family":"Alasfoor","given":"D.","non-dropping-particle":"","parse-names":false,"suffix":""},{"dropping-particle":"","family":"Aldhahri","given":"S. F.","non-dropping-particle":"","parse-names":false,"suffix":""},{"dropping-particle":"","family":"Altirkawi","given":"K. A.","non-dropping-particle":"","parse-names":false,"suffix":""},{"dropping-particle":"","family":"Terkawi","given":"A. S.","non-dropping-particle":"","parse-names":false,"suffix":""},{"dropping-particle":"","family":"Aldridge","given":"R. W.","non-dropping-particle":"","parse-names":false,"suffix":""},{"dropping-particle":"","family":"Banerjee","given":"A.","non-dropping-particle":"","parse-names":false,"suffix":""},{"dropping-particle":"","family":"Tillmann","given":"T.","non-dropping-particle":"","parse-names":false,"suffix":""},{"dropping-particle":"","family":"Alegretti","given":"M. A.","non-dropping-particle":"","parse-names":false,"suffix":""},{"dropping-particle":"V.","family":"Aleman","given":"A.","non-dropping-particle":"","parse-names":false,"suffix":""},{"dropping-particle":"","family":"Cavalleri","given":"F.","non-dropping-particle":"","parse-names":false,"suffix":""},{"dropping-particle":"","family":"Colistro","given":"V.","non-dropping-particle":"","parse-names":false,"suffix":""},{"dropping-particle":"","family":"Alemu","given":"Z. A.","non-dropping-particle":"","parse-names":false,"suffix":""},{"dropping-particle":"","family":"Alhabib","given":"S.","non-dropping-particle":"","parse-names":false,"suffix":""},{"dropping-particle":"","family":"Alkerwi","given":"A.","non-dropping-particle":"","parse-names":false,"suffix":""},{"dropping-particle":"","family":"Alla","given":"F.","non-dropping-particle":"","parse-names":false,"suffix":""},{"dropping-particle":"","family":"Allebeck","given":"P.","non-dropping-particle":"","parse-names":false,"suffix":""},{"dropping-particle":"","family":"Carrero","given":"J. J.","non-dropping-particle":"","parse-names":false,"suffix":""},{"dropping-particle":"","family":"Fereshtehnejad","given":"S.","non-dropping-particle":"","parse-names":false,"suffix":""},{"dropping-particle":"","family":"Weiderpass","given":"E.","non-dropping-particle":"","parse-names":false,"suffix":""},{"dropping-particle":"","family":"Havmoeller","given":"R.","non-dropping-particle":"","parse-names":false,"suffix":""},{"dropping-particle":"","family":"Al-Raddadi","given":"R.","non-dropping-particle":"","parse-names":false,"suffix":""},{"dropping-particle":"","family":"Alsharif","given":"U.","non-dropping-particle":"","parse-names":false,"suffix":""},{"dropping-particle":"","family":"Alvarez Martin","given":"E.","non-dropping-particle":"","parse-names":false,"suffix":""},{"dropping-particle":"","family":"Alvis-Guzman","given":"N.","non-dropping-particle":"","parse-names":false,"suffix":""},{"dropping-particle":"","family":"Amare","given":"A. T.","non-dropping-particle":"","parse-names":false,"suffix":""},{"dropping-particle":"","family":"Ciobanu","given":"L. G.","non-dropping-particle":"","parse-names":false,"suffix":""},{"dropping-particle":"","family":"Tessema","given":"G. A.","non-dropping-particle":"","parse-names":false,"suffix":""},{"dropping-particle":"","family":"Amegah","given":"A. K.","non-dropping-particle":"","parse-names":false,"suffix":""},{"dropping-particle":"","family":"Kudom","given":"A. A.","non-dropping-particle":"","parse-names":false,"suffix":""},{"dropping-particle":"","family":"Ameh","given":"E. A.","non-dropping-particle":"","parse-names":false,"suffix":""},{"dropping-particle":"","family":"Amini","given":"H.","non-dropping-particle":"","parse-names":false,"suffix":""},{"dropping-particle":"","family":"Karema","given":"C. K.","non-dropping-particle":"","parse-names":false,"suffix":""},{"dropping-particle":"","family":"Ammar","given":"W.","non-dropping-particle":"","parse-names":false,"suffix":""},{"dropping-particle":"","family":"Harb","given":"H. L.","non-dropping-particle":"","parse-names":false,"suffix":""},{"dropping-particle":"","family":"Amrock","given":"S. M.","non-dropping-particle":"","parse-names":false,"suffix":""},{"dropping-particle":"","family":"Andersen","given":"H. H.","non-dropping-particle":"","parse-names":false,"suffix":""},{"dropping-particle":"","family":"Antonio","given":"C. A.T.","non-dropping-particle":"","parse-names":false,"suffix":""},{"dropping-particle":"","family":"Faraon","given":"E. J.A.","non-dropping-particle":"","parse-names":false,"suffix":""},{"dropping-particle":"","family":"Ärnlöv","given":"J.","non-dropping-particle":"","parse-names":false,"suffix":""},{"dropping-particle":"","family":"Larsson","given":"A.","non-dropping-particle":"","parse-names":false,"suffix":""},{"dropping-particle":"","family":"Arsic Arsenijevic","given":"V. S.","non-dropping-particle":"","parse-names":false,"suffix":""},{"dropping-particle":"","family":"Barac","given":"A.","non-dropping-particle":"","parse-names":false,"suffix":""},{"dropping-particle":"","family":"Artaman","given":"A.","non-dropping-particle":"","parse-names":false,"suffix":""},{"dropping-particle":"","family":"Asayesh","given":"H.","non-dropping-particle":"","parse-names":false,"suffix":""},{"dropping-particle":"","family":"Asghar","given":"R. J.","non-dropping-particle":"","parse-names":false,"suffix":""},{"dropping-particle":"","family":"Atique","given":"S.","non-dropping-particle":"","parse-names":false,"suffix":""},{"dropping-particle":"","family":"Avokpaho","given":"E. F.G.A.","non-dropping-particle":"","parse-names":false,"suffix":""},{"dropping-particle":"","family":"Gankpé","given":"F. G.","non-dropping-particle":"","parse-names":false,"suffix":""},{"dropping-particle":"","family":"Awasthi","given":"A.","non-dropping-particle":"","parse-names":false,"suffix":""},{"dropping-particle":"","family":"Bacha","given":"U.","non-dropping-particle":"","parse-names":false,"suffix":""},{"dropping-particle":"","family":"Bahit","given":"M. C.","non-dropping-particle":"","parse-names":false,"suffix":""},{"dropping-particle":"","family":"Balakrishnan","given":"K.","non-dropping-particle":"","parse-names":false,"suffix":""},{"dropping-particle":"","family":"Barker-Collo","given":"S. L.","non-dropping-particle":"","parse-names":false,"suffix":""},{"dropping-particle":"","family":"Mohammed","given":"S.","non-dropping-particle":"","parse-names":false,"suffix":""},{"dropping-particle":"","family":"Barregard","given":"L.","non-dropping-particle":"","parse-names":false,"suffix":""},{"dropping-particle":"","family":"Petzold","given":"M.","non-dropping-particle":"","parse-names":false,"suffix":""},{"dropping-particle":"","family":"Barrero","given":"L. H.","non-dropping-particle":"","parse-names":false,"suffix":""},{"dropping-particle":"","family":"Basu","given":"A.","non-dropping-particle":"","parse-names":false,"suffix":""},{"dropping-particle":"","family":"Basu","given":"S.","non-dropping-particle":"","parse-names":false,"suffix":""},{"dropping-particle":"","family":"Bayou","given":"Y. T.","non-dropping-particle":"","parse-names":false,"suffix":""},{"dropping-particle":"","family":"Bazargan-Hejazi","given":"S.","non-dropping-particle":"","parse-names":false,"suffix":""},{"dropping-particle":"","family":"Beardsley","given":"J.","non-dropping-particle":"","parse-names":false,"suffix":""},{"dropping-particle":"","family":"Bedi","given":"N.","non-dropping-particle":"","parse-names":false,"suffix":""},{"dropping-particle":"","family":"Beghi","given":"E.","non-dropping-particle":"","parse-names":false,"suffix":""},{"dropping-particle":"","family":"Deribe","given":"K.","non-dropping-particle":"","parse-names":false,"suffix":""},{"dropping-particle":"","family":"Belay","given":"H. A.","non-dropping-particle":"","parse-names":false,"suffix":""},{"dropping-particle":"","family":"Giref","given":"A. Z.","non-dropping-particle":"","parse-names":false,"suffix":""},{"dropping-particle":"","family":"Haile","given":"D.","non-dropping-particle":"","parse-names":false,"suffix":""},{"dropping-particle":"","family":"Jibat","given":"T.","non-dropping-particle":"","parse-names":false,"suffix":""},{"dropping-particle":"","family":"Manamo","given":"W. A.A.","non-dropping-particle":"","parse-names":false,"suffix":""},{"dropping-particle":"","family":"Tefera","given":"W. M.","non-dropping-particle":"","parse-names":false,"suffix":""},{"dropping-particle":"","family":"Yirsaw","given":"B. D.","non-dropping-particle":"","parse-names":false,"suffix":""},{"dropping-particle":"","family":"Sheth","given":"K. N.","non-dropping-particle":"","parse-names":false,"suffix":""},{"dropping-particle":"","family":"Bell","given":"M. L.","non-dropping-particle":"","parse-names":false,"suffix":""},{"dropping-particle":"","family":"Biroscak","given":"B. J.","non-dropping-particle":"","parse-names":false,"suffix":""},{"dropping-particle":"","family":"Bello","given":"A. K.","non-dropping-particle":"","parse-names":false,"suffix":""},{"dropping-particle":"","family":"Santos","given":"I. S.","non-dropping-particle":"","parse-names":false,"suffix":""},{"dropping-particle":"","family":"Bensenor","given":"I. M.","non-dropping-particle":"","parse-names":false,"suffix":""},{"dropping-particle":"","family":"Lotufo","given":"P. A.","non-dropping-particle":"","parse-names":false,"suffix":""},{"dropping-particle":"","family":"Berhane","given":"A.","non-dropping-particle":"","parse-names":false,"suffix":""},{"dropping-particle":"","family":"Wolfe","given":"C. D.A.","non-dropping-particle":"","parse-names":false,"suffix":""},{"dropping-particle":"","family":"Bernabé","given":"E.","non-dropping-particle":"","parse-names":false,"suffix":""},{"dropping-particle":"","family":"Beyene","given":"A. S.","non-dropping-particle":"","parse-names":false,"suffix":""},{"dropping-particle":"","family":"Gishu","given":"M. D.","non-dropping-particle":"","parse-names":false,"suffix":""},{"dropping-particle":"","family":"Bhala","given":"N.","non-dropping-particle":"","parse-names":false,"suffix":""},{"dropping-particle":"","family":"Bhalla","given":"A.","non-dropping-particle":"","parse-names":false,"suffix":""},{"dropping-particle":"","family":"Biadgilign","given":"S.","non-dropping-particle":"","parse-names":false,"suffix":""},{"dropping-particle":"","family":"Bikbov","given":"B.","non-dropping-particle":"","parse-names":false,"suffix":""},{"dropping-particle":"","family":"Abdulhak","given":"A. A.","non-dropping-particle":"Bin","parse-names":false,"suffix":""},{"dropping-particle":"","family":"Bjertness","given":"E.","non-dropping-particle":"","parse-names":false,"suffix":""},{"dropping-particle":"","family":"Htet","given":"A. S.","non-dropping-particle":"","parse-names":false,"suffix":""},{"dropping-particle":"","family":"Bose","given":"D.","non-dropping-particle":"","parse-names":false,"suffix":""},{"dropping-particle":"","family":"Bourne","given":"R. R.A.","non-dropping-particle":"","parse-names":false,"suffix":""},{"dropping-particle":"","family":"Brainin","given":"M.","non-dropping-particle":"","parse-names":false,"suffix":""},{"dropping-particle":"","family":"Brayne","given":"C. E.G.","non-dropping-particle":"","parse-names":false,"suffix":""},{"dropping-particle":"","family":"Brazinova","given":"A.","non-dropping-particle":"","parse-names":false,"suffix":""},{"dropping-particle":"","family":"Majdan","given":"M.","non-dropping-particle":"","parse-names":false,"suffix":""},{"dropping-particle":"","family":"Shen","given":"J.","non-dropping-particle":"","parse-names":false,"suffix":""},{"dropping-particle":"","family":"Breitborde","given":"N. J.K.","non-dropping-particle":"","parse-names":false,"suffix":""},{"dropping-particle":"","family":"Brenner","given":"H.","non-dropping-particle":"","parse-names":false,"suffix":""},{"dropping-particle":"","family":"Schöttker","given":"B.","non-dropping-particle":"","parse-names":false,"suffix":""},{"dropping-particle":"","family":"Brewer","given":"J. D.","non-dropping-particle":"","parse-names":false,"suffix":""},{"dropping-particle":"","family":"Brugha","given":"T. S.","non-dropping-particle":"","parse-names":false,"suffix":""},{"dropping-particle":"","family":"Buckle","given":"G. C.","non-dropping-particle":"","parse-names":false,"suffix":""},{"dropping-particle":"","family":"Gosselin","given":"R. A.","non-dropping-particle":"","parse-names":false,"suffix":""},{"dropping-particle":"","family":"Butt","given":"Z. A.","non-dropping-particle":"","parse-names":false,"suffix":""},{"dropping-particle":"","family":"Calabria","given":"B.","non-dropping-particle":"","parse-names":false,"suffix":""},{"dropping-particle":"","family":"Lal","given":"A.","non-dropping-particle":"","parse-names":false,"suffix":""},{"dropping-particle":"","family":"Lucas","given":"R. M.","non-dropping-particle":"","parse-names":false,"suffix":""},{"dropping-particle":"","family":"Degenhardt","given":"L.","non-dropping-particle":"","parse-names":false,"suffix":""},{"dropping-particle":"","family":"Resnikoff","given":"S.","non-dropping-particle":"","parse-names":false,"suffix":""},{"dropping-particle":"","family":"Carapetis","given":"J. R.","non-dropping-particle":"","parse-names":false,"suffix":""},{"dropping-particle":"","family":"Cárdenas","given":"R.","non-dropping-particle":"","parse-names":false,"suffix":""},{"dropping-particle":"","family":"Carpenter","given":"D. O.","non-dropping-particle":"","parse-names":false,"suffix":""},{"dropping-particle":"","family":"Castañeda-Orjuela","given":"C. A.","non-dropping-particle":"","parse-names":false,"suffix":""},{"dropping-particle":"","family":"Castillo Rivas","given":"J.","non-dropping-particle":"","parse-names":false,"suffix":""},{"dropping-particle":"","family":"Catalá-López","given":"F.","non-dropping-particle":"","parse-names":false,"suffix":""},{"dropping-particle":"","family":"Cerda","given":"J.","non-dropping-particle":"","parse-names":false,"suffix":""},{"dropping-particle":"","family":"Chen","given":"W.","non-dropping-particle":"","parse-names":false,"suffix":""},{"dropping-particle":"","family":"Chiang","given":"P. P.","non-dropping-particle":"","parse-names":false,"suffix":""},{"dropping-particle":"","family":"Chibalabala","given":"M.","non-dropping-particle":"","parse-names":false,"suffix":""},{"dropping-particle":"","family":"Chibueze","given":"C. E.","non-dropping-particle":"","parse-names":false,"suffix":""},{"dropping-particle":"","family":"Mori","given":"R.","non-dropping-particle":"","parse-names":false,"suffix":""},{"dropping-particle":"","family":"Chimed-Ochir","given":"O.","non-dropping-particle":"","parse-names":false,"suffix":""},{"dropping-particle":"","family":"Jiang","given":"Y.","non-dropping-particle":"","parse-names":false,"suffix":""},{"dropping-particle":"","family":"Takahashi","given":"K.","non-dropping-particle":"","parse-names":false,"suffix":""},{"dropping-particle":"","family":"Chisumpa","given":"V. H.","non-dropping-particle":"","parse-names":false,"suffix":""},{"dropping-particle":"","family":"Mapoma","given":"C. C.","non-dropping-particle":"","parse-names":false,"suffix":""},{"dropping-particle":"","family":"Choi","given":"J. J.","non-dropping-particle":"","parse-names":false,"suffix":""},{"dropping-particle":"","family":"Chowdhury","given":"R.","non-dropping-particle":"","parse-names":false,"suffix":""},{"dropping-particle":"","family":"Christensen","given":"H.","non-dropping-particle":"","parse-names":false,"suffix":""},{"dropping-particle":"","family":"Christopher","given":"D. J.","non-dropping-particle":"","parse-names":false,"suffix":""},{"dropping-particle":"","family":"Cirillo","given":"M.","non-dropping-particle":"","parse-names":false,"suffix":""},{"dropping-particle":"","family":"Colomar","given":"M.","non-dropping-particle":"","parse-names":false,"suffix":""},{"dropping-particle":"","family":"Cooper","given":"L. T.","non-dropping-particle":"","parse-names":false,"suffix":""},{"dropping-particle":"","family":"Crump","given":"J. A.","non-dropping-particle":"","parse-names":false,"suffix":""},{"dropping-particle":"","family":"Poulton","given":"R. G.","non-dropping-particle":"","parse-names":false,"suffix":""},{"dropping-particle":"","family":"Damsere-Derry","given":"J.","non-dropping-particle":"","parse-names":false,"suffix":""},{"dropping-particle":"","family":"Danawi","given":"H.","non-dropping-particle":"","parse-names":false,"suffix":""},{"dropping-particle":"","family":"Refaat","given":"A. H.","non-dropping-particle":"","parse-names":false,"suffix":""},{"dropping-particle":"","family":"Dargan","given":"P. I.","non-dropping-particle":"","parse-names":false,"suffix":""},{"dropping-particle":"","family":"Neves","given":"J.","non-dropping-particle":"das","parse-names":false,"suffix":""},{"dropping-particle":"","family":"Massano","given":"J.","non-dropping-particle":"","parse-names":false,"suffix":""},{"dropping-particle":"","family":"Pedro","given":"J. M.","non-dropping-particle":"","parse-names":false,"suffix":""},{"dropping-particle":"","family":"Davey","given":"G.","non-dropping-particle":"","parse-names":false,"suffix":""},{"dropping-particle":"","family":"Davis","given":"A. C.","non-dropping-particle":"","parse-names":false,"suffix":""},{"dropping-particle":"","family":"Greaves","given":"F.","non-dropping-particle":"","parse-names":false,"suffix":""},{"dropping-particle":"","family":"Newton","given":"J. N.","non-dropping-particle":"","parse-names":false,"suffix":""},{"dropping-particle":"V.","family":"Davitoiu","given":"D.","non-dropping-particle":"","parse-names":false,"suffix":""},{"dropping-particle":"","family":"Castro","given":"E. F.","non-dropping-particle":"de","parse-names":false,"suffix":""},{"dropping-particle":"","family":"Jager","given":"P.","non-dropping-particle":"de","parse-names":false,"suffix":""},{"dropping-particle":"","family":"De","given":"D.","non-dropping-particle":"","parse-names":false,"suffix":""},{"dropping-particle":"","family":"Dellavalle","given":"R. P.","non-dropping-particle":"","parse-names":false,"suffix":""},{"dropping-particle":"","family":"Dharmaratne","given":"S. D.","non-dropping-particle":"","parse-names":false,"suffix":""},{"dropping-particle":"","family":"Dhillon","given":"P. K.","non-dropping-particle":"","parse-names":false,"suffix":""},{"dropping-particle":"","family":"Ganguly","given":"P.","non-dropping-particle":"","parse-names":false,"suffix":""},{"dropping-particle":"","family":"Lal","given":"D. K.","non-dropping-particle":"","parse-names":false,"suffix":""},{"dropping-particle":"","family":"Zodpey","given":"S.","non-dropping-particle":"","parse-names":false,"suffix":""},{"dropping-particle":"","family":"Diaz-Torné","given":"C.","non-dropping-particle":"","parse-names":false,"suffix":""},{"dropping-particle":"","family":"Santos","given":"K. P.B.","non-dropping-particle":"dos","parse-names":false,"suffix":""},{"dropping-particle":"","family":"Dubey","given":"M.","non-dropping-particle":"","parse-names":false,"suffix":""},{"dropping-particle":"","family":"Rahman","given":"M. H.U.","non-dropping-particle":"","parse-names":false,"suffix":""},{"dropping-particle":"","family":"Singh","given":"A.","non-dropping-particle":"","parse-names":false,"suffix":""},{"dropping-particle":"","family":"Duncan","given":"B. B.","non-dropping-particle":"","parse-names":false,"suffix":""},{"dropping-particle":"","family":"Kieling","given":"C.","non-dropping-particle":"","parse-names":false,"suffix":""},{"dropping-particle":"","family":"Schmidt","given":"M. I.","non-dropping-particle":"","parse-names":false,"suffix":""},{"dropping-particle":"","family":"Elyazar","given":"I.","non-dropping-particle":"","parse-names":false,"suffix":""},{"dropping-particle":"","family":"Endries","given":"A. Y.","non-dropping-particle":"","parse-names":false,"suffix":""},{"dropping-particle":"","family":"Ermakov","given":"S. P.","non-dropping-particle":"","parse-names":false,"suffix":""},{"dropping-particle":"","family":"Eshrati","given":"B.","non-dropping-particle":"","parse-names":false,"suffix":""},{"dropping-particle":"","family":"Esteghamati","given":"A.","non-dropping-particle":"","parse-names":false,"suffix":""},{"dropping-particle":"","family":"Hafezi-Nejad","given":"N.","non-dropping-particle":"","parse-names":false,"suffix":""},{"dropping-particle":"","family":"Fahimi","given":"S.","non-dropping-particle":"","parse-names":false,"suffix":""},{"dropping-particle":"","family":"Malekzadeh","given":"R.","non-dropping-particle":"","parse-names":false,"suffix":""},{"dropping-particle":"","family":"Roshandel","given":"G.","non-dropping-particle":"","parse-names":false,"suffix":""},{"dropping-particle":"","family":"Sepanlou","given":"S. G.","non-dropping-particle":"","parse-names":false,"suffix":""},{"dropping-particle":"","family":"Farzadfar","given":"F.","non-dropping-particle":"","parse-names":false,"suffix":""},{"dropping-particle":"","family":"Kasaeian","given":"A.","non-dropping-particle":"","parse-names":false,"suffix":""},{"dropping-particle":"","family":"Parsaeian","given":"M.","non-dropping-particle":"","parse-names":false,"suffix":""},{"dropping-particle":"","family":"Heydarpour","given":"P.","non-dropping-particle":"","parse-names":false,"suffix":""},{"dropping-particle":"","family":"Rahimi-Movaghar","given":"V.","non-dropping-particle":"","parse-names":false,"suffix":""},{"dropping-particle":"","family":"Sheikhbahaei","given":"S.","non-dropping-particle":"","parse-names":false,"suffix":""},{"dropping-particle":"","family":"Yaseri","given":"M.","non-dropping-particle":"","parse-names":false,"suffix":""},{"dropping-particle":"","family":"Farid","given":"T. A.","non-dropping-particle":"","parse-names":false,"suffix":""},{"dropping-particle":"","family":"Khan","given":"A. R.","non-dropping-particle":"","parse-names":false,"suffix":""},{"dropping-particle":"","family":"Farinha","given":"C. S.E.S.","non-dropping-particle":"","parse-names":false,"suffix":""},{"dropping-particle":"","family":"Faro","given":"A.","non-dropping-particle":"","parse-names":false,"suffix":""},{"dropping-particle":"","family":"Feigin","given":"V. L.","non-dropping-particle":"","parse-names":false,"suffix":""},{"dropping-particle":"","family":"Ao","given":"B. J.","non-dropping-particle":"Te","parse-names":false,"suffix":""},{"dropping-particle":"","family":"Fernandes","given":"J. G.","non-dropping-particle":"","parse-names":false,"suffix":""},{"dropping-particle":"","family":"Fernandes","given":"J. C.","non-dropping-particle":"","parse-names":false,"suffix":""},{"dropping-particle":"","family":"Fischer","given":"F.","non-dropping-particle":"","parse-names":false,"suffix":""},{"dropping-particle":"","family":"Foigt","given":"N.","non-dropping-particle":"","parse-names":false,"suffix":""},{"dropping-particle":"","family":"Shiue","given":"I.","non-dropping-particle":"","parse-names":false,"suffix":""},{"dropping-particle":"","family":"Fowkes","given":"F. G.R.","non-dropping-particle":"","parse-names":false,"suffix":""},{"dropping-particle":"","family":"Franklin","given":"R. C.","non-dropping-particle":"","parse-names":false,"suffix":""},{"dropping-particle":"","family":"Piel","given":"F. B.","non-dropping-particle":"","parse-names":false,"suffix":""},{"dropping-particle":"","family":"Majeed","given":"A.","non-dropping-particle":"","parse-names":false,"suffix":""},{"dropping-particle":"","family":"Gall","given":"S. L.","non-dropping-particle":"","parse-names":false,"suffix":""},{"dropping-particle":"","family":"Gambashidze","given":"K.","non-dropping-particle":"","parse-names":false,"suffix":""},{"dropping-particle":"","family":"Gamkrelidze","given":"A.","non-dropping-particle":"","parse-names":false,"suffix":""},{"dropping-particle":"","family":"Kereselidze","given":"M.","non-dropping-particle":"","parse-names":false,"suffix":""},{"dropping-particle":"","family":"Shakh-Nazarova","given":"M.","non-dropping-particle":"","parse-names":false,"suffix":""},{"dropping-particle":"","family":"Iyer","given":"V. J.","non-dropping-particle":"","parse-names":false,"suffix":""},{"dropping-particle":"","family":"Gebre","given":"T.","non-dropping-particle":"","parse-names":false,"suffix":""},{"dropping-particle":"","family":"Geleijnse","given":"J. M.","non-dropping-particle":"","parse-names":false,"suffix":""},{"dropping-particle":"","family":"Gessner","given":"B. D.","non-dropping-particle":"","parse-names":false,"suffix":""},{"dropping-particle":"","family":"Ghoshal","given":"A. G.","non-dropping-particle":"","parse-names":false,"suffix":""},{"dropping-particle":"","family":"Gillum","given":"R. F.","non-dropping-particle":"","parse-names":false,"suffix":""},{"dropping-particle":"","family":"Mehari","given":"A.","non-dropping-particle":"","parse-names":false,"suffix":""},{"dropping-particle":"","family":"Gilmour","given":"S.","non-dropping-particle":"","parse-names":false,"suffix":""},{"dropping-particle":"","family":"Inoue","given":"M.","non-dropping-particle":"","parse-names":false,"suffix":""},{"dropping-particle":"","family":"Kawakami","given":"N.","non-dropping-particle":"","parse-names":false,"suffix":""},{"dropping-particle":"","family":"Shibuya","given":"K.","non-dropping-particle":"","parse-names":false,"suffix":""},{"dropping-particle":"","family":"Giroud","given":"M.","non-dropping-particle":"","parse-names":false,"suffix":""},{"dropping-particle":"","family":"Glaser","given":"E.","non-dropping-particle":"","parse-names":false,"suffix":""},{"dropping-particle":"","family":"Halasa","given":"Y. A.","non-dropping-particle":"","parse-names":false,"suffix":""},{"dropping-particle":"","family":"Shepard","given":"D. S.","non-dropping-particle":"","parse-names":false,"suffix":""},{"dropping-particle":"","family":"Undurraga","given":"E. A.","non-dropping-particle":"","parse-names":false,"suffix":""},{"dropping-particle":"","family":"Gona","given":"P.","non-dropping-particle":"","parse-names":false,"suffix":""},{"dropping-particle":"","family":"Goodridge","given":"A.","non-dropping-particle":"","parse-names":false,"suffix":""},{"dropping-particle":"V.","family":"Gopalani","given":"S.","non-dropping-particle":"","parse-names":false,"suffix":""},{"dropping-particle":"","family":"Gotay","given":"C. C.","non-dropping-particle":"","parse-names":false,"suffix":""},{"dropping-particle":"","family":"Kissoon","given":"N.","non-dropping-particle":"","parse-names":false,"suffix":""},{"dropping-particle":"","family":"Kopec","given":"J. A.","non-dropping-particle":"","parse-names":false,"suffix":""},{"dropping-particle":"","family":"Murthy","given":"S.","non-dropping-particle":"","parse-names":false,"suffix":""},{"dropping-particle":"","family":"Pourmalek","given":"F.","non-dropping-particle":"","parse-names":false,"suffix":""},{"dropping-particle":"","family":"Goto","given":"A.","non-dropping-particle":"","parse-names":false,"suffix":""},{"dropping-particle":"","family":"Gugnani","given":"H. C.","non-dropping-particle":"","parse-names":false,"suffix":""},{"dropping-particle":"","family":"Gupta","given":"R.","non-dropping-particle":"","parse-names":false,"suffix":""},{"dropping-particle":"","family":"Gupta","given":"R.","non-dropping-particle":"","parse-names":false,"suffix":""},{"dropping-particle":"","family":"Gupta","given":"V.","non-dropping-particle":"","parse-names":false,"suffix":""},{"dropping-particle":"","family":"Gutiérrez","given":"R. A.","non-dropping-particle":"","parse-names":false,"suffix":""},{"dropping-particle":"","family":"Hamadeh","given":"R. R.","non-dropping-particle":"","parse-names":false,"suffix":""},{"dropping-particle":"","family":"Hamidi","given":"S.","non-dropping-particle":"","parse-names":false,"suffix":""},{"dropping-particle":"","family":"Handal","given":"A. J.","non-dropping-particle":"","parse-names":false,"suffix":""},{"dropping-particle":"","family":"Hankey","given":"G. J.","non-dropping-particle":"","parse-names":false,"suffix":""},{"dropping-particle":"","family":"Norman","given":"P. E.","non-dropping-particle":"","parse-names":false,"suffix":""},{"dropping-particle":"","family":"Hao","given":"Y.","non-dropping-particle":"","parse-names":false,"suffix":""},{"dropping-particle":"","family":"Harikrishnan","given":"S.","non-dropping-particle":"","parse-names":false,"suffix":""},{"dropping-particle":"","family":"Haro","given":"J. M.","non-dropping-particle":"","parse-names":false,"suffix":""},{"dropping-particle":"","family":"Hilderink","given":"H. B.","non-dropping-particle":"","parse-names":false,"suffix":""},{"dropping-particle":"","family":"Hoek","given":"H. W.","non-dropping-particle":"","parse-names":false,"suffix":""},{"dropping-particle":"","family":"Tura","given":"A. K.","non-dropping-particle":"","parse-names":false,"suffix":""},{"dropping-particle":"","family":"Hogg","given":"R. S.","non-dropping-particle":"","parse-names":false,"suffix":""},{"dropping-particle":"","family":"Horino","given":"M.","non-dropping-particle":"","parse-names":false,"suffix":""},{"dropping-particle":"","family":"Horita","given":"N.","non-dropping-particle":"","parse-names":false,"suffix":""},{"dropping-particle":"","family":"Hosgood","given":"H. D.","non-dropping-particle":"","parse-names":false,"suffix":""},{"dropping-particle":"","family":"Hoy","given":"D. G.","non-dropping-particle":"","parse-names":false,"suffix":""},{"dropping-particle":"","family":"Hsairi","given":"M.","non-dropping-particle":"","parse-names":false,"suffix":""},{"dropping-particle":"","family":"Htike","given":"M. M.T.","non-dropping-particle":"","parse-names":false,"suffix":""},{"dropping-particle":"","family":"Hu","given":"G.","non-dropping-particle":"","parse-names":false,"suffix":""},{"dropping-particle":"","family":"Huang","given":"C.","non-dropping-particle":"","parse-names":false,"suffix":""},{"dropping-particle":"","family":"Huang","given":"H.","non-dropping-particle":"","parse-names":false,"suffix":""},{"dropping-particle":"","family":"Huiart","given":"L.","non-dropping-particle":"","parse-names":false,"suffix":""},{"dropping-particle":"","family":"Husseini","given":"A.","non-dropping-particle":"","parse-names":false,"suffix":""},{"dropping-particle":"","family":"Huybrechts","given":"I.","non-dropping-particle":"","parse-names":false,"suffix":""},{"dropping-particle":"","family":"Huynh","given":"G.","non-dropping-particle":"","parse-names":false,"suffix":""},{"dropping-particle":"","family":"Iburg","given":"K. M.","non-dropping-particle":"","parse-names":false,"suffix":""},{"dropping-particle":"","family":"Innos","given":"K.","non-dropping-particle":"","parse-names":false,"suffix":""},{"dropping-particle":"","family":"Jacobs","given":"T. A.","non-dropping-particle":"","parse-names":false,"suffix":""},{"dropping-particle":"","family":"Jacobsen","given":"K. H.","non-dropping-particle":"","parse-names":false,"suffix":""},{"dropping-particle":"","family":"Jahanmehr","given":"N.","non-dropping-particle":"","parse-names":false,"suffix":""},{"dropping-particle":"","family":"Katibeh","given":"M.","non-dropping-particle":"","parse-names":false,"suffix":""},{"dropping-particle":"","family":"Rajavi","given":"Z.","non-dropping-particle":"","parse-names":false,"suffix":""},{"dropping-particle":"","family":"Jakovljevic","given":"M. B.","non-dropping-particle":"","parse-names":false,"suffix":""},{"dropping-particle":"","family":"Javanbakht","given":"M.","non-dropping-particle":"","parse-names":false,"suffix":""},{"dropping-particle":"","family":"Jayaraman","given":"S. P.","non-dropping-particle":"","parse-names":false,"suffix":""},{"dropping-particle":"","family":"Jayatilleke","given":"A. U.","non-dropping-particle":"","parse-names":false,"suffix":""},{"dropping-particle":"","family":"Prabhakaran","given":"D.","non-dropping-particle":"","parse-names":false,"suffix":""},{"dropping-particle":"","family":"Jiang","given":"G.","non-dropping-particle":"","parse-names":false,"suffix":""},{"dropping-particle":"","family":"Jimenez-Corona","given":"A.","non-dropping-particle":"","parse-names":false,"suffix":""},{"dropping-particle":"","family":"Jonas","given":"J. B.","non-dropping-particle":"","parse-names":false,"suffix":""},{"dropping-particle":"","family":"Joshi","given":"T. K.","non-dropping-particle":"","parse-names":false,"suffix":""},{"dropping-particle":"","family":"Kabir","given":"Z.","non-dropping-particle":"","parse-names":false,"suffix":""},{"dropping-particle":"","family":"Kamal","given":"R.","non-dropping-particle":"","parse-names":false,"suffix":""},{"dropping-particle":"","family":"Kesavachandran","given":"C. N.","non-dropping-particle":"","parse-names":false,"suffix":""},{"dropping-particle":"","family":"She","given":"J.","non-dropping-particle":"","parse-names":false,"suffix":""},{"dropping-particle":"","family":"Shen","given":"Z.","non-dropping-particle":"","parse-names":false,"suffix":""},{"dropping-particle":"","family":"Zhang","given":"H.","non-dropping-particle":"","parse-names":false,"suffix":""},{"dropping-particle":"","family":"Kan","given":"H.","non-dropping-particle":"","parse-names":false,"suffix":""},{"dropping-particle":"","family":"Kant","given":"S.","non-dropping-particle":"","parse-names":false,"suffix":""},{"dropping-particle":"","family":"Karch","given":"A.","non-dropping-particle":"","parse-names":false,"suffix":""},{"dropping-particle":"","family":"Karimkhani","given":"C.","non-dropping-particle":"","parse-names":false,"suffix":""},{"dropping-particle":"","family":"Karletsos","given":"D.","non-dropping-particle":"","parse-names":false,"suffix":""},{"dropping-particle":"","family":"Karthikeyan","given":"G.","non-dropping-particle":"","parse-names":false,"suffix":""},{"dropping-particle":"","family":"Naik","given":"N.","non-dropping-particle":"","parse-names":false,"suffix":""},{"dropping-particle":"","family":"Paul","given":"V. K.","non-dropping-particle":"","parse-names":false,"suffix":""},{"dropping-particle":"","family":"Roy","given":"A.","non-dropping-particle":"","parse-names":false,"suffix":""},{"dropping-particle":"","family":"Sagar","given":"R.","non-dropping-particle":"","parse-names":false,"suffix":""},{"dropping-particle":"","family":"Satpathy","given":"M.","non-dropping-particle":"","parse-names":false,"suffix":""},{"dropping-particle":"","family":"Tandon","given":"N.","non-dropping-particle":"","parse-names":false,"suffix":""},{"dropping-particle":"","family":"Kaul","given":"A.","non-dropping-particle":"","parse-names":false,"suffix":""},{"dropping-particle":"","family":"Kayibanda","given":"J. F.","non-dropping-particle":"","parse-names":false,"suffix":""},{"dropping-particle":"","family":"Keiyoro","given":"P. N.","non-dropping-particle":"","parse-names":false,"suffix":""},{"dropping-particle":"","family":"Lyons","given":"R. A.","non-dropping-particle":"","parse-names":false,"suffix":""},{"dropping-particle":"","family":"Parry","given":"C. D.","non-dropping-particle":"","parse-names":false,"suffix":""},{"dropping-particle":"","family":"Kengne","given":"A. P.","non-dropping-particle":"","parse-names":false,"suffix":""},{"dropping-particle":"","family":"Matzopoulos","given":"R.","non-dropping-particle":"","parse-names":false,"suffix":""},{"dropping-particle":"","family":"Wiysonge","given":"C. S.","non-dropping-particle":"","parse-names":false,"suffix":""},{"dropping-particle":"","family":"Stein","given":"D. J.","non-dropping-particle":"","parse-names":false,"suffix":""},{"dropping-particle":"","family":"Mayosi","given":"B. M.","non-dropping-particle":"","parse-names":false,"suffix":""},{"dropping-particle":"","family":"Keren","given":"A.","non-dropping-particle":"","parse-names":false,"suffix":""},{"dropping-particle":"","family":"Khader","given":"Y. S.","non-dropping-particle":"","parse-names":false,"suffix":""},{"dropping-particle":"","family":"Khan","given":"E. A.","non-dropping-particle":"","parse-names":false,"suffix":""},{"dropping-particle":"","family":"Khang","given":"Y. H.","non-dropping-particle":"","parse-names":false,"suffix":""},{"dropping-particle":"","family":"Won","given":"S.","non-dropping-particle":"","parse-names":false,"suffix":""},{"dropping-particle":"","family":"Khera","given":"S.","non-dropping-particle":"","parse-names":false,"suffix":""},{"dropping-particle":"","family":"Tavakkoli","given":"M.","non-dropping-particle":"","parse-names":false,"suffix":""},{"dropping-particle":"","family":"Khoja","given":"T. A.M.","non-dropping-particle":"","parse-names":false,"suffix":""},{"dropping-particle":"","family":"Kim","given":"D.","non-dropping-particle":"","parse-names":false,"suffix":""},{"dropping-particle":"","family":"Kim","given":"Y. J.","non-dropping-particle":"","parse-names":false,"suffix":""},{"dropping-particle":"","family":"Kissela","given":"B. M.","non-dropping-particle":"","parse-names":false,"suffix":""},{"dropping-particle":"","family":"Kokubo","given":"Y.","non-dropping-particle":"","parse-names":false,"suffix":""},{"dropping-particle":"","family":"Kolte","given":"D.","non-dropping-particle":"","parse-names":false,"suffix":""},{"dropping-particle":"","family":"McGarvey","given":"S. T.","non-dropping-particle":"","parse-names":false,"suffix":""},{"dropping-particle":"","family":"Kosen","given":"S.","non-dropping-particle":"","parse-names":false,"suffix":""},{"dropping-particle":"","family":"Koul","given":"P. A.","non-dropping-particle":"","parse-names":false,"suffix":""},{"dropping-particle":"","family":"Koyanagi","given":"A.","non-dropping-particle":"","parse-names":false,"suffix":""},{"dropping-particle":"","family":"Kuate Defo","given":"B.","non-dropping-particle":"","parse-names":false,"suffix":""},{"dropping-particle":"","family":"Kucuk Bicer","given":"B.","non-dropping-particle":"","parse-names":false,"suffix":""},{"dropping-particle":"","family":"Kuipers","given":"E. J.","non-dropping-particle":"","parse-names":false,"suffix":""},{"dropping-particle":"","family":"Kulkarni","given":"V. S.","non-dropping-particle":"","parse-names":false,"suffix":""},{"dropping-particle":"","family":"Kwan","given":"G. F.","non-dropping-particle":"","parse-names":false,"suffix":""},{"dropping-particle":"","family":"Rao","given":"S. R.","non-dropping-particle":"","parse-names":false,"suffix":""},{"dropping-particle":"","family":"Lam","given":"H.","non-dropping-particle":"","parse-names":false,"suffix":""},{"dropping-particle":"","family":"Lam","given":"J. O.","non-dropping-particle":"","parse-names":false,"suffix":""},{"dropping-particle":"","family":"Nachega","given":"J. B.","non-dropping-particle":"","parse-names":false,"suffix":""},{"dropping-particle":"","family":"Tran","given":"B. X.","non-dropping-particle":"","parse-names":false,"suffix":""},{"dropping-particle":"","family":"Lansingh","given":"V. C.","non-dropping-particle":"","parse-names":false,"suffix":""},{"dropping-particle":"","family":"Laryea","given":"D. O.","non-dropping-particle":"","parse-names":false,"suffix":""},{"dropping-particle":"","family":"Latif","given":"A. A.","non-dropping-particle":"","parse-names":false,"suffix":""},{"dropping-particle":"","family":"Lawrynowicz","given":"A. E.B.","non-dropping-particle":"","parse-names":false,"suffix":""},{"dropping-particle":"","family":"Levi","given":"M.","non-dropping-particle":"","parse-names":false,"suffix":""},{"dropping-particle":"","family":"Li","given":"Y.","non-dropping-particle":"","parse-names":false,"suffix":""},{"dropping-particle":"","family":"Lipshultz","given":"S. E.","non-dropping-particle":"","parse-names":false,"suffix":""},{"dropping-particle":"","family":"Wilkinson","given":"J. D.","non-dropping-particle":"","parse-names":false,"suffix":""},{"dropping-particle":"","family":"Simard","given":"E. P.","non-dropping-particle":"","parse-names":false,"suffix":""},{"dropping-particle":"","family":"Liu","given":"Y.","non-dropping-particle":"","parse-names":false,"suffix":""},{"dropping-particle":"","family":"Phillips","given":"M. R.","non-dropping-particle":"","parse-names":false,"suffix":""},{"dropping-particle":"","family":"Xiao","given":"Q.","non-dropping-particle":"","parse-names":false,"suffix":""},{"dropping-particle":"","family":"Lo","given":"L.","non-dropping-particle":"","parse-names":false,"suffix":""},{"dropping-particle":"","family":"Logroscino","given":"G.","non-dropping-particle":"","parse-names":false,"suffix":""},{"dropping-particle":"","family":"Lunevicius","given":"R.","non-dropping-particle":"","parse-names":false,"suffix":""},{"dropping-particle":"","family":"Ma","given":"S.","non-dropping-particle":"","parse-names":false,"suffix":""},{"dropping-particle":"","family":"Machado","given":"V. M.","non-dropping-particle":"","parse-names":false,"suffix":""},{"dropping-particle":"","family":"Mackay","given":"M. T.","non-dropping-particle":"","parse-names":false,"suffix":""},{"dropping-particle":"","family":"Magdy Abd El Razek","given":"H.","non-dropping-particle":"","parse-names":false,"suffix":""},{"dropping-particle":"","family":"Magdy Abd El Razek","given":"M.","non-dropping-particle":"","parse-names":false,"suffix":""},{"dropping-particle":"","family":"Mandisarisa","given":"J.","non-dropping-particle":"","parse-names":false,"suffix":""},{"dropping-particle":"","family":"Mangalam","given":"S.","non-dropping-particle":"","parse-names":false,"suffix":""},{"dropping-particle":"","family":"Marcenes","given":"W.","non-dropping-particle":"","parse-names":false,"suffix":""},{"dropping-particle":"","family":"Meaney","given":"P. A.","non-dropping-particle":"","parse-names":false,"suffix":""},{"dropping-particle":"","family":"Margolis","given":"D. J.","non-dropping-particle":"","parse-names":false,"suffix":""},{"dropping-particle":"","family":"Silberberg","given":"D. H.","non-dropping-particle":"","parse-names":false,"suffix":""},{"dropping-particle":"","family":"Martin","given":"G. R.","non-dropping-particle":"","parse-names":false,"suffix":""},{"dropping-particle":"","family":"Martinez-Raga","given":"J.","non-dropping-particle":"","parse-names":false,"suffix":""},{"dropping-particle":"","family":"Marzan","given":"M. B.","non-dropping-particle":"","parse-names":false,"suffix":""},{"dropping-particle":"","family":"Mason-Jones","given":"A. J.","non-dropping-particle":"","parse-names":false,"suffix":""},{"dropping-particle":"","family":"McMahon","given":"B. J.","non-dropping-particle":"","parse-names":false,"suffix":""},{"dropping-particle":"","family":"Mehndiratta","given":"M. M.","non-dropping-particle":"","parse-names":false,"suffix":""},{"dropping-particle":"","family":"Woldeyohannes","given":"S. M.","non-dropping-particle":"","parse-names":false,"suffix":""},{"dropping-particle":"","family":"Tedla","given":"B. A.","non-dropping-particle":"","parse-names":false,"suffix":""},{"dropping-particle":"","family":"Zeleke","given":"B. M.","non-dropping-particle":"","parse-names":false,"suffix":""},{"dropping-particle":"","family":"Memiah","given":"P.","non-dropping-particle":"","parse-names":false,"suffix":""},{"dropping-particle":"","family":"Memish","given":"Z. A.","non-dropping-particle":"","parse-names":false,"suffix":""},{"dropping-particle":"","family":"Mendoza","given":"W.","non-dropping-particle":"","parse-names":false,"suffix":""},{"dropping-particle":"","family":"Meretoja","given":"T. J.","non-dropping-particle":"","parse-names":false,"suffix":""},{"dropping-particle":"","family":"Lallukka","given":"T.","non-dropping-particle":"","parse-names":false,"suffix":""},{"dropping-particle":"","family":"Mhimbira","given":"F. A.","non-dropping-particle":"","parse-names":false,"suffix":""},{"dropping-particle":"","family":"Micha","given":"R.","non-dropping-particle":"","parse-names":false,"suffix":""},{"dropping-particle":"","family":"Mozaff","given":"D.","non-dropping-particle":"","parse-names":false,"suffix":""},{"dropping-particle":"","family":"Shi","given":"P.","non-dropping-particle":"","parse-names":false,"suffix":""},{"dropping-particle":"","family":"Singh","given":"G. M.","non-dropping-particle":"","parse-names":false,"suffix":""},{"dropping-particle":"","family":"Miller","given":"T. R.","non-dropping-particle":"","parse-names":false,"suffix":""},{"dropping-particle":"","family":"Mohammad","given":"K. A.","non-dropping-particle":"","parse-names":false,"suffix":""},{"dropping-particle":"","family":"Mohammadi","given":"A.","non-dropping-particle":"","parse-names":false,"suffix":""},{"dropping-particle":"","family":"Mohan","given":"V.","non-dropping-particle":"","parse-names":false,"suffix":""},{"dropping-particle":"","family":"Mola","given":"G. L.D.","non-dropping-particle":"","parse-names":false,"suffix":""},{"dropping-particle":"","family":"Monasta","given":"L.","non-dropping-particle":"","parse-names":false,"suffix":""},{"dropping-particle":"","family":"Montico","given":"M.","non-dropping-particle":"","parse-names":false,"suffix":""},{"dropping-particle":"","family":"Ronfani","given":"L.","non-dropping-particle":"","parse-names":false,"suffix":""},{"dropping-particle":"","family":"Morawska","given":"L.","non-dropping-particle":"","parse-names":false,"suffix":""},{"dropping-particle":"","family":"Werdecker","given":"A.","non-dropping-particle":"","parse-names":false,"suffix":""},{"dropping-particle":"","family":"Mueller","given":"U. O.","non-dropping-particle":"","parse-names":false,"suffix":""},{"dropping-particle":"","family":"Westerman","given":"R.","non-dropping-particle":"","parse-names":false,"suffix":""},{"dropping-particle":"","family":"Musa","given":"K. I.","non-dropping-particle":"","parse-names":false,"suffix":""},{"dropping-particle":"","family":"Paternina Caicedo","given":"A. J.","non-dropping-particle":"","parse-names":false,"suffix":""},{"dropping-particle":"","family":"Seedat","given":"S.","non-dropping-particle":"","parse-names":false,"suffix":""},{"dropping-particle":"","family":"Nagel","given":"G.","non-dropping-particle":"","parse-names":false,"suffix":""},{"dropping-particle":"","family":"Rothenbacher","given":"D.","non-dropping-particle":"","parse-names":false,"suffix":""},{"dropping-particle":"","family":"Naidoo","given":"K. S.","non-dropping-particle":"","parse-names":false,"suffix":""},{"dropping-particle":"","family":"Sartorius","given":"B.","non-dropping-particle":"","parse-names":false,"suffix":""},{"dropping-particle":"","family":"Naldi","given":"L.","non-dropping-particle":"","parse-names":false,"suffix":""},{"dropping-particle":"","family":"Remuzzi","given":"G.","non-dropping-particle":"","parse-names":false,"suffix":""},{"dropping-particle":"","family":"Nangia","given":"V.","non-dropping-particle":"","parse-names":false,"suffix":""},{"dropping-particle":"","family":"Nash","given":"D.","non-dropping-particle":"","parse-names":false,"suffix":""},{"dropping-particle":"","family":"Nejjari","given":"C.","non-dropping-particle":"","parse-names":false,"suffix":""},{"dropping-particle":"","family":"Neupane","given":"S.","non-dropping-particle":"","parse-names":false,"suffix":""},{"dropping-particle":"","family":"Newton","given":"C. R.","non-dropping-particle":"","parse-names":false,"suffix":""},{"dropping-particle":"","family":"Ngalesoni","given":"F. N.","non-dropping-particle":"","parse-names":false,"suffix":""},{"dropping-particle":"","family":"Ngirabega","given":"J. D.","non-dropping-particle":"","parse-names":false,"suffix":""},{"dropping-particle":"","family":"Nguyen","given":"Q. L.","non-dropping-particle":"","parse-names":false,"suffix":""},{"dropping-particle":"","family":"Nkamedjie Pete","given":"P. M.","non-dropping-particle":"","parse-names":false,"suffix":""},{"dropping-particle":"","family":"Nomura","given":"M.","non-dropping-particle":"","parse-names":false,"suffix":""},{"dropping-particle":"","family":"Nyakarahuka","given":"L.","non-dropping-particle":"","parse-names":false,"suffix":""},{"dropping-particle":"","family":"Ogbo","given":"F. A.","non-dropping-particle":"","parse-names":false,"suffix":""},{"dropping-particle":"","family":"Ohkubo","given":"T.","non-dropping-particle":"","parse-names":false,"suffix":""},{"dropping-particle":"","family":"Olivares","given":"P. R.","non-dropping-particle":"","parse-names":false,"suffix":""},{"dropping-particle":"","family":"Olusanya","given":"B. O.","non-dropping-particle":"","parse-names":false,"suffix":""},{"dropping-particle":"","family":"Olusanya","given":"J. O.","non-dropping-particle":"","parse-names":false,"suffix":""},{"dropping-particle":"","family":"Opio","given":"J. N.","non-dropping-particle":"","parse-names":false,"suffix":""},{"dropping-particle":"","family":"Oren","given":"E.","non-dropping-particle":"","parse-names":false,"suffix":""},{"dropping-particle":"","family":"Ortiz","given":"A.","non-dropping-particle":"","parse-names":false,"suffix":""},{"dropping-particle":"","family":"Ota","given":"E.","non-dropping-particle":"","parse-names":false,"suffix":""},{"dropping-particle":"","family":"Ozdemir","given":"R.","non-dropping-particle":"","parse-names":false,"suffix":""},{"dropping-particle":"","family":"Mahesh","given":"P. A.","non-dropping-particle":"","parse-names":false,"suffix":""},{"dropping-particle":"","family":"Pandian","given":"J. D.","non-dropping-particle":"","parse-names":false,"suffix":""},{"dropping-particle":"","family":"Pant","given":"P. R.","non-dropping-particle":"","parse-names":false,"suffix":""},{"dropping-particle":"","family":"Papachristou","given":"C.","non-dropping-particle":"","parse-names":false,"suffix":""},{"dropping-particle":"","family":"Park","given":"E.","non-dropping-particle":"","parse-names":false,"suffix":""},{"dropping-particle":"","family":"Park","given":"J.","non-dropping-particle":"","parse-names":false,"suffix":""},{"dropping-particle":"","family":"Patten","given":"S. B.","non-dropping-particle":"","parse-names":false,"suffix":""},{"dropping-particle":"","family":"Tonelli","given":"M.","non-dropping-particle":"","parse-names":false,"suffix":""},{"dropping-particle":"","family":"Stokic Pejin","given":"L.","non-dropping-particle":"","parse-names":false,"suffix":""},{"dropping-particle":"","family":"Pereira","given":"D. M.","non-dropping-particle":"","parse-names":false,"suffix":""},{"dropping-particle":"","family":"Cortinovis","given":"M.","non-dropping-particle":"","parse-names":false,"suffix":""},{"dropping-particle":"","family":"Giussani","given":"G.","non-dropping-particle":"","parse-names":false,"suffix":""},{"dropping-particle":"","family":"Perico","given":"N.","non-dropping-particle":"","parse-names":false,"suffix":""},{"dropping-particle":"","family":"Pesudovs","given":"K.","non-dropping-particle":"","parse-names":false,"suffix":""},{"dropping-particle":"","family":"Pillay","given":"J. D.","non-dropping-particle":"","parse-names":false,"suffix":""},{"dropping-particle":"","family":"Plass","given":"D.","non-dropping-particle":"","parse-names":false,"suffix":""},{"dropping-particle":"","family":"Platts-Mills","given":"J. A.","non-dropping-particle":"","parse-names":false,"suffix":""},{"dropping-particle":"","family":"Polinder","given":"S.","non-dropping-particle":"","parse-names":false,"suffix":""},{"dropping-particle":"","family":"Pope","given":"C. A.","non-dropping-particle":"","parse-names":false,"suffix":""},{"dropping-particle":"","family":"Qorbani","given":"M.","non-dropping-particle":"","parse-names":false,"suffix":""},{"dropping-particle":"","family":"Rafay","given":"A.","non-dropping-particle":"","parse-names":false,"suffix":""},{"dropping-particle":"","family":"Rana","given":"S. M.","non-dropping-particle":"","parse-names":false,"suffix":""},{"dropping-particle":"","family":"Rahman","given":"M.","non-dropping-particle":"","parse-names":false,"suffix":""},{"dropping-particle":"","family":"Rahman","given":"S. U.","non-dropping-particle":"","parse-names":false,"suffix":""},{"dropping-particle":"","family":"Rai","given":"R. K.","non-dropping-particle":"","parse-names":false,"suffix":""},{"dropping-particle":"","family":"Rajsic","given":"S.","non-dropping-particle":"","parse-names":false,"suffix":""},{"dropping-particle":"","family":"Raju","given":"M.","non-dropping-particle":"","parse-names":false,"suffix":""},{"dropping-particle":"","family":"Rakovac","given":"I.","non-dropping-particle":"","parse-names":false,"suffix":""},{"dropping-particle":"","family":"Ranabhat","given":"C. L.","non-dropping-particle":"","parse-names":false,"suffix":""},{"dropping-particle":"","family":"Rangaswamy","given":"T.","non-dropping-particle":"","parse-names":false,"suffix":""},{"dropping-particle":"","family":"Ribeiro","given":"A. L.","non-dropping-particle":"","parse-names":false,"suffix":""},{"dropping-particle":"","family":"Ricci","given":"S.","non-dropping-particle":"","parse-names":false,"suffix":""},{"dropping-particle":"","family":"Roca","given":"A.","non-dropping-particle":"","parse-names":false,"suffix":""},{"dropping-particle":"","family":"Rojas-Rueda","given":"D.","non-dropping-particle":"","parse-names":false,"suffix":""},{"dropping-particle":"","family":"Roy","given":"N. K.","non-dropping-particle":"","parse-names":false,"suffix":""},{"dropping-particle":"","family":"Ruhago","given":"G. M.","non-dropping-particle":"","parse-names":false,"suffix":""},{"dropping-particle":"","family":"Sunguya","given":"B. F.","non-dropping-particle":"","parse-names":false,"suffix":""},{"dropping-particle":"","family":"Saha","given":"S.","non-dropping-particle":"","parse-names":false,"suffix":""},{"dropping-particle":"","family":"Sahathevan","given":"R.","non-dropping-particle":"","parse-names":false,"suffix":""},{"dropping-particle":"","family":"Saleh","given":"M. M.","non-dropping-particle":"","parse-names":false,"suffix":""},{"dropping-particle":"","family":"Sanabria","given":"J. R.","non-dropping-particle":"","parse-names":false,"suffix":""},{"dropping-particle":"","family":"Sanchez-Niño","given":"M. D.","non-dropping-particle":"","parse-names":false,"suffix":""},{"dropping-particle":"","family":"Sanchez-Riera","given":"L.","non-dropping-particle":"","parse-names":false,"suffix":""},{"dropping-particle":"","family":"Sarmiento-Suarez","given":"R.","non-dropping-particle":"","parse-names":false,"suffix":""},{"dropping-particle":"","family":"Sawhney","given":"M.","non-dropping-particle":"","parse-names":false,"suffix":""},{"dropping-particle":"","family":"Schaub","given":"M. P.","non-dropping-particle":"","parse-names":false,"suffix":""},{"dropping-particle":"","family":"Schneider","given":"I. J.C.","non-dropping-particle":"","parse-names":false,"suffix":""},{"dropping-particle":"","family":"Silva","given":"D. A.S.","non-dropping-particle":"","parse-names":false,"suffix":""},{"dropping-particle":"","family":"Schutte","given":"A. E.","non-dropping-particle":"","parse-names":false,"suffix":""},{"dropping-particle":"","family":"Shaddick","given":"G.","non-dropping-particle":"","parse-names":false,"suffix":""},{"dropping-particle":"","family":"Shaheen","given":"A.","non-dropping-particle":"","parse-names":false,"suffix":""},{"dropping-particle":"","family":"Shahraz","given":"S.","non-dropping-particle":"","parse-names":false,"suffix":""},{"dropping-particle":"","family":"Shaikh","given":"M. A.","non-dropping-particle":"","parse-names":false,"suffix":""},{"dropping-particle":"","family":"Sharma","given":"R.","non-dropping-particle":"","parse-names":false,"suffix":""},{"dropping-particle":"","family":"Shetty","given":"B. P.","non-dropping-particle":"","parse-names":false,"suffix":""},{"dropping-particle":"","family":"Shin","given":"M.","non-dropping-particle":"","parse-names":false,"suffix":""},{"dropping-particle":"","family":"Shiri","given":"R.","non-dropping-particle":"","parse-names":false,"suffix":""},{"dropping-particle":"","family":"Sigfusdottir","given":"I. D.","non-dropping-particle":"","parse-names":false,"suffix":""},{"dropping-particle":"","family":"Silveira","given":"D. G.A.","non-dropping-particle":"","parse-names":false,"suffix":""},{"dropping-particle":"","family":"Silverberg","given":"J. I.","non-dropping-particle":"","parse-names":false,"suffix":""},{"dropping-particle":"","family":"Yano","given":"Y.","non-dropping-particle":"","parse-names":false,"suffix":""},{"dropping-particle":"","family":"Singh","given":"O. P.","non-dropping-particle":"","parse-names":false,"suffix":""},{"dropping-particle":"","family":"Singh","given":"P. K.","non-dropping-particle":"","parse-names":false,"suffix":""},{"dropping-particle":"","family":"Singh","given":"V.","non-dropping-particle":"","parse-names":false,"suffix":""},{"dropping-particle":"","family":"Soneji","given":"S.","non-dropping-particle":"","parse-names":false,"suffix":""},{"dropping-particle":"","family":"Søreide","given":"K.","non-dropping-particle":"","parse-names":false,"suffix":""},{"dropping-particle":"","family":"Soriano","given":"J. B.","non-dropping-particle":"","parse-names":false,"suffix":""},{"dropping-particle":"","family":"Sposato","given":"L. A.","non-dropping-particle":"","parse-names":false,"suffix":""},{"dropping-particle":"","family":"Sreeramareddy","given":"C. T.","non-dropping-particle":"","parse-names":false,"suffix":""},{"dropping-particle":"","family":"Stathopoulou","given":"V.","non-dropping-particle":"","parse-names":false,"suffix":""},{"dropping-particle":"","family":"Stein","given":"M. B.","non-dropping-particle":"","parse-names":false,"suffix":""},{"dropping-particle":"","family":"Stranges","given":"S.","non-dropping-particle":"","parse-names":false,"suffix":""},{"dropping-particle":"","family":"Stroumpoulis","given":"K.","non-dropping-particle":"","parse-names":false,"suffix":""},{"dropping-particle":"","family":"Swaminathan","given":"S.","non-dropping-particle":"","parse-names":false,"suffix":""},{"dropping-particle":"","family":"Sykes","given":"B. L.","non-dropping-particle":"","parse-names":false,"suffix":""},{"dropping-particle":"","family":"Tabarés-Seisdedos","given":"R.","non-dropping-particle":"","parse-names":false,"suffix":""},{"dropping-particle":"","family":"Tabb","given":"K. M.","non-dropping-particle":"","parse-names":false,"suffix":""},{"dropping-particle":"","family":"Takala","given":"J. S.","non-dropping-particle":"","parse-names":false,"suffix":""},{"dropping-particle":"","family":"Talongwa","given":"R. T.","non-dropping-particle":"","parse-names":false,"suffix":""},{"dropping-particle":"","family":"Taye","given":"B.","non-dropping-particle":"","parse-names":false,"suffix":""},{"dropping-particle":"","family":"Have","given":"M.","non-dropping-particle":"Ten","parse-names":false,"suffix":""},{"dropping-particle":"","family":"Tuzcu","given":"E. M.","non-dropping-particle":"","parse-names":false,"suffix":""},{"dropping-particle":"","family":"Thomson","given":"A. J.","non-dropping-particle":"","parse-names":false,"suffix":""},{"dropping-particle":"","family":"Thrift","given":"A. G.","non-dropping-particle":"","parse-names":false,"suffix":""},{"dropping-particle":"","family":"Thurston","given":"G. D.","non-dropping-particle":"","parse-names":false,"suffix":""},{"dropping-particle":"","family":"Topor-Madry","given":"R.","non-dropping-particle":"","parse-names":false,"suffix":""},{"dropping-particle":"","family":"Topouzis","given":"F.","non-dropping-particle":"","parse-names":false,"suffix":""},{"dropping-particle":"","family":"Towbin","given":"J. A.","non-dropping-particle":"","parse-names":false,"suffix":""},{"dropping-particle":"","family":"Traebert","given":"J.","non-dropping-particle":"","parse-names":false,"suffix":""},{"dropping-particle":"","family":"Truelsen","given":"T.","non-dropping-particle":"","parse-names":false,"suffix":""},{"dropping-particle":"","family":"Trujillo","given":"U.","non-dropping-particle":"","parse-names":false,"suffix":""},{"dropping-particle":"","family":"Uchendu","given":"U. S.","non-dropping-particle":"","parse-names":false,"suffix":""},{"dropping-particle":"","family":"Ukwaja","given":"K. N.","non-dropping-particle":"","parse-names":false,"suffix":""},{"dropping-particle":"","family":"Uthman","given":"O. A.","non-dropping-particle":"","parse-names":false,"suffix":""},{"dropping-particle":"","family":"Dingenen","given":"R.","non-dropping-particle":"Van","parse-names":false,"suffix":""},{"dropping-particle":"","family":"Donkelaar","given":"A.","non-dropping-particle":"van","parse-names":false,"suffix":""},{"dropping-particle":"","family":"Vasankari","given":"T.","non-dropping-particle":"","parse-names":false,"suffix":""},{"dropping-particle":"","family":"Vasconcelos","given":"A. M.N.","non-dropping-particle":"","parse-names":false,"suffix":""},{"dropping-particle":"","family":"Venketasubramanian","given":"N.","non-dropping-particle":"","parse-names":false,"suffix":""},{"dropping-particle":"","family":"Vidavalur","given":"R.","non-dropping-particle":"","parse-names":false,"suffix":""},{"dropping-particle":"","family":"Violante","given":"F. S.","non-dropping-particle":"","parse-names":false,"suffix":""},{"dropping-particle":"V.","family":"Vlassov","given":"V.","non-dropping-particle":"","parse-names":false,"suffix":""},{"dropping-particle":"","family":"Wallin","given":"M. T.","non-dropping-particle":"","parse-names":false,"suffix":""},{"dropping-particle":"","family":"Weichenthal","given":"S.","non-dropping-particle":"","parse-names":false,"suffix":""},{"dropping-particle":"","family":"White","given":"R. A.","non-dropping-particle":"","parse-names":false,"suffix":""},{"dropping-particle":"","family":"Williams","given":"H. C.","non-dropping-particle":"","parse-names":false,"suffix":""},{"dropping-particle":"","family":"Wong","given":"J. Q.","non-dropping-particle":"","parse-names":false,"suffix":""},{"dropping-particle":"","family":"Woolf","given":"A. D.","non-dropping-particle":"","parse-names":false,"suffix":""},{"dropping-particle":"","family":"Xavier","given":"D.","non-dropping-particle":"","parse-names":false,"suffix":""},{"dropping-particle":"","family":"Xu","given":"G.","non-dropping-particle":"","parse-names":false,"suffix":""},{"dropping-particle":"","family":"Yakob","given":"B.","non-dropping-particle":"","parse-names":false,"suffix":""},{"dropping-particle":"","family":"Yan","given":"L. L.","non-dropping-particle":"","parse-names":false,"suffix":""},{"dropping-particle":"","family":"Yip","given":"P.","non-dropping-particle":"","parse-names":false,"suffix":""},{"dropping-particle":"","family":"Yonemoto","given":"N.","non-dropping-particle":"","parse-names":false,"suffix":""},{"dropping-particle":"","family":"Yonga","given":"G.","non-dropping-particle":"","parse-names":false,"suffix":""},{"dropping-particle":"","family":"Younis","given":"M. Z.","non-dropping-particle":"","parse-names":false,"suffix":""},{"dropping-particle":"","family":"Zaidi","given":"Z.","non-dropping-particle":"","parse-names":false,"suffix":""},{"dropping-particle":"","family":"Zaki","given":"M. E.","non-dropping-particle":"","parse-names":false,"suffix":""},{"dropping-particle":"","family":"Zannad","given":"F.","non-dropping-particle":"","parse-names":false,"suffix":""},{"dropping-particle":"","family":"Zavala","given":"D. E.","non-dropping-particle":"","parse-names":false,"suffix":""},{"dropping-particle":"","family":"Zeeb","given":"H.","non-dropping-particle":"","parse-names":false,"suffix":""},{"dropping-particle":"","family":"Zonies","given":"D.","non-dropping-particle":"","parse-names":false,"suffix":""},{"dropping-particle":"","family":"Zuhlke","given":"L. J.","non-dropping-particle":"","parse-names":false,"suffix":""}],"container-title":"The Lancet","id":"ITEM-1","issue":"10053","issued":{"date-parts":[["2016"]]},"page":"1459-1544","title":"Global, regional, and national life expectancy, all-cause mortality, and cause-specific mortality for 249 causes of death, 1980–2015: a systematic analysis for the Global Burden of Disease Study 2015","type":"article-journal","volume":"388"},"uris":["http://www.mendeley.com/documents/?uuid=b67e1353-c8e4-474c-99b2-d12031115913"]}],"mendeley":{"formattedCitation":"(19)","plainTextFormattedCitation":"(19)","previouslyFormattedCitation":"(19)"},"properties":{"noteIndex":0},"schema":"https://github.com/citation-style-language/schema/raw/master/csl-citation.json"}</w:instrText>
      </w:r>
      <w:r w:rsidR="00E645E7">
        <w:rPr>
          <w:lang w:val="hr-HR"/>
        </w:rPr>
        <w:fldChar w:fldCharType="separate"/>
      </w:r>
      <w:r w:rsidR="00E645E7" w:rsidRPr="00E645E7">
        <w:rPr>
          <w:noProof/>
          <w:lang w:val="hr-HR"/>
        </w:rPr>
        <w:t>(19)</w:t>
      </w:r>
      <w:r w:rsidR="00E645E7">
        <w:rPr>
          <w:lang w:val="hr-HR"/>
        </w:rPr>
        <w:fldChar w:fldCharType="end"/>
      </w:r>
      <w:r w:rsidRPr="00E17871">
        <w:rPr>
          <w:rFonts w:ascii="Times New Roman" w:eastAsia="Times New Roman" w:hAnsi="Times New Roman" w:cs="Times New Roman"/>
          <w:color w:val="000000"/>
          <w:sz w:val="24"/>
          <w:szCs w:val="24"/>
          <w:lang w:val="hr-HR"/>
        </w:rPr>
        <w:t>. Prevalencija kronične opstruktivne plućne bolest (KOPB) u stalnom je porastu, osobito među ženama. Bolesnici s KOPB-om često imaju i kardiovaskularne bolesti čije liječenje npr. neslektivnim beta blokatorom može utjecati na simptome i kontrolu  KOPB-a</w:t>
      </w:r>
      <w:r w:rsidR="00E645E7" w:rsidRPr="00E645E7">
        <w:rPr>
          <w:lang w:val="hr-HR"/>
        </w:rPr>
        <w:t xml:space="preserve"> </w:t>
      </w:r>
      <w:r w:rsidR="00E645E7">
        <w:rPr>
          <w:lang w:val="hr-HR"/>
        </w:rPr>
        <w:fldChar w:fldCharType="begin" w:fldLock="1"/>
      </w:r>
      <w:r w:rsidR="00E645E7">
        <w:rPr>
          <w:lang w:val="hr-HR"/>
        </w:rPr>
        <w:instrText>ADDIN CSL_CITATION {"citationItems":[{"id":"ITEM-1","itemData":{"DOI":"10.1016/S0140-6736(16)31012-1","ISSN":"1474547X","PMID":"27733281","abstract":"Background Improving survival and extending the longevity of life for all populations requires timely, robust evidence on local mortality levels and trends. The Global Burden of Disease 2015 Study (GBD 2015) provides a comprehensive assessment of all-cause and cause-specific mortality for 249 causes in 195 countries and territories from 1980 to 2015. These results informed an in-depth investigation of observed and expected mortality patterns based on sociodemographic measures. Methods We estimated all-cause mortality by age, sex, geography, and year using an improved analytical approach originally developed for GBD 2013 and GBD 2010. Improvements included refinements to the estimation of child and adult mortality and corresponding uncertainty, parameter selection for under-5 mortality synthesis by spatiotemporal Gaussian process regression, and sibling history data processing. We also expanded the database of vital registration, survey, and census data to 14 294 geography–year datapoints. For GBD 2015, eight causes, including Ebola virus disease, were added to the previous GBD cause list for mortality. We used six modelling approaches to assess cause-specific mortality, with the Cause of Death Ensemble Model (CODEm) generating estimates for most causes. We used a series of novel analyses to systematically quantify the drivers of trends in mortality across geographies. First, we assessed observed and expected levels and trends of cause-specific mortality as they relate to the Socio-demographic Index (SDI), a summary indicator derived from measures of income per capita, educational attainment, and fertility. Second, we examined factors affecting total mortality patterns through a series of counterfactual scenarios, testing the magnitude by which population growth, population age structures, and epidemiological changes contributed to shifts in mortality. Finally, we attributed changes in life expectancy to changes in cause of death. We documented each step of the GBD 2015 estimation processes, as well as data sources, in accordance with Guidelines for Accurate and Transparent Health Estimates Reporting (GATHER). Findings Globally, life expectancy from birth increased from 61·7 years (95% uncertainty interval 61·4–61·9) in 1980 to 71·8 years (71·5–72·2) in 2015. Several countries in sub-Saharan Africa had very large gains in life expectancy from 2005 to 2015, rebounding from an era of exceedingly high loss of life due to HIV/AIDS. At the same time, many geo…","author":[{"dropping-particle":"","family":"Wang","given":"H.","non-dropping-particle":"","parse-names":false,"suffix":""},{"dropping-particle":"","family":"Naghavi","given":"M.","non-dropping-particle":"","parse-names":false,"suffix":""},{"dropping-particle":"","family":"Allen","given":"C.","non-dropping-particle":"","parse-names":false,"suffix":""},{"dropping-particle":"","family":"Barber","given":"R. M.","non-dropping-particle":"","parse-names":false,"suffix":""},{"dropping-particle":"","family":"Carter","given":"A.","non-dropping-particle":"","parse-names":false,"suffix":""},{"dropping-particle":"","family":"Casey","given":"D. C.","non-dropping-particle":"","parse-names":false,"suffix":""},{"dropping-particle":"","family":"Charlson","given":"F. J.","non-dropping-particle":"","parse-names":false,"suffix":""},{"dropping-particle":"","family":"Chen","given":"A. Z.","non-dropping-particle":"","parse-names":false,"suffix":""},{"dropping-particle":"","family":"Coates","given":"M. M.","non-dropping-particle":"","parse-names":false,"suffix":""},{"dropping-particle":"","family":"Coggeshall","given":"M.","non-dropping-particle":"","parse-names":false,"suffix":""},{"dropping-particle":"","family":"Dandona","given":"L.","non-dropping-particle":"","parse-names":false,"suffix":""},{"dropping-particle":"","family":"Dicker","given":"D. J.","non-dropping-particle":"","parse-names":false,"suffix":""},{"dropping-particle":"","family":"Erskine","given":"H. E.","non-dropping-particle":"","parse-names":false,"suffix":""},{"dropping-particle":"","family":"Haagsma","given":"J. A.","non-dropping-particle":"","parse-names":false,"suffix":""},{"dropping-particle":"","family":"Fitzmaurice","given":"C.","non-dropping-particle":"","parse-names":false,"suffix":""},{"dropping-particle":"","family":"Foreman","given":"K.","non-dropping-particle":"","parse-names":false,"suffix":""},{"dropping-particle":"","family":"Forouzanfar","given":"M. H.","non-dropping-particle":"","parse-names":false,"suffix":""},{"dropping-particle":"","family":"Fraser","given":"M. S.","non-dropping-particle":"","parse-names":false,"suffix":""},{"dropping-particle":"","family":"Fullman","given":"N.","non-dropping-particle":"","parse-names":false,"suffix":""},{"dropping-particle":"","family":"Goldberg","given":"E. M.","non-dropping-particle":"","parse-names":false,"suffix":""},{"dropping-particle":"","family":"Graetz","given":"N.","non-dropping-particle":"","parse-names":false,"suffix":""},{"dropping-particle":"","family":"Haagsma","given":"J. A.","non-dropping-particle":"","parse-names":false,"suffix":""},{"dropping-particle":"","family":"Hay","given":"S. I.","non-dropping-particle":"","parse-names":false,"suffix":""},{"dropping-particle":"","family":"Huynh","given":"C.","non-dropping-particle":"","parse-names":false,"suffix":""},{"dropping-particle":"","family":"Johnson","given":"C. O.","non-dropping-particle":"","parse-names":false,"suffix":""},{"dropping-particle":"","family":"Kassebaum","given":"N. J.","non-dropping-particle":"","parse-names":false,"suffix":""},{"dropping-particle":"","family":"Kulikoff","given":"X. R.","non-dropping-particle":"","parse-names":false,"suffix":""},{"dropping-particle":"","family":"Kutz","given":"M.","non-dropping-particle":"","parse-names":false,"suffix":""},{"dropping-particle":"","family":"Kyu","given":"H. H.","non-dropping-particle":"","parse-names":false,"suffix":""},{"dropping-particle":"","family":"Larson","given":"H. J.","non-dropping-particle":"","parse-names":false,"suffix":""},{"dropping-particle":"","family":"Leung","given":"J.","non-dropping-particle":"","parse-names":false,"suffix":""},{"dropping-particle":"","family":"Lim","given":"S. S.","non-dropping-particle":"","parse-names":false,"suffix":""},{"dropping-particle":"","family":"Lind","given":"M.","non-dropping-particle":"","parse-names":false,"suffix":""},{"dropping-particle":"","family":"Lozano","given":"R.","non-dropping-particle":"","parse-names":false,"suffix":""},{"dropping-particle":"","family":"Marquez","given":"N.","non-dropping-particle":"","parse-names":false,"suffix":""},{"dropping-particle":"","family":"Mikesell","given":"J.","non-dropping-particle":"","parse-names":false,"suffix":""},{"dropping-particle":"","family":"Mokdad","given":"A. H.","non-dropping-particle":"","parse-names":false,"suffix":""},{"dropping-particle":"","family":"Mooney","given":"M. D.","non-dropping-particle":"","parse-names":false,"suffix":""},{"dropping-particle":"","family":"Nguyen","given":"G.","non-dropping-particle":"","parse-names":false,"suffix":""},{"dropping-particle":"","family":"Nsoesie","given":"E.","non-dropping-particle":"","parse-names":false,"suffix":""},{"dropping-particle":"","family":"Pigott","given":"D. M.","non-dropping-particle":"","parse-names":false,"suffix":""},{"dropping-particle":"","family":"Pinho","given":"C.","non-dropping-particle":"","parse-names":false,"suffix":""},{"dropping-particle":"","family":"Roth","given":"G. A.","non-dropping-particle":"","parse-names":false,"suffix":""},{"dropping-particle":"","family":"Sandar","given":"L.","non-dropping-particle":"","parse-names":false,"suffix":""},{"dropping-particle":"","family":"Silpakit","given":"N.","non-dropping-particle":"","parse-names":false,"suffix":""},{"dropping-particle":"","family":"Sligar","given":"A.","non-dropping-particle":"","parse-names":false,"suffix":""},{"dropping-particle":"","family":"Sorensen","given":"R. J.D.","non-dropping-particle":"","parse-names":false,"suffix":""},{"dropping-particle":"","family":"Stanaway","given":"J.","non-dropping-particle":"","parse-names":false,"suffix":""},{"dropping-particle":"","family":"Steiner","given":"C.","non-dropping-particle":"","parse-names":false,"suffix":""},{"dropping-particle":"","family":"Teeple","given":"S.","non-dropping-particle":"","parse-names":false,"suffix":""},{"dropping-particle":"","family":"Thomas","given":"B. A.","non-dropping-particle":"","parse-names":false,"suffix":""},{"dropping-particle":"","family":"Troeger","given":"C.","non-dropping-particle":"","parse-names":false,"suffix":""},{"dropping-particle":"","family":"VanderZanden","given":"A.","non-dropping-particle":"","parse-names":false,"suffix":""},{"dropping-particle":"","family":"Vollset","given":"S. E.","non-dropping-particle":"","parse-names":false,"suffix":""},{"dropping-particle":"","family":"Wanga","given":"V.","non-dropping-particle":"","parse-names":false,"suffix":""},{"dropping-particle":"","family":"Whiteford","given":"H. A.","non-dropping-particle":"","parse-names":false,"suffix":""},{"dropping-particle":"","family":"Wolock","given":"T.","non-dropping-particle":"","parse-names":false,"suffix":""},{"dropping-particle":"","family":"Zoeckler","given":"L.","non-dropping-particle":"","parse-names":false,"suffix":""},{"dropping-particle":"","family":"Achoki","given":"T.","non-dropping-particle":"","parse-names":false,"suffix":""},{"dropping-particle":"","family":"Afshin","given":"A.","non-dropping-particle":"","parse-names":false,"suffix":""},{"dropping-particle":"","family":"Alexander","given":"L. T.","non-dropping-particle":"","parse-names":false,"suffix":""},{"dropping-particle":"","family":"Anderson","given":"G. M.","non-dropping-particle":"","parse-names":false,"suffix":""},{"dropping-particle":"","family":"Bell","given":"B.","non-dropping-particle":"","parse-names":false,"suffix":""},{"dropping-particle":"","family":"Biryukov","given":"S.","non-dropping-particle":"","parse-names":false,"suffix":""},{"dropping-particle":"","family":"Blore","given":"J. D.","non-dropping-particle":"","parse-names":false,"suffix":""},{"dropping-particle":"","family":"Brown","given":"A.","non-dropping-particle":"","parse-names":false,"suffix":""},{"dropping-particle":"","family":"Brown","given":"J.","non-dropping-particle":"","parse-names":false,"suffix":""},{"dropping-particle":"","family":"Cercy","given":"K.","non-dropping-particle":"","parse-names":false,"suffix":""},{"dropping-particle":"","family":"Chew","given":"A.","non-dropping-particle":"","parse-names":false,"suffix":""},{"dropping-particle":"","family":"Cohen","given":"A. J.","non-dropping-particle":"","parse-names":false,"suffix":""},{"dropping-particle":"","family":"Daoud","given":"F.","non-dropping-particle":"","parse-names":false,"suffix":""},{"dropping-particle":"","family":"Dossou","given":"E.","non-dropping-particle":"","parse-names":false,"suffix":""},{"dropping-particle":"","family":"Estep","given":"K.","non-dropping-particle":"","parse-names":false,"suffix":""},{"dropping-particle":"","family":"Flaxman","given":"A.","non-dropping-particle":"","parse-names":false,"suffix":""},{"dropping-particle":"","family":"Friedman","given":"J.","non-dropping-particle":"","parse-names":false,"suffix":""},{"dropping-particle":"","family":"Frostad","given":"J.","non-dropping-particle":"","parse-names":false,"suffix":""},{"dropping-particle":"","family":"Godwin","given":"W. W.","non-dropping-particle":"","parse-names":false,"suffix":""},{"dropping-particle":"","family":"Hancock","given":"J.","non-dropping-particle":"","parse-names":false,"suffix":""},{"dropping-particle":"","family":"Kemmer","given":"L.","non-dropping-particle":"","parse-names":false,"suffix":""},{"dropping-particle":"","family":"Khalil","given":"I. A.","non-dropping-particle":"","parse-names":false,"suffix":""},{"dropping-particle":"","family":"Liu","given":"P. Y.","non-dropping-particle":"","parse-names":false,"suffix":""},{"dropping-particle":"","family":"Masiye","given":"F.","non-dropping-particle":"","parse-names":false,"suffix":""},{"dropping-particle":"","family":"Millear","given":"A.","non-dropping-particle":"","parse-names":false,"suffix":""},{"dropping-particle":"","family":"Mirarefin","given":"M.","non-dropping-particle":"","parse-names":false,"suffix":""},{"dropping-particle":"","family":"Misganaw","given":"A.","non-dropping-particle":"","parse-names":false,"suffix":""},{"dropping-particle":"","family":"Moradi-Lakeh","given":"M.","non-dropping-particle":"","parse-names":false,"suffix":""},{"dropping-particle":"","family":"Morgan","given":"K.","non-dropping-particle":"","parse-names":false,"suffix":""},{"dropping-particle":"","family":"Ng","given":"M.","non-dropping-particle":"","parse-names":false,"suffix":""},{"dropping-particle":"","family":"Pain","given":"A.","non-dropping-particle":"","parse-names":false,"suffix":""},{"dropping-particle":"","family":"Quame-Amaglo","given":"J.","non-dropping-particle":"","parse-names":false,"suffix":""},{"dropping-particle":"","family":"Rao","given":"P.","non-dropping-particle":"","parse-names":false,"suffix":""},{"dropping-particle":"","family":"Reitsma","given":"M. B.","non-dropping-particle":"","parse-names":false,"suffix":""},{"dropping-particle":"","family":"Shackelford","given":"K. A.","non-dropping-particle":"","parse-names":false,"suffix":""},{"dropping-particle":"","family":"Sur","given":"P.","non-dropping-particle":"","parse-names":false,"suffix":""},{"dropping-particle":"","family":"Wagner","given":"J. A.","non-dropping-particle":"","parse-names":false,"suffix":""},{"dropping-particle":"","family":"Vos","given":"T.","non-dropping-particle":"","parse-names":false,"suffix":""},{"dropping-particle":"","family":"Lopez","given":"A. D.","non-dropping-particle":"","parse-names":false,"suffix":""},{"dropping-particle":"","family":"Murray","given":"C. J.L.","non-dropping-particle":"","parse-names":false,"suffix":""},{"dropping-particle":"","family":"Ellenbogen","given":"R. G.","non-dropping-particle":"","parse-names":false,"suffix":""},{"dropping-particle":"","family":"Mock","given":"C. N.","non-dropping-particle":"","parse-names":false,"suffix":""},{"dropping-particle":"","family":"Quistberg","given":"D. A.","non-dropping-particle":"","parse-names":false,"suffix":""},{"dropping-particle":"","family":"Anderson","given":"B. O.","non-dropping-particle":"","parse-names":false,"suffix":""},{"dropping-particle":"","family":"Blosser","given":"C. D.","non-dropping-particle":"","parse-names":false,"suffix":""},{"dropping-particle":"","family":"Futran","given":"N. D.","non-dropping-particle":"","parse-names":false,"suffix":""},{"dropping-particle":"","family":"Heckbert","given":"S. R.","non-dropping-particle":"","parse-names":false,"suffix":""},{"dropping-particle":"","family":"Jensen","given":"P. N.","non-dropping-particle":"","parse-names":false,"suffix":""},{"dropping-particle":"","family":"Montine","given":"T. J.","non-dropping-particle":"","parse-names":false,"suffix":""},{"dropping-particle":"","family":"Tirschwell","given":"D. L.","non-dropping-particle":"","parse-names":false,"suffix":""},{"dropping-particle":"","family":"Watkins","given":"D. A.","non-dropping-particle":"","parse-names":false,"suffix":""},{"dropping-particle":"","family":"Bhutta","given":"Z. A.","non-dropping-particle":"","parse-names":false,"suffix":""},{"dropping-particle":"","family":"Nisar","given":"M. I.","non-dropping-particle":"","parse-names":false,"suffix":""},{"dropping-particle":"","family":"Akseer","given":"N.","non-dropping-particle":"","parse-names":false,"suffix":""},{"dropping-particle":"","family":"Alam","given":"N. K.M.","non-dropping-particle":"","parse-names":false,"suffix":""},{"dropping-particle":"","family":"Knibbs","given":"L. D.","non-dropping-particle":"","parse-names":false,"suffix":""},{"dropping-particle":"","family":"Lalloo","given":"R.","non-dropping-particle":"","parse-names":false,"suffix":""},{"dropping-particle":"","family":"Gouda","given":"H. N.","non-dropping-particle":"","parse-names":false,"suffix":""},{"dropping-particle":"","family":"McGrath","given":"J. J.","non-dropping-particle":"","parse-names":false,"suffix":""},{"dropping-particle":"","family":"Jeemon","given":"P.","non-dropping-particle":"","parse-names":false,"suffix":""},{"dropping-particle":"","family":"Dandona","given":"R.","non-dropping-particle":"","parse-names":false,"suffix":""},{"dropping-particle":"","family":"Kumar","given":"G. A.","non-dropping-particle":"","parse-names":false,"suffix":""},{"dropping-particle":"","family":"Gething","given":"P. W.","non-dropping-particle":"","parse-names":false,"suffix":""},{"dropping-particle":"","family":"Cooper","given":"C.","non-dropping-particle":"","parse-names":false,"suffix":""},{"dropping-particle":"","family":"Darby","given":"S. C.","non-dropping-particle":"","parse-names":false,"suffix":""},{"dropping-particle":"","family":"Deribew","given":"A.","non-dropping-particle":"","parse-names":false,"suffix":""},{"dropping-particle":"","family":"Ali","given":"R.","non-dropping-particle":"","parse-names":false,"suffix":""},{"dropping-particle":"","family":"Bennett","given":"D. A.","non-dropping-particle":"","parse-names":false,"suffix":""},{"dropping-particle":"","family":"Jha","given":"V.","non-dropping-particle":"","parse-names":false,"suffix":""},{"dropping-particle":"","family":"Rahimi","given":"K.","non-dropping-particle":"","parse-names":false,"suffix":""},{"dropping-particle":"","family":"Kinfu","given":"Y.","non-dropping-particle":"","parse-names":false,"suffix":""},{"dropping-particle":"","family":"Faghmous","given":"I. D.A.","non-dropping-particle":"","parse-names":false,"suffix":""},{"dropping-particle":"","family":"Langan","given":"S. M.","non-dropping-particle":"","parse-names":false,"suffix":""},{"dropping-particle":"","family":"McKee","given":"M.","non-dropping-particle":"","parse-names":false,"suffix":""},{"dropping-particle":"","family":"Murthy","given":"G. V.S.","non-dropping-particle":"","parse-names":false,"suffix":""},{"dropping-particle":"","family":"Pearce","given":"N.","non-dropping-particle":"","parse-names":false,"suffix":""},{"dropping-particle":"","family":"Roberts","given":"B.","non-dropping-particle":"","parse-names":false,"suffix":""},{"dropping-particle":"","family":"Campos-Nonato","given":"I. R.","non-dropping-particle":"","parse-names":false,"suffix":""},{"dropping-particle":"","family":"Campuzano","given":"J. C.","non-dropping-particle":"","parse-names":false,"suffix":""},{"dropping-particle":"","family":"Gomez-Dantes","given":"H.","non-dropping-particle":"","parse-names":false,"suffix":""},{"dropping-particle":"","family":"Heredia-Pi","given":"I. B.","non-dropping-particle":"","parse-names":false,"suffix":""},{"dropping-particle":"","family":"Mejia-Rodriguez","given":"F.","non-dropping-particle":"","parse-names":false,"suffix":""},{"dropping-particle":"","family":"Montañez Hernandez","given":"J. C.","non-dropping-particle":"","parse-names":false,"suffix":""},{"dropping-particle":"","family":"Montero","given":"P.","non-dropping-particle":"","parse-names":false,"suffix":""},{"dropping-particle":"","family":"Rios Blancas","given":"M. J.","non-dropping-particle":"","parse-names":false,"suffix":""},{"dropping-particle":"","family":"Servan-Mori","given":"E. E.","non-dropping-particle":"","parse-names":false,"suffix":""},{"dropping-particle":"","family":"Villalpando","given":"S.","non-dropping-particle":"","parse-names":false,"suffix":""},{"dropping-particle":"","family":"Duan","given":"L.","non-dropping-particle":"","parse-names":false,"suffix":""},{"dropping-particle":"","family":"Liu","given":"S.","non-dropping-particle":"","parse-names":false,"suffix":""},{"dropping-particle":"","family":"Wang","given":"L.","non-dropping-particle":"","parse-names":false,"suffix":""},{"dropping-particle":"","family":"Ye","given":"P.","non-dropping-particle":"","parse-names":false,"suffix":""},{"dropping-particle":"","family":"Liang","given":"X.","non-dropping-particle":"","parse-names":false,"suffix":""},{"dropping-particle":"","family":"Yu","given":"S.","non-dropping-particle":"","parse-names":false,"suffix":""},{"dropping-particle":"","family":"Mensah","given":"G. A.","non-dropping-particle":"","parse-names":false,"suffix":""},{"dropping-particle":"","family":"Salomon","given":"J. A.","non-dropping-particle":"","parse-names":false,"suffix":""},{"dropping-particle":"","family":"Thorne-Lyman","given":"A. L.","non-dropping-particle":"","parse-names":false,"suffix":""},{"dropping-particle":"","family":"Ajala","given":"O. N.","non-dropping-particle":"","parse-names":false,"suffix":""},{"dropping-particle":"","family":"Bärnighausen","given":"T.","non-dropping-particle":"","parse-names":false,"suffix":""},{"dropping-particle":"","family":"Ding","given":"E. L.","non-dropping-particle":"","parse-names":false,"suffix":""},{"dropping-particle":"","family":"Farvid","given":"M. S.","non-dropping-particle":"","parse-names":false,"suffix":""},{"dropping-particle":"","family":"Wagner","given":"G. R.","non-dropping-particle":"","parse-names":false,"suffix":""},{"dropping-particle":"","family":"James","given":"P.","non-dropping-particle":"","parse-names":false,"suffix":""},{"dropping-particle":"","family":"Osman","given":"M.","non-dropping-particle":"","parse-names":false,"suffix":""},{"dropping-particle":"","family":"Shrime","given":"M. G.","non-dropping-particle":"","parse-names":false,"suffix":""},{"dropping-particle":"","family":"Fitchett","given":"J. R.A.","non-dropping-particle":"","parse-names":false,"suffix":""},{"dropping-particle":"","family":"Knudsen","given":"A. K.","non-dropping-particle":"","parse-names":false,"suffix":""},{"dropping-particle":"","family":"Ellingsen","given":"C. L.","non-dropping-particle":"","parse-names":false,"suffix":""},{"dropping-particle":"","family":"Krog","given":"N. H.","non-dropping-particle":"","parse-names":false,"suffix":""},{"dropping-particle":"","family":"Savic","given":"M.","non-dropping-particle":"","parse-names":false,"suffix":""},{"dropping-particle":"","family":"Hailu","given":"A. D.","non-dropping-particle":"","parse-names":false,"suffix":""},{"dropping-particle":"","family":"Norheim","given":"O. F.","non-dropping-particle":"","parse-names":false,"suffix":""},{"dropping-particle":"","family":"Abate","given":"K. H.","non-dropping-particle":"","parse-names":false,"suffix":""},{"dropping-particle":"","family":"Gebrehiwot","given":"T. T.","non-dropping-particle":"","parse-names":false,"suffix":""},{"dropping-particle":"","family":"Gebremedhin","given":"A. T.","non-dropping-particle":"","parse-names":false,"suffix":""},{"dropping-particle":"","family":"Abbafati","given":"C.","non-dropping-particle":"","parse-names":false,"suffix":""},{"dropping-particle":"","family":"Abbas","given":"K. M.","non-dropping-particle":"","parse-names":false,"suffix":""},{"dropping-particle":"","family":"Abd-Allah","given":"F.","non-dropping-particle":"","parse-names":false,"suffix":""},{"dropping-particle":"","family":"Abera","given":"S. F.","non-dropping-particle":"","parse-names":false,"suffix":""},{"dropping-particle":"","family":"Melaku","given":"Y. A.","non-dropping-particle":"","parse-names":false,"suffix":""},{"dropping-particle":"","family":"Tesfay","given":"F. H.","non-dropping-particle":"","parse-names":false,"suffix":""},{"dropping-particle":"","family":"Abyu","given":"G. Y.","non-dropping-particle":"","parse-names":false,"suffix":""},{"dropping-particle":"","family":"Aregay","given":"A. F.","non-dropping-particle":"","parse-names":false,"suffix":""},{"dropping-particle":"","family":"Betsu","given":"B. D.","non-dropping-particle":"","parse-names":false,"suffix":""},{"dropping-particle":"","family":"Gebru","given":"A. A.","non-dropping-particle":"","parse-names":false,"suffix":""},{"dropping-particle":"","family":"Hailu","given":"G. B.","non-dropping-particle":"","parse-names":false,"suffix":""},{"dropping-particle":"","family":"Yalew","given":"A. Z.","non-dropping-particle":"","parse-names":false,"suffix":""},{"dropping-particle":"","family":"Yebyo","given":"H. G.","non-dropping-particle":"","parse-names":false,"suffix":""},{"dropping-particle":"","family":"Abreu","given":"D. M.X.","non-dropping-particle":"","parse-names":false,"suffix":""},{"dropping-particle":"","family":"Franca","given":"E. B.","non-dropping-particle":"","parse-names":false,"suffix":""},{"dropping-particle":"","family":"Abu-Raddad","given":"L. J.","non-dropping-particle":"","parse-names":false,"suffix":""},{"dropping-particle":"","family":"Adelekan","given":"A. L.","non-dropping-particle":"","parse-names":false,"suffix":""},{"dropping-particle":"","family":"Akinyemi","given":"R. O.","non-dropping-particle":"","parse-names":false,"suffix":""},{"dropping-particle":"","family":"Ojelabi","given":"F. A.","non-dropping-particle":"","parse-names":false,"suffix":""},{"dropping-particle":"","family":"Ademi","given":"Z.","non-dropping-particle":"","parse-names":false,"suffix":""},{"dropping-particle":"","family":"Fürst","given":"T.","non-dropping-particle":"","parse-names":false,"suffix":""},{"dropping-particle":"","family":"Azzopardi","given":"P.","non-dropping-particle":"","parse-names":false,"suffix":""},{"dropping-particle":"","family":"Cowie","given":"B. C.","non-dropping-particle":"","parse-names":false,"suffix":""},{"dropping-particle":"","family":"Gibney","given":"K. B.","non-dropping-particle":"","parse-names":false,"suffix":""},{"dropping-particle":"","family":"MacLachlan","given":"J. H.","non-dropping-particle":"","parse-names":false,"suffix":""},{"dropping-particle":"","family":"Meretoja","given":"A.","non-dropping-particle":"","parse-names":false,"suffix":""},{"dropping-particle":"","family":"Alam","given":"K.","non-dropping-particle":"","parse-names":false,"suffix":""},{"dropping-particle":"","family":"Colquhoun","given":"S. M.","non-dropping-particle":"","parse-names":false,"suffix":""},{"dropping-particle":"","family":"Colquhoun","given":"S. M.","non-dropping-particle":"","parse-names":false,"suffix":""},{"dropping-particle":"","family":"Patton","given":"G. C.","non-dropping-particle":"","parse-names":false,"suffix":""},{"dropping-particle":"","family":"Weintraub","given":"R. G.","non-dropping-particle":"","parse-names":false,"suffix":""},{"dropping-particle":"","family":"Szoeke","given":"C. E.I.","non-dropping-particle":"","parse-names":false,"suffix":""},{"dropping-particle":"","family":"Vijayakumar","given":"L.","non-dropping-particle":"","parse-names":false,"suffix":""},{"dropping-particle":"","family":"Bohensky","given":"M. A.","non-dropping-particle":"","parse-names":false,"suffix":""},{"dropping-particle":"","family":"Taylor","given":"H. R.","non-dropping-particle":"","parse-names":false,"suffix":""},{"dropping-particle":"","family":"Wijeratne","given":"T.","non-dropping-particle":"","parse-names":false,"suffix":""},{"dropping-particle":"","family":"Adou","given":"A. K.","non-dropping-particle":"","parse-names":false,"suffix":""},{"dropping-particle":"","family":"Adsuar","given":"J. C.","non-dropping-particle":"","parse-names":false,"suffix":""},{"dropping-particle":"","family":"Afanvi","given":"K. A.","non-dropping-particle":"","parse-names":false,"suffix":""},{"dropping-particle":"","family":"Agardh","given":"E. E.","non-dropping-particle":"","parse-names":false,"suffix":""},{"dropping-particle":"","family":"Rehm","given":"J.","non-dropping-particle":"","parse-names":false,"suffix":""},{"dropping-particle":"","family":"Badawi","given":"A.","non-dropping-particle":"","parse-names":false,"suffix":""},{"dropping-particle":"","family":"Lindsay","given":"M. P.","non-dropping-particle":"","parse-names":false,"suffix":""},{"dropping-particle":"","family":"Popova","given":"S.","non-dropping-particle":"","parse-names":false,"suffix":""},{"dropping-particle":"","family":"Agarwal","given":"A.","non-dropping-particle":"","parse-names":false,"suffix":""},{"dropping-particle":"","family":"Agrawal","given":"A.","non-dropping-particle":"","parse-names":false,"suffix":""},{"dropping-particle":"","family":"Hotez","given":"P. J.","non-dropping-particle":"","parse-names":false,"suffix":""},{"dropping-particle":"","family":"Ahmad Kiadaliri","given":"A.","non-dropping-particle":"","parse-names":false,"suffix":""},{"dropping-particle":"","family":"Norrving","given":"B.","non-dropping-particle":"","parse-names":false,"suffix":""},{"dropping-particle":"","family":"Akanda","given":"A. S.","non-dropping-particle":"","parse-names":false,"suffix":""},{"dropping-particle":"","family":"Akinyemiju","given":"T. F.","non-dropping-particle":"","parse-names":false,"suffix":""},{"dropping-particle":"","family":"Schwebel","given":"D. C.","non-dropping-particle":"","parse-names":false,"suffix":""},{"dropping-particle":"","family":"Singh","given":"J. A.","non-dropping-particle":"","parse-names":false,"suffix":""},{"dropping-particle":"","family":"Lami","given":"F. H.","non-dropping-particle":"Al","parse-names":false,"suffix":""},{"dropping-particle":"","family":"Alabed","given":"S.","non-dropping-particle":"","parse-names":false,"suffix":""},{"dropping-particle":"","family":"Al-Aly","given":"Z.","non-dropping-particle":"","parse-names":false,"suffix":""},{"dropping-particle":"","family":"Driscoll","given":"T. R.","non-dropping-particle":"","parse-names":false,"suffix":""},{"dropping-particle":"","family":"Kemp","given":"A. H.","non-dropping-particle":"","parse-names":false,"suffix":""},{"dropping-particle":"","family":"Leigh","given":"J.","non-dropping-particle":"","parse-names":false,"suffix":""},{"dropping-particle":"","family":"Kemp","given":"A. H.","non-dropping-particle":"","parse-names":false,"suffix":""},{"dropping-particle":"","family":"Alasfoor","given":"D.","non-dropping-particle":"","parse-names":false,"suffix":""},{"dropping-particle":"","family":"Aldhahri","given":"S. F.","non-dropping-particle":"","parse-names":false,"suffix":""},{"dropping-particle":"","family":"Altirkawi","given":"K. A.","non-dropping-particle":"","parse-names":false,"suffix":""},{"dropping-particle":"","family":"Terkawi","given":"A. S.","non-dropping-particle":"","parse-names":false,"suffix":""},{"dropping-particle":"","family":"Aldridge","given":"R. W.","non-dropping-particle":"","parse-names":false,"suffix":""},{"dropping-particle":"","family":"Banerjee","given":"A.","non-dropping-particle":"","parse-names":false,"suffix":""},{"dropping-particle":"","family":"Tillmann","given":"T.","non-dropping-particle":"","parse-names":false,"suffix":""},{"dropping-particle":"","family":"Alegretti","given":"M. A.","non-dropping-particle":"","parse-names":false,"suffix":""},{"dropping-particle":"V.","family":"Aleman","given":"A.","non-dropping-particle":"","parse-names":false,"suffix":""},{"dropping-particle":"","family":"Cavalleri","given":"F.","non-dropping-particle":"","parse-names":false,"suffix":""},{"dropping-particle":"","family":"Colistro","given":"V.","non-dropping-particle":"","parse-names":false,"suffix":""},{"dropping-particle":"","family":"Alemu","given":"Z. A.","non-dropping-particle":"","parse-names":false,"suffix":""},{"dropping-particle":"","family":"Alhabib","given":"S.","non-dropping-particle":"","parse-names":false,"suffix":""},{"dropping-particle":"","family":"Alkerwi","given":"A.","non-dropping-particle":"","parse-names":false,"suffix":""},{"dropping-particle":"","family":"Alla","given":"F.","non-dropping-particle":"","parse-names":false,"suffix":""},{"dropping-particle":"","family":"Allebeck","given":"P.","non-dropping-particle":"","parse-names":false,"suffix":""},{"dropping-particle":"","family":"Carrero","given":"J. J.","non-dropping-particle":"","parse-names":false,"suffix":""},{"dropping-particle":"","family":"Fereshtehnejad","given":"S.","non-dropping-particle":"","parse-names":false,"suffix":""},{"dropping-particle":"","family":"Weiderpass","given":"E.","non-dropping-particle":"","parse-names":false,"suffix":""},{"dropping-particle":"","family":"Havmoeller","given":"R.","non-dropping-particle":"","parse-names":false,"suffix":""},{"dropping-particle":"","family":"Al-Raddadi","given":"R.","non-dropping-particle":"","parse-names":false,"suffix":""},{"dropping-particle":"","family":"Alsharif","given":"U.","non-dropping-particle":"","parse-names":false,"suffix":""},{"dropping-particle":"","family":"Alvarez Martin","given":"E.","non-dropping-particle":"","parse-names":false,"suffix":""},{"dropping-particle":"","family":"Alvis-Guzman","given":"N.","non-dropping-particle":"","parse-names":false,"suffix":""},{"dropping-particle":"","family":"Amare","given":"A. T.","non-dropping-particle":"","parse-names":false,"suffix":""},{"dropping-particle":"","family":"Ciobanu","given":"L. G.","non-dropping-particle":"","parse-names":false,"suffix":""},{"dropping-particle":"","family":"Tessema","given":"G. A.","non-dropping-particle":"","parse-names":false,"suffix":""},{"dropping-particle":"","family":"Amegah","given":"A. K.","non-dropping-particle":"","parse-names":false,"suffix":""},{"dropping-particle":"","family":"Kudom","given":"A. A.","non-dropping-particle":"","parse-names":false,"suffix":""},{"dropping-particle":"","family":"Ameh","given":"E. A.","non-dropping-particle":"","parse-names":false,"suffix":""},{"dropping-particle":"","family":"Amini","given":"H.","non-dropping-particle":"","parse-names":false,"suffix":""},{"dropping-particle":"","family":"Karema","given":"C. K.","non-dropping-particle":"","parse-names":false,"suffix":""},{"dropping-particle":"","family":"Ammar","given":"W.","non-dropping-particle":"","parse-names":false,"suffix":""},{"dropping-particle":"","family":"Harb","given":"H. L.","non-dropping-particle":"","parse-names":false,"suffix":""},{"dropping-particle":"","family":"Amrock","given":"S. M.","non-dropping-particle":"","parse-names":false,"suffix":""},{"dropping-particle":"","family":"Andersen","given":"H. H.","non-dropping-particle":"","parse-names":false,"suffix":""},{"dropping-particle":"","family":"Antonio","given":"C. A.T.","non-dropping-particle":"","parse-names":false,"suffix":""},{"dropping-particle":"","family":"Faraon","given":"E. J.A.","non-dropping-particle":"","parse-names":false,"suffix":""},{"dropping-particle":"","family":"Ärnlöv","given":"J.","non-dropping-particle":"","parse-names":false,"suffix":""},{"dropping-particle":"","family":"Larsson","given":"A.","non-dropping-particle":"","parse-names":false,"suffix":""},{"dropping-particle":"","family":"Arsic Arsenijevic","given":"V. S.","non-dropping-particle":"","parse-names":false,"suffix":""},{"dropping-particle":"","family":"Barac","given":"A.","non-dropping-particle":"","parse-names":false,"suffix":""},{"dropping-particle":"","family":"Artaman","given":"A.","non-dropping-particle":"","parse-names":false,"suffix":""},{"dropping-particle":"","family":"Asayesh","given":"H.","non-dropping-particle":"","parse-names":false,"suffix":""},{"dropping-particle":"","family":"Asghar","given":"R. J.","non-dropping-particle":"","parse-names":false,"suffix":""},{"dropping-particle":"","family":"Atique","given":"S.","non-dropping-particle":"","parse-names":false,"suffix":""},{"dropping-particle":"","family":"Avokpaho","given":"E. F.G.A.","non-dropping-particle":"","parse-names":false,"suffix":""},{"dropping-particle":"","family":"Gankpé","given":"F. G.","non-dropping-particle":"","parse-names":false,"suffix":""},{"dropping-particle":"","family":"Awasthi","given":"A.","non-dropping-particle":"","parse-names":false,"suffix":""},{"dropping-particle":"","family":"Bacha","given":"U.","non-dropping-particle":"","parse-names":false,"suffix":""},{"dropping-particle":"","family":"Bahit","given":"M. C.","non-dropping-particle":"","parse-names":false,"suffix":""},{"dropping-particle":"","family":"Balakrishnan","given":"K.","non-dropping-particle":"","parse-names":false,"suffix":""},{"dropping-particle":"","family":"Barker-Collo","given":"S. L.","non-dropping-particle":"","parse-names":false,"suffix":""},{"dropping-particle":"","family":"Mohammed","given":"S.","non-dropping-particle":"","parse-names":false,"suffix":""},{"dropping-particle":"","family":"Barregard","given":"L.","non-dropping-particle":"","parse-names":false,"suffix":""},{"dropping-particle":"","family":"Petzold","given":"M.","non-dropping-particle":"","parse-names":false,"suffix":""},{"dropping-particle":"","family":"Barrero","given":"L. H.","non-dropping-particle":"","parse-names":false,"suffix":""},{"dropping-particle":"","family":"Basu","given":"A.","non-dropping-particle":"","parse-names":false,"suffix":""},{"dropping-particle":"","family":"Basu","given":"S.","non-dropping-particle":"","parse-names":false,"suffix":""},{"dropping-particle":"","family":"Bayou","given":"Y. T.","non-dropping-particle":"","parse-names":false,"suffix":""},{"dropping-particle":"","family":"Bazargan-Hejazi","given":"S.","non-dropping-particle":"","parse-names":false,"suffix":""},{"dropping-particle":"","family":"Beardsley","given":"J.","non-dropping-particle":"","parse-names":false,"suffix":""},{"dropping-particle":"","family":"Bedi","given":"N.","non-dropping-particle":"","parse-names":false,"suffix":""},{"dropping-particle":"","family":"Beghi","given":"E.","non-dropping-particle":"","parse-names":false,"suffix":""},{"dropping-particle":"","family":"Deribe","given":"K.","non-dropping-particle":"","parse-names":false,"suffix":""},{"dropping-particle":"","family":"Belay","given":"H. A.","non-dropping-particle":"","parse-names":false,"suffix":""},{"dropping-particle":"","family":"Giref","given":"A. Z.","non-dropping-particle":"","parse-names":false,"suffix":""},{"dropping-particle":"","family":"Haile","given":"D.","non-dropping-particle":"","parse-names":false,"suffix":""},{"dropping-particle":"","family":"Jibat","given":"T.","non-dropping-particle":"","parse-names":false,"suffix":""},{"dropping-particle":"","family":"Manamo","given":"W. A.A.","non-dropping-particle":"","parse-names":false,"suffix":""},{"dropping-particle":"","family":"Tefera","given":"W. M.","non-dropping-particle":"","parse-names":false,"suffix":""},{"dropping-particle":"","family":"Yirsaw","given":"B. D.","non-dropping-particle":"","parse-names":false,"suffix":""},{"dropping-particle":"","family":"Sheth","given":"K. N.","non-dropping-particle":"","parse-names":false,"suffix":""},{"dropping-particle":"","family":"Bell","given":"M. L.","non-dropping-particle":"","parse-names":false,"suffix":""},{"dropping-particle":"","family":"Biroscak","given":"B. J.","non-dropping-particle":"","parse-names":false,"suffix":""},{"dropping-particle":"","family":"Bello","given":"A. K.","non-dropping-particle":"","parse-names":false,"suffix":""},{"dropping-particle":"","family":"Santos","given":"I. S.","non-dropping-particle":"","parse-names":false,"suffix":""},{"dropping-particle":"","family":"Bensenor","given":"I. M.","non-dropping-particle":"","parse-names":false,"suffix":""},{"dropping-particle":"","family":"Lotufo","given":"P. A.","non-dropping-particle":"","parse-names":false,"suffix":""},{"dropping-particle":"","family":"Berhane","given":"A.","non-dropping-particle":"","parse-names":false,"suffix":""},{"dropping-particle":"","family":"Wolfe","given":"C. D.A.","non-dropping-particle":"","parse-names":false,"suffix":""},{"dropping-particle":"","family":"Bernabé","given":"E.","non-dropping-particle":"","parse-names":false,"suffix":""},{"dropping-particle":"","family":"Beyene","given":"A. S.","non-dropping-particle":"","parse-names":false,"suffix":""},{"dropping-particle":"","family":"Gishu","given":"M. D.","non-dropping-particle":"","parse-names":false,"suffix":""},{"dropping-particle":"","family":"Bhala","given":"N.","non-dropping-particle":"","parse-names":false,"suffix":""},{"dropping-particle":"","family":"Bhalla","given":"A.","non-dropping-particle":"","parse-names":false,"suffix":""},{"dropping-particle":"","family":"Biadgilign","given":"S.","non-dropping-particle":"","parse-names":false,"suffix":""},{"dropping-particle":"","family":"Bikbov","given":"B.","non-dropping-particle":"","parse-names":false,"suffix":""},{"dropping-particle":"","family":"Abdulhak","given":"A. A.","non-dropping-particle":"Bin","parse-names":false,"suffix":""},{"dropping-particle":"","family":"Bjertness","given":"E.","non-dropping-particle":"","parse-names":false,"suffix":""},{"dropping-particle":"","family":"Htet","given":"A. S.","non-dropping-particle":"","parse-names":false,"suffix":""},{"dropping-particle":"","family":"Bose","given":"D.","non-dropping-particle":"","parse-names":false,"suffix":""},{"dropping-particle":"","family":"Bourne","given":"R. R.A.","non-dropping-particle":"","parse-names":false,"suffix":""},{"dropping-particle":"","family":"Brainin","given":"M.","non-dropping-particle":"","parse-names":false,"suffix":""},{"dropping-particle":"","family":"Brayne","given":"C. E.G.","non-dropping-particle":"","parse-names":false,"suffix":""},{"dropping-particle":"","family":"Brazinova","given":"A.","non-dropping-particle":"","parse-names":false,"suffix":""},{"dropping-particle":"","family":"Majdan","given":"M.","non-dropping-particle":"","parse-names":false,"suffix":""},{"dropping-particle":"","family":"Shen","given":"J.","non-dropping-particle":"","parse-names":false,"suffix":""},{"dropping-particle":"","family":"Breitborde","given":"N. J.K.","non-dropping-particle":"","parse-names":false,"suffix":""},{"dropping-particle":"","family":"Brenner","given":"H.","non-dropping-particle":"","parse-names":false,"suffix":""},{"dropping-particle":"","family":"Schöttker","given":"B.","non-dropping-particle":"","parse-names":false,"suffix":""},{"dropping-particle":"","family":"Brewer","given":"J. D.","non-dropping-particle":"","parse-names":false,"suffix":""},{"dropping-particle":"","family":"Brugha","given":"T. S.","non-dropping-particle":"","parse-names":false,"suffix":""},{"dropping-particle":"","family":"Buckle","given":"G. C.","non-dropping-particle":"","parse-names":false,"suffix":""},{"dropping-particle":"","family":"Gosselin","given":"R. A.","non-dropping-particle":"","parse-names":false,"suffix":""},{"dropping-particle":"","family":"Butt","given":"Z. A.","non-dropping-particle":"","parse-names":false,"suffix":""},{"dropping-particle":"","family":"Calabria","given":"B.","non-dropping-particle":"","parse-names":false,"suffix":""},{"dropping-particle":"","family":"Lal","given":"A.","non-dropping-particle":"","parse-names":false,"suffix":""},{"dropping-particle":"","family":"Lucas","given":"R. M.","non-dropping-particle":"","parse-names":false,"suffix":""},{"dropping-particle":"","family":"Degenhardt","given":"L.","non-dropping-particle":"","parse-names":false,"suffix":""},{"dropping-particle":"","family":"Resnikoff","given":"S.","non-dropping-particle":"","parse-names":false,"suffix":""},{"dropping-particle":"","family":"Carapetis","given":"J. R.","non-dropping-particle":"","parse-names":false,"suffix":""},{"dropping-particle":"","family":"Cárdenas","given":"R.","non-dropping-particle":"","parse-names":false,"suffix":""},{"dropping-particle":"","family":"Carpenter","given":"D. O.","non-dropping-particle":"","parse-names":false,"suffix":""},{"dropping-particle":"","family":"Castañeda-Orjuela","given":"C. A.","non-dropping-particle":"","parse-names":false,"suffix":""},{"dropping-particle":"","family":"Castillo Rivas","given":"J.","non-dropping-particle":"","parse-names":false,"suffix":""},{"dropping-particle":"","family":"Catalá-López","given":"F.","non-dropping-particle":"","parse-names":false,"suffix":""},{"dropping-particle":"","family":"Cerda","given":"J.","non-dropping-particle":"","parse-names":false,"suffix":""},{"dropping-particle":"","family":"Chen","given":"W.","non-dropping-particle":"","parse-names":false,"suffix":""},{"dropping-particle":"","family":"Chiang","given":"P. P.","non-dropping-particle":"","parse-names":false,"suffix":""},{"dropping-particle":"","family":"Chibalabala","given":"M.","non-dropping-particle":"","parse-names":false,"suffix":""},{"dropping-particle":"","family":"Chibueze","given":"C. E.","non-dropping-particle":"","parse-names":false,"suffix":""},{"dropping-particle":"","family":"Mori","given":"R.","non-dropping-particle":"","parse-names":false,"suffix":""},{"dropping-particle":"","family":"Chimed-Ochir","given":"O.","non-dropping-particle":"","parse-names":false,"suffix":""},{"dropping-particle":"","family":"Jiang","given":"Y.","non-dropping-particle":"","parse-names":false,"suffix":""},{"dropping-particle":"","family":"Takahashi","given":"K.","non-dropping-particle":"","parse-names":false,"suffix":""},{"dropping-particle":"","family":"Chisumpa","given":"V. H.","non-dropping-particle":"","parse-names":false,"suffix":""},{"dropping-particle":"","family":"Mapoma","given":"C. C.","non-dropping-particle":"","parse-names":false,"suffix":""},{"dropping-particle":"","family":"Choi","given":"J. J.","non-dropping-particle":"","parse-names":false,"suffix":""},{"dropping-particle":"","family":"Chowdhury","given":"R.","non-dropping-particle":"","parse-names":false,"suffix":""},{"dropping-particle":"","family":"Christensen","given":"H.","non-dropping-particle":"","parse-names":false,"suffix":""},{"dropping-particle":"","family":"Christopher","given":"D. J.","non-dropping-particle":"","parse-names":false,"suffix":""},{"dropping-particle":"","family":"Cirillo","given":"M.","non-dropping-particle":"","parse-names":false,"suffix":""},{"dropping-particle":"","family":"Colomar","given":"M.","non-dropping-particle":"","parse-names":false,"suffix":""},{"dropping-particle":"","family":"Cooper","given":"L. T.","non-dropping-particle":"","parse-names":false,"suffix":""},{"dropping-particle":"","family":"Crump","given":"J. A.","non-dropping-particle":"","parse-names":false,"suffix":""},{"dropping-particle":"","family":"Poulton","given":"R. G.","non-dropping-particle":"","parse-names":false,"suffix":""},{"dropping-particle":"","family":"Damsere-Derry","given":"J.","non-dropping-particle":"","parse-names":false,"suffix":""},{"dropping-particle":"","family":"Danawi","given":"H.","non-dropping-particle":"","parse-names":false,"suffix":""},{"dropping-particle":"","family":"Refaat","given":"A. H.","non-dropping-particle":"","parse-names":false,"suffix":""},{"dropping-particle":"","family":"Dargan","given":"P. I.","non-dropping-particle":"","parse-names":false,"suffix":""},{"dropping-particle":"","family":"Neves","given":"J.","non-dropping-particle":"das","parse-names":false,"suffix":""},{"dropping-particle":"","family":"Massano","given":"J.","non-dropping-particle":"","parse-names":false,"suffix":""},{"dropping-particle":"","family":"Pedro","given":"J. M.","non-dropping-particle":"","parse-names":false,"suffix":""},{"dropping-particle":"","family":"Davey","given":"G.","non-dropping-particle":"","parse-names":false,"suffix":""},{"dropping-particle":"","family":"Davis","given":"A. C.","non-dropping-particle":"","parse-names":false,"suffix":""},{"dropping-particle":"","family":"Greaves","given":"F.","non-dropping-particle":"","parse-names":false,"suffix":""},{"dropping-particle":"","family":"Newton","given":"J. N.","non-dropping-particle":"","parse-names":false,"suffix":""},{"dropping-particle":"V.","family":"Davitoiu","given":"D.","non-dropping-particle":"","parse-names":false,"suffix":""},{"dropping-particle":"","family":"Castro","given":"E. F.","non-dropping-particle":"de","parse-names":false,"suffix":""},{"dropping-particle":"","family":"Jager","given":"P.","non-dropping-particle":"de","parse-names":false,"suffix":""},{"dropping-particle":"","family":"De","given":"D.","non-dropping-particle":"","parse-names":false,"suffix":""},{"dropping-particle":"","family":"Dellavalle","given":"R. P.","non-dropping-particle":"","parse-names":false,"suffix":""},{"dropping-particle":"","family":"Dharmaratne","given":"S. D.","non-dropping-particle":"","parse-names":false,"suffix":""},{"dropping-particle":"","family":"Dhillon","given":"P. K.","non-dropping-particle":"","parse-names":false,"suffix":""},{"dropping-particle":"","family":"Ganguly","given":"P.","non-dropping-particle":"","parse-names":false,"suffix":""},{"dropping-particle":"","family":"Lal","given":"D. K.","non-dropping-particle":"","parse-names":false,"suffix":""},{"dropping-particle":"","family":"Zodpey","given":"S.","non-dropping-particle":"","parse-names":false,"suffix":""},{"dropping-particle":"","family":"Diaz-Torné","given":"C.","non-dropping-particle":"","parse-names":false,"suffix":""},{"dropping-particle":"","family":"Santos","given":"K. P.B.","non-dropping-particle":"dos","parse-names":false,"suffix":""},{"dropping-particle":"","family":"Dubey","given":"M.","non-dropping-particle":"","parse-names":false,"suffix":""},{"dropping-particle":"","family":"Rahman","given":"M. H.U.","non-dropping-particle":"","parse-names":false,"suffix":""},{"dropping-particle":"","family":"Singh","given":"A.","non-dropping-particle":"","parse-names":false,"suffix":""},{"dropping-particle":"","family":"Duncan","given":"B. B.","non-dropping-particle":"","parse-names":false,"suffix":""},{"dropping-particle":"","family":"Kieling","given":"C.","non-dropping-particle":"","parse-names":false,"suffix":""},{"dropping-particle":"","family":"Schmidt","given":"M. I.","non-dropping-particle":"","parse-names":false,"suffix":""},{"dropping-particle":"","family":"Elyazar","given":"I.","non-dropping-particle":"","parse-names":false,"suffix":""},{"dropping-particle":"","family":"Endries","given":"A. Y.","non-dropping-particle":"","parse-names":false,"suffix":""},{"dropping-particle":"","family":"Ermakov","given":"S. P.","non-dropping-particle":"","parse-names":false,"suffix":""},{"dropping-particle":"","family":"Eshrati","given":"B.","non-dropping-particle":"","parse-names":false,"suffix":""},{"dropping-particle":"","family":"Esteghamati","given":"A.","non-dropping-particle":"","parse-names":false,"suffix":""},{"dropping-particle":"","family":"Hafezi-Nejad","given":"N.","non-dropping-particle":"","parse-names":false,"suffix":""},{"dropping-particle":"","family":"Fahimi","given":"S.","non-dropping-particle":"","parse-names":false,"suffix":""},{"dropping-particle":"","family":"Malekzadeh","given":"R.","non-dropping-particle":"","parse-names":false,"suffix":""},{"dropping-particle":"","family":"Roshandel","given":"G.","non-dropping-particle":"","parse-names":false,"suffix":""},{"dropping-particle":"","family":"Sepanlou","given":"S. G.","non-dropping-particle":"","parse-names":false,"suffix":""},{"dropping-particle":"","family":"Farzadfar","given":"F.","non-dropping-particle":"","parse-names":false,"suffix":""},{"dropping-particle":"","family":"Kasaeian","given":"A.","non-dropping-particle":"","parse-names":false,"suffix":""},{"dropping-particle":"","family":"Parsaeian","given":"M.","non-dropping-particle":"","parse-names":false,"suffix":""},{"dropping-particle":"","family":"Heydarpour","given":"P.","non-dropping-particle":"","parse-names":false,"suffix":""},{"dropping-particle":"","family":"Rahimi-Movaghar","given":"V.","non-dropping-particle":"","parse-names":false,"suffix":""},{"dropping-particle":"","family":"Sheikhbahaei","given":"S.","non-dropping-particle":"","parse-names":false,"suffix":""},{"dropping-particle":"","family":"Yaseri","given":"M.","non-dropping-particle":"","parse-names":false,"suffix":""},{"dropping-particle":"","family":"Farid","given":"T. A.","non-dropping-particle":"","parse-names":false,"suffix":""},{"dropping-particle":"","family":"Khan","given":"A. R.","non-dropping-particle":"","parse-names":false,"suffix":""},{"dropping-particle":"","family":"Farinha","given":"C. S.E.S.","non-dropping-particle":"","parse-names":false,"suffix":""},{"dropping-particle":"","family":"Faro","given":"A.","non-dropping-particle":"","parse-names":false,"suffix":""},{"dropping-particle":"","family":"Feigin","given":"V. L.","non-dropping-particle":"","parse-names":false,"suffix":""},{"dropping-particle":"","family":"Ao","given":"B. J.","non-dropping-particle":"Te","parse-names":false,"suffix":""},{"dropping-particle":"","family":"Fernandes","given":"J. G.","non-dropping-particle":"","parse-names":false,"suffix":""},{"dropping-particle":"","family":"Fernandes","given":"J. C.","non-dropping-particle":"","parse-names":false,"suffix":""},{"dropping-particle":"","family":"Fischer","given":"F.","non-dropping-particle":"","parse-names":false,"suffix":""},{"dropping-particle":"","family":"Foigt","given":"N.","non-dropping-particle":"","parse-names":false,"suffix":""},{"dropping-particle":"","family":"Shiue","given":"I.","non-dropping-particle":"","parse-names":false,"suffix":""},{"dropping-particle":"","family":"Fowkes","given":"F. G.R.","non-dropping-particle":"","parse-names":false,"suffix":""},{"dropping-particle":"","family":"Franklin","given":"R. C.","non-dropping-particle":"","parse-names":false,"suffix":""},{"dropping-particle":"","family":"Piel","given":"F. B.","non-dropping-particle":"","parse-names":false,"suffix":""},{"dropping-particle":"","family":"Majeed","given":"A.","non-dropping-particle":"","parse-names":false,"suffix":""},{"dropping-particle":"","family":"Gall","given":"S. L.","non-dropping-particle":"","parse-names":false,"suffix":""},{"dropping-particle":"","family":"Gambashidze","given":"K.","non-dropping-particle":"","parse-names":false,"suffix":""},{"dropping-particle":"","family":"Gamkrelidze","given":"A.","non-dropping-particle":"","parse-names":false,"suffix":""},{"dropping-particle":"","family":"Kereselidze","given":"M.","non-dropping-particle":"","parse-names":false,"suffix":""},{"dropping-particle":"","family":"Shakh-Nazarova","given":"M.","non-dropping-particle":"","parse-names":false,"suffix":""},{"dropping-particle":"","family":"Iyer","given":"V. J.","non-dropping-particle":"","parse-names":false,"suffix":""},{"dropping-particle":"","family":"Gebre","given":"T.","non-dropping-particle":"","parse-names":false,"suffix":""},{"dropping-particle":"","family":"Geleijnse","given":"J. M.","non-dropping-particle":"","parse-names":false,"suffix":""},{"dropping-particle":"","family":"Gessner","given":"B. D.","non-dropping-particle":"","parse-names":false,"suffix":""},{"dropping-particle":"","family":"Ghoshal","given":"A. G.","non-dropping-particle":"","parse-names":false,"suffix":""},{"dropping-particle":"","family":"Gillum","given":"R. F.","non-dropping-particle":"","parse-names":false,"suffix":""},{"dropping-particle":"","family":"Mehari","given":"A.","non-dropping-particle":"","parse-names":false,"suffix":""},{"dropping-particle":"","family":"Gilmour","given":"S.","non-dropping-particle":"","parse-names":false,"suffix":""},{"dropping-particle":"","family":"Inoue","given":"M.","non-dropping-particle":"","parse-names":false,"suffix":""},{"dropping-particle":"","family":"Kawakami","given":"N.","non-dropping-particle":"","parse-names":false,"suffix":""},{"dropping-particle":"","family":"Shibuya","given":"K.","non-dropping-particle":"","parse-names":false,"suffix":""},{"dropping-particle":"","family":"Giroud","given":"M.","non-dropping-particle":"","parse-names":false,"suffix":""},{"dropping-particle":"","family":"Glaser","given":"E.","non-dropping-particle":"","parse-names":false,"suffix":""},{"dropping-particle":"","family":"Halasa","given":"Y. A.","non-dropping-particle":"","parse-names":false,"suffix":""},{"dropping-particle":"","family":"Shepard","given":"D. S.","non-dropping-particle":"","parse-names":false,"suffix":""},{"dropping-particle":"","family":"Undurraga","given":"E. A.","non-dropping-particle":"","parse-names":false,"suffix":""},{"dropping-particle":"","family":"Gona","given":"P.","non-dropping-particle":"","parse-names":false,"suffix":""},{"dropping-particle":"","family":"Goodridge","given":"A.","non-dropping-particle":"","parse-names":false,"suffix":""},{"dropping-particle":"V.","family":"Gopalani","given":"S.","non-dropping-particle":"","parse-names":false,"suffix":""},{"dropping-particle":"","family":"Gotay","given":"C. C.","non-dropping-particle":"","parse-names":false,"suffix":""},{"dropping-particle":"","family":"Kissoon","given":"N.","non-dropping-particle":"","parse-names":false,"suffix":""},{"dropping-particle":"","family":"Kopec","given":"J. A.","non-dropping-particle":"","parse-names":false,"suffix":""},{"dropping-particle":"","family":"Murthy","given":"S.","non-dropping-particle":"","parse-names":false,"suffix":""},{"dropping-particle":"","family":"Pourmalek","given":"F.","non-dropping-particle":"","parse-names":false,"suffix":""},{"dropping-particle":"","family":"Goto","given":"A.","non-dropping-particle":"","parse-names":false,"suffix":""},{"dropping-particle":"","family":"Gugnani","given":"H. C.","non-dropping-particle":"","parse-names":false,"suffix":""},{"dropping-particle":"","family":"Gupta","given":"R.","non-dropping-particle":"","parse-names":false,"suffix":""},{"dropping-particle":"","family":"Gupta","given":"R.","non-dropping-particle":"","parse-names":false,"suffix":""},{"dropping-particle":"","family":"Gupta","given":"V.","non-dropping-particle":"","parse-names":false,"suffix":""},{"dropping-particle":"","family":"Gutiérrez","given":"R. A.","non-dropping-particle":"","parse-names":false,"suffix":""},{"dropping-particle":"","family":"Hamadeh","given":"R. R.","non-dropping-particle":"","parse-names":false,"suffix":""},{"dropping-particle":"","family":"Hamidi","given":"S.","non-dropping-particle":"","parse-names":false,"suffix":""},{"dropping-particle":"","family":"Handal","given":"A. J.","non-dropping-particle":"","parse-names":false,"suffix":""},{"dropping-particle":"","family":"Hankey","given":"G. J.","non-dropping-particle":"","parse-names":false,"suffix":""},{"dropping-particle":"","family":"Norman","given":"P. E.","non-dropping-particle":"","parse-names":false,"suffix":""},{"dropping-particle":"","family":"Hao","given":"Y.","non-dropping-particle":"","parse-names":false,"suffix":""},{"dropping-particle":"","family":"Harikrishnan","given":"S.","non-dropping-particle":"","parse-names":false,"suffix":""},{"dropping-particle":"","family":"Haro","given":"J. M.","non-dropping-particle":"","parse-names":false,"suffix":""},{"dropping-particle":"","family":"Hilderink","given":"H. B.","non-dropping-particle":"","parse-names":false,"suffix":""},{"dropping-particle":"","family":"Hoek","given":"H. W.","non-dropping-particle":"","parse-names":false,"suffix":""},{"dropping-particle":"","family":"Tura","given":"A. K.","non-dropping-particle":"","parse-names":false,"suffix":""},{"dropping-particle":"","family":"Hogg","given":"R. S.","non-dropping-particle":"","parse-names":false,"suffix":""},{"dropping-particle":"","family":"Horino","given":"M.","non-dropping-particle":"","parse-names":false,"suffix":""},{"dropping-particle":"","family":"Horita","given":"N.","non-dropping-particle":"","parse-names":false,"suffix":""},{"dropping-particle":"","family":"Hosgood","given":"H. D.","non-dropping-particle":"","parse-names":false,"suffix":""},{"dropping-particle":"","family":"Hoy","given":"D. G.","non-dropping-particle":"","parse-names":false,"suffix":""},{"dropping-particle":"","family":"Hsairi","given":"M.","non-dropping-particle":"","parse-names":false,"suffix":""},{"dropping-particle":"","family":"Htike","given":"M. M.T.","non-dropping-particle":"","parse-names":false,"suffix":""},{"dropping-particle":"","family":"Hu","given":"G.","non-dropping-particle":"","parse-names":false,"suffix":""},{"dropping-particle":"","family":"Huang","given":"C.","non-dropping-particle":"","parse-names":false,"suffix":""},{"dropping-particle":"","family":"Huang","given":"H.","non-dropping-particle":"","parse-names":false,"suffix":""},{"dropping-particle":"","family":"Huiart","given":"L.","non-dropping-particle":"","parse-names":false,"suffix":""},{"dropping-particle":"","family":"Husseini","given":"A.","non-dropping-particle":"","parse-names":false,"suffix":""},{"dropping-particle":"","family":"Huybrechts","given":"I.","non-dropping-particle":"","parse-names":false,"suffix":""},{"dropping-particle":"","family":"Huynh","given":"G.","non-dropping-particle":"","parse-names":false,"suffix":""},{"dropping-particle":"","family":"Iburg","given":"K. M.","non-dropping-particle":"","parse-names":false,"suffix":""},{"dropping-particle":"","family":"Innos","given":"K.","non-dropping-particle":"","parse-names":false,"suffix":""},{"dropping-particle":"","family":"Jacobs","given":"T. A.","non-dropping-particle":"","parse-names":false,"suffix":""},{"dropping-particle":"","family":"Jacobsen","given":"K. H.","non-dropping-particle":"","parse-names":false,"suffix":""},{"dropping-particle":"","family":"Jahanmehr","given":"N.","non-dropping-particle":"","parse-names":false,"suffix":""},{"dropping-particle":"","family":"Katibeh","given":"M.","non-dropping-particle":"","parse-names":false,"suffix":""},{"dropping-particle":"","family":"Rajavi","given":"Z.","non-dropping-particle":"","parse-names":false,"suffix":""},{"dropping-particle":"","family":"Jakovljevic","given":"M. B.","non-dropping-particle":"","parse-names":false,"suffix":""},{"dropping-particle":"","family":"Javanbakht","given":"M.","non-dropping-particle":"","parse-names":false,"suffix":""},{"dropping-particle":"","family":"Jayaraman","given":"S. P.","non-dropping-particle":"","parse-names":false,"suffix":""},{"dropping-particle":"","family":"Jayatilleke","given":"A. U.","non-dropping-particle":"","parse-names":false,"suffix":""},{"dropping-particle":"","family":"Prabhakaran","given":"D.","non-dropping-particle":"","parse-names":false,"suffix":""},{"dropping-particle":"","family":"Jiang","given":"G.","non-dropping-particle":"","parse-names":false,"suffix":""},{"dropping-particle":"","family":"Jimenez-Corona","given":"A.","non-dropping-particle":"","parse-names":false,"suffix":""},{"dropping-particle":"","family":"Jonas","given":"J. B.","non-dropping-particle":"","parse-names":false,"suffix":""},{"dropping-particle":"","family":"Joshi","given":"T. K.","non-dropping-particle":"","parse-names":false,"suffix":""},{"dropping-particle":"","family":"Kabir","given":"Z.","non-dropping-particle":"","parse-names":false,"suffix":""},{"dropping-particle":"","family":"Kamal","given":"R.","non-dropping-particle":"","parse-names":false,"suffix":""},{"dropping-particle":"","family":"Kesavachandran","given":"C. N.","non-dropping-particle":"","parse-names":false,"suffix":""},{"dropping-particle":"","family":"She","given":"J.","non-dropping-particle":"","parse-names":false,"suffix":""},{"dropping-particle":"","family":"Shen","given":"Z.","non-dropping-particle":"","parse-names":false,"suffix":""},{"dropping-particle":"","family":"Zhang","given":"H.","non-dropping-particle":"","parse-names":false,"suffix":""},{"dropping-particle":"","family":"Kan","given":"H.","non-dropping-particle":"","parse-names":false,"suffix":""},{"dropping-particle":"","family":"Kant","given":"S.","non-dropping-particle":"","parse-names":false,"suffix":""},{"dropping-particle":"","family":"Karch","given":"A.","non-dropping-particle":"","parse-names":false,"suffix":""},{"dropping-particle":"","family":"Karimkhani","given":"C.","non-dropping-particle":"","parse-names":false,"suffix":""},{"dropping-particle":"","family":"Karletsos","given":"D.","non-dropping-particle":"","parse-names":false,"suffix":""},{"dropping-particle":"","family":"Karthikeyan","given":"G.","non-dropping-particle":"","parse-names":false,"suffix":""},{"dropping-particle":"","family":"Naik","given":"N.","non-dropping-particle":"","parse-names":false,"suffix":""},{"dropping-particle":"","family":"Paul","given":"V. K.","non-dropping-particle":"","parse-names":false,"suffix":""},{"dropping-particle":"","family":"Roy","given":"A.","non-dropping-particle":"","parse-names":false,"suffix":""},{"dropping-particle":"","family":"Sagar","given":"R.","non-dropping-particle":"","parse-names":false,"suffix":""},{"dropping-particle":"","family":"Satpathy","given":"M.","non-dropping-particle":"","parse-names":false,"suffix":""},{"dropping-particle":"","family":"Tandon","given":"N.","non-dropping-particle":"","parse-names":false,"suffix":""},{"dropping-particle":"","family":"Kaul","given":"A.","non-dropping-particle":"","parse-names":false,"suffix":""},{"dropping-particle":"","family":"Kayibanda","given":"J. F.","non-dropping-particle":"","parse-names":false,"suffix":""},{"dropping-particle":"","family":"Keiyoro","given":"P. N.","non-dropping-particle":"","parse-names":false,"suffix":""},{"dropping-particle":"","family":"Lyons","given":"R. A.","non-dropping-particle":"","parse-names":false,"suffix":""},{"dropping-particle":"","family":"Parry","given":"C. D.","non-dropping-particle":"","parse-names":false,"suffix":""},{"dropping-particle":"","family":"Kengne","given":"A. P.","non-dropping-particle":"","parse-names":false,"suffix":""},{"dropping-particle":"","family":"Matzopoulos","given":"R.","non-dropping-particle":"","parse-names":false,"suffix":""},{"dropping-particle":"","family":"Wiysonge","given":"C. S.","non-dropping-particle":"","parse-names":false,"suffix":""},{"dropping-particle":"","family":"Stein","given":"D. J.","non-dropping-particle":"","parse-names":false,"suffix":""},{"dropping-particle":"","family":"Mayosi","given":"B. M.","non-dropping-particle":"","parse-names":false,"suffix":""},{"dropping-particle":"","family":"Keren","given":"A.","non-dropping-particle":"","parse-names":false,"suffix":""},{"dropping-particle":"","family":"Khader","given":"Y. S.","non-dropping-particle":"","parse-names":false,"suffix":""},{"dropping-particle":"","family":"Khan","given":"E. A.","non-dropping-particle":"","parse-names":false,"suffix":""},{"dropping-particle":"","family":"Khang","given":"Y. H.","non-dropping-particle":"","parse-names":false,"suffix":""},{"dropping-particle":"","family":"Won","given":"S.","non-dropping-particle":"","parse-names":false,"suffix":""},{"dropping-particle":"","family":"Khera","given":"S.","non-dropping-particle":"","parse-names":false,"suffix":""},{"dropping-particle":"","family":"Tavakkoli","given":"M.","non-dropping-particle":"","parse-names":false,"suffix":""},{"dropping-particle":"","family":"Khoja","given":"T. A.M.","non-dropping-particle":"","parse-names":false,"suffix":""},{"dropping-particle":"","family":"Kim","given":"D.","non-dropping-particle":"","parse-names":false,"suffix":""},{"dropping-particle":"","family":"Kim","given":"Y. J.","non-dropping-particle":"","parse-names":false,"suffix":""},{"dropping-particle":"","family":"Kissela","given":"B. M.","non-dropping-particle":"","parse-names":false,"suffix":""},{"dropping-particle":"","family":"Kokubo","given":"Y.","non-dropping-particle":"","parse-names":false,"suffix":""},{"dropping-particle":"","family":"Kolte","given":"D.","non-dropping-particle":"","parse-names":false,"suffix":""},{"dropping-particle":"","family":"McGarvey","given":"S. T.","non-dropping-particle":"","parse-names":false,"suffix":""},{"dropping-particle":"","family":"Kosen","given":"S.","non-dropping-particle":"","parse-names":false,"suffix":""},{"dropping-particle":"","family":"Koul","given":"P. A.","non-dropping-particle":"","parse-names":false,"suffix":""},{"dropping-particle":"","family":"Koyanagi","given":"A.","non-dropping-particle":"","parse-names":false,"suffix":""},{"dropping-particle":"","family":"Kuate Defo","given":"B.","non-dropping-particle":"","parse-names":false,"suffix":""},{"dropping-particle":"","family":"Kucuk Bicer","given":"B.","non-dropping-particle":"","parse-names":false,"suffix":""},{"dropping-particle":"","family":"Kuipers","given":"E. J.","non-dropping-particle":"","parse-names":false,"suffix":""},{"dropping-particle":"","family":"Kulkarni","given":"V. S.","non-dropping-particle":"","parse-names":false,"suffix":""},{"dropping-particle":"","family":"Kwan","given":"G. F.","non-dropping-particle":"","parse-names":false,"suffix":""},{"dropping-particle":"","family":"Rao","given":"S. R.","non-dropping-particle":"","parse-names":false,"suffix":""},{"dropping-particle":"","family":"Lam","given":"H.","non-dropping-particle":"","parse-names":false,"suffix":""},{"dropping-particle":"","family":"Lam","given":"J. O.","non-dropping-particle":"","parse-names":false,"suffix":""},{"dropping-particle":"","family":"Nachega","given":"J. B.","non-dropping-particle":"","parse-names":false,"suffix":""},{"dropping-particle":"","family":"Tran","given":"B. X.","non-dropping-particle":"","parse-names":false,"suffix":""},{"dropping-particle":"","family":"Lansingh","given":"V. C.","non-dropping-particle":"","parse-names":false,"suffix":""},{"dropping-particle":"","family":"Laryea","given":"D. O.","non-dropping-particle":"","parse-names":false,"suffix":""},{"dropping-particle":"","family":"Latif","given":"A. A.","non-dropping-particle":"","parse-names":false,"suffix":""},{"dropping-particle":"","family":"Lawrynowicz","given":"A. E.B.","non-dropping-particle":"","parse-names":false,"suffix":""},{"dropping-particle":"","family":"Levi","given":"M.","non-dropping-particle":"","parse-names":false,"suffix":""},{"dropping-particle":"","family":"Li","given":"Y.","non-dropping-particle":"","parse-names":false,"suffix":""},{"dropping-particle":"","family":"Lipshultz","given":"S. E.","non-dropping-particle":"","parse-names":false,"suffix":""},{"dropping-particle":"","family":"Wilkinson","given":"J. D.","non-dropping-particle":"","parse-names":false,"suffix":""},{"dropping-particle":"","family":"Simard","given":"E. P.","non-dropping-particle":"","parse-names":false,"suffix":""},{"dropping-particle":"","family":"Liu","given":"Y.","non-dropping-particle":"","parse-names":false,"suffix":""},{"dropping-particle":"","family":"Phillips","given":"M. R.","non-dropping-particle":"","parse-names":false,"suffix":""},{"dropping-particle":"","family":"Xiao","given":"Q.","non-dropping-particle":"","parse-names":false,"suffix":""},{"dropping-particle":"","family":"Lo","given":"L.","non-dropping-particle":"","parse-names":false,"suffix":""},{"dropping-particle":"","family":"Logroscino","given":"G.","non-dropping-particle":"","parse-names":false,"suffix":""},{"dropping-particle":"","family":"Lunevicius","given":"R.","non-dropping-particle":"","parse-names":false,"suffix":""},{"dropping-particle":"","family":"Ma","given":"S.","non-dropping-particle":"","parse-names":false,"suffix":""},{"dropping-particle":"","family":"Machado","given":"V. M.","non-dropping-particle":"","parse-names":false,"suffix":""},{"dropping-particle":"","family":"Mackay","given":"M. T.","non-dropping-particle":"","parse-names":false,"suffix":""},{"dropping-particle":"","family":"Magdy Abd El Razek","given":"H.","non-dropping-particle":"","parse-names":false,"suffix":""},{"dropping-particle":"","family":"Magdy Abd El Razek","given":"M.","non-dropping-particle":"","parse-names":false,"suffix":""},{"dropping-particle":"","family":"Mandisarisa","given":"J.","non-dropping-particle":"","parse-names":false,"suffix":""},{"dropping-particle":"","family":"Mangalam","given":"S.","non-dropping-particle":"","parse-names":false,"suffix":""},{"dropping-particle":"","family":"Marcenes","given":"W.","non-dropping-particle":"","parse-names":false,"suffix":""},{"dropping-particle":"","family":"Meaney","given":"P. A.","non-dropping-particle":"","parse-names":false,"suffix":""},{"dropping-particle":"","family":"Margolis","given":"D. J.","non-dropping-particle":"","parse-names":false,"suffix":""},{"dropping-particle":"","family":"Silberberg","given":"D. H.","non-dropping-particle":"","parse-names":false,"suffix":""},{"dropping-particle":"","family":"Martin","given":"G. R.","non-dropping-particle":"","parse-names":false,"suffix":""},{"dropping-particle":"","family":"Martinez-Raga","given":"J.","non-dropping-particle":"","parse-names":false,"suffix":""},{"dropping-particle":"","family":"Marzan","given":"M. B.","non-dropping-particle":"","parse-names":false,"suffix":""},{"dropping-particle":"","family":"Mason-Jones","given":"A. J.","non-dropping-particle":"","parse-names":false,"suffix":""},{"dropping-particle":"","family":"McMahon","given":"B. J.","non-dropping-particle":"","parse-names":false,"suffix":""},{"dropping-particle":"","family":"Mehndiratta","given":"M. M.","non-dropping-particle":"","parse-names":false,"suffix":""},{"dropping-particle":"","family":"Woldeyohannes","given":"S. M.","non-dropping-particle":"","parse-names":false,"suffix":""},{"dropping-particle":"","family":"Tedla","given":"B. A.","non-dropping-particle":"","parse-names":false,"suffix":""},{"dropping-particle":"","family":"Zeleke","given":"B. M.","non-dropping-particle":"","parse-names":false,"suffix":""},{"dropping-particle":"","family":"Memiah","given":"P.","non-dropping-particle":"","parse-names":false,"suffix":""},{"dropping-particle":"","family":"Memish","given":"Z. A.","non-dropping-particle":"","parse-names":false,"suffix":""},{"dropping-particle":"","family":"Mendoza","given":"W.","non-dropping-particle":"","parse-names":false,"suffix":""},{"dropping-particle":"","family":"Meretoja","given":"T. J.","non-dropping-particle":"","parse-names":false,"suffix":""},{"dropping-particle":"","family":"Lallukka","given":"T.","non-dropping-particle":"","parse-names":false,"suffix":""},{"dropping-particle":"","family":"Mhimbira","given":"F. A.","non-dropping-particle":"","parse-names":false,"suffix":""},{"dropping-particle":"","family":"Micha","given":"R.","non-dropping-particle":"","parse-names":false,"suffix":""},{"dropping-particle":"","family":"Mozaff","given":"D.","non-dropping-particle":"","parse-names":false,"suffix":""},{"dropping-particle":"","family":"Shi","given":"P.","non-dropping-particle":"","parse-names":false,"suffix":""},{"dropping-particle":"","family":"Singh","given":"G. M.","non-dropping-particle":"","parse-names":false,"suffix":""},{"dropping-particle":"","family":"Miller","given":"T. R.","non-dropping-particle":"","parse-names":false,"suffix":""},{"dropping-particle":"","family":"Mohammad","given":"K. A.","non-dropping-particle":"","parse-names":false,"suffix":""},{"dropping-particle":"","family":"Mohammadi","given":"A.","non-dropping-particle":"","parse-names":false,"suffix":""},{"dropping-particle":"","family":"Mohan","given":"V.","non-dropping-particle":"","parse-names":false,"suffix":""},{"dropping-particle":"","family":"Mola","given":"G. L.D.","non-dropping-particle":"","parse-names":false,"suffix":""},{"dropping-particle":"","family":"Monasta","given":"L.","non-dropping-particle":"","parse-names":false,"suffix":""},{"dropping-particle":"","family":"Montico","given":"M.","non-dropping-particle":"","parse-names":false,"suffix":""},{"dropping-particle":"","family":"Ronfani","given":"L.","non-dropping-particle":"","parse-names":false,"suffix":""},{"dropping-particle":"","family":"Morawska","given":"L.","non-dropping-particle":"","parse-names":false,"suffix":""},{"dropping-particle":"","family":"Werdecker","given":"A.","non-dropping-particle":"","parse-names":false,"suffix":""},{"dropping-particle":"","family":"Mueller","given":"U. O.","non-dropping-particle":"","parse-names":false,"suffix":""},{"dropping-particle":"","family":"Westerman","given":"R.","non-dropping-particle":"","parse-names":false,"suffix":""},{"dropping-particle":"","family":"Musa","given":"K. I.","non-dropping-particle":"","parse-names":false,"suffix":""},{"dropping-particle":"","family":"Paternina Caicedo","given":"A. J.","non-dropping-particle":"","parse-names":false,"suffix":""},{"dropping-particle":"","family":"Seedat","given":"S.","non-dropping-particle":"","parse-names":false,"suffix":""},{"dropping-particle":"","family":"Nagel","given":"G.","non-dropping-particle":"","parse-names":false,"suffix":""},{"dropping-particle":"","family":"Rothenbacher","given":"D.","non-dropping-particle":"","parse-names":false,"suffix":""},{"dropping-particle":"","family":"Naidoo","given":"K. S.","non-dropping-particle":"","parse-names":false,"suffix":""},{"dropping-particle":"","family":"Sartorius","given":"B.","non-dropping-particle":"","parse-names":false,"suffix":""},{"dropping-particle":"","family":"Naldi","given":"L.","non-dropping-particle":"","parse-names":false,"suffix":""},{"dropping-particle":"","family":"Remuzzi","given":"G.","non-dropping-particle":"","parse-names":false,"suffix":""},{"dropping-particle":"","family":"Nangia","given":"V.","non-dropping-particle":"","parse-names":false,"suffix":""},{"dropping-particle":"","family":"Nash","given":"D.","non-dropping-particle":"","parse-names":false,"suffix":""},{"dropping-particle":"","family":"Nejjari","given":"C.","non-dropping-particle":"","parse-names":false,"suffix":""},{"dropping-particle":"","family":"Neupane","given":"S.","non-dropping-particle":"","parse-names":false,"suffix":""},{"dropping-particle":"","family":"Newton","given":"C. R.","non-dropping-particle":"","parse-names":false,"suffix":""},{"dropping-particle":"","family":"Ngalesoni","given":"F. N.","non-dropping-particle":"","parse-names":false,"suffix":""},{"dropping-particle":"","family":"Ngirabega","given":"J. D.","non-dropping-particle":"","parse-names":false,"suffix":""},{"dropping-particle":"","family":"Nguyen","given":"Q. L.","non-dropping-particle":"","parse-names":false,"suffix":""},{"dropping-particle":"","family":"Nkamedjie Pete","given":"P. M.","non-dropping-particle":"","parse-names":false,"suffix":""},{"dropping-particle":"","family":"Nomura","given":"M.","non-dropping-particle":"","parse-names":false,"suffix":""},{"dropping-particle":"","family":"Nyakarahuka","given":"L.","non-dropping-particle":"","parse-names":false,"suffix":""},{"dropping-particle":"","family":"Ogbo","given":"F. A.","non-dropping-particle":"","parse-names":false,"suffix":""},{"dropping-particle":"","family":"Ohkubo","given":"T.","non-dropping-particle":"","parse-names":false,"suffix":""},{"dropping-particle":"","family":"Olivares","given":"P. R.","non-dropping-particle":"","parse-names":false,"suffix":""},{"dropping-particle":"","family":"Olusanya","given":"B. O.","non-dropping-particle":"","parse-names":false,"suffix":""},{"dropping-particle":"","family":"Olusanya","given":"J. O.","non-dropping-particle":"","parse-names":false,"suffix":""},{"dropping-particle":"","family":"Opio","given":"J. N.","non-dropping-particle":"","parse-names":false,"suffix":""},{"dropping-particle":"","family":"Oren","given":"E.","non-dropping-particle":"","parse-names":false,"suffix":""},{"dropping-particle":"","family":"Ortiz","given":"A.","non-dropping-particle":"","parse-names":false,"suffix":""},{"dropping-particle":"","family":"Ota","given":"E.","non-dropping-particle":"","parse-names":false,"suffix":""},{"dropping-particle":"","family":"Ozdemir","given":"R.","non-dropping-particle":"","parse-names":false,"suffix":""},{"dropping-particle":"","family":"Mahesh","given":"P. A.","non-dropping-particle":"","parse-names":false,"suffix":""},{"dropping-particle":"","family":"Pandian","given":"J. D.","non-dropping-particle":"","parse-names":false,"suffix":""},{"dropping-particle":"","family":"Pant","given":"P. R.","non-dropping-particle":"","parse-names":false,"suffix":""},{"dropping-particle":"","family":"Papachristou","given":"C.","non-dropping-particle":"","parse-names":false,"suffix":""},{"dropping-particle":"","family":"Park","given":"E.","non-dropping-particle":"","parse-names":false,"suffix":""},{"dropping-particle":"","family":"Park","given":"J.","non-dropping-particle":"","parse-names":false,"suffix":""},{"dropping-particle":"","family":"Patten","given":"S. B.","non-dropping-particle":"","parse-names":false,"suffix":""},{"dropping-particle":"","family":"Tonelli","given":"M.","non-dropping-particle":"","parse-names":false,"suffix":""},{"dropping-particle":"","family":"Stokic Pejin","given":"L.","non-dropping-particle":"","parse-names":false,"suffix":""},{"dropping-particle":"","family":"Pereira","given":"D. M.","non-dropping-particle":"","parse-names":false,"suffix":""},{"dropping-particle":"","family":"Cortinovis","given":"M.","non-dropping-particle":"","parse-names":false,"suffix":""},{"dropping-particle":"","family":"Giussani","given":"G.","non-dropping-particle":"","parse-names":false,"suffix":""},{"dropping-particle":"","family":"Perico","given":"N.","non-dropping-particle":"","parse-names":false,"suffix":""},{"dropping-particle":"","family":"Pesudovs","given":"K.","non-dropping-particle":"","parse-names":false,"suffix":""},{"dropping-particle":"","family":"Pillay","given":"J. D.","non-dropping-particle":"","parse-names":false,"suffix":""},{"dropping-particle":"","family":"Plass","given":"D.","non-dropping-particle":"","parse-names":false,"suffix":""},{"dropping-particle":"","family":"Platts-Mills","given":"J. A.","non-dropping-particle":"","parse-names":false,"suffix":""},{"dropping-particle":"","family":"Polinder","given":"S.","non-dropping-particle":"","parse-names":false,"suffix":""},{"dropping-particle":"","family":"Pope","given":"C. A.","non-dropping-particle":"","parse-names":false,"suffix":""},{"dropping-particle":"","family":"Qorbani","given":"M.","non-dropping-particle":"","parse-names":false,"suffix":""},{"dropping-particle":"","family":"Rafay","given":"A.","non-dropping-particle":"","parse-names":false,"suffix":""},{"dropping-particle":"","family":"Rana","given":"S. M.","non-dropping-particle":"","parse-names":false,"suffix":""},{"dropping-particle":"","family":"Rahman","given":"M.","non-dropping-particle":"","parse-names":false,"suffix":""},{"dropping-particle":"","family":"Rahman","given":"S. U.","non-dropping-particle":"","parse-names":false,"suffix":""},{"dropping-particle":"","family":"Rai","given":"R. K.","non-dropping-particle":"","parse-names":false,"suffix":""},{"dropping-particle":"","family":"Rajsic","given":"S.","non-dropping-particle":"","parse-names":false,"suffix":""},{"dropping-particle":"","family":"Raju","given":"M.","non-dropping-particle":"","parse-names":false,"suffix":""},{"dropping-particle":"","family":"Rakovac","given":"I.","non-dropping-particle":"","parse-names":false,"suffix":""},{"dropping-particle":"","family":"Ranabhat","given":"C. L.","non-dropping-particle":"","parse-names":false,"suffix":""},{"dropping-particle":"","family":"Rangaswamy","given":"T.","non-dropping-particle":"","parse-names":false,"suffix":""},{"dropping-particle":"","family":"Ribeiro","given":"A. L.","non-dropping-particle":"","parse-names":false,"suffix":""},{"dropping-particle":"","family":"Ricci","given":"S.","non-dropping-particle":"","parse-names":false,"suffix":""},{"dropping-particle":"","family":"Roca","given":"A.","non-dropping-particle":"","parse-names":false,"suffix":""},{"dropping-particle":"","family":"Rojas-Rueda","given":"D.","non-dropping-particle":"","parse-names":false,"suffix":""},{"dropping-particle":"","family":"Roy","given":"N. K.","non-dropping-particle":"","parse-names":false,"suffix":""},{"dropping-particle":"","family":"Ruhago","given":"G. M.","non-dropping-particle":"","parse-names":false,"suffix":""},{"dropping-particle":"","family":"Sunguya","given":"B. F.","non-dropping-particle":"","parse-names":false,"suffix":""},{"dropping-particle":"","family":"Saha","given":"S.","non-dropping-particle":"","parse-names":false,"suffix":""},{"dropping-particle":"","family":"Sahathevan","given":"R.","non-dropping-particle":"","parse-names":false,"suffix":""},{"dropping-particle":"","family":"Saleh","given":"M. M.","non-dropping-particle":"","parse-names":false,"suffix":""},{"dropping-particle":"","family":"Sanabria","given":"J. R.","non-dropping-particle":"","parse-names":false,"suffix":""},{"dropping-particle":"","family":"Sanchez-Niño","given":"M. D.","non-dropping-particle":"","parse-names":false,"suffix":""},{"dropping-particle":"","family":"Sanchez-Riera","given":"L.","non-dropping-particle":"","parse-names":false,"suffix":""},{"dropping-particle":"","family":"Sarmiento-Suarez","given":"R.","non-dropping-particle":"","parse-names":false,"suffix":""},{"dropping-particle":"","family":"Sawhney","given":"M.","non-dropping-particle":"","parse-names":false,"suffix":""},{"dropping-particle":"","family":"Schaub","given":"M. P.","non-dropping-particle":"","parse-names":false,"suffix":""},{"dropping-particle":"","family":"Schneider","given":"I. J.C.","non-dropping-particle":"","parse-names":false,"suffix":""},{"dropping-particle":"","family":"Silva","given":"D. A.S.","non-dropping-particle":"","parse-names":false,"suffix":""},{"dropping-particle":"","family":"Schutte","given":"A. E.","non-dropping-particle":"","parse-names":false,"suffix":""},{"dropping-particle":"","family":"Shaddick","given":"G.","non-dropping-particle":"","parse-names":false,"suffix":""},{"dropping-particle":"","family":"Shaheen","given":"A.","non-dropping-particle":"","parse-names":false,"suffix":""},{"dropping-particle":"","family":"Shahraz","given":"S.","non-dropping-particle":"","parse-names":false,"suffix":""},{"dropping-particle":"","family":"Shaikh","given":"M. A.","non-dropping-particle":"","parse-names":false,"suffix":""},{"dropping-particle":"","family":"Sharma","given":"R.","non-dropping-particle":"","parse-names":false,"suffix":""},{"dropping-particle":"","family":"Shetty","given":"B. P.","non-dropping-particle":"","parse-names":false,"suffix":""},{"dropping-particle":"","family":"Shin","given":"M.","non-dropping-particle":"","parse-names":false,"suffix":""},{"dropping-particle":"","family":"Shiri","given":"R.","non-dropping-particle":"","parse-names":false,"suffix":""},{"dropping-particle":"","family":"Sigfusdottir","given":"I. D.","non-dropping-particle":"","parse-names":false,"suffix":""},{"dropping-particle":"","family":"Silveira","given":"D. G.A.","non-dropping-particle":"","parse-names":false,"suffix":""},{"dropping-particle":"","family":"Silverberg","given":"J. I.","non-dropping-particle":"","parse-names":false,"suffix":""},{"dropping-particle":"","family":"Yano","given":"Y.","non-dropping-particle":"","parse-names":false,"suffix":""},{"dropping-particle":"","family":"Singh","given":"O. P.","non-dropping-particle":"","parse-names":false,"suffix":""},{"dropping-particle":"","family":"Singh","given":"P. K.","non-dropping-particle":"","parse-names":false,"suffix":""},{"dropping-particle":"","family":"Singh","given":"V.","non-dropping-particle":"","parse-names":false,"suffix":""},{"dropping-particle":"","family":"Soneji","given":"S.","non-dropping-particle":"","parse-names":false,"suffix":""},{"dropping-particle":"","family":"Søreide","given":"K.","non-dropping-particle":"","parse-names":false,"suffix":""},{"dropping-particle":"","family":"Soriano","given":"J. B.","non-dropping-particle":"","parse-names":false,"suffix":""},{"dropping-particle":"","family":"Sposato","given":"L. A.","non-dropping-particle":"","parse-names":false,"suffix":""},{"dropping-particle":"","family":"Sreeramareddy","given":"C. T.","non-dropping-particle":"","parse-names":false,"suffix":""},{"dropping-particle":"","family":"Stathopoulou","given":"V.","non-dropping-particle":"","parse-names":false,"suffix":""},{"dropping-particle":"","family":"Stein","given":"M. B.","non-dropping-particle":"","parse-names":false,"suffix":""},{"dropping-particle":"","family":"Stranges","given":"S.","non-dropping-particle":"","parse-names":false,"suffix":""},{"dropping-particle":"","family":"Stroumpoulis","given":"K.","non-dropping-particle":"","parse-names":false,"suffix":""},{"dropping-particle":"","family":"Swaminathan","given":"S.","non-dropping-particle":"","parse-names":false,"suffix":""},{"dropping-particle":"","family":"Sykes","given":"B. L.","non-dropping-particle":"","parse-names":false,"suffix":""},{"dropping-particle":"","family":"Tabarés-Seisdedos","given":"R.","non-dropping-particle":"","parse-names":false,"suffix":""},{"dropping-particle":"","family":"Tabb","given":"K. M.","non-dropping-particle":"","parse-names":false,"suffix":""},{"dropping-particle":"","family":"Takala","given":"J. S.","non-dropping-particle":"","parse-names":false,"suffix":""},{"dropping-particle":"","family":"Talongwa","given":"R. T.","non-dropping-particle":"","parse-names":false,"suffix":""},{"dropping-particle":"","family":"Taye","given":"B.","non-dropping-particle":"","parse-names":false,"suffix":""},{"dropping-particle":"","family":"Have","given":"M.","non-dropping-particle":"Ten","parse-names":false,"suffix":""},{"dropping-particle":"","family":"Tuzcu","given":"E. M.","non-dropping-particle":"","parse-names":false,"suffix":""},{"dropping-particle":"","family":"Thomson","given":"A. J.","non-dropping-particle":"","parse-names":false,"suffix":""},{"dropping-particle":"","family":"Thrift","given":"A. G.","non-dropping-particle":"","parse-names":false,"suffix":""},{"dropping-particle":"","family":"Thurston","given":"G. D.","non-dropping-particle":"","parse-names":false,"suffix":""},{"dropping-particle":"","family":"Topor-Madry","given":"R.","non-dropping-particle":"","parse-names":false,"suffix":""},{"dropping-particle":"","family":"Topouzis","given":"F.","non-dropping-particle":"","parse-names":false,"suffix":""},{"dropping-particle":"","family":"Towbin","given":"J. A.","non-dropping-particle":"","parse-names":false,"suffix":""},{"dropping-particle":"","family":"Traebert","given":"J.","non-dropping-particle":"","parse-names":false,"suffix":""},{"dropping-particle":"","family":"Truelsen","given":"T.","non-dropping-particle":"","parse-names":false,"suffix":""},{"dropping-particle":"","family":"Trujillo","given":"U.","non-dropping-particle":"","parse-names":false,"suffix":""},{"dropping-particle":"","family":"Uchendu","given":"U. S.","non-dropping-particle":"","parse-names":false,"suffix":""},{"dropping-particle":"","family":"Ukwaja","given":"K. N.","non-dropping-particle":"","parse-names":false,"suffix":""},{"dropping-particle":"","family":"Uthman","given":"O. A.","non-dropping-particle":"","parse-names":false,"suffix":""},{"dropping-particle":"","family":"Dingenen","given":"R.","non-dropping-particle":"Van","parse-names":false,"suffix":""},{"dropping-particle":"","family":"Donkelaar","given":"A.","non-dropping-particle":"van","parse-names":false,"suffix":""},{"dropping-particle":"","family":"Vasankari","given":"T.","non-dropping-particle":"","parse-names":false,"suffix":""},{"dropping-particle":"","family":"Vasconcelos","given":"A. M.N.","non-dropping-particle":"","parse-names":false,"suffix":""},{"dropping-particle":"","family":"Venketasubramanian","given":"N.","non-dropping-particle":"","parse-names":false,"suffix":""},{"dropping-particle":"","family":"Vidavalur","given":"R.","non-dropping-particle":"","parse-names":false,"suffix":""},{"dropping-particle":"","family":"Violante","given":"F. S.","non-dropping-particle":"","parse-names":false,"suffix":""},{"dropping-particle":"V.","family":"Vlassov","given":"V.","non-dropping-particle":"","parse-names":false,"suffix":""},{"dropping-particle":"","family":"Wallin","given":"M. T.","non-dropping-particle":"","parse-names":false,"suffix":""},{"dropping-particle":"","family":"Weichenthal","given":"S.","non-dropping-particle":"","parse-names":false,"suffix":""},{"dropping-particle":"","family":"White","given":"R. A.","non-dropping-particle":"","parse-names":false,"suffix":""},{"dropping-particle":"","family":"Williams","given":"H. C.","non-dropping-particle":"","parse-names":false,"suffix":""},{"dropping-particle":"","family":"Wong","given":"J. Q.","non-dropping-particle":"","parse-names":false,"suffix":""},{"dropping-particle":"","family":"Woolf","given":"A. D.","non-dropping-particle":"","parse-names":false,"suffix":""},{"dropping-particle":"","family":"Xavier","given":"D.","non-dropping-particle":"","parse-names":false,"suffix":""},{"dropping-particle":"","family":"Xu","given":"G.","non-dropping-particle":"","parse-names":false,"suffix":""},{"dropping-particle":"","family":"Yakob","given":"B.","non-dropping-particle":"","parse-names":false,"suffix":""},{"dropping-particle":"","family":"Yan","given":"L. L.","non-dropping-particle":"","parse-names":false,"suffix":""},{"dropping-particle":"","family":"Yip","given":"P.","non-dropping-particle":"","parse-names":false,"suffix":""},{"dropping-particle":"","family":"Yonemoto","given":"N.","non-dropping-particle":"","parse-names":false,"suffix":""},{"dropping-particle":"","family":"Yonga","given":"G.","non-dropping-particle":"","parse-names":false,"suffix":""},{"dropping-particle":"","family":"Younis","given":"M. Z.","non-dropping-particle":"","parse-names":false,"suffix":""},{"dropping-particle":"","family":"Zaidi","given":"Z.","non-dropping-particle":"","parse-names":false,"suffix":""},{"dropping-particle":"","family":"Zaki","given":"M. E.","non-dropping-particle":"","parse-names":false,"suffix":""},{"dropping-particle":"","family":"Zannad","given":"F.","non-dropping-particle":"","parse-names":false,"suffix":""},{"dropping-particle":"","family":"Zavala","given":"D. E.","non-dropping-particle":"","parse-names":false,"suffix":""},{"dropping-particle":"","family":"Zeeb","given":"H.","non-dropping-particle":"","parse-names":false,"suffix":""},{"dropping-particle":"","family":"Zonies","given":"D.","non-dropping-particle":"","parse-names":false,"suffix":""},{"dropping-particle":"","family":"Zuhlke","given":"L. J.","non-dropping-particle":"","parse-names":false,"suffix":""}],"container-title":"The Lancet","id":"ITEM-1","issue":"10053","issued":{"date-parts":[["2016"]]},"page":"1459-1544","title":"Global, regional, and national life expectancy, all-cause mortality, and cause-specific mortality for 249 causes of death, 1980–2015: a systematic analysis for the Global Burden of Disease Study 2015","type":"article-journal","volume":"388"},"uris":["http://www.mendeley.com/documents/?uuid=b67e1353-c8e4-474c-99b2-d12031115913"]}],"mendeley":{"formattedCitation":"(19)","plainTextFormattedCitation":"(19)","previouslyFormattedCitation":"(19)"},"properties":{"noteIndex":0},"schema":"https://github.com/citation-style-language/schema/raw/master/csl-citation.json"}</w:instrText>
      </w:r>
      <w:r w:rsidR="00E645E7">
        <w:rPr>
          <w:lang w:val="hr-HR"/>
        </w:rPr>
        <w:fldChar w:fldCharType="separate"/>
      </w:r>
      <w:r w:rsidR="00E645E7" w:rsidRPr="00E645E7">
        <w:rPr>
          <w:noProof/>
          <w:lang w:val="hr-HR"/>
        </w:rPr>
        <w:t>(19)</w:t>
      </w:r>
      <w:r w:rsidR="00E645E7">
        <w:rPr>
          <w:lang w:val="hr-HR"/>
        </w:rPr>
        <w:fldChar w:fldCharType="end"/>
      </w:r>
      <w:r w:rsidRPr="00E17871">
        <w:rPr>
          <w:rFonts w:ascii="Times New Roman" w:eastAsia="Times New Roman" w:hAnsi="Times New Roman" w:cs="Times New Roman"/>
          <w:color w:val="000000"/>
          <w:sz w:val="24"/>
          <w:szCs w:val="24"/>
          <w:lang w:val="hr-HR"/>
        </w:rPr>
        <w:t>. Postoje velike razlike u sigurnosti i djelotvornosti lijekova unutar pojedinih skupina zbog čega aplikacija pruža neophodnu pomoć liječniku u odabiru najsigurnije i najdjelotvornije terapije u bolesnika s KOPB-om, osobito u kompleksnih bolesnika s više komorbiditeta.</w:t>
      </w:r>
    </w:p>
    <w:p w14:paraId="40C24831"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7858627A" w14:textId="77777777" w:rsidR="00E17871" w:rsidRPr="00E17871" w:rsidRDefault="00E17871" w:rsidP="001F3602">
      <w:pPr>
        <w:pStyle w:val="Heading2"/>
      </w:pPr>
      <w:bookmarkStart w:id="10" w:name="_Toc49767094"/>
      <w:r w:rsidRPr="00E17871">
        <w:t>Glaukom</w:t>
      </w:r>
      <w:bookmarkEnd w:id="10"/>
    </w:p>
    <w:p w14:paraId="71C6EAFD" w14:textId="081668BF"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lastRenderedPageBreak/>
        <w:t xml:space="preserve">Glaukom, progresivna optička neuropatija, najčešći je uzrok ireverzibilne sljepoće u svijetu, a </w:t>
      </w:r>
      <w:r w:rsidR="007748E1">
        <w:rPr>
          <w:rFonts w:ascii="Times New Roman" w:eastAsia="Times New Roman" w:hAnsi="Times New Roman" w:cs="Times New Roman"/>
          <w:color w:val="000000"/>
          <w:sz w:val="24"/>
          <w:szCs w:val="24"/>
          <w:lang w:val="hr-HR"/>
        </w:rPr>
        <w:t>incidencija</w:t>
      </w:r>
      <w:r w:rsidRPr="00E17871">
        <w:rPr>
          <w:rFonts w:ascii="Times New Roman" w:eastAsia="Times New Roman" w:hAnsi="Times New Roman" w:cs="Times New Roman"/>
          <w:color w:val="000000"/>
          <w:sz w:val="24"/>
          <w:szCs w:val="24"/>
          <w:lang w:val="hr-HR"/>
        </w:rPr>
        <w:t xml:space="preserve"> dva najčešća tipa, glaukoma otvorenog kuta i glaukoma zatvorenog kuta, u stalnom je porastu</w:t>
      </w:r>
      <w:r w:rsidR="00E645E7">
        <w:rPr>
          <w:rFonts w:ascii="Times New Roman" w:eastAsia="Times New Roman" w:hAnsi="Times New Roman" w:cs="Times New Roman"/>
          <w:color w:val="000000"/>
          <w:sz w:val="24"/>
          <w:szCs w:val="24"/>
          <w:lang w:val="hr-HR"/>
        </w:rPr>
        <w:t xml:space="preserve">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{"citationItems":[{"id":"ITEM-1","itemData":{"DOI":"10.1089/jop.2013.0174","ISSN":"15577732","PMID":"24205938","abstract":"Glaucoma patients routinely take multiple medications, with multiple daily doses, for years or even decades. Benzalkonium chloride (BAK) is the most common preservative in glaucoma medications. BAK has been detected in the trabecular meshwork (TM), corneal endothelium, lens, and retina after topical drop installation and may accumulate in those tissues. There is evidence that BAK causes corneal and conjunctival toxicity, including cell loss, disruption of tight junctions, apoptosis and preapoptosis, cytoskeleton changes, and immunoinflammatory reactions. These same effects have been reported in cultured human TM cells exposed to concentrations of BAK found in common glaucoma drugs and in the TM of primary open-angle glaucoma donor eyes. It is possible that a relationship exists between chronic exposure to BAK and glaucoma. The hypothesis that BAK causes/worsens glaucoma is being tested experimentally in an animal model that closely reflects human physiology. © 2014, Mary Ann Liebert, Inc.","author":[{"dropping-particle":"","family":"Rasmussen","given":"Carol A.","non-dropping-particle":"","parse-names":false,"suffix":""},{"dropping-particle":"","family":"Kaufman","given":"Paul L.","non-dropping-particle":"","parse-names":false,"suffix":""},{"dropping-particle":"","family":"Kiland","given":"Julie A.","non-dropping-particle":"","parse-names":false,"suffix":""}],"container-title":"Journal of Ocular Pharmacology and Therapeutics","id":"ITEM-1","issue":"2-3","issued":{"date-parts":[["2014"]]},"page":"163-169","title":"Benzalkonium chloride and glaucoma","type":"article-journal","volume":"30"},"uris":["http://www.mendeley.com/documents/?uuid=4a09fc2e-c14c-4a3a-adb9-2863fe1410bd"]},{"id":"ITEM-2","itemData":{"DOI":"10.5937/halo1803189j","ISSN":"15320650","PMID":"27175839","abstract":"Glaucoma is a set of irreversible, progressive optic neuropathies that can lead to severe visual field loss and blindness. The two most common forms of glaucoma, primary open-angle glaucoma and primary angle-closure glaucoma, affect more than 2 million Americans and are increasing in prevalence. Many patients with glaucoma are asymptomatic and do not know they have the disease. Risk factors for primary open-angle glaucoma include older age, black race, Hispanic origin, family history of glaucoma, and diabetes mellitus. Risk factors for primary angle-closure glaucoma include older age, Asian descent, and female sex. Advanced disease at initial presentation and treatment nonadherence put patients with glaucoma at risk of disease progression to blindness. The U.S. Preventive Services Task Force has concluded that the evidence is insufficient to assess the potential benefits and harms of screening for glaucoma in the primary care setting. Regular eye examinations for adults are recommended by the American Academy of Ophthalmology, with the interval depending on patient age and risk factors. Diagnosis of glaucoma requires careful optic nerve evaluation and functional studies assessing a patient’s visual field. The goal of treatment with eye drops, laser therapy, or surgery is to slow visual field loss by lowering intraocular pressure. Family physicians can contribute to lowering morbidity from glaucoma through early identification of high-risk patients and by emphasizing treatment adherence in patients with glaucoma.","author":[{"dropping-particle":"","family":"Gupta","given":"Divakar","non-dropping-particle":"","parse-names":false,"suffix":""},{"dropping-particle":"","family":"Chen","given":"Philip P.","non-dropping-particle":"","parse-names":false,"suffix":""}],"container-title":"American Family Physician","id":"ITEM-2","issue":"8","issued":{"date-parts":[["2016"]]},"page":"668-674","title":"Glaucoma","type":"article-journal","volume":"93"},"uris":["http://www.mendeley.com/documents/?uuid=12d11729-5b34-4fc1-b128-14acfc153cc0"]}],"mendeley":{"formattedCitation":"(20,21)","plainTextFormattedCitation":"(20,21)","previouslyFormattedCitation":"(20,21)"},"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(20,21)</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w:t>
      </w:r>
      <w:r w:rsidR="00E645E7">
        <w:rPr>
          <w:rFonts w:ascii="Times New Roman" w:eastAsia="Times New Roman" w:hAnsi="Times New Roman" w:cs="Times New Roman"/>
          <w:color w:val="000000"/>
          <w:sz w:val="24"/>
          <w:szCs w:val="24"/>
          <w:lang w:val="hr-HR"/>
        </w:rPr>
        <w:t>.</w:t>
      </w:r>
      <w:r w:rsidRPr="00E17871">
        <w:rPr>
          <w:rFonts w:ascii="Times New Roman" w:eastAsia="Times New Roman" w:hAnsi="Times New Roman" w:cs="Times New Roman"/>
          <w:color w:val="000000"/>
          <w:sz w:val="24"/>
          <w:szCs w:val="24"/>
          <w:lang w:val="hr-HR"/>
        </w:rPr>
        <w:t>Pacijenti koji boluju od navedene bolesti koriste lijekove godinama, pa i desetljećima</w:t>
      </w:r>
      <w:r w:rsidR="00E645E7">
        <w:rPr>
          <w:rFonts w:ascii="Times New Roman" w:eastAsia="Times New Roman" w:hAnsi="Times New Roman" w:cs="Times New Roman"/>
          <w:color w:val="000000"/>
          <w:sz w:val="24"/>
          <w:szCs w:val="24"/>
          <w:lang w:val="hr-HR"/>
        </w:rPr>
        <w:t xml:space="preserve">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{"citationItems":[{"id":"ITEM-1","itemData":{"DOI":"10.1089/jop.2013.0174","ISSN":"15577732","PMID":"24205938","abstract":"Glaucoma patients routinely take multiple medications, with multiple daily doses, for years or even decades. Benzalkonium chloride (BAK) is the most common preservative in glaucoma medications. BAK has been detected in the trabecular meshwork (TM), corneal endothelium, lens, and retina after topical drop installation and may accumulate in those tissues. There is evidence that BAK causes corneal and conjunctival toxicity, including cell loss, disruption of tight junctions, apoptosis and preapoptosis, cytoskeleton changes, and immunoinflammatory reactions. These same effects have been reported in cultured human TM cells exposed to concentrations of BAK found in common glaucoma drugs and in the TM of primary open-angle glaucoma donor eyes. It is possible that a relationship exists between chronic exposure to BAK and glaucoma. The hypothesis that BAK causes/worsens glaucoma is being tested experimentally in an animal model that closely reflects human physiology. © 2014, Mary Ann Liebert, Inc.","author":[{"dropping-particle":"","family":"Rasmussen","given":"Carol A.","non-dropping-particle":"","parse-names":false,"suffix":""},{"dropping-particle":"","family":"Kaufman","given":"Paul L.","non-dropping-particle":"","parse-names":false,"suffix":""},{"dropping-particle":"","family":"Kiland","given":"Julie A.","non-dropping-particle":"","parse-names":false,"suffix":""}],"container-title":"Journal of Ocular Pharmacology and Therapeutics","id":"ITEM-1","issue":"2-3","issued":{"date-parts":[["2014"]]},"page":"163-169","title":"Benzalkonium chloride and glaucoma","type":"article-journal","volume":"30"},"uris":["http://www.mendeley.com/documents/?uuid=4a09fc2e-c14c-4a3a-adb9-2863fe1410bd"]}],"mendeley":{"formattedCitation":"(20)","plainTextFormattedCitation":"(20)","previouslyFormattedCitation":"(20)"},"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(20)</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Jedina uspješna terapija glaukoma je snižavanje intraokularnog tlaka, koje se postiže primjenom analoga prostglandina, beta blokatora, alfa agonista, kolinergičkih agonista te inhibitora karboanhidraze . Ovaj parametar je uvršten u aplikaciju zbog sistemske primjene lijekova i posljedično mogućnošću interakcije među lijekovima. </w:t>
      </w:r>
    </w:p>
    <w:p w14:paraId="7731D1BC" w14:textId="77777777" w:rsidR="00E17871" w:rsidRPr="00E17871" w:rsidRDefault="00E17871" w:rsidP="00E17871">
      <w:pPr>
        <w:spacing w:after="240" w:line="360" w:lineRule="auto"/>
        <w:rPr>
          <w:rFonts w:ascii="Times New Roman" w:eastAsia="Times New Roman" w:hAnsi="Times New Roman" w:cs="Times New Roman"/>
          <w:sz w:val="24"/>
          <w:szCs w:val="24"/>
          <w:lang w:val="hr-HR"/>
        </w:rPr>
      </w:pPr>
    </w:p>
    <w:p w14:paraId="4D4813CE" w14:textId="77777777" w:rsidR="00E17871" w:rsidRPr="00E17871" w:rsidRDefault="00E17871" w:rsidP="001F3602">
      <w:pPr>
        <w:pStyle w:val="Heading2"/>
      </w:pPr>
      <w:bookmarkStart w:id="11" w:name="_Toc49767095"/>
      <w:r w:rsidRPr="00E17871">
        <w:t>Poremećaji rada štitnjače</w:t>
      </w:r>
      <w:bookmarkEnd w:id="11"/>
    </w:p>
    <w:p w14:paraId="24A05595" w14:textId="3D4B46A6"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Bolesti koje uzrokuju poremećaj rada štitnjače mogu dovesti do prekomjerne ili nedostatne funkcije žlijezde, prema čemu se razlikuju hiperfunkcija i hipofunkcija. Obje vrste poremećaja štitnjače dovode do promjena u farmakokinetici lijekova. Ovisno o farmakokinetičkim svojstvima određenog lijeka, promjene u brzini </w:t>
      </w:r>
      <w:r w:rsidR="00E645E7">
        <w:rPr>
          <w:rFonts w:ascii="Times New Roman" w:eastAsia="Times New Roman" w:hAnsi="Times New Roman" w:cs="Times New Roman"/>
          <w:color w:val="000000"/>
          <w:sz w:val="24"/>
          <w:szCs w:val="24"/>
          <w:lang w:val="hr-HR"/>
        </w:rPr>
        <w:t>m</w:t>
      </w:r>
      <w:r w:rsidRPr="00E17871">
        <w:rPr>
          <w:rFonts w:ascii="Times New Roman" w:eastAsia="Times New Roman" w:hAnsi="Times New Roman" w:cs="Times New Roman"/>
          <w:color w:val="000000"/>
          <w:sz w:val="24"/>
          <w:szCs w:val="24"/>
          <w:lang w:val="hr-HR"/>
        </w:rPr>
        <w:t xml:space="preserve">etabolizma moguće su u rasponu od zanemarivih do umjerenih odnosno velikih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{"citationItems":[{"id":"ITEM-1","itemData":{"DOI":"10.2165/00003088-197601050-00002","ISSN":"11791926","PMID":"797503","abstract":"Thyroid dysfunction can influence the physiological disposition of drugs. Depending on the pharmacokinetic properties of the individual drug, changes in the rate of metabolism ranging from profound to moderate or negligible have been observed. Since renal function is also influenced by thyroid disease, changes in renal elimination of drugs which are excreted in the urine mainly as unchanged drugs have to be considered as another reason for altered drug disposition in thyroid disease. In patients with thyrotoxicosis, lower, and in patients with myxoedema, higher, digitalis plasma levels have been observed. The altered disposition of cardiac glycosides in thyroid dysfunction can be attributed to changes in renal elimination and metabolism. These findings may be the kinetic correlate for the clinical observation that larger than the usual dose of digitalis is required in thyrotoxic patients and lower in hypothyroid patients. Antipyrine half-lives are very much shortened during hyperthyroidism and prolonged appreciably during hypothyroidism. The alterations in the disposition of these drugs seen during thyroid dysfunction can be ascribed to changes in its rate of metabolism which is controlled by the levels of circulating thyroid hormones. N-demethylation of aminopyrine is depressed both in hyper- and hypothyroid patients as compared with euthyroid subjects. Changes in the half-life of this drug were observed only during hypothyroidism. The physiological disposition of the antithyroid drug propylthiouracil is not changed during thyrotoxicosis. A decrease in plasma half-life of methimazole is however, observed during hyperthyroidism, whereas in hypothyroid patients half-life is increased. The few data available so far do not allow general prediction of how thyroid disease could alter drug metabolism in man. © 1976, ADIS Press. All rights reserved.","author":[{"dropping-particle":"","family":"Eichelbaum","given":"Michel","non-dropping-particle":"","parse-names":false,"suffix":""}],"container-title":"Clinical Pharmacokinetics","id":"ITEM-1","issue":"5","issued":{"date-parts":[["1976"]]},"page":"339-350","title":"Drug Metabolism in Thyroid Disease","type":"article-journal","volume":"1"},"uris":["http://www.mendeley.com/documents/?uuid=2c74d8fa-f04f-486f-8b86-39403757485a"]}],"mendeley":{"formattedCitation":"(22)","plainTextFormattedCitation":"(22)","previouslyFormattedCitation":"(22)"},"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(22)</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Opisane su promjene u apsorpciji lijekova, jetrenom metabolizmu, poluživotu, plazmatskoj koncentraciji i eliminaciji lijekova, a one se razlikuju ovisno je li kod bolesnika prisutan hipotireoidizam ili hipertireoidizam . Budući da bolest štitnjače utječe i na bubrežnu funkciju, promjene u bubrežnom uklanjanju lijekova koji se izlučuju nepromijenjeni mokraćom trebaju se smatrati drugim razlogom promijenjene distribucije lijekova kod bolesti štitnjače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{"citationItems":[{"id":"ITEM-1","itemData":{"DOI":"10.2165/00003088-197601050-00002","ISSN":"11791926","PMID":"797503","abstract":"Thyroid dysfunction can influence the physiological disposition of drugs. Depending on the pharmacokinetic properties of the individual drug, changes in the rate of metabolism ranging from profound to moderate or negligible have been observed. Since renal function is also influenced by thyroid disease, changes in renal elimination of drugs which are excreted in the urine mainly as unchanged drugs have to be considered as another reason for altered drug disposition in thyroid disease. In patients with thyrotoxicosis, lower, and in patients with myxoedema, higher, digitalis plasma levels have been observed. The altered disposition of cardiac glycosides in thyroid dysfunction can be attributed to changes in renal elimination and metabolism. These findings may be the kinetic correlate for the clinical observation that larger than the usual dose of digitalis is required in thyrotoxic patients and lower in hypothyroid patients. Antipyrine half-lives are very much shortened during hyperthyroidism and prolonged appreciably during hypothyroidism. The alterations in the disposition of these drugs seen during thyroid dysfunction can be ascribed to changes in its rate of metabolism which is controlled by the levels of circulating thyroid hormones. N-demethylation of aminopyrine is depressed both in hyper- and hypothyroid patients as compared with euthyroid subjects. Changes in the half-life of this drug were observed only during hypothyroidism. The physiological disposition of the antithyroid drug propylthiouracil is not changed during thyrotoxicosis. A decrease in plasma half-life of methimazole is however, observed during hyperthyroidism, whereas in hypothyroid patients half-life is increased. The few data available so far do not allow general prediction of how thyroid disease could alter drug metabolism in man. © 1976, ADIS Press. All rights reserved.","author":[{"dropping-particle":"","family":"Eichelbaum","given":"Michel","non-dropping-particle":"","parse-names":false,"suffix":""}],"container-title":"Clinical Pharmacokinetics","id":"ITEM-1","issue":"5","issued":{"date-parts":[["1976"]]},"page":"339-350","title":"Drug Metabolism in Thyroid Disease","type":"article-journal","volume":"1"},"uris":["http://www.mendeley.com/documents/?uuid=2c74d8fa-f04f-486f-8b86-39403757485a"]}],"mendeley":{"formattedCitation":"(22)","plainTextFormattedCitation":"(22)","previouslyFormattedCitation":"(22)"},"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(22)</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Zbog svega navedenog potrebno je prilagoditi dozu primjene određenih lijekova odnosno ne primjeniti lijekove koji se ne smiju koristiti ako postoji poremećaj rada štitnjače, a aplikacija takve lijekove svrstava u kategoriju oprezno odnosno zabranjena primjena. </w:t>
      </w:r>
    </w:p>
    <w:p w14:paraId="3E6728C2" w14:textId="77777777" w:rsidR="00E645E7" w:rsidRDefault="00E645E7" w:rsidP="00E17871">
      <w:pPr>
        <w:spacing w:line="360" w:lineRule="auto"/>
        <w:rPr>
          <w:rFonts w:ascii="Times New Roman" w:eastAsia="Times New Roman" w:hAnsi="Times New Roman" w:cs="Times New Roman"/>
          <w:sz w:val="24"/>
          <w:szCs w:val="24"/>
          <w:lang w:val="hr-HR"/>
        </w:rPr>
      </w:pPr>
    </w:p>
    <w:p w14:paraId="391A8AFC" w14:textId="2AD166F2" w:rsidR="00E17871" w:rsidRPr="00E17871" w:rsidRDefault="00E17871" w:rsidP="001F3602">
      <w:pPr>
        <w:pStyle w:val="Heading2"/>
      </w:pPr>
      <w:bookmarkStart w:id="12" w:name="_Toc49767096"/>
      <w:r w:rsidRPr="00E17871">
        <w:t>Astma</w:t>
      </w:r>
      <w:bookmarkEnd w:id="12"/>
    </w:p>
    <w:p w14:paraId="4A52BCEA"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63262EE7" w14:textId="5EBD11DF"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Oko 300 milijuna ljudi diljem svijeta boluje od astme te se procjenjuje da će do 2025. Godine taj broj narasti na 400 milijuna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{"citationItems":[{"id":"ITEM-1","itemData":{"DOI":"10.3389/fped.2019.00246","ISSN":"22962360","abstract":"Asthma is a globally significant non-communicable disease with major public health consequences for both children and adults, including high morbidity, and mortality in severe cases. We have summarized the evidence on asthma trends, environmental determinants, and long-term impacts while comparing these epidemiological features across childhood asthma and adult asthma. While asthma incidence and prevalence are higher in children, morbidity, and mortality are higher in adults. Childhood asthma is more common in boys while adult asthma is more common in women, and the reversal of this sex difference in prevalence occurs around puberty suggesting sex hormones may play a role in the etiology of asthma. The global epidemic of asthma that has been observed in both children and adults is still continuing, especially in low to middle income countries, although it has subsided in some developed countries. As a heterogeneous disease, distinct asthma phenotypes, and endotypes need to be adequately characterized to develop more accurate and meaningful definitions for use in research and clinical settings. This may be facilitated by new clustering techniques such as latent class analysis, and computational phenotyping methods are being developed to retrieve information from electronic health records using natural language processing (NLP) algorithms to assist in the early diagnosis of asthma. While some important environmental determinants that trigger asthma are well-established, more work is needed to define the role of environmental exposures in the development of asthma in both children and adults. There is increasing evidence that investigation into possible gene-by-environment and environment-by-environment interactions may help to better uncover the determinants of asthma. Therefore, there is an urgent need to further investigate the interrelationship between environmental and genetic determinants to identify high risk groups and key modifiable exposures. For children, asthma may impair airway development and reduce maximally attained lung function, and these lung function deficits may persist into adulthood without additional progressive loss. Adult asthma may accelerate lung function decline and increase the risk of fixed airflow obstruction, with the effect of early onset asthma being greater than late onset asthma. Therefore, in managing asthma, our focus going forward should be firmly on improving not only short-term symptoms, but also the long-term resp…","author":[{"dropping-particle":"","family":"Dharmage","given":"Shyamali C.","non-dropping-particle":"","parse-names":false,"suffix":""},{"dropping-particle":"","family":"Perret","given":"Jennifer L.","non-dropping-particle":"","parse-names":false,"suffix":""},{"dropping-particle":"","family":"Custovic","given":"Adnan","non-dropping-particle":"","parse-names":false,"suffix":""}],"container-title":"Frontiers in Pediatrics","id":"ITEM-1","issue":"JUN","issued":{"date-parts":[["2019"]]},"page":"1-15","title":"Epidemiology of asthma in children and adults","type":"article-journal","volume":"7"},"uris":["http://www.mendeley.com/documents/?uuid=54e800c5-8a2b-4b08-b68d-2b519fa9250d"]}],"mendeley":{"formattedCitation":"(23)","plainTextFormattedCitation":"(23)","previouslyFormattedCitation":"(23)"},"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(23)</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S obzirom na relativno veliku učestalost ove patologije, uvrstili smo astmu kao parametar koji će aplikacija upotrebljavati pri određivanju sigurnosti primjene lijeka u određenoj dozi u određenog pacijenta. Neki lijekovi koji mogu pogoršati astmu te ih stoga treba primjenjivati s oprezom ili izbjegavati u pacijenata oboljelih od astme su beta blokatori, ACE inhibitori, aspirin i drugi nesteroidni protuupalni antireumatici. Međutim, bitno je </w:t>
      </w:r>
      <w:r w:rsidRPr="00E17871">
        <w:rPr>
          <w:rFonts w:ascii="Times New Roman" w:eastAsia="Times New Roman" w:hAnsi="Times New Roman" w:cs="Times New Roman"/>
          <w:color w:val="000000"/>
          <w:sz w:val="24"/>
          <w:szCs w:val="24"/>
          <w:lang w:val="hr-HR"/>
        </w:rPr>
        <w:lastRenderedPageBreak/>
        <w:t>naglasiti da unutar grupa tih lijekova nisu svi kontraindicirani za primjenu u astmi. Lijekovi koji se mogu primjenjivati unutar grupe beta blokatora su kardiosel</w:t>
      </w:r>
      <w:r w:rsidR="007748E1">
        <w:rPr>
          <w:rFonts w:ascii="Times New Roman" w:eastAsia="Times New Roman" w:hAnsi="Times New Roman" w:cs="Times New Roman"/>
          <w:color w:val="000000"/>
          <w:sz w:val="24"/>
          <w:szCs w:val="24"/>
          <w:lang w:val="hr-HR"/>
        </w:rPr>
        <w:t>e</w:t>
      </w:r>
      <w:r w:rsidRPr="00E17871">
        <w:rPr>
          <w:rFonts w:ascii="Times New Roman" w:eastAsia="Times New Roman" w:hAnsi="Times New Roman" w:cs="Times New Roman"/>
          <w:color w:val="000000"/>
          <w:sz w:val="24"/>
          <w:szCs w:val="24"/>
          <w:lang w:val="hr-HR"/>
        </w:rPr>
        <w:t>ktivni beta blokatori. Dakako, aplikacija će sugerirati liječniku ako neki lijek nije siguran za primjenu u pacijenata oboljelih od astme, dok će, s druge strane, pronaći zamjenski, sigurniji lijek za primjenu te ga predložiti liječniku.</w:t>
      </w:r>
    </w:p>
    <w:p w14:paraId="4AE24236"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6512F9D7" w14:textId="77777777" w:rsidR="00E17871" w:rsidRPr="00E17871" w:rsidRDefault="00E17871" w:rsidP="001F3602">
      <w:pPr>
        <w:pStyle w:val="Heading2"/>
      </w:pPr>
      <w:bookmarkStart w:id="13" w:name="_Toc49767097"/>
      <w:r w:rsidRPr="00E17871">
        <w:t>Kronično srčano zatajenje</w:t>
      </w:r>
      <w:bookmarkEnd w:id="13"/>
    </w:p>
    <w:p w14:paraId="2407A059"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539F37BE" w14:textId="13D8E328" w:rsidR="00E17871" w:rsidRPr="00E17871" w:rsidRDefault="00E17871" w:rsidP="00E17871">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Kronično srčano zatajenje smatra se bolešću modernoga svijeta i učestalost ove bolesti poprima epidemijske razmjere,a pogađa 1-2% odrasle populacije. Prezentira se kao multifaktorijalna, sistemska bolest, a kompleksnim procesima dolazi do prekomjernog volumnog opterećenja, povećava se simpatička aktivnost, redistribucija cirkulacije, što dovodi do različitih kliničkih simptoma i znakova </w:t>
      </w:r>
      <w:r w:rsidR="00E645E7">
        <w:rPr>
          <w:rFonts w:ascii="Times New Roman" w:eastAsia="Times New Roman" w:hAnsi="Times New Roman" w:cs="Times New Roman"/>
          <w:color w:val="000000"/>
          <w:sz w:val="24"/>
          <w:szCs w:val="24"/>
          <w:lang w:val="hr-HR"/>
        </w:rPr>
        <w:fldChar w:fldCharType="begin" w:fldLock="1"/>
      </w:r>
      <w:r w:rsidR="00E645E7">
        <w:rPr>
          <w:rFonts w:ascii="Times New Roman" w:eastAsia="Times New Roman" w:hAnsi="Times New Roman" w:cs="Times New Roman"/>
          <w:color w:val="000000"/>
          <w:sz w:val="24"/>
          <w:szCs w:val="24"/>
          <w:lang w:val="hr-HR"/>
        </w:rPr>
        <w:instrText>ADDIN CSL_CITATION {"citationItems":[{"id":"ITEM-1","itemData":{"DOI":"10.1002/cphy.c140055","ISSN":"20404603","PMID":"26756631","abstract":"Heart failure is considered an epidemic disease in the modern world affecting approximately 1% to 2% of adult population. It presents a multifactorial, systemic disease, in which-after cardiac injury-structural, neurohumoral, cellular, and molecular mechanisms are activated and act as a network to maintain physiological functioning. These coordinated, complex processes lead to excessive volume overload, increased sympathetic activity, circulation redistribution, and result in different, parallel developing clinical signs and symptoms. These signs and symptoms sum up to an unspecific clinical picture; thus invasive and noninvasive diagnostic tools are used to get an accurate diagnosis and to specify the underlying cause. The most important, outcome determining factor in heart failure is its constant progression. Constant optimizing of pharmatherapeutical regimes, novel targets, and fine regulation of these processes try to keep these compensatory mechanisms in a physiological range. Beside pharmacological therapy, interventional and surgical therapy options give new chances in the management of heart failure. For the optimization and establishment of these and novel therapeutical approaches, complete and comprehensive understanding of the underlying mechanisms is essentially needed. Besides diagnosis and treatment, efforts should be made for better prevention in heart failure by treatment of risk factors, or identifying and following risk groups. This summary of the pathophysiology of heart failure tries to give a compact overview of basic mechanisms and of the novel unfolding, progressive theory of heart failure to contribute to a more comprehensive knowledge of the disease.","author":[{"dropping-particle":"","family":"Tanai","given":"Edit","non-dropping-particle":"","parse-names":false,"suffix":""},{"dropping-particle":"","family":"Frantz","given":"Stefan","non-dropping-particle":"","parse-names":false,"suffix":""}],"container-title":"Comprehensive Physiology","id":"ITEM-1","issue":"1","issued":{"date-parts":[["2016"]]},"page":"187-214","title":"Pathophysiology of heart failure","type":"article-journal","volume":"6"},"uris":["http://www.mendeley.com/documents/?uuid=5cf5f357-6ae9-4118-9b82-486682f7b499"]}],"mendeley":{"formattedCitation":"(24)","plainTextFormattedCitation":"(24)","previouslyFormattedCitation":"(24)"},"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(24)</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Zatajenje srca je čest, skup i hendikepirajući sindrom koji je povezan s vrlo složenim režimom liječenja, velikim brojem komorbiditeta, velikim i često različitim brojem zdravstvenoga osoblja uključenog u liječenje pacijenata. Svi ti faktori povećavaju rizik od pogoršanja srčanog zatajenja izravnom miokardnom toksičnošću, interakcijama lijek-lijek ili oboje </w:t>
      </w:r>
      <w:r w:rsidR="00E645E7">
        <w:rPr>
          <w:rFonts w:ascii="Times New Roman" w:eastAsia="Times New Roman" w:hAnsi="Times New Roman" w:cs="Times New Roman"/>
          <w:color w:val="000000"/>
          <w:sz w:val="24"/>
          <w:szCs w:val="24"/>
          <w:lang w:val="hr-HR"/>
        </w:rPr>
        <w:fldChar w:fldCharType="begin" w:fldLock="1"/>
      </w:r>
      <w:r w:rsidR="00887D88">
        <w:rPr>
          <w:rFonts w:ascii="Times New Roman" w:eastAsia="Times New Roman" w:hAnsi="Times New Roman" w:cs="Times New Roman"/>
          <w:color w:val="000000"/>
          <w:sz w:val="24"/>
          <w:szCs w:val="24"/>
          <w:lang w:val="hr-HR"/>
        </w:rPr>
        <w:instrText>ADDIN CSL_CITATION {"citationItems":[{"id":"ITEM-1","itemData":{"DOI":"10.1161/CIR.0000000000000426","ISBN":"0000000000000","ISSN":"15244539","PMID":"27400984","abstract":"Heart failure is a common, costly, and debilitating syndrome that is associated with a highly complex drug regimen, a large number of comorbidities, and a large and often disparate number of healthcare providers. All of these factors conspire to increase the risk of heart failure exacerbation by direct myocardial toxicity, drug-drug interactions, or both. This scientific statement is designed to serve as a comprehensive and accessible source of drugs that may cause or exacerbate heart failure to assist healthcare providers in improving the quality of care for these patients.","author":[{"dropping-particle":"","family":"Page","given":"Robert L.","non-dropping-particle":"","parse-names":false,"suffix":""},{"dropping-particle":"","family":"O'bryant","given":"Cindy L.","non-dropping-particle":"","parse-names":false,"suffix":""},{"dropping-particle":"","family":"Cheng","given":"Davy","non-dropping-particle":"","parse-names":false,"suffix":""},{"dropping-particle":"","family":"Dow","given":"Tristan J.","non-dropping-particle":"","parse-names":false,"suffix":""},{"dropping-particle":"","family":"Ky","given":"Bonnie","non-dropping-particle":"","parse-names":false,"suffix":""},{"dropping-particle":"","family":"Stein","given":"C. Michael","non-dropping-particle":"","parse-names":false,"suffix":""},{"dropping-particle":"","family":"Spencer","given":"Anne P.","non-dropping-particle":"","parse-names":false,"suffix":""},{"dropping-particle":"","family":"Trupp","given":"Robin J.","non-dropping-particle":"","parse-names":false,"suffix":""},{"dropping-particle":"","family":"Lindenfeld","given":"Jo Ann","non-dropping-particle":"","parse-names":false,"suffix":""}],"container-title":"Circulation","id":"ITEM-1","issue":"6","issued":{"date-parts":[["2016"]]},"number-of-pages":"e32-e69","title":"Drugs that may cause or exacerbate heart failure","type":"book","volume":"134"},"uris":["http://www.mendeley.com/documents/?uuid=602dcf9a-174c-469a-841c-acbd6c09f709"]}],"mendeley":{"formattedCitation":"(25)","plainTextFormattedCitation":"(25)","previouslyFormattedCitation":"(25)"},"properties":{"noteIndex":0},"schema":"https://github.com/citation-style-language/schema/raw/master/csl-citation.json"}</w:instrText>
      </w:r>
      <w:r w:rsidR="00E645E7">
        <w:rPr>
          <w:rFonts w:ascii="Times New Roman" w:eastAsia="Times New Roman" w:hAnsi="Times New Roman" w:cs="Times New Roman"/>
          <w:color w:val="000000"/>
          <w:sz w:val="24"/>
          <w:szCs w:val="24"/>
          <w:lang w:val="hr-HR"/>
        </w:rPr>
        <w:fldChar w:fldCharType="separate"/>
      </w:r>
      <w:r w:rsidR="00E645E7" w:rsidRPr="00E645E7">
        <w:rPr>
          <w:rFonts w:ascii="Times New Roman" w:eastAsia="Times New Roman" w:hAnsi="Times New Roman" w:cs="Times New Roman"/>
          <w:noProof/>
          <w:color w:val="000000"/>
          <w:sz w:val="24"/>
          <w:szCs w:val="24"/>
          <w:lang w:val="hr-HR"/>
        </w:rPr>
        <w:t>(25)</w:t>
      </w:r>
      <w:r w:rsidR="00E645E7">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w:t>
      </w:r>
      <w:r w:rsidR="00E645E7">
        <w:rPr>
          <w:rFonts w:ascii="Times New Roman" w:eastAsia="Times New Roman" w:hAnsi="Times New Roman" w:cs="Times New Roman"/>
          <w:color w:val="000000"/>
          <w:sz w:val="24"/>
          <w:szCs w:val="24"/>
          <w:lang w:val="hr-HR"/>
        </w:rPr>
        <w:t xml:space="preserve"> </w:t>
      </w:r>
      <w:r w:rsidRPr="00E17871">
        <w:rPr>
          <w:rFonts w:ascii="Times New Roman" w:eastAsia="Times New Roman" w:hAnsi="Times New Roman" w:cs="Times New Roman"/>
          <w:color w:val="000000"/>
          <w:sz w:val="24"/>
          <w:szCs w:val="24"/>
          <w:lang w:val="hr-HR"/>
        </w:rPr>
        <w:t>Za stupnjevanje razine srčanog zatajenja u aplikaciji, koristi se New York Heart Association (NYHA) klasifikacija. Ova je aplikacija kreirana da služi kao sveobuhvatan i dostupan izvor lijekova koji potencijalno mogu uzrokovati ili pogoršati zatajenje srca, ali u isto vrijeme i kao koristan alat liječniku jer nudi sigurniji lijek iz iste skupine. </w:t>
      </w:r>
    </w:p>
    <w:p w14:paraId="1E2A63D2"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5B442310" w14:textId="77777777" w:rsidR="00E17871" w:rsidRPr="00E17871" w:rsidRDefault="00E17871" w:rsidP="001F3602">
      <w:pPr>
        <w:pStyle w:val="Heading2"/>
      </w:pPr>
      <w:bookmarkStart w:id="14" w:name="_Toc49767098"/>
      <w:r w:rsidRPr="00E17871">
        <w:t>Koronarna bolest</w:t>
      </w:r>
      <w:bookmarkEnd w:id="14"/>
    </w:p>
    <w:p w14:paraId="60020A5B"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3B593C3C" w14:textId="0DCEF47F" w:rsidR="00887D88" w:rsidRDefault="00E17871" w:rsidP="00887D88">
      <w:pPr>
        <w:spacing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Koronarna ateroskleroza je dugotrajna i kontinuirano razvijajuća se bolest s više kliničkih manifestacija u rasponu od asimptomatske do stabilne angine, akutnog koronarnog sindroma, zatajenja srca i iznenadne srčane smrti. Genetski i okolišni čimbenici doprinose razvoju i napredovanju koronarne ateroskleroze. Najveći izazov za kliničara u dvadeset prvom stoljeću nije upijanje novih znanja, već primjena tih znanja na pojedinom pacijentu </w:t>
      </w:r>
      <w:r w:rsidR="00887D88">
        <w:rPr>
          <w:rFonts w:ascii="Times New Roman" w:eastAsia="Times New Roman" w:hAnsi="Times New Roman" w:cs="Times New Roman"/>
          <w:color w:val="000000"/>
          <w:sz w:val="24"/>
          <w:szCs w:val="24"/>
          <w:lang w:val="hr-HR"/>
        </w:rPr>
        <w:fldChar w:fldCharType="begin" w:fldLock="1"/>
      </w:r>
      <w:r w:rsidR="00887D88">
        <w:rPr>
          <w:rFonts w:ascii="Times New Roman" w:eastAsia="Times New Roman" w:hAnsi="Times New Roman" w:cs="Times New Roman"/>
          <w:color w:val="000000"/>
          <w:sz w:val="24"/>
          <w:szCs w:val="24"/>
          <w:lang w:val="hr-HR"/>
        </w:rPr>
        <w:instrText>ADDIN CSL_CITATION {"citationItems":[{"id":"ITEM-1","itemData":{"DOI":"10.1016/j.pcad.2016.04.003","ISSN":"18731740","PMID":"27091673","abstract":"Coronary atherosclerosis is a long lasting and continuously evolving disease with multiple clinical manifestations ranging from asymptomatic to stable angina, acute coronary syndrome (ACS), heart failure (HF) and sudden cardiac death (SCD). Genetic and environmental factors contribute to the development and progression of coronary atherosclerosis. In this review, current knowledge related to the diagnosis and management of coronary atherosclerosis based on pathophysiologic mechanisms will be discussed. In addition to providing state-of-the-art concepts related to coronary atherosclerosis, special consideration will be given on how to apply data from epidemiologic studies and randomized clinical trials to the individual patient. The greatest challenge for the clinician in the twenty-first century is not in absorbing the fast accumulating new knowledge, but rather in applying this knowledge to the individual patient.","author":[{"dropping-particle":"","family":"Boudoulas","given":"Konstantinos Dean","non-dropping-particle":"","parse-names":false,"suffix":""},{"dropping-particle":"","family":"Triposciadis","given":"Filippos","non-dropping-particle":"","parse-names":false,"suffix":""},{"dropping-particle":"","family":"Geleris","given":"Paraschos","non-dropping-particle":"","parse-names":false,"suffix":""},{"dropping-particle":"","family":"Boudoulas","given":"Harisios","non-dropping-particle":"","parse-names":false,"suffix":""}],"container-title":"Progress in Cardiovascular Diseases","id":"ITEM-1","issue":"6","issued":{"date-parts":[["2016"]]},"page":"676-692","publisher":"Elsevier Inc.","title":"Coronary Atherosclerosis: Pathophysiologic Basis for Diagnosis and Management","type":"article-journal","volume":"58"},"uris":["http://www.mendeley.com/documents/?uuid=ed74ab3f-a397-44a1-9a8c-3ae727e049e5"]}],"mendeley":{"formattedCitation":"(26)","plainTextFormattedCitation":"(26)","previouslyFormattedCitation":"(26)"},"properties":{"noteIndex":0},"schema":"https://github.com/citation-style-language/schema/raw/master/csl-citation.json"}</w:instrText>
      </w:r>
      <w:r w:rsidR="00887D88">
        <w:rPr>
          <w:rFonts w:ascii="Times New Roman" w:eastAsia="Times New Roman" w:hAnsi="Times New Roman" w:cs="Times New Roman"/>
          <w:color w:val="000000"/>
          <w:sz w:val="24"/>
          <w:szCs w:val="24"/>
          <w:lang w:val="hr-HR"/>
        </w:rPr>
        <w:fldChar w:fldCharType="separate"/>
      </w:r>
      <w:r w:rsidR="00887D88" w:rsidRPr="00887D88">
        <w:rPr>
          <w:rFonts w:ascii="Times New Roman" w:eastAsia="Times New Roman" w:hAnsi="Times New Roman" w:cs="Times New Roman"/>
          <w:noProof/>
          <w:color w:val="000000"/>
          <w:sz w:val="24"/>
          <w:szCs w:val="24"/>
          <w:lang w:val="hr-HR"/>
        </w:rPr>
        <w:t>(26)</w:t>
      </w:r>
      <w:r w:rsidR="00887D88">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xml:space="preserve">. Zbog učestale pojavnosti koronarne bolesti  u općoj populaciji, od izrazite je važnosti bilo uvrstiti i ovaj parametar.  Aplikacija, na temelju znanja, tj. podataka o pojedinim lijekovima i složenim algoritmom, liječniku jasno daje informaciju postoji li lijek koji pacijent koristi ili bi trebao </w:t>
      </w:r>
      <w:r w:rsidRPr="00E17871">
        <w:rPr>
          <w:rFonts w:ascii="Times New Roman" w:eastAsia="Times New Roman" w:hAnsi="Times New Roman" w:cs="Times New Roman"/>
          <w:color w:val="000000"/>
          <w:sz w:val="24"/>
          <w:szCs w:val="24"/>
          <w:lang w:val="hr-HR"/>
        </w:rPr>
        <w:lastRenderedPageBreak/>
        <w:t>kosrititi u svojoj terapiji, a da je nesiguran za primjenu u pacijenata sa koronarnom bolesti.  Na taj će način liječnik kvalitetnije, ali i s većom sigurnošću voditi pacijentovu terapiju.</w:t>
      </w:r>
    </w:p>
    <w:p w14:paraId="6D7FFFB7" w14:textId="77777777" w:rsidR="00887D88" w:rsidRDefault="00887D88" w:rsidP="00887D88">
      <w:pPr>
        <w:spacing w:line="360" w:lineRule="auto"/>
        <w:rPr>
          <w:rFonts w:ascii="Times New Roman" w:eastAsia="Times New Roman" w:hAnsi="Times New Roman" w:cs="Times New Roman"/>
          <w:sz w:val="24"/>
          <w:szCs w:val="24"/>
          <w:lang w:val="hr-HR"/>
        </w:rPr>
      </w:pPr>
    </w:p>
    <w:p w14:paraId="1DE0AE02" w14:textId="69689DF0" w:rsidR="00E17871" w:rsidRPr="00887D88" w:rsidRDefault="00E17871" w:rsidP="001F3602">
      <w:pPr>
        <w:pStyle w:val="Heading2"/>
      </w:pPr>
      <w:bookmarkStart w:id="15" w:name="_Toc49767099"/>
      <w:r w:rsidRPr="00E17871">
        <w:t>Porast jetrenih enzima</w:t>
      </w:r>
      <w:bookmarkEnd w:id="15"/>
    </w:p>
    <w:p w14:paraId="4F803740" w14:textId="77777777" w:rsidR="00E17871" w:rsidRPr="00E17871" w:rsidRDefault="00E17871" w:rsidP="00E17871">
      <w:pPr>
        <w:spacing w:line="360" w:lineRule="auto"/>
        <w:rPr>
          <w:rFonts w:ascii="Times New Roman" w:eastAsia="Times New Roman" w:hAnsi="Times New Roman" w:cs="Times New Roman"/>
          <w:sz w:val="24"/>
          <w:szCs w:val="24"/>
          <w:lang w:val="hr-HR"/>
        </w:rPr>
      </w:pPr>
    </w:p>
    <w:p w14:paraId="04D478C1" w14:textId="4D2FD5AA" w:rsidR="00E17871" w:rsidRPr="00E17871" w:rsidRDefault="00E17871" w:rsidP="00E17871">
      <w:pPr>
        <w:spacing w:before="240" w:after="240"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 xml:space="preserve">Porast enzima povezanih s jetrom, posebno, alanin aminotransferaza (ALT) i aspartat aminotransferaza, u kliničkoj se praksi primjećuju prilično često i mogu se povezati s bilo kojim brojem akutnih i kroničnih uzroka, uključujući virusni hepatitis, bolest masne jetre, alkohol, razni autoimuni i metabolički poremećaji te pojedini lijekovi.  Kada je riječ o abnormalnim nalazima jetre i oštećenjima jetre uzrokovanih lijekovima, kliničari su obavezni utvrditi razliku između asimptomatskog, porasta jetrenih enzima niske razine i biokemijskih promjena koje mogu ukazivati ​​na ozbiljnija oštećenja </w:t>
      </w:r>
      <w:r w:rsidR="00887D88">
        <w:rPr>
          <w:rFonts w:ascii="Times New Roman" w:eastAsia="Times New Roman" w:hAnsi="Times New Roman" w:cs="Times New Roman"/>
          <w:color w:val="000000"/>
          <w:sz w:val="24"/>
          <w:szCs w:val="24"/>
          <w:lang w:val="hr-HR"/>
        </w:rPr>
        <w:fldChar w:fldCharType="begin" w:fldLock="1"/>
      </w:r>
      <w:r w:rsidR="00887D88">
        <w:rPr>
          <w:rFonts w:ascii="Times New Roman" w:eastAsia="Times New Roman" w:hAnsi="Times New Roman" w:cs="Times New Roman"/>
          <w:color w:val="000000"/>
          <w:sz w:val="24"/>
          <w:szCs w:val="24"/>
          <w:lang w:val="hr-HR"/>
        </w:rPr>
        <w:instrText>ADDIN CSL_CITATION {"citationItems":[{"id":"ITEM-1","itemData":{"DOI":"10.1097/MOG.0000000000000357","ISSN":"15317056","PMID":"28346235","author":[{"dropping-particle":"","family":"Rockey","given":"Don C.","non-dropping-particle":"","parse-names":false,"suffix":""}],"container-title":"Current Opinion in Gastroenterology","id":"ITEM-1","issue":"3","issued":{"date-parts":[["2017"]]},"page":"113-114","title":"Advances in hepatology","type":"article-journal","volume":"33"},"uris":["http://www.mendeley.com/documents/?uuid=63766519-b120-4d6a-9a79-72050fd14749"]}],"mendeley":{"formattedCitation":"(27)","plainTextFormattedCitation":"(27)","previouslyFormattedCitation":"(27)"},"properties":{"noteIndex":0},"schema":"https://github.com/citation-style-language/schema/raw/master/csl-citation.json"}</w:instrText>
      </w:r>
      <w:r w:rsidR="00887D88">
        <w:rPr>
          <w:rFonts w:ascii="Times New Roman" w:eastAsia="Times New Roman" w:hAnsi="Times New Roman" w:cs="Times New Roman"/>
          <w:color w:val="000000"/>
          <w:sz w:val="24"/>
          <w:szCs w:val="24"/>
          <w:lang w:val="hr-HR"/>
        </w:rPr>
        <w:fldChar w:fldCharType="separate"/>
      </w:r>
      <w:r w:rsidR="00887D88" w:rsidRPr="00887D88">
        <w:rPr>
          <w:rFonts w:ascii="Times New Roman" w:eastAsia="Times New Roman" w:hAnsi="Times New Roman" w:cs="Times New Roman"/>
          <w:noProof/>
          <w:color w:val="000000"/>
          <w:sz w:val="24"/>
          <w:szCs w:val="24"/>
          <w:lang w:val="hr-HR"/>
        </w:rPr>
        <w:t>(27)</w:t>
      </w:r>
      <w:r w:rsidR="00887D88">
        <w:rPr>
          <w:rFonts w:ascii="Times New Roman" w:eastAsia="Times New Roman" w:hAnsi="Times New Roman" w:cs="Times New Roman"/>
          <w:color w:val="000000"/>
          <w:sz w:val="24"/>
          <w:szCs w:val="24"/>
          <w:lang w:val="hr-HR"/>
        </w:rPr>
        <w:fldChar w:fldCharType="end"/>
      </w:r>
      <w:r w:rsidRPr="00E17871">
        <w:rPr>
          <w:rFonts w:ascii="Times New Roman" w:eastAsia="Times New Roman" w:hAnsi="Times New Roman" w:cs="Times New Roman"/>
          <w:color w:val="000000"/>
          <w:sz w:val="24"/>
          <w:szCs w:val="24"/>
          <w:lang w:val="hr-HR"/>
        </w:rPr>
        <w:t>.  Ovaj je parametar od iznimne važnosti jer liječnici u kliničkoj praksi susreću velik broj pacijenata s povišenim jetrenim enzimima, a pojedini su lijekovi u tom slučaju kontraindicirani ili ih treba primjenjivati s oprezom. Korištenjem aplikacije liječnik može biti siguran kako takvim pacijentima daje ispravan lijek jer unosom jednog ili više lijekova aplikacija daje povratnu informaciju je li lijek siguran, kontraindiciran ili ga treba upotrebljavati s oprezom kod porasta jetrenih enzima. Ukoliko je lijek kontraindiciran ili ga treba upotrebljavati s oprezom, aplikacija nudi i bolju zamjenu za lijek iz iste skupine.</w:t>
      </w:r>
    </w:p>
    <w:p w14:paraId="66294A2B" w14:textId="77777777" w:rsidR="00E17871" w:rsidRPr="00E17871" w:rsidRDefault="00E17871" w:rsidP="001F3602">
      <w:pPr>
        <w:pStyle w:val="Heading2"/>
      </w:pPr>
      <w:bookmarkStart w:id="16" w:name="_Toc49767100"/>
      <w:r w:rsidRPr="00E17871">
        <w:t>Periferna bolest arterija</w:t>
      </w:r>
      <w:bookmarkEnd w:id="16"/>
    </w:p>
    <w:p w14:paraId="590F4D74" w14:textId="628D61EB" w:rsidR="00E17871" w:rsidRPr="00E17871" w:rsidRDefault="00E17871" w:rsidP="00E17871">
      <w:pPr>
        <w:spacing w:before="240" w:after="240"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t>Procjenjuje se da 200 milijuna ljudi diljem svijeta boluje od perifere bolesti arterija</w:t>
      </w:r>
      <w:r w:rsidR="00887D88" w:rsidRPr="00887D88">
        <w:rPr>
          <w:lang w:val="hr-HR"/>
        </w:rPr>
        <w:t xml:space="preserve"> </w:t>
      </w:r>
      <w:r w:rsidR="00887D88">
        <w:rPr>
          <w:lang w:val="hr-HR"/>
        </w:rPr>
        <w:fldChar w:fldCharType="begin" w:fldLock="1"/>
      </w:r>
      <w:r w:rsidR="00887D88">
        <w:rPr>
          <w:lang w:val="hr-HR"/>
        </w:rPr>
        <w:instrText>ADDIN CSL_CITATION {"citationItems":[{"id":"ITEM-1","itemData":{"DOI":"10.1016/j.atherosclerosis.2018.05.033","ISSN":"18791484","PMID":"29843915","author":[{"dropping-particle":"","family":"Shu","given":"Jun","non-dropping-particle":"","parse-names":false,"suffix":""},{"dropping-particle":"","family":"Santulli","given":"Gaetano","non-dropping-particle":"","parse-names":false,"suffix":""}],"container-title":"Atherosclerosis","id":"ITEM-1","issued":{"date-parts":[["2018"]]},"page":"379-381","title":"Update on peripheral artery disease: Epidemiology and evidence-based facts","type":"article-journal","volume":"275"},"uris":["http://www.mendeley.com/documents/?uuid=0ce35dcb-d951-4cf0-bf04-14b0f1adc098"]}],"mendeley":{"formattedCitation":"(28)","plainTextFormattedCitation":"(28)","previouslyFormattedCitation":"(28)"},"properties":{"noteIndex":0},"schema":"https://github.com/citation-style-language/schema/raw/master/csl-citation.json"}</w:instrText>
      </w:r>
      <w:r w:rsidR="00887D88">
        <w:rPr>
          <w:lang w:val="hr-HR"/>
        </w:rPr>
        <w:fldChar w:fldCharType="separate"/>
      </w:r>
      <w:r w:rsidR="00887D88" w:rsidRPr="00887D88">
        <w:rPr>
          <w:noProof/>
          <w:lang w:val="hr-HR"/>
        </w:rPr>
        <w:t>(28)</w:t>
      </w:r>
      <w:r w:rsidR="00887D88">
        <w:rPr>
          <w:lang w:val="hr-HR"/>
        </w:rPr>
        <w:fldChar w:fldCharType="end"/>
      </w:r>
      <w:r w:rsidRPr="00E17871">
        <w:rPr>
          <w:rFonts w:ascii="Times New Roman" w:eastAsia="Times New Roman" w:hAnsi="Times New Roman" w:cs="Times New Roman"/>
          <w:color w:val="000000"/>
          <w:sz w:val="24"/>
          <w:szCs w:val="24"/>
          <w:lang w:val="hr-HR"/>
        </w:rPr>
        <w:t>. Simptomatologija u tih pacijenata varira od onih ozbiljnih i teških do asimptomatskih slučajeva</w:t>
      </w:r>
      <w:r w:rsidR="00887D88" w:rsidRPr="00887D88">
        <w:rPr>
          <w:lang w:val="hr-HR"/>
        </w:rPr>
        <w:t xml:space="preserve"> </w:t>
      </w:r>
      <w:r w:rsidR="00887D88">
        <w:rPr>
          <w:lang w:val="hr-HR"/>
        </w:rPr>
        <w:fldChar w:fldCharType="begin" w:fldLock="1"/>
      </w:r>
      <w:r w:rsidR="00887D88">
        <w:rPr>
          <w:lang w:val="hr-HR"/>
        </w:rPr>
        <w:instrText>ADDIN CSL_CITATION {"citationItems":[{"id":"ITEM-1","itemData":{"DOI":"10.1016/j.atherosclerosis.2018.05.033","ISSN":"18791484","PMID":"29843915","author":[{"dropping-particle":"","family":"Shu","given":"Jun","non-dropping-particle":"","parse-names":false,"suffix":""},{"dropping-particle":"","family":"Santulli","given":"Gaetano","non-dropping-particle":"","parse-names":false,"suffix":""}],"container-title":"Atherosclerosis","id":"ITEM-1","issued":{"date-parts":[["2018"]]},"page":"379-381","title":"Update on peripheral artery disease: Epidemiology and evidence-based facts","type":"article-journal","volume":"275"},"uris":["http://www.mendeley.com/documents/?uuid=0ce35dcb-d951-4cf0-bf04-14b0f1adc098"]}],"mendeley":{"formattedCitation":"(28)","plainTextFormattedCitation":"(28)","previouslyFormattedCitation":"(28)"},"properties":{"noteIndex":0},"schema":"https://github.com/citation-style-language/schema/raw/master/csl-citation.json"}</w:instrText>
      </w:r>
      <w:r w:rsidR="00887D88">
        <w:rPr>
          <w:lang w:val="hr-HR"/>
        </w:rPr>
        <w:fldChar w:fldCharType="separate"/>
      </w:r>
      <w:r w:rsidR="00887D88" w:rsidRPr="00887D88">
        <w:rPr>
          <w:noProof/>
          <w:lang w:val="hr-HR"/>
        </w:rPr>
        <w:t>(28)</w:t>
      </w:r>
      <w:r w:rsidR="00887D88">
        <w:rPr>
          <w:lang w:val="hr-HR"/>
        </w:rPr>
        <w:fldChar w:fldCharType="end"/>
      </w:r>
      <w:r w:rsidRPr="00E17871">
        <w:rPr>
          <w:rFonts w:ascii="Times New Roman" w:eastAsia="Times New Roman" w:hAnsi="Times New Roman" w:cs="Times New Roman"/>
          <w:color w:val="000000"/>
          <w:sz w:val="24"/>
          <w:szCs w:val="24"/>
          <w:lang w:val="hr-HR"/>
        </w:rPr>
        <w:t>. Bolest češće zahvaća stariju populaciju pa na starije od 80 godina otpada čak 20% bolesnika</w:t>
      </w:r>
      <w:r w:rsidR="00887D88" w:rsidRPr="00887D88">
        <w:rPr>
          <w:lang w:val="hr-HR"/>
        </w:rPr>
        <w:t xml:space="preserve"> </w:t>
      </w:r>
      <w:r w:rsidR="00887D88">
        <w:rPr>
          <w:lang w:val="hr-HR"/>
        </w:rPr>
        <w:fldChar w:fldCharType="begin" w:fldLock="1"/>
      </w:r>
      <w:r w:rsidR="00887D88">
        <w:rPr>
          <w:lang w:val="hr-HR"/>
        </w:rPr>
        <w:instrText>ADDIN CSL_CITATION {"citationItems":[{"id":"ITEM-1","itemData":{"DOI":"10.1016/j.atherosclerosis.2018.05.033","ISSN":"18791484","PMID":"29843915","author":[{"dropping-particle":"","family":"Shu","given":"Jun","non-dropping-particle":"","parse-names":false,"suffix":""},{"dropping-particle":"","family":"Santulli","given":"Gaetano","non-dropping-particle":"","parse-names":false,"suffix":""}],"container-title":"Atherosclerosis","id":"ITEM-1","issued":{"date-parts":[["2018"]]},"page":"379-381","title":"Update on peripheral artery disease: Epidemiology and evidence-based facts","type":"article-journal","volume":"275"},"uris":["http://www.mendeley.com/documents/?uuid=0ce35dcb-d951-4cf0-bf04-14b0f1adc098"]}],"mendeley":{"formattedCitation":"(28)","plainTextFormattedCitation":"(28)","previouslyFormattedCitation":"(28)"},"properties":{"noteIndex":0},"schema":"https://github.com/citation-style-language/schema/raw/master/csl-citation.json"}</w:instrText>
      </w:r>
      <w:r w:rsidR="00887D88">
        <w:rPr>
          <w:lang w:val="hr-HR"/>
        </w:rPr>
        <w:fldChar w:fldCharType="separate"/>
      </w:r>
      <w:r w:rsidR="00887D88" w:rsidRPr="00887D88">
        <w:rPr>
          <w:noProof/>
          <w:lang w:val="hr-HR"/>
        </w:rPr>
        <w:t>(28)</w:t>
      </w:r>
      <w:r w:rsidR="00887D88">
        <w:rPr>
          <w:lang w:val="hr-HR"/>
        </w:rPr>
        <w:fldChar w:fldCharType="end"/>
      </w:r>
      <w:r w:rsidRPr="00E17871">
        <w:rPr>
          <w:rFonts w:ascii="Times New Roman" w:eastAsia="Times New Roman" w:hAnsi="Times New Roman" w:cs="Times New Roman"/>
          <w:color w:val="000000"/>
          <w:sz w:val="24"/>
          <w:szCs w:val="24"/>
          <w:lang w:val="hr-HR"/>
        </w:rPr>
        <w:t xml:space="preserve">. Postoje studije koje govore o </w:t>
      </w:r>
      <w:r w:rsidR="00887D88">
        <w:rPr>
          <w:rFonts w:ascii="Times New Roman" w:eastAsia="Times New Roman" w:hAnsi="Times New Roman" w:cs="Times New Roman"/>
          <w:color w:val="000000"/>
          <w:sz w:val="24"/>
          <w:szCs w:val="24"/>
          <w:lang w:val="hr-HR"/>
        </w:rPr>
        <w:t>š</w:t>
      </w:r>
      <w:r w:rsidRPr="00E17871">
        <w:rPr>
          <w:rFonts w:ascii="Times New Roman" w:eastAsia="Times New Roman" w:hAnsi="Times New Roman" w:cs="Times New Roman"/>
          <w:color w:val="000000"/>
          <w:sz w:val="24"/>
          <w:szCs w:val="24"/>
          <w:lang w:val="hr-HR"/>
        </w:rPr>
        <w:t xml:space="preserve">tetnosti primjene beta blokatora u bolesnika s perifernom bolešću arterije zbog smanjenja perifernog protoka krvi </w:t>
      </w:r>
      <w:r w:rsidR="00887D88">
        <w:rPr>
          <w:rFonts w:ascii="Times New Roman" w:eastAsia="Times New Roman" w:hAnsi="Times New Roman" w:cs="Times New Roman"/>
          <w:color w:val="000000"/>
          <w:sz w:val="24"/>
          <w:szCs w:val="24"/>
          <w:shd w:val="clear" w:color="auto" w:fill="FFFFFF"/>
          <w:lang w:val="hr-HR"/>
        </w:rPr>
        <w:t xml:space="preserve">. </w:t>
      </w:r>
      <w:r w:rsidRPr="00E17871">
        <w:rPr>
          <w:rFonts w:ascii="Times New Roman" w:eastAsia="Times New Roman" w:hAnsi="Times New Roman" w:cs="Times New Roman"/>
          <w:color w:val="000000"/>
          <w:sz w:val="24"/>
          <w:szCs w:val="24"/>
          <w:shd w:val="clear" w:color="auto" w:fill="FFFFFF"/>
          <w:lang w:val="hr-HR"/>
        </w:rPr>
        <w:t>Novije meta analize pokazuju da se beta blokatori mogu primjenjivati u bolesnika s perifernom bolešću arterija, ali oprezno</w:t>
      </w:r>
      <w:r w:rsidR="00887D88" w:rsidRPr="00887D88">
        <w:rPr>
          <w:lang w:val="hr-HR"/>
        </w:rPr>
        <w:t xml:space="preserve"> </w:t>
      </w:r>
      <w:r w:rsidR="00887D88">
        <w:rPr>
          <w:lang w:val="hr-HR"/>
        </w:rPr>
        <w:fldChar w:fldCharType="begin" w:fldLock="1"/>
      </w:r>
      <w:r w:rsidR="00887D88">
        <w:rPr>
          <w:lang w:val="hr-HR"/>
        </w:rPr>
        <w:instrText>ADDIN CSL_CITATION {"citationItems":[{"id":"ITEM-1","itemData":{"DOI":"10.1016/j.jvs.2017.08.008","ISBN":"1111111111","ISSN":"07415214","abstract":"Conclusions: This study suggests that antihypertensive treatment does not worsen but may improve leg ischemia in peripheral artery disease (PAD) patients. Larger multicenter trials with longer antihypertensive treatment periods are required to clarify the effect of antihypertensives on leg ischemia in PAD patients. Summary: PAD has increased 25% in less than 20 years and about 4%/ year of patients with PAD will die from cardiovascular events. Treatment of hypertension in patients decreases the risk of cardiovascular events by 20 to 30%. Whether blood pressure treatment impacts leg ischemia is somewhat debated. The authors undertook this systematic review/ meta-analysis to assess if antihypertensive medications worsen leg ischemia in PAD patients. The meta-analysis follows the Preferred Reporting Items for Systematic reviews and Meta-Analysis (PRISMA) guidelines and the protocol developed was published. A systematic search was performed to identify placebo controlled randomized trials evaluating the effects of antihypertensive medications on three recognized measures of the severity of leg ischemia including ankle brachial pressure index (ABPI), maximum walking distance (MWD) and pain free walking distance (PFWD) in patients with intermittent claudication. The study quality was determined by using the validated CONSORT checklist and the Cochrane collaboration tool. A meta-regression evaluated whether the effect of the antihypertensive medications on mean arterial pressure (MAP) was associated with changes in ABPI, MWD or PFWD. Search of Cochrane sources, Web of Science, PubMed, Scopus and Science direct found 11,434. Thirty-nine full-text articles were assessed for eligibility with five randomized controlled trials found available with the data required for analysis. The quality of four studies was high and one moderate. Eggers test and funnel plots suggested no publication bias. Heterogeneity across studies was high. The follow-up period was generally short with three studies having a follow-up period of ≤ 6 weeks. Meta-analysis suggested that antihypertensive had no significant effect on ABPI [standardized mean difference (SMD) = -0.151 (95% confidence interval [CI], -0.425 ± 0.123)], MWD [SMD = -0.155 (95% CI, -0.617 ± 0.306)] or PFWD [d = -0.013 (95% CI, -0.342 ± 0.316)]. The findings were similar in sub-group analyses that assessed treatment periods of &gt; 1 or &lt; 1 month. A subgroup analysis to determine whether ACE inhibitors had an effect on leg isc…","author":[{"dropping-particle":"","family":"Manapurathe","given":"D.T.","non-dropping-particle":"","parse-names":false,"suffix":""},{"dropping-particle":"","family":"Krishna","given":"S.M.","non-dropping-particle":"","parse-names":false,"suffix":""},{"dropping-particle":"","family":"Dewdney","given":"B.","non-dropping-particle":"","parse-names":false,"suffix":""},{"dropping-particle":"","family":"Moxon","given":"J.V.","non-dropping-particle":"","parse-names":false,"suffix":""},{"dropping-particle":"","family":"Biros","given":"E.","non-dropping-particle":"","parse-names":false,"suffix":""},{"dropping-particle":"","family":"Golledge","given":"J.","non-dropping-particle":"","parse-names":false,"suffix":""}],"container-title":"Journal of Vascular Surgery","id":"ITEM-1","issue":"4","issued":{"date-parts":[["2017"]]},"page":"1302-1303","title":"Effect of Blood Pressure Lowering Medications on Leg Ischemia in Peripheral Artery Disease Patients: A Meta-Analysis of Randomized Controlled Trials","type":"article-journal","volume":"66"},"uris":["http://www.mendeley.com/documents/?uuid=e98744d1-5791-4f43-8ac8-90a65ccc65dd"]}],"mendeley":{"formattedCitation":"(29)","plainTextFormattedCitation":"(29)","previouslyFormattedCitation":"(29)"},"properties":{"noteIndex":0},"schema":"https://github.com/citation-style-language/schema/raw/master/csl-citation.json"}</w:instrText>
      </w:r>
      <w:r w:rsidR="00887D88">
        <w:rPr>
          <w:lang w:val="hr-HR"/>
        </w:rPr>
        <w:fldChar w:fldCharType="separate"/>
      </w:r>
      <w:r w:rsidR="00887D88" w:rsidRPr="00887D88">
        <w:rPr>
          <w:noProof/>
          <w:lang w:val="hr-HR"/>
        </w:rPr>
        <w:t>(29)</w:t>
      </w:r>
      <w:r w:rsidR="00887D88">
        <w:rPr>
          <w:lang w:val="hr-HR"/>
        </w:rPr>
        <w:fldChar w:fldCharType="end"/>
      </w:r>
      <w:r w:rsidRPr="00E17871">
        <w:rPr>
          <w:rFonts w:ascii="Times New Roman" w:eastAsia="Times New Roman" w:hAnsi="Times New Roman" w:cs="Times New Roman"/>
          <w:color w:val="000000"/>
          <w:sz w:val="24"/>
          <w:szCs w:val="24"/>
          <w:lang w:val="hr-HR"/>
        </w:rPr>
        <w:t>. Aplikacija pri procjeni sigurnosti određenog lijeka kod pacijenta s perifernom bolešću arterija, svakako uzima u obzir komorbiditete, primjenu drugih lijekova te određuje može li se određeni lijek primjeniti sigurno, oprezno ili se ne može primjeniti.</w:t>
      </w:r>
    </w:p>
    <w:p w14:paraId="3B1B4251" w14:textId="77777777" w:rsidR="00E17871" w:rsidRPr="00E17871" w:rsidRDefault="00E17871" w:rsidP="001F3602">
      <w:pPr>
        <w:pStyle w:val="Heading2"/>
      </w:pPr>
      <w:bookmarkStart w:id="17" w:name="_Toc49767101"/>
      <w:r w:rsidRPr="00E17871">
        <w:t>Maksimalna dnevna doza</w:t>
      </w:r>
      <w:bookmarkEnd w:id="17"/>
    </w:p>
    <w:p w14:paraId="1FCBFBD6" w14:textId="77777777" w:rsidR="00E17871" w:rsidRPr="00E17871" w:rsidRDefault="00E17871" w:rsidP="00E17871">
      <w:pPr>
        <w:spacing w:before="240" w:after="240" w:line="360" w:lineRule="auto"/>
        <w:rPr>
          <w:rFonts w:ascii="Times New Roman" w:eastAsia="Times New Roman" w:hAnsi="Times New Roman" w:cs="Times New Roman"/>
          <w:sz w:val="24"/>
          <w:szCs w:val="24"/>
          <w:lang w:val="hr-HR"/>
        </w:rPr>
      </w:pPr>
      <w:r w:rsidRPr="00E17871">
        <w:rPr>
          <w:rFonts w:ascii="Times New Roman" w:eastAsia="Times New Roman" w:hAnsi="Times New Roman" w:cs="Times New Roman"/>
          <w:color w:val="000000"/>
          <w:sz w:val="24"/>
          <w:szCs w:val="24"/>
          <w:lang w:val="hr-HR"/>
        </w:rPr>
        <w:lastRenderedPageBreak/>
        <w:t>Jedan od čestih razlog štetnog utjecaja lijekova je previsoka dnevna doza tj. doza koja premašuje maksimalnu dopuštenu i sigurnu dozu. Aplikacija za svaki lijek pruža informaciju o maksimalnoj dnevnoj dozi no u sadašnjoj verziji ne uzima u obzir dozu prilikom interakcija.</w:t>
      </w:r>
    </w:p>
    <w:p w14:paraId="6F89157C" w14:textId="77777777" w:rsidR="00E17871" w:rsidRPr="00E17871" w:rsidRDefault="00E17871" w:rsidP="001F3602">
      <w:pPr>
        <w:pStyle w:val="Heading2"/>
      </w:pPr>
      <w:bookmarkStart w:id="18" w:name="_Toc49767102"/>
      <w:r w:rsidRPr="00E17871">
        <w:t>Laktacija</w:t>
      </w:r>
      <w:bookmarkEnd w:id="18"/>
    </w:p>
    <w:p w14:paraId="555FCD1D" w14:textId="00052A85" w:rsidR="00AC695C" w:rsidRDefault="00E17871" w:rsidP="00E17871">
      <w:pPr>
        <w:spacing w:before="240" w:after="240" w:line="360" w:lineRule="auto"/>
        <w:rPr>
          <w:rFonts w:ascii="Times New Roman" w:eastAsia="Times New Roman" w:hAnsi="Times New Roman" w:cs="Times New Roman"/>
          <w:color w:val="000000"/>
          <w:sz w:val="24"/>
          <w:szCs w:val="24"/>
          <w:lang w:val="hr-HR"/>
        </w:rPr>
      </w:pPr>
      <w:r w:rsidRPr="00E17871">
        <w:rPr>
          <w:rFonts w:ascii="Times New Roman" w:eastAsia="Times New Roman" w:hAnsi="Times New Roman" w:cs="Times New Roman"/>
          <w:color w:val="000000"/>
          <w:sz w:val="24"/>
          <w:szCs w:val="24"/>
          <w:lang w:val="hr-HR"/>
        </w:rPr>
        <w:t>Lučenje lijekova ili njihovih metabolita u majčinom mlijeku otvara mogućnost štetnog utjecaja lijeka na zdravlje dojenčeta. Aplikacija koristi kratak opis rizika primjene lijeka u doilje kao i uputstva, ako postoj</w:t>
      </w:r>
      <w:r w:rsidR="007748E1">
        <w:rPr>
          <w:rFonts w:ascii="Times New Roman" w:eastAsia="Times New Roman" w:hAnsi="Times New Roman" w:cs="Times New Roman"/>
          <w:color w:val="000000"/>
          <w:sz w:val="24"/>
          <w:szCs w:val="24"/>
          <w:lang w:val="hr-HR"/>
        </w:rPr>
        <w:t>e</w:t>
      </w:r>
      <w:r w:rsidRPr="00E17871">
        <w:rPr>
          <w:rFonts w:ascii="Times New Roman" w:eastAsia="Times New Roman" w:hAnsi="Times New Roman" w:cs="Times New Roman"/>
          <w:color w:val="000000"/>
          <w:sz w:val="24"/>
          <w:szCs w:val="24"/>
          <w:lang w:val="hr-HR"/>
        </w:rPr>
        <w:t>, o primjeni određenog lijeka tijekom laktacije.</w:t>
      </w:r>
    </w:p>
    <w:p w14:paraId="431B7202"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61D6F848"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04F5AAA3"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166ED374"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4BA3E0E9"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126E7CCB"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6CF5CEC6"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07C49D61"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60D90AB2"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1829D4FD"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073943DB"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2CB4FC04" w14:textId="77777777" w:rsidR="00C56578" w:rsidRDefault="00C56578" w:rsidP="00AC695C">
      <w:pPr>
        <w:spacing w:before="240" w:after="240" w:line="360" w:lineRule="auto"/>
        <w:rPr>
          <w:rFonts w:ascii="Times New Roman" w:eastAsia="Proxima Nova Semibold" w:hAnsi="Times New Roman" w:cs="Times New Roman"/>
          <w:b/>
          <w:bCs/>
          <w:color w:val="000000"/>
          <w:sz w:val="24"/>
          <w:szCs w:val="24"/>
          <w:lang w:val="hr-HR"/>
        </w:rPr>
      </w:pPr>
    </w:p>
    <w:p w14:paraId="6C1852A5" w14:textId="66987614" w:rsidR="00CE66A8" w:rsidRDefault="00CE66A8" w:rsidP="00AC695C">
      <w:pPr>
        <w:spacing w:before="240" w:after="240" w:line="360" w:lineRule="auto"/>
        <w:rPr>
          <w:rFonts w:ascii="Times New Roman" w:eastAsia="Proxima Nova Semibold" w:hAnsi="Times New Roman" w:cs="Times New Roman"/>
          <w:b/>
          <w:bCs/>
          <w:color w:val="000000"/>
          <w:sz w:val="24"/>
          <w:szCs w:val="24"/>
          <w:lang w:val="hr-HR"/>
        </w:rPr>
      </w:pPr>
    </w:p>
    <w:p w14:paraId="01F6CD4A" w14:textId="77777777" w:rsidR="00CE66A8" w:rsidRDefault="00CE66A8" w:rsidP="00AC695C">
      <w:pPr>
        <w:spacing w:before="240" w:after="240" w:line="360" w:lineRule="auto"/>
        <w:rPr>
          <w:rFonts w:ascii="Times New Roman" w:eastAsia="Proxima Nova Semibold" w:hAnsi="Times New Roman" w:cs="Times New Roman"/>
          <w:b/>
          <w:bCs/>
          <w:color w:val="000000"/>
          <w:sz w:val="24"/>
          <w:szCs w:val="24"/>
          <w:lang w:val="hr-HR"/>
        </w:rPr>
      </w:pPr>
    </w:p>
    <w:p w14:paraId="2139289B" w14:textId="05D367BD" w:rsidR="00CE66A8" w:rsidRDefault="00CE66A8" w:rsidP="00CE66A8">
      <w:pPr>
        <w:pStyle w:val="Heading1"/>
        <w:rPr>
          <w:rFonts w:eastAsia="Proxima Nova"/>
        </w:rPr>
      </w:pPr>
      <w:bookmarkStart w:id="19" w:name="_Toc49767103"/>
      <w:r>
        <w:rPr>
          <w:rFonts w:eastAsia="Proxima Nova"/>
        </w:rPr>
        <w:lastRenderedPageBreak/>
        <w:t>MATERIJALI I METODE</w:t>
      </w:r>
      <w:bookmarkEnd w:id="19"/>
    </w:p>
    <w:p w14:paraId="02A534D7" w14:textId="789C5A17" w:rsidR="007942D1" w:rsidRPr="00AC695C" w:rsidRDefault="005246BA" w:rsidP="00AC695C">
      <w:pPr>
        <w:spacing w:before="240" w:after="240" w:line="360" w:lineRule="auto"/>
        <w:rPr>
          <w:rFonts w:ascii="Times New Roman" w:eastAsia="Times New Roman" w:hAnsi="Times New Roman" w:cs="Times New Roman"/>
          <w:color w:val="000000"/>
          <w:sz w:val="24"/>
          <w:szCs w:val="24"/>
          <w:lang w:val="hr-HR"/>
        </w:rPr>
      </w:pPr>
      <w:r w:rsidRPr="00BE4F74">
        <w:rPr>
          <w:rFonts w:ascii="Times New Roman" w:eastAsia="Proxima Nova" w:hAnsi="Times New Roman" w:cs="Times New Roman"/>
          <w:sz w:val="24"/>
          <w:szCs w:val="24"/>
          <w:lang w:val="hr-HR"/>
        </w:rPr>
        <w:t xml:space="preserve">Sustav </w:t>
      </w:r>
      <w:r w:rsidRPr="00BE4F74">
        <w:rPr>
          <w:rFonts w:ascii="Times New Roman" w:eastAsia="Proxima Nova Semibold" w:hAnsi="Times New Roman" w:cs="Times New Roman"/>
          <w:sz w:val="24"/>
          <w:szCs w:val="24"/>
          <w:lang w:val="hr-HR"/>
        </w:rPr>
        <w:t>Revizor terapije</w:t>
      </w:r>
      <w:r w:rsidRPr="00BE4F74">
        <w:rPr>
          <w:rFonts w:ascii="Times New Roman" w:eastAsia="Proxima Nova" w:hAnsi="Times New Roman" w:cs="Times New Roman"/>
          <w:sz w:val="24"/>
          <w:szCs w:val="24"/>
          <w:lang w:val="hr-HR"/>
        </w:rPr>
        <w:t xml:space="preserve"> izrađen je za optimizaciju pacijentove terapije.</w:t>
      </w:r>
      <w:r w:rsidR="00AC695C">
        <w:rPr>
          <w:rFonts w:ascii="Times New Roman" w:eastAsia="Times New Roman" w:hAnsi="Times New Roman" w:cs="Times New Roman"/>
          <w:color w:val="000000"/>
          <w:sz w:val="24"/>
          <w:szCs w:val="24"/>
          <w:lang w:val="hr-HR"/>
        </w:rPr>
        <w:t xml:space="preserve"> </w:t>
      </w:r>
      <w:r w:rsidRPr="00BE4F74">
        <w:rPr>
          <w:rFonts w:ascii="Times New Roman" w:eastAsia="Proxima Nova" w:hAnsi="Times New Roman" w:cs="Times New Roman"/>
          <w:sz w:val="24"/>
          <w:szCs w:val="24"/>
          <w:lang w:val="hr-HR"/>
        </w:rPr>
        <w:t>Korisničko sučelje sustava Revizor terapije sastoji se od dva dijela.</w:t>
      </w:r>
      <w:r w:rsidR="00AC695C">
        <w:rPr>
          <w:rFonts w:ascii="Times New Roman" w:eastAsia="Times New Roman" w:hAnsi="Times New Roman" w:cs="Times New Roman"/>
          <w:color w:val="000000"/>
          <w:sz w:val="24"/>
          <w:szCs w:val="24"/>
          <w:lang w:val="hr-HR"/>
        </w:rPr>
        <w:t xml:space="preserve"> </w:t>
      </w:r>
      <w:r w:rsidRPr="00BE4F74">
        <w:rPr>
          <w:rFonts w:ascii="Times New Roman" w:eastAsia="Proxima Nova" w:hAnsi="Times New Roman" w:cs="Times New Roman"/>
          <w:sz w:val="24"/>
          <w:szCs w:val="24"/>
          <w:lang w:val="hr-HR"/>
        </w:rPr>
        <w:t xml:space="preserve">Prvi dio prikazan je u poglavlju </w:t>
      </w:r>
      <w:r w:rsidRPr="00BE4F74">
        <w:rPr>
          <w:rFonts w:ascii="Times New Roman" w:eastAsia="Proxima Nova Semibold" w:hAnsi="Times New Roman" w:cs="Times New Roman"/>
          <w:i/>
          <w:sz w:val="24"/>
          <w:szCs w:val="24"/>
          <w:lang w:val="hr-HR"/>
        </w:rPr>
        <w:t>1. Liječničko sučelje</w:t>
      </w:r>
      <w:r w:rsidRPr="00BE4F74">
        <w:rPr>
          <w:rFonts w:ascii="Times New Roman" w:eastAsia="Proxima Nova" w:hAnsi="Times New Roman" w:cs="Times New Roman"/>
          <w:sz w:val="24"/>
          <w:szCs w:val="24"/>
          <w:lang w:val="hr-HR"/>
        </w:rPr>
        <w:t xml:space="preserve">, dok je drugi dio prikazan u poglavlju </w:t>
      </w:r>
      <w:r w:rsidRPr="00BE4F74">
        <w:rPr>
          <w:rFonts w:ascii="Times New Roman" w:eastAsia="Proxima Nova Semibold" w:hAnsi="Times New Roman" w:cs="Times New Roman"/>
          <w:i/>
          <w:sz w:val="24"/>
          <w:szCs w:val="24"/>
          <w:lang w:val="hr-HR"/>
        </w:rPr>
        <w:t>2. Administracijsko sučelje</w:t>
      </w:r>
      <w:r w:rsidRPr="00BE4F74">
        <w:rPr>
          <w:rFonts w:ascii="Times New Roman" w:eastAsia="Proxima Nova" w:hAnsi="Times New Roman" w:cs="Times New Roman"/>
          <w:sz w:val="24"/>
          <w:szCs w:val="24"/>
          <w:lang w:val="hr-HR"/>
        </w:rPr>
        <w:t>.</w:t>
      </w:r>
      <w:r w:rsidR="00AC695C">
        <w:rPr>
          <w:rFonts w:ascii="Times New Roman" w:eastAsia="Times New Roman" w:hAnsi="Times New Roman" w:cs="Times New Roman"/>
          <w:color w:val="000000"/>
          <w:sz w:val="24"/>
          <w:szCs w:val="24"/>
          <w:lang w:val="hr-HR"/>
        </w:rPr>
        <w:t xml:space="preserve"> </w:t>
      </w:r>
      <w:r w:rsidRPr="00BE4F74">
        <w:rPr>
          <w:rFonts w:ascii="Times New Roman" w:eastAsia="Proxima Nova" w:hAnsi="Times New Roman" w:cs="Times New Roman"/>
          <w:sz w:val="24"/>
          <w:szCs w:val="24"/>
          <w:lang w:val="hr-HR"/>
        </w:rPr>
        <w:t xml:space="preserve">Prvi dio prikazuje sustav kakvog vidi krajnji korisnik. U našem slučaju krajnji korisnici su liječnici </w:t>
      </w:r>
      <w:r w:rsidR="00BE4F74">
        <w:rPr>
          <w:rFonts w:ascii="Times New Roman" w:eastAsia="Proxima Nova" w:hAnsi="Times New Roman" w:cs="Times New Roman"/>
          <w:sz w:val="24"/>
          <w:szCs w:val="24"/>
          <w:lang w:val="hr-HR"/>
        </w:rPr>
        <w:t>obiteljske</w:t>
      </w:r>
      <w:r w:rsidRPr="00BE4F74">
        <w:rPr>
          <w:rFonts w:ascii="Times New Roman" w:eastAsia="Proxima Nova" w:hAnsi="Times New Roman" w:cs="Times New Roman"/>
          <w:sz w:val="24"/>
          <w:szCs w:val="24"/>
          <w:lang w:val="hr-HR"/>
        </w:rPr>
        <w:t xml:space="preserve"> medicine, kojima ovaj sustav omogućuje optimizaciju pacijentove terapije.</w:t>
      </w:r>
      <w:r w:rsidR="00AC695C">
        <w:rPr>
          <w:rFonts w:ascii="Times New Roman" w:eastAsia="Times New Roman" w:hAnsi="Times New Roman" w:cs="Times New Roman"/>
          <w:color w:val="000000"/>
          <w:sz w:val="24"/>
          <w:szCs w:val="24"/>
          <w:lang w:val="hr-HR"/>
        </w:rPr>
        <w:t xml:space="preserve"> </w:t>
      </w:r>
      <w:r w:rsidRPr="00BE4F74">
        <w:rPr>
          <w:rFonts w:ascii="Times New Roman" w:eastAsia="Proxima Nova" w:hAnsi="Times New Roman" w:cs="Times New Roman"/>
          <w:sz w:val="24"/>
          <w:szCs w:val="24"/>
          <w:lang w:val="hr-HR"/>
        </w:rPr>
        <w:t xml:space="preserve">U poglavlju 1. Liječničko sučelje objašnjeno je kako liječnik </w:t>
      </w:r>
      <w:r w:rsidR="00BE4F74">
        <w:rPr>
          <w:rFonts w:ascii="Times New Roman" w:eastAsia="Proxima Nova" w:hAnsi="Times New Roman" w:cs="Times New Roman"/>
          <w:sz w:val="24"/>
          <w:szCs w:val="24"/>
          <w:lang w:val="hr-HR"/>
        </w:rPr>
        <w:t>obiteljske</w:t>
      </w:r>
      <w:r w:rsidRPr="00BE4F74">
        <w:rPr>
          <w:rFonts w:ascii="Times New Roman" w:eastAsia="Proxima Nova" w:hAnsi="Times New Roman" w:cs="Times New Roman"/>
          <w:sz w:val="24"/>
          <w:szCs w:val="24"/>
          <w:lang w:val="hr-HR"/>
        </w:rPr>
        <w:t xml:space="preserve"> medicine koristi sustav, dok je u poglavlju 2. Administracijsko sučelje objašnjeno kako administrator sustava koristi sustav.</w:t>
      </w:r>
    </w:p>
    <w:p w14:paraId="16E8C0D3" w14:textId="3767D071" w:rsidR="007942D1" w:rsidRPr="00BE4F74" w:rsidRDefault="005246BA" w:rsidP="001F3602">
      <w:pPr>
        <w:pStyle w:val="Heading2"/>
        <w:numPr>
          <w:ilvl w:val="0"/>
          <w:numId w:val="0"/>
        </w:numPr>
        <w:rPr>
          <w:rFonts w:eastAsia="Proxima Nova Semibold"/>
        </w:rPr>
      </w:pPr>
      <w:bookmarkStart w:id="20" w:name="_i502g1cke3y8" w:colFirst="0" w:colLast="0"/>
      <w:bookmarkStart w:id="21" w:name="_Toc49767104"/>
      <w:bookmarkEnd w:id="20"/>
      <w:r w:rsidRPr="00BE4F74">
        <w:rPr>
          <w:rFonts w:eastAsia="Proxima Nova Semibold"/>
        </w:rPr>
        <w:t>Liječničko sučelje</w:t>
      </w:r>
      <w:bookmarkEnd w:id="21"/>
    </w:p>
    <w:p w14:paraId="7A3A1247" w14:textId="4F483626"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Pokretanjem sustava, tj. aplikacije Revizor terapije, liječniku se prikazuje početni zaslon prikazan slikom </w:t>
      </w:r>
      <w:r w:rsidRPr="00BE4F74">
        <w:rPr>
          <w:rFonts w:ascii="Times New Roman" w:eastAsia="Proxima Nova" w:hAnsi="Times New Roman" w:cs="Times New Roman"/>
          <w:i/>
          <w:sz w:val="24"/>
          <w:szCs w:val="24"/>
          <w:lang w:val="hr-HR"/>
        </w:rPr>
        <w:t>1. Prikaz korisničkog sučelja za liječnika</w:t>
      </w:r>
      <w:r w:rsidRPr="00BE4F74">
        <w:rPr>
          <w:rFonts w:ascii="Times New Roman" w:eastAsia="Proxima Nova" w:hAnsi="Times New Roman" w:cs="Times New Roman"/>
          <w:sz w:val="24"/>
          <w:szCs w:val="24"/>
          <w:lang w:val="hr-HR"/>
        </w:rPr>
        <w:t>.</w:t>
      </w:r>
    </w:p>
    <w:p w14:paraId="20DC2468" w14:textId="77777777" w:rsidR="007942D1" w:rsidRPr="00BE4F74" w:rsidRDefault="007942D1" w:rsidP="00BE4F74">
      <w:pPr>
        <w:spacing w:line="360" w:lineRule="auto"/>
        <w:rPr>
          <w:rFonts w:ascii="Times New Roman" w:hAnsi="Times New Roman" w:cs="Times New Roman"/>
          <w:sz w:val="24"/>
          <w:szCs w:val="24"/>
          <w:lang w:val="hr-HR"/>
        </w:rPr>
      </w:pPr>
    </w:p>
    <w:p w14:paraId="386D71F0" w14:textId="77777777" w:rsidR="007942D1" w:rsidRPr="00BE4F74" w:rsidRDefault="007942D1" w:rsidP="00BE4F74">
      <w:pPr>
        <w:spacing w:line="360" w:lineRule="auto"/>
        <w:rPr>
          <w:rFonts w:ascii="Times New Roman" w:hAnsi="Times New Roman" w:cs="Times New Roman"/>
          <w:sz w:val="24"/>
          <w:szCs w:val="24"/>
          <w:lang w:val="hr-HR"/>
        </w:rPr>
      </w:pPr>
    </w:p>
    <w:p w14:paraId="59B8DAF4" w14:textId="77777777" w:rsidR="007942D1" w:rsidRPr="00BE4F74" w:rsidRDefault="005246BA" w:rsidP="00BE4F74">
      <w:pPr>
        <w:spacing w:line="360" w:lineRule="auto"/>
        <w:jc w:val="center"/>
        <w:rPr>
          <w:rFonts w:ascii="Times New Roman" w:hAnsi="Times New Roman" w:cs="Times New Roman"/>
          <w:sz w:val="24"/>
          <w:szCs w:val="24"/>
          <w:lang w:val="hr-HR"/>
        </w:rPr>
      </w:pPr>
      <w:r w:rsidRPr="00BE4F74">
        <w:rPr>
          <w:rFonts w:ascii="Times New Roman" w:hAnsi="Times New Roman" w:cs="Times New Roman"/>
          <w:noProof/>
          <w:sz w:val="24"/>
          <w:szCs w:val="24"/>
          <w:lang w:val="hr-HR"/>
        </w:rPr>
        <w:drawing>
          <wp:inline distT="114300" distB="114300" distL="114300" distR="114300" wp14:anchorId="078318DB" wp14:editId="4B5D3B76">
            <wp:extent cx="5943600" cy="3556000"/>
            <wp:effectExtent l="12700" t="12700" r="12700" b="12700"/>
            <wp:docPr id="4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23B4A985" w14:textId="0E560B1D"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1. Prikaz korisničkog sučelja za liječnika</w:t>
      </w:r>
      <w:r w:rsidR="00D8420C">
        <w:rPr>
          <w:rFonts w:ascii="Times New Roman" w:eastAsia="Proxima Nova" w:hAnsi="Times New Roman" w:cs="Times New Roman"/>
          <w:i/>
          <w:sz w:val="24"/>
          <w:szCs w:val="24"/>
          <w:lang w:val="hr-HR"/>
        </w:rPr>
        <w:t>.</w:t>
      </w:r>
    </w:p>
    <w:p w14:paraId="699EB8CC" w14:textId="77777777" w:rsidR="00AC695C" w:rsidRDefault="00AC695C" w:rsidP="00BE4F74">
      <w:pPr>
        <w:spacing w:line="360" w:lineRule="auto"/>
        <w:jc w:val="both"/>
        <w:rPr>
          <w:rFonts w:ascii="Times New Roman" w:eastAsia="Proxima Nova" w:hAnsi="Times New Roman" w:cs="Times New Roman"/>
          <w:sz w:val="24"/>
          <w:szCs w:val="24"/>
          <w:lang w:val="hr-HR"/>
        </w:rPr>
      </w:pPr>
    </w:p>
    <w:p w14:paraId="50CB316C" w14:textId="28BCAF53"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Glavni dijelovi ekrana korisničkog sučelja prikazani su numeriranim strelicama na slici </w:t>
      </w:r>
    </w:p>
    <w:p w14:paraId="1E33E549" w14:textId="704FA52C" w:rsidR="007942D1" w:rsidRPr="00BE4F74" w:rsidRDefault="00CE66A8" w:rsidP="00AC695C">
      <w:pPr>
        <w:spacing w:line="360" w:lineRule="auto"/>
        <w:rPr>
          <w:rFonts w:ascii="Times New Roman" w:eastAsia="Proxima Nova" w:hAnsi="Times New Roman" w:cs="Times New Roman"/>
          <w:i/>
          <w:sz w:val="24"/>
          <w:szCs w:val="24"/>
          <w:lang w:val="hr-HR"/>
        </w:rPr>
      </w:pPr>
      <w:r w:rsidRPr="00BE4F74">
        <w:rPr>
          <w:rFonts w:ascii="Times New Roman" w:eastAsia="Proxima Nova" w:hAnsi="Times New Roman" w:cs="Times New Roman"/>
          <w:i/>
          <w:noProof/>
          <w:sz w:val="24"/>
          <w:szCs w:val="24"/>
          <w:lang w:val="hr-HR"/>
        </w:rPr>
        <w:lastRenderedPageBreak/>
        <mc:AlternateContent>
          <mc:Choice Requires="wps">
            <w:drawing>
              <wp:anchor distT="114300" distB="114300" distL="114300" distR="114300" simplePos="0" relativeHeight="251661312" behindDoc="0" locked="0" layoutInCell="1" hidden="0" allowOverlap="1" wp14:anchorId="5A13C344" wp14:editId="32EA17D4">
                <wp:simplePos x="0" y="0"/>
                <wp:positionH relativeFrom="page">
                  <wp:posOffset>2266950</wp:posOffset>
                </wp:positionH>
                <wp:positionV relativeFrom="page">
                  <wp:posOffset>2562225</wp:posOffset>
                </wp:positionV>
                <wp:extent cx="504825" cy="447675"/>
                <wp:effectExtent l="0" t="0" r="0" b="0"/>
                <wp:wrapSquare wrapText="bothSides" distT="114300" distB="114300" distL="114300" distR="114300"/>
                <wp:docPr id="20" name="Text Box 20"/>
                <wp:cNvGraphicFramePr/>
                <a:graphic xmlns:a="http://schemas.openxmlformats.org/drawingml/2006/main">
                  <a:graphicData uri="http://schemas.microsoft.com/office/word/2010/wordprocessingShape">
                    <wps:wsp>
                      <wps:cNvSpPr txBox="1"/>
                      <wps:spPr>
                        <a:xfrm>
                          <a:off x="0" y="0"/>
                          <a:ext cx="504825" cy="447675"/>
                        </a:xfrm>
                        <a:prstGeom prst="rect">
                          <a:avLst/>
                        </a:prstGeom>
                        <a:noFill/>
                        <a:ln>
                          <a:noFill/>
                        </a:ln>
                      </wps:spPr>
                      <wps:txbx>
                        <w:txbxContent>
                          <w:p w14:paraId="461519A5" w14:textId="77777777" w:rsidR="001F3602" w:rsidRDefault="001F3602">
                            <w:pPr>
                              <w:spacing w:line="240" w:lineRule="auto"/>
                              <w:textDirection w:val="btLr"/>
                            </w:pPr>
                            <w:r>
                              <w:rPr>
                                <w:b/>
                                <w:color w:val="000000"/>
                              </w:rPr>
                              <w:t>3.</w:t>
                            </w:r>
                          </w:p>
                        </w:txbxContent>
                      </wps:txbx>
                      <wps:bodyPr spcFirstLastPara="1" wrap="square" lIns="91425" tIns="91425" rIns="91425" bIns="91425" anchor="t" anchorCtr="0">
                        <a:noAutofit/>
                      </wps:bodyPr>
                    </wps:wsp>
                  </a:graphicData>
                </a:graphic>
              </wp:anchor>
            </w:drawing>
          </mc:Choice>
          <mc:Fallback>
            <w:pict>
              <v:shapetype w14:anchorId="5A13C344" id="_x0000_t202" coordsize="21600,21600" o:spt="202" path="m,l,21600r21600,l21600,xe">
                <v:stroke joinstyle="miter"/>
                <v:path gradientshapeok="t" o:connecttype="rect"/>
              </v:shapetype>
              <v:shape id="Text Box 20" o:spid="_x0000_s1026" type="#_x0000_t202" style="position:absolute;margin-left:178.5pt;margin-top:201.75pt;width:39.75pt;height:35.25pt;z-index:251661312;visibility:visible;mso-wrap-style:square;mso-wrap-distance-left:9pt;mso-wrap-distance-top:9pt;mso-wrap-distance-right:9pt;mso-wrap-distance-bottom:9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" filled="f" stroked="f">
                <v:textbox inset="2.53958mm,2.53958mm,2.53958mm,2.53958mm">
                  <w:txbxContent>
                    <w:p w14:paraId="461519A5" w14:textId="77777777" w:rsidR="001F3602" w:rsidRDefault="001F3602">
                      <w:pPr>
                        <w:spacing w:line="240" w:lineRule="auto"/>
                        <w:textDirection w:val="btLr"/>
                      </w:pPr>
                      <w:r>
                        <w:rPr>
                          <w:b/>
                          <w:color w:val="000000"/>
                        </w:rPr>
                        <w:t>3.</w:t>
                      </w:r>
                    </w:p>
                  </w:txbxContent>
                </v:textbox>
                <w10:wrap type="square" anchorx="page" anchory="page"/>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62336" behindDoc="0" locked="0" layoutInCell="1" hidden="0" allowOverlap="1" wp14:anchorId="2E266443" wp14:editId="2C247F00">
                <wp:simplePos x="0" y="0"/>
                <wp:positionH relativeFrom="page">
                  <wp:posOffset>2324100</wp:posOffset>
                </wp:positionH>
                <wp:positionV relativeFrom="page">
                  <wp:posOffset>1922780</wp:posOffset>
                </wp:positionV>
                <wp:extent cx="504825" cy="495300"/>
                <wp:effectExtent l="0" t="0" r="0" b="0"/>
                <wp:wrapSquare wrapText="bothSides" distT="114300" distB="114300" distL="114300" distR="114300"/>
                <wp:docPr id="9" name="Text Box 9"/>
                <wp:cNvGraphicFramePr/>
                <a:graphic xmlns:a="http://schemas.openxmlformats.org/drawingml/2006/main">
                  <a:graphicData uri="http://schemas.microsoft.com/office/word/2010/wordprocessingShape">
                    <wps:wsp>
                      <wps:cNvSpPr txBox="1"/>
                      <wps:spPr>
                        <a:xfrm>
                          <a:off x="0" y="0"/>
                          <a:ext cx="504825" cy="495300"/>
                        </a:xfrm>
                        <a:prstGeom prst="rect">
                          <a:avLst/>
                        </a:prstGeom>
                        <a:noFill/>
                        <a:ln>
                          <a:noFill/>
                        </a:ln>
                      </wps:spPr>
                      <wps:txbx>
                        <w:txbxContent>
                          <w:p w14:paraId="4F1E5601" w14:textId="77777777" w:rsidR="001F3602" w:rsidRDefault="001F3602">
                            <w:pPr>
                              <w:spacing w:line="240" w:lineRule="auto"/>
                              <w:textDirection w:val="btLr"/>
                            </w:pPr>
                            <w:r>
                              <w:rPr>
                                <w:b/>
                                <w:color w:val="000000"/>
                              </w:rPr>
                              <w:t>2.</w:t>
                            </w:r>
                          </w:p>
                        </w:txbxContent>
                      </wps:txbx>
                      <wps:bodyPr spcFirstLastPara="1" wrap="square" lIns="91425" tIns="91425" rIns="91425" bIns="91425" anchor="t" anchorCtr="0">
                        <a:noAutofit/>
                      </wps:bodyPr>
                    </wps:wsp>
                  </a:graphicData>
                </a:graphic>
              </wp:anchor>
            </w:drawing>
          </mc:Choice>
          <mc:Fallback>
            <w:pict>
              <v:shape w14:anchorId="2E266443" id="Text Box 9" o:spid="_x0000_s1027" type="#_x0000_t202" style="position:absolute;margin-left:183pt;margin-top:151.4pt;width:39.75pt;height:39pt;z-index:251662336;visibility:visible;mso-wrap-style:square;mso-wrap-distance-left:9pt;mso-wrap-distance-top:9pt;mso-wrap-distance-right:9pt;mso-wrap-distance-bottom:9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" filled="f" stroked="f">
                <v:textbox inset="2.53958mm,2.53958mm,2.53958mm,2.53958mm">
                  <w:txbxContent>
                    <w:p w14:paraId="4F1E5601" w14:textId="77777777" w:rsidR="001F3602" w:rsidRDefault="001F3602">
                      <w:pPr>
                        <w:spacing w:line="240" w:lineRule="auto"/>
                        <w:textDirection w:val="btLr"/>
                      </w:pPr>
                      <w:r>
                        <w:rPr>
                          <w:b/>
                          <w:color w:val="000000"/>
                        </w:rPr>
                        <w:t>2.</w:t>
                      </w:r>
                    </w:p>
                  </w:txbxContent>
                </v:textbox>
                <w10:wrap type="square" anchorx="page" anchory="page"/>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63360" behindDoc="0" locked="0" layoutInCell="1" hidden="0" allowOverlap="1" wp14:anchorId="04441BC8" wp14:editId="73133ED7">
                <wp:simplePos x="0" y="0"/>
                <wp:positionH relativeFrom="page">
                  <wp:posOffset>2266950</wp:posOffset>
                </wp:positionH>
                <wp:positionV relativeFrom="page">
                  <wp:posOffset>1320800</wp:posOffset>
                </wp:positionV>
                <wp:extent cx="486410" cy="704850"/>
                <wp:effectExtent l="0" t="0" r="0" b="0"/>
                <wp:wrapSquare wrapText="bothSides" distT="114300" distB="114300" distL="114300" distR="114300"/>
                <wp:docPr id="14" name="Text Box 14"/>
                <wp:cNvGraphicFramePr/>
                <a:graphic xmlns:a="http://schemas.openxmlformats.org/drawingml/2006/main">
                  <a:graphicData uri="http://schemas.microsoft.com/office/word/2010/wordprocessingShape">
                    <wps:wsp>
                      <wps:cNvSpPr txBox="1"/>
                      <wps:spPr>
                        <a:xfrm>
                          <a:off x="0" y="0"/>
                          <a:ext cx="486410" cy="704850"/>
                        </a:xfrm>
                        <a:prstGeom prst="rect">
                          <a:avLst/>
                        </a:prstGeom>
                        <a:noFill/>
                        <a:ln>
                          <a:noFill/>
                        </a:ln>
                      </wps:spPr>
                      <wps:txbx>
                        <w:txbxContent>
                          <w:p w14:paraId="0DC663EA" w14:textId="77777777" w:rsidR="001F3602" w:rsidRDefault="001F3602">
                            <w:pPr>
                              <w:spacing w:line="240" w:lineRule="auto"/>
                              <w:textDirection w:val="btLr"/>
                            </w:pPr>
                            <w:r>
                              <w:rPr>
                                <w:b/>
                                <w:color w:val="000000"/>
                              </w:rPr>
                              <w:t>1.</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04441BC8" id="Text Box 14" o:spid="_x0000_s1028" type="#_x0000_t202" style="position:absolute;margin-left:178.5pt;margin-top:104pt;width:38.3pt;height:55.5pt;z-index:251663360;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" filled="f" stroked="f">
                <v:textbox inset="2.53958mm,2.53958mm,2.53958mm,2.53958mm">
                  <w:txbxContent>
                    <w:p w14:paraId="0DC663EA" w14:textId="77777777" w:rsidR="001F3602" w:rsidRDefault="001F3602">
                      <w:pPr>
                        <w:spacing w:line="240" w:lineRule="auto"/>
                        <w:textDirection w:val="btLr"/>
                      </w:pPr>
                      <w:r>
                        <w:rPr>
                          <w:b/>
                          <w:color w:val="000000"/>
                        </w:rPr>
                        <w:t>1.</w:t>
                      </w:r>
                    </w:p>
                  </w:txbxContent>
                </v:textbox>
                <w10:wrap type="square" anchorx="page" anchory="page"/>
              </v:shape>
            </w:pict>
          </mc:Fallback>
        </mc:AlternateContent>
      </w:r>
      <w:r w:rsidRPr="00BE4F74">
        <w:rPr>
          <w:rFonts w:ascii="Times New Roman" w:hAnsi="Times New Roman" w:cs="Times New Roman"/>
          <w:i/>
          <w:noProof/>
          <w:sz w:val="24"/>
          <w:szCs w:val="24"/>
          <w:lang w:val="hr-HR"/>
        </w:rPr>
        <mc:AlternateContent>
          <mc:Choice Requires="wps">
            <w:drawing>
              <wp:anchor distT="0" distB="0" distL="0" distR="0" simplePos="0" relativeHeight="251666432" behindDoc="0" locked="0" layoutInCell="1" hidden="0" allowOverlap="1" wp14:anchorId="5C41E32B" wp14:editId="6E6653CC">
                <wp:simplePos x="0" y="0"/>
                <wp:positionH relativeFrom="margin">
                  <wp:posOffset>812800</wp:posOffset>
                </wp:positionH>
                <wp:positionV relativeFrom="margin">
                  <wp:posOffset>971550</wp:posOffset>
                </wp:positionV>
                <wp:extent cx="554831" cy="72000"/>
                <wp:effectExtent l="0" t="0" r="0" b="0"/>
                <wp:wrapSquare wrapText="bothSides" distT="0" distB="0" distL="0" distR="0"/>
                <wp:docPr id="10" name="Straight Arrow Connector 10"/>
                <wp:cNvGraphicFramePr/>
                <a:graphic xmlns:a="http://schemas.openxmlformats.org/drawingml/2006/main">
                  <a:graphicData uri="http://schemas.microsoft.com/office/word/2010/wordprocessingShape">
                    <wps:wsp>
                      <wps:cNvCnPr/>
                      <wps:spPr>
                        <a:xfrm rot="10800000">
                          <a:off x="0" y="0"/>
                          <a:ext cx="554831" cy="72000"/>
                        </a:xfrm>
                        <a:prstGeom prst="straightConnector1">
                          <a:avLst/>
                        </a:prstGeom>
                        <a:noFill/>
                        <a:ln w="19050" cap="flat" cmpd="sng">
                          <a:solidFill>
                            <a:srgbClr val="000000"/>
                          </a:solidFill>
                          <a:prstDash val="solid"/>
                          <a:round/>
                          <a:headEnd type="none" w="med" len="med"/>
                          <a:tailEnd type="triangle" w="med" len="med"/>
                        </a:ln>
                      </wps:spPr>
                      <wps:bodyPr/>
                    </wps:wsp>
                  </a:graphicData>
                </a:graphic>
              </wp:anchor>
            </w:drawing>
          </mc:Choice>
          <mc:Fallback>
            <w:pict>
              <v:shapetype w14:anchorId="65953BB4" id="_x0000_t32" coordsize="21600,21600" o:spt="32" o:oned="t" path="m,l21600,21600e" filled="f">
                <v:path arrowok="t" fillok="f" o:connecttype="none"/>
                <o:lock v:ext="edit" shapetype="t"/>
              </v:shapetype>
              <v:shape id="Straight Arrow Connector 10" o:spid="_x0000_s1026" type="#_x0000_t32" style="position:absolute;margin-left:64pt;margin-top:76.5pt;width:43.7pt;height:5.65pt;rotation:180;z-index:251666432;visibility:visible;mso-wrap-style:square;mso-wrap-distance-left:0;mso-wrap-distance-top:0;mso-wrap-distance-right:0;mso-wrap-distance-bottom:0;mso-position-horizontal:absolute;mso-position-horizontal-relative:margin;mso-position-vertical:absolut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" strokeweight="1.5pt">
                <v:stroke endarrow="block"/>
                <w10:wrap type="square" anchorx="margin" anchory="margin"/>
              </v:shape>
            </w:pict>
          </mc:Fallback>
        </mc:AlternateContent>
      </w:r>
      <w:r w:rsidRPr="00BE4F74">
        <w:rPr>
          <w:rFonts w:ascii="Times New Roman" w:hAnsi="Times New Roman" w:cs="Times New Roman"/>
          <w:i/>
          <w:noProof/>
          <w:sz w:val="24"/>
          <w:szCs w:val="24"/>
          <w:lang w:val="hr-HR"/>
        </w:rPr>
        <mc:AlternateContent>
          <mc:Choice Requires="wps">
            <w:drawing>
              <wp:anchor distT="0" distB="0" distL="0" distR="0" simplePos="0" relativeHeight="251667456" behindDoc="0" locked="0" layoutInCell="1" hidden="0" allowOverlap="1" wp14:anchorId="42919823" wp14:editId="5A9FD4B4">
                <wp:simplePos x="0" y="0"/>
                <wp:positionH relativeFrom="page">
                  <wp:posOffset>1661795</wp:posOffset>
                </wp:positionH>
                <wp:positionV relativeFrom="page">
                  <wp:posOffset>1433195</wp:posOffset>
                </wp:positionV>
                <wp:extent cx="558000" cy="72000"/>
                <wp:effectExtent l="0" t="0" r="0" b="0"/>
                <wp:wrapSquare wrapText="bothSides" distT="0" distB="0" distL="0" distR="0"/>
                <wp:docPr id="12" name="Straight Arrow Connector 12"/>
                <wp:cNvGraphicFramePr/>
                <a:graphic xmlns:a="http://schemas.openxmlformats.org/drawingml/2006/main">
                  <a:graphicData uri="http://schemas.microsoft.com/office/word/2010/wordprocessingShape">
                    <wps:wsp>
                      <wps:cNvCnPr/>
                      <wps:spPr>
                        <a:xfrm rot="10800000">
                          <a:off x="0" y="0"/>
                          <a:ext cx="558000" cy="72000"/>
                        </a:xfrm>
                        <a:prstGeom prst="straightConnector1">
                          <a:avLst/>
                        </a:prstGeom>
                        <a:noFill/>
                        <a:ln w="19050" cap="flat" cmpd="sng">
                          <a:solidFill>
                            <a:srgbClr val="000000"/>
                          </a:solidFill>
                          <a:prstDash val="solid"/>
                          <a:round/>
                          <a:headEnd type="none" w="med" len="med"/>
                          <a:tailEnd type="triangle" w="med" len="med"/>
                        </a:ln>
                      </wps:spPr>
                      <wps:bodyPr/>
                    </wps:wsp>
                  </a:graphicData>
                </a:graphic>
              </wp:anchor>
            </w:drawing>
          </mc:Choice>
          <mc:Fallback>
            <w:pict>
              <v:shape w14:anchorId="3764D4D0" id="Straight Arrow Connector 12" o:spid="_x0000_s1026" type="#_x0000_t32" style="position:absolute;margin-left:130.85pt;margin-top:112.85pt;width:43.95pt;height:5.65pt;rotation:180;z-index:251667456;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" strokeweight="1.5pt">
                <v:stroke endarrow="block"/>
                <w10:wrap type="square" anchorx="page" anchory="page"/>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0" distB="0" distL="0" distR="0" simplePos="0" relativeHeight="251665408" behindDoc="0" locked="0" layoutInCell="1" hidden="0" allowOverlap="1" wp14:anchorId="692D036D" wp14:editId="0BA3875E">
                <wp:simplePos x="0" y="0"/>
                <wp:positionH relativeFrom="margin">
                  <wp:posOffset>795020</wp:posOffset>
                </wp:positionH>
                <wp:positionV relativeFrom="margin">
                  <wp:posOffset>1336675</wp:posOffset>
                </wp:positionV>
                <wp:extent cx="558000" cy="360000"/>
                <wp:effectExtent l="0" t="0" r="0" b="0"/>
                <wp:wrapSquare wrapText="bothSides" distT="0" distB="0" distL="0" distR="0"/>
                <wp:docPr id="4" name="Straight Arrow Connector 4"/>
                <wp:cNvGraphicFramePr/>
                <a:graphic xmlns:a="http://schemas.openxmlformats.org/drawingml/2006/main">
                  <a:graphicData uri="http://schemas.microsoft.com/office/word/2010/wordprocessingShape">
                    <wps:wsp>
                      <wps:cNvCnPr/>
                      <wps:spPr>
                        <a:xfrm rot="10800000">
                          <a:off x="0" y="0"/>
                          <a:ext cx="558000" cy="360000"/>
                        </a:xfrm>
                        <a:prstGeom prst="straightConnector1">
                          <a:avLst/>
                        </a:prstGeom>
                        <a:noFill/>
                        <a:ln w="19050" cap="flat" cmpd="sng">
                          <a:solidFill>
                            <a:srgbClr val="434343"/>
                          </a:solidFill>
                          <a:prstDash val="solid"/>
                          <a:round/>
                          <a:headEnd type="none" w="med" len="med"/>
                          <a:tailEnd type="triangle" w="med" len="med"/>
                        </a:ln>
                      </wps:spPr>
                      <wps:bodyPr/>
                    </wps:wsp>
                  </a:graphicData>
                </a:graphic>
              </wp:anchor>
            </w:drawing>
          </mc:Choice>
          <mc:Fallback>
            <w:pict>
              <v:shape w14:anchorId="485F8B70" id="Straight Arrow Connector 4" o:spid="_x0000_s1026" type="#_x0000_t32" style="position:absolute;margin-left:62.6pt;margin-top:105.25pt;width:43.95pt;height:28.35pt;rotation:180;z-index:251665408;visibility:visible;mso-wrap-style:square;mso-wrap-distance-left:0;mso-wrap-distance-top:0;mso-wrap-distance-right:0;mso-wrap-distance-bottom:0;mso-position-horizontal:absolute;mso-position-horizontal-relative:margin;mso-position-vertical:absolut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" strokecolor="#434343" strokeweight="1.5pt">
                <v:stroke endarrow="block"/>
                <w10:wrap type="square" anchorx="margin" anchory="margin"/>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60288" behindDoc="0" locked="0" layoutInCell="1" hidden="0" allowOverlap="1" wp14:anchorId="703AAC4D" wp14:editId="3B9FE734">
                <wp:simplePos x="0" y="0"/>
                <wp:positionH relativeFrom="page">
                  <wp:posOffset>5842000</wp:posOffset>
                </wp:positionH>
                <wp:positionV relativeFrom="page">
                  <wp:posOffset>1911350</wp:posOffset>
                </wp:positionV>
                <wp:extent cx="485775" cy="644525"/>
                <wp:effectExtent l="0" t="0" r="0" b="0"/>
                <wp:wrapSquare wrapText="bothSides" distT="114300" distB="114300" distL="114300" distR="114300"/>
                <wp:docPr id="13" name="Text Box 13"/>
                <wp:cNvGraphicFramePr/>
                <a:graphic xmlns:a="http://schemas.openxmlformats.org/drawingml/2006/main">
                  <a:graphicData uri="http://schemas.microsoft.com/office/word/2010/wordprocessingShape">
                    <wps:wsp>
                      <wps:cNvSpPr txBox="1"/>
                      <wps:spPr>
                        <a:xfrm>
                          <a:off x="0" y="0"/>
                          <a:ext cx="485775" cy="644525"/>
                        </a:xfrm>
                        <a:prstGeom prst="rect">
                          <a:avLst/>
                        </a:prstGeom>
                        <a:noFill/>
                        <a:ln>
                          <a:noFill/>
                        </a:ln>
                      </wps:spPr>
                      <wps:txbx>
                        <w:txbxContent>
                          <w:p w14:paraId="20BACFDA" w14:textId="77777777" w:rsidR="001F3602" w:rsidRDefault="001F3602">
                            <w:pPr>
                              <w:spacing w:line="240" w:lineRule="auto"/>
                              <w:textDirection w:val="btLr"/>
                            </w:pPr>
                            <w:r>
                              <w:rPr>
                                <w:b/>
                                <w:color w:val="000000"/>
                              </w:rPr>
                              <w:t>4.</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 w14:anchorId="703AAC4D" id="Text Box 13" o:spid="_x0000_s1029" type="#_x0000_t202" style="position:absolute;margin-left:460pt;margin-top:150.5pt;width:38.25pt;height:50.75pt;z-index:251660288;visibility:visible;mso-wrap-style:square;mso-height-percent:0;mso-wrap-distance-left:9pt;mso-wrap-distance-top:9pt;mso-wrap-distance-right:9pt;mso-wrap-distance-bottom:9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" filled="f" stroked="f">
                <v:textbox inset="2.53958mm,2.53958mm,2.53958mm,2.53958mm">
                  <w:txbxContent>
                    <w:p w14:paraId="20BACFDA" w14:textId="77777777" w:rsidR="001F3602" w:rsidRDefault="001F3602">
                      <w:pPr>
                        <w:spacing w:line="240" w:lineRule="auto"/>
                        <w:textDirection w:val="btLr"/>
                      </w:pPr>
                      <w:r>
                        <w:rPr>
                          <w:b/>
                          <w:color w:val="000000"/>
                        </w:rPr>
                        <w:t>4.</w:t>
                      </w:r>
                    </w:p>
                  </w:txbxContent>
                </v:textbox>
                <w10:wrap type="square" anchorx="page" anchory="page"/>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59264" behindDoc="0" locked="0" layoutInCell="1" hidden="0" allowOverlap="1" wp14:anchorId="1BD6E085" wp14:editId="4247081E">
                <wp:simplePos x="0" y="0"/>
                <wp:positionH relativeFrom="page">
                  <wp:posOffset>5594350</wp:posOffset>
                </wp:positionH>
                <wp:positionV relativeFrom="page">
                  <wp:posOffset>1346200</wp:posOffset>
                </wp:positionV>
                <wp:extent cx="361950" cy="739775"/>
                <wp:effectExtent l="0" t="0" r="0" b="0"/>
                <wp:wrapSquare wrapText="bothSides" distT="114300" distB="114300" distL="114300" distR="114300"/>
                <wp:docPr id="19" name="Text Box 19"/>
                <wp:cNvGraphicFramePr/>
                <a:graphic xmlns:a="http://schemas.openxmlformats.org/drawingml/2006/main">
                  <a:graphicData uri="http://schemas.microsoft.com/office/word/2010/wordprocessingShape">
                    <wps:wsp>
                      <wps:cNvSpPr txBox="1"/>
                      <wps:spPr>
                        <a:xfrm>
                          <a:off x="0" y="0"/>
                          <a:ext cx="361950" cy="739775"/>
                        </a:xfrm>
                        <a:prstGeom prst="rect">
                          <a:avLst/>
                        </a:prstGeom>
                        <a:noFill/>
                        <a:ln>
                          <a:noFill/>
                        </a:ln>
                      </wps:spPr>
                      <wps:txbx>
                        <w:txbxContent>
                          <w:p w14:paraId="47C00862" w14:textId="77777777" w:rsidR="001F3602" w:rsidRDefault="001F3602">
                            <w:pPr>
                              <w:spacing w:line="240" w:lineRule="auto"/>
                              <w:textDirection w:val="btLr"/>
                            </w:pPr>
                            <w:r>
                              <w:rPr>
                                <w:b/>
                                <w:color w:val="000000"/>
                              </w:rPr>
                              <w:t>5.</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 w14:anchorId="1BD6E085" id="Text Box 19" o:spid="_x0000_s1030" type="#_x0000_t202" style="position:absolute;margin-left:440.5pt;margin-top:106pt;width:28.5pt;height:58.25pt;z-index:251659264;visibility:visible;mso-wrap-style:square;mso-height-percent:0;mso-wrap-distance-left:9pt;mso-wrap-distance-top:9pt;mso-wrap-distance-right:9pt;mso-wrap-distance-bottom:9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" filled="f" stroked="f">
                <v:textbox inset="2.53958mm,2.53958mm,2.53958mm,2.53958mm">
                  <w:txbxContent>
                    <w:p w14:paraId="47C00862" w14:textId="77777777" w:rsidR="001F3602" w:rsidRDefault="001F3602">
                      <w:pPr>
                        <w:spacing w:line="240" w:lineRule="auto"/>
                        <w:textDirection w:val="btLr"/>
                      </w:pPr>
                      <w:r>
                        <w:rPr>
                          <w:b/>
                          <w:color w:val="000000"/>
                        </w:rPr>
                        <w:t>5.</w:t>
                      </w:r>
                    </w:p>
                  </w:txbxContent>
                </v:textbox>
                <w10:wrap type="square" anchorx="page" anchory="page"/>
              </v:shape>
            </w:pict>
          </mc:Fallback>
        </mc:AlternateContent>
      </w:r>
      <w:r w:rsidRPr="00BE4F74">
        <w:rPr>
          <w:rFonts w:ascii="Times New Roman" w:eastAsia="Proxima Nova" w:hAnsi="Times New Roman" w:cs="Times New Roman"/>
          <w:i/>
          <w:noProof/>
          <w:sz w:val="24"/>
          <w:szCs w:val="24"/>
          <w:lang w:val="hr-HR"/>
        </w:rPr>
        <mc:AlternateContent>
          <mc:Choice Requires="wps">
            <w:drawing>
              <wp:anchor distT="0" distB="0" distL="0" distR="0" simplePos="0" relativeHeight="251658240" behindDoc="0" locked="0" layoutInCell="1" hidden="0" allowOverlap="1" wp14:anchorId="52BEF6A8" wp14:editId="7241F91D">
                <wp:simplePos x="0" y="0"/>
                <wp:positionH relativeFrom="margin">
                  <wp:posOffset>5016500</wp:posOffset>
                </wp:positionH>
                <wp:positionV relativeFrom="margin">
                  <wp:posOffset>622300</wp:posOffset>
                </wp:positionV>
                <wp:extent cx="508000" cy="45085"/>
                <wp:effectExtent l="0" t="38100" r="44450" b="88265"/>
                <wp:wrapSquare wrapText="bothSides" distT="0" distB="0" distL="0" distR="0"/>
                <wp:docPr id="16" name="Straight Arrow Connector 16"/>
                <wp:cNvGraphicFramePr/>
                <a:graphic xmlns:a="http://schemas.openxmlformats.org/drawingml/2006/main">
                  <a:graphicData uri="http://schemas.microsoft.com/office/word/2010/wordprocessingShape">
                    <wps:wsp>
                      <wps:cNvCnPr/>
                      <wps:spPr>
                        <a:xfrm>
                          <a:off x="0" y="0"/>
                          <a:ext cx="508000" cy="45085"/>
                        </a:xfrm>
                        <a:prstGeom prst="straightConnector1">
                          <a:avLst/>
                        </a:prstGeom>
                        <a:noFill/>
                        <a:ln w="19050"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CCB3BDE" id="Straight Arrow Connector 16" o:spid="_x0000_s1026" type="#_x0000_t32" style="position:absolute;margin-left:395pt;margin-top:49pt;width:40pt;height:3.5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" strokeweight="1.5pt">
                <v:stroke endarrow="block"/>
                <w10:wrap type="square" anchorx="margin" anchory="margin"/>
              </v:shape>
            </w:pict>
          </mc:Fallback>
        </mc:AlternateContent>
      </w:r>
      <w:r w:rsidRPr="00BE4F74">
        <w:rPr>
          <w:rFonts w:ascii="Times New Roman" w:hAnsi="Times New Roman" w:cs="Times New Roman"/>
          <w:noProof/>
          <w:sz w:val="24"/>
          <w:szCs w:val="24"/>
          <w:lang w:val="hr-HR"/>
        </w:rPr>
        <mc:AlternateContent>
          <mc:Choice Requires="wps">
            <w:drawing>
              <wp:anchor distT="0" distB="0" distL="0" distR="0" simplePos="0" relativeHeight="251669504" behindDoc="0" locked="0" layoutInCell="1" hidden="0" allowOverlap="1" wp14:anchorId="0DF8295D" wp14:editId="23D24C42">
                <wp:simplePos x="0" y="0"/>
                <wp:positionH relativeFrom="column">
                  <wp:posOffset>5267325</wp:posOffset>
                </wp:positionH>
                <wp:positionV relativeFrom="paragraph">
                  <wp:posOffset>1249045</wp:posOffset>
                </wp:positionV>
                <wp:extent cx="558000" cy="72000"/>
                <wp:effectExtent l="0" t="0" r="0" b="0"/>
                <wp:wrapSquare wrapText="bothSides" distT="0" distB="0" distL="0" distR="0"/>
                <wp:docPr id="2" name="Straight Arrow Connector 2"/>
                <wp:cNvGraphicFramePr/>
                <a:graphic xmlns:a="http://schemas.openxmlformats.org/drawingml/2006/main">
                  <a:graphicData uri="http://schemas.microsoft.com/office/word/2010/wordprocessingShape">
                    <wps:wsp>
                      <wps:cNvCnPr/>
                      <wps:spPr>
                        <a:xfrm>
                          <a:off x="0" y="0"/>
                          <a:ext cx="558000" cy="72000"/>
                        </a:xfrm>
                        <a:prstGeom prst="straightConnector1">
                          <a:avLst/>
                        </a:prstGeom>
                        <a:noFill/>
                        <a:ln w="19050" cap="flat" cmpd="sng">
                          <a:solidFill>
                            <a:srgbClr val="000000"/>
                          </a:solidFill>
                          <a:prstDash val="solid"/>
                          <a:round/>
                          <a:headEnd type="none" w="med" len="med"/>
                          <a:tailEnd type="triangle" w="med" len="med"/>
                        </a:ln>
                      </wps:spPr>
                      <wps:bodyPr/>
                    </wps:wsp>
                  </a:graphicData>
                </a:graphic>
              </wp:anchor>
            </w:drawing>
          </mc:Choice>
          <mc:Fallback>
            <w:pict>
              <v:shape w14:anchorId="64CC2D66" id="Straight Arrow Connector 2" o:spid="_x0000_s1026" type="#_x0000_t32" style="position:absolute;margin-left:414.75pt;margin-top:98.35pt;width:43.95pt;height:5.65pt;z-index:25166950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" strokeweight="1.5pt">
                <v:stroke endarrow="block"/>
                <w10:wrap type="square"/>
              </v:shape>
            </w:pict>
          </mc:Fallback>
        </mc:AlternateContent>
      </w:r>
      <w:r w:rsidR="00BE4F74" w:rsidRPr="00BE4F74">
        <w:rPr>
          <w:rFonts w:ascii="Times New Roman" w:eastAsia="Proxima Nova" w:hAnsi="Times New Roman" w:cs="Times New Roman"/>
          <w:i/>
          <w:noProof/>
          <w:sz w:val="24"/>
          <w:szCs w:val="24"/>
          <w:lang w:val="hr-HR"/>
        </w:rPr>
        <mc:AlternateContent>
          <mc:Choice Requires="wps">
            <w:drawing>
              <wp:anchor distT="0" distB="0" distL="0" distR="0" simplePos="0" relativeHeight="251664384" behindDoc="0" locked="0" layoutInCell="1" hidden="0" allowOverlap="1" wp14:anchorId="13BF4D55" wp14:editId="6E0DA8A3">
                <wp:simplePos x="0" y="0"/>
                <wp:positionH relativeFrom="margin">
                  <wp:posOffset>5215890</wp:posOffset>
                </wp:positionH>
                <wp:positionV relativeFrom="margin">
                  <wp:posOffset>1122045</wp:posOffset>
                </wp:positionV>
                <wp:extent cx="561975" cy="72000"/>
                <wp:effectExtent l="0" t="0" r="0" b="0"/>
                <wp:wrapSquare wrapText="bothSides" distT="0" distB="0" distL="0" distR="0"/>
                <wp:docPr id="3" name="Straight Arrow Connector 3"/>
                <wp:cNvGraphicFramePr/>
                <a:graphic xmlns:a="http://schemas.openxmlformats.org/drawingml/2006/main">
                  <a:graphicData uri="http://schemas.microsoft.com/office/word/2010/wordprocessingShape">
                    <wps:wsp>
                      <wps:cNvCnPr/>
                      <wps:spPr>
                        <a:xfrm>
                          <a:off x="0" y="0"/>
                          <a:ext cx="561975" cy="72000"/>
                        </a:xfrm>
                        <a:prstGeom prst="straightConnector1">
                          <a:avLst/>
                        </a:prstGeom>
                        <a:noFill/>
                        <a:ln w="19050" cap="flat" cmpd="sng">
                          <a:solidFill>
                            <a:srgbClr val="000000"/>
                          </a:solidFill>
                          <a:prstDash val="solid"/>
                          <a:round/>
                          <a:headEnd type="none" w="med" len="med"/>
                          <a:tailEnd type="triangle" w="med" len="med"/>
                        </a:ln>
                      </wps:spPr>
                      <wps:bodyPr/>
                    </wps:wsp>
                  </a:graphicData>
                </a:graphic>
              </wp:anchor>
            </w:drawing>
          </mc:Choice>
          <mc:Fallback>
            <w:pict>
              <v:shape w14:anchorId="5FB2A761" id="Straight Arrow Connector 3" o:spid="_x0000_s1026" type="#_x0000_t32" style="position:absolute;margin-left:410.7pt;margin-top:88.35pt;width:44.25pt;height:5.65pt;z-index:251664384;visibility:visible;mso-wrap-style:square;mso-wrap-distance-left:0;mso-wrap-distance-top:0;mso-wrap-distance-right:0;mso-wrap-distance-bottom:0;mso-position-horizontal:absolute;mso-position-horizontal-relative:margin;mso-position-vertical:absolut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" strokeweight="1.5pt">
                <v:stroke endarrow="block"/>
                <w10:wrap type="square" anchorx="margin" anchory="margin"/>
              </v:shape>
            </w:pict>
          </mc:Fallback>
        </mc:AlternateContent>
      </w:r>
      <w:r w:rsidR="005246BA" w:rsidRPr="00BE4F74">
        <w:rPr>
          <w:rFonts w:ascii="Times New Roman" w:eastAsia="Proxima Nova" w:hAnsi="Times New Roman" w:cs="Times New Roman"/>
          <w:i/>
          <w:sz w:val="24"/>
          <w:szCs w:val="24"/>
          <w:lang w:val="hr-HR"/>
        </w:rPr>
        <w:t>2.</w:t>
      </w:r>
      <w:r w:rsidR="00AC695C">
        <w:rPr>
          <w:rFonts w:ascii="Times New Roman" w:eastAsia="Proxima Nova" w:hAnsi="Times New Roman" w:cs="Times New Roman"/>
          <w:i/>
          <w:sz w:val="24"/>
          <w:szCs w:val="24"/>
          <w:lang w:val="hr-HR"/>
        </w:rPr>
        <w:t xml:space="preserve"> </w:t>
      </w:r>
      <w:r w:rsidR="005246BA" w:rsidRPr="00BE4F74">
        <w:rPr>
          <w:rFonts w:ascii="Times New Roman" w:eastAsia="Proxima Nova" w:hAnsi="Times New Roman" w:cs="Times New Roman"/>
          <w:i/>
          <w:sz w:val="24"/>
          <w:szCs w:val="24"/>
          <w:lang w:val="hr-HR"/>
        </w:rPr>
        <w:t>Numerirano</w:t>
      </w:r>
      <w:r w:rsidR="00AC695C">
        <w:rPr>
          <w:rFonts w:ascii="Times New Roman" w:eastAsia="Proxima Nova" w:hAnsi="Times New Roman" w:cs="Times New Roman"/>
          <w:i/>
          <w:sz w:val="24"/>
          <w:szCs w:val="24"/>
          <w:lang w:val="hr-HR"/>
        </w:rPr>
        <w:t xml:space="preserve"> </w:t>
      </w:r>
      <w:r w:rsidR="005246BA" w:rsidRPr="00BE4F74">
        <w:rPr>
          <w:rFonts w:ascii="Times New Roman" w:eastAsia="Proxima Nova" w:hAnsi="Times New Roman" w:cs="Times New Roman"/>
          <w:i/>
          <w:sz w:val="24"/>
          <w:szCs w:val="24"/>
          <w:lang w:val="hr-HR"/>
        </w:rPr>
        <w:t xml:space="preserve">korisničko sučelje </w:t>
      </w:r>
      <w:r w:rsidR="00AC695C">
        <w:rPr>
          <w:rFonts w:ascii="Times New Roman" w:eastAsia="Proxima Nova" w:hAnsi="Times New Roman" w:cs="Times New Roman"/>
          <w:i/>
          <w:sz w:val="24"/>
          <w:szCs w:val="24"/>
          <w:lang w:val="hr-HR"/>
        </w:rPr>
        <w:t xml:space="preserve">za </w:t>
      </w:r>
      <w:r w:rsidR="005246BA" w:rsidRPr="00BE4F74">
        <w:rPr>
          <w:rFonts w:ascii="Times New Roman" w:eastAsia="Proxima Nova" w:hAnsi="Times New Roman" w:cs="Times New Roman"/>
          <w:i/>
          <w:sz w:val="24"/>
          <w:szCs w:val="24"/>
          <w:lang w:val="hr-HR"/>
        </w:rPr>
        <w:t>liječnika.</w:t>
      </w:r>
    </w:p>
    <w:p w14:paraId="47EFEE52" w14:textId="1D08A932"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w:t>
      </w:r>
      <w:r w:rsidR="007D56FE">
        <w:rPr>
          <w:rFonts w:ascii="Times New Roman" w:eastAsia="Proxima Nova" w:hAnsi="Times New Roman" w:cs="Times New Roman"/>
          <w:i/>
          <w:sz w:val="24"/>
          <w:szCs w:val="24"/>
          <w:lang w:val="hr-HR"/>
        </w:rPr>
        <w:t xml:space="preserve">a </w:t>
      </w:r>
      <w:r w:rsidRPr="00BE4F74">
        <w:rPr>
          <w:rFonts w:ascii="Times New Roman" w:eastAsia="Proxima Nova" w:hAnsi="Times New Roman" w:cs="Times New Roman"/>
          <w:i/>
          <w:sz w:val="24"/>
          <w:szCs w:val="24"/>
          <w:lang w:val="hr-HR"/>
        </w:rPr>
        <w:t>2. Numerirano korisničko sučelje za liječnika</w:t>
      </w:r>
      <w:r w:rsidRPr="00BE4F74">
        <w:rPr>
          <w:rFonts w:ascii="Times New Roman" w:hAnsi="Times New Roman" w:cs="Times New Roman"/>
          <w:noProof/>
          <w:sz w:val="24"/>
          <w:szCs w:val="24"/>
          <w:lang w:val="hr-HR"/>
        </w:rPr>
        <w:drawing>
          <wp:anchor distT="114300" distB="114300" distL="114300" distR="114300" simplePos="0" relativeHeight="251657215" behindDoc="0" locked="0" layoutInCell="1" hidden="0" allowOverlap="1" wp14:anchorId="4C2E8DD7" wp14:editId="2FAC4DE5">
            <wp:simplePos x="0" y="0"/>
            <wp:positionH relativeFrom="column">
              <wp:posOffset>-9524</wp:posOffset>
            </wp:positionH>
            <wp:positionV relativeFrom="paragraph">
              <wp:posOffset>123825</wp:posOffset>
            </wp:positionV>
            <wp:extent cx="5943600" cy="3556000"/>
            <wp:effectExtent l="12700" t="12700" r="12700" b="12700"/>
            <wp:wrapSquare wrapText="bothSides" distT="114300" distB="114300" distL="114300" distR="114300"/>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00D8420C">
        <w:rPr>
          <w:rFonts w:ascii="Times New Roman" w:eastAsia="Proxima Nova" w:hAnsi="Times New Roman" w:cs="Times New Roman"/>
          <w:i/>
          <w:sz w:val="24"/>
          <w:szCs w:val="24"/>
          <w:lang w:val="hr-HR"/>
        </w:rPr>
        <w:t>.</w:t>
      </w:r>
    </w:p>
    <w:p w14:paraId="5A96A098" w14:textId="77777777" w:rsidR="007942D1" w:rsidRPr="00BE4F74" w:rsidRDefault="007942D1" w:rsidP="00BE4F74">
      <w:pPr>
        <w:spacing w:line="360" w:lineRule="auto"/>
        <w:jc w:val="both"/>
        <w:rPr>
          <w:rFonts w:ascii="Times New Roman" w:hAnsi="Times New Roman" w:cs="Times New Roman"/>
          <w:sz w:val="24"/>
          <w:szCs w:val="24"/>
          <w:lang w:val="hr-HR"/>
        </w:rPr>
      </w:pPr>
    </w:p>
    <w:p w14:paraId="5F9BDB22"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7932811D"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2190269B"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Kako bi se liječnik znao koristiti aplikacijom, značenja strelica objašnjena su na sljedeći način.</w:t>
      </w:r>
    </w:p>
    <w:p w14:paraId="3225BF88"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6D319939" w14:textId="77777777" w:rsidR="007942D1" w:rsidRPr="00BE4F74" w:rsidRDefault="005246BA" w:rsidP="00BE4F74">
      <w:pPr>
        <w:numPr>
          <w:ilvl w:val="0"/>
          <w:numId w:val="3"/>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Naziv sustava (aplikacije)</w:t>
      </w:r>
    </w:p>
    <w:p w14:paraId="22D0113A" w14:textId="77777777" w:rsidR="007942D1" w:rsidRPr="00BE4F74" w:rsidRDefault="005246BA" w:rsidP="00BE4F74">
      <w:pPr>
        <w:numPr>
          <w:ilvl w:val="0"/>
          <w:numId w:val="3"/>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Komponenta podaci o pacijentu</w:t>
      </w:r>
    </w:p>
    <w:p w14:paraId="233198BE" w14:textId="77777777" w:rsidR="007942D1" w:rsidRPr="00BE4F74" w:rsidRDefault="005246BA" w:rsidP="00BE4F74">
      <w:pPr>
        <w:numPr>
          <w:ilvl w:val="0"/>
          <w:numId w:val="3"/>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Komponenta pacijentova terapija</w:t>
      </w:r>
    </w:p>
    <w:p w14:paraId="40BD6D1E" w14:textId="77777777" w:rsidR="007942D1" w:rsidRPr="00BE4F74" w:rsidRDefault="005246BA" w:rsidP="00BE4F74">
      <w:pPr>
        <w:numPr>
          <w:ilvl w:val="0"/>
          <w:numId w:val="3"/>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Navigacijski gumbi (smanjenje ekrana, potpuni zaslon, zatvaranje aplikacije)</w:t>
      </w:r>
    </w:p>
    <w:p w14:paraId="3E0FE54D" w14:textId="77777777" w:rsidR="007942D1" w:rsidRPr="00BE4F74" w:rsidRDefault="005246BA" w:rsidP="00BE4F74">
      <w:pPr>
        <w:numPr>
          <w:ilvl w:val="0"/>
          <w:numId w:val="3"/>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Komponenta o nama</w:t>
      </w:r>
    </w:p>
    <w:p w14:paraId="02DC86CE"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612C396B"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Naziv sustava je Revizor terapije i prikazan je strelicom pod brojem 1.</w:t>
      </w:r>
    </w:p>
    <w:p w14:paraId="78A39AA2" w14:textId="2CB9A254"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Liječniku je pod strelicom broj 2 prikazan pristup za unos podataka o pacijentu (Komponenta podaci o pacijentu). Klikom na komponentu otvaraju se podaci o profilu pacijenta. Nakon čega liječnik sam unosi profil željenog pacijenta. Profil pacijenta sadrži podatke o spolu, starosti</w:t>
      </w:r>
      <w:r w:rsidR="00BE4F74">
        <w:rPr>
          <w:rFonts w:ascii="Times New Roman" w:eastAsia="Proxima Nova" w:hAnsi="Times New Roman" w:cs="Times New Roman"/>
          <w:sz w:val="24"/>
          <w:szCs w:val="24"/>
          <w:lang w:val="hr-HR"/>
        </w:rPr>
        <w:t xml:space="preserve"> te</w:t>
      </w:r>
      <w:r w:rsidRPr="00BE4F74">
        <w:rPr>
          <w:rFonts w:ascii="Times New Roman" w:eastAsia="Proxima Nova" w:hAnsi="Times New Roman" w:cs="Times New Roman"/>
          <w:sz w:val="24"/>
          <w:szCs w:val="24"/>
          <w:lang w:val="hr-HR"/>
        </w:rPr>
        <w:t xml:space="preserve"> bolestima koje pacijent može imati. </w:t>
      </w:r>
    </w:p>
    <w:p w14:paraId="377024C0" w14:textId="63E25258"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Nadalje, u komponenti broj 3, (Komponenta pacijentova terapija) liječnik unosi niz lijekova koje pacijent koristi. Omogućeno mu je da provjeri pacijentovu terapiju, jesu li željeni lijekovi primjenjivi za željenog pacijenta</w:t>
      </w:r>
      <w:r w:rsidR="00BE4F74">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smiju li se</w:t>
      </w:r>
      <w:r w:rsidR="00BE4F74">
        <w:rPr>
          <w:rFonts w:ascii="Times New Roman" w:eastAsia="Proxima Nova" w:hAnsi="Times New Roman" w:cs="Times New Roman"/>
          <w:sz w:val="24"/>
          <w:szCs w:val="24"/>
          <w:lang w:val="hr-HR"/>
        </w:rPr>
        <w:t xml:space="preserve"> ti</w:t>
      </w:r>
      <w:r w:rsidRPr="00BE4F74">
        <w:rPr>
          <w:rFonts w:ascii="Times New Roman" w:eastAsia="Proxima Nova" w:hAnsi="Times New Roman" w:cs="Times New Roman"/>
          <w:sz w:val="24"/>
          <w:szCs w:val="24"/>
          <w:lang w:val="hr-HR"/>
        </w:rPr>
        <w:t xml:space="preserve"> lijekovi zajedno primjenjivati kao i mogućnost optimizacije terapije. Optimizacija terapije omogućena je na način da se određeni lijek, zamijeni drugim lijekom iz iste grupe, a koji je </w:t>
      </w:r>
      <w:r w:rsidR="00BE4F74">
        <w:rPr>
          <w:rFonts w:ascii="Times New Roman" w:eastAsia="Proxima Nova" w:hAnsi="Times New Roman" w:cs="Times New Roman"/>
          <w:sz w:val="24"/>
          <w:szCs w:val="24"/>
          <w:lang w:val="hr-HR"/>
        </w:rPr>
        <w:t>algoritmom</w:t>
      </w:r>
      <w:r w:rsidRPr="00BE4F74">
        <w:rPr>
          <w:rFonts w:ascii="Times New Roman" w:eastAsia="Proxima Nova" w:hAnsi="Times New Roman" w:cs="Times New Roman"/>
          <w:sz w:val="24"/>
          <w:szCs w:val="24"/>
          <w:lang w:val="hr-HR"/>
        </w:rPr>
        <w:t xml:space="preserve"> izračunat kao bolji, tj. primjenjiviji za željenog pacijenta.</w:t>
      </w:r>
    </w:p>
    <w:p w14:paraId="643EA2CE"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Nadalje, strelicom broj 4 prikazani su navigacijski gumbi. Prvi lijevi gumb služi za smanjenje ekrane i rad na računalu dok pritom aplikacija radi u pozadini. Drugi lijevi gumb služi za prikaz aplikacije preko cijelog ekrana, dok treći lijevi gumb služi za prekid rada aplikacije.</w:t>
      </w:r>
    </w:p>
    <w:p w14:paraId="51F8967F"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Pritiskom na komponentu koju prikazuje strelica broj 5. (Komponenta o nama) moguće vidjeti autore, mentorstvo, korištene tehnologije i grafike korištene u razvoju sustava.</w:t>
      </w:r>
    </w:p>
    <w:p w14:paraId="48B261EC"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Detaljniji opis prikazan je u nastavku poglavlja.</w:t>
      </w:r>
    </w:p>
    <w:p w14:paraId="7E638820" w14:textId="77777777" w:rsidR="007942D1" w:rsidRPr="00BE4F74" w:rsidRDefault="007942D1" w:rsidP="00BE4F74">
      <w:pPr>
        <w:spacing w:line="360" w:lineRule="auto"/>
        <w:rPr>
          <w:rFonts w:ascii="Times New Roman" w:hAnsi="Times New Roman" w:cs="Times New Roman"/>
          <w:sz w:val="24"/>
          <w:szCs w:val="24"/>
          <w:lang w:val="hr-HR"/>
        </w:rPr>
      </w:pPr>
    </w:p>
    <w:p w14:paraId="4B6A3B52" w14:textId="77777777" w:rsidR="007942D1" w:rsidRPr="00BE4F74" w:rsidRDefault="005246BA" w:rsidP="00BE4F74">
      <w:pPr>
        <w:spacing w:line="360" w:lineRule="auto"/>
        <w:rPr>
          <w:rFonts w:ascii="Times New Roman" w:hAnsi="Times New Roman" w:cs="Times New Roman"/>
          <w:sz w:val="24"/>
          <w:szCs w:val="24"/>
          <w:lang w:val="hr-HR"/>
        </w:rPr>
      </w:pPr>
      <w:r w:rsidRPr="00BE4F74">
        <w:rPr>
          <w:rFonts w:ascii="Times New Roman" w:hAnsi="Times New Roman" w:cs="Times New Roman"/>
          <w:sz w:val="24"/>
          <w:szCs w:val="24"/>
          <w:lang w:val="hr-HR"/>
        </w:rPr>
        <w:br w:type="page"/>
      </w:r>
    </w:p>
    <w:p w14:paraId="457290D4"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Klikom na komponentu podaci o pacijentu, na ekranu se prikazuje unos podataka za pacijenta, čiju terapiju želimo ispitati.</w:t>
      </w:r>
    </w:p>
    <w:p w14:paraId="572AFF43" w14:textId="6EC28791"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i/>
          <w:sz w:val="24"/>
          <w:szCs w:val="24"/>
          <w:lang w:val="hr-HR"/>
        </w:rPr>
        <w:t>Slika 3.</w:t>
      </w:r>
      <w:r w:rsidRPr="00BE4F74">
        <w:rPr>
          <w:rFonts w:ascii="Times New Roman" w:eastAsia="Proxima Nova" w:hAnsi="Times New Roman" w:cs="Times New Roman"/>
          <w:sz w:val="24"/>
          <w:szCs w:val="24"/>
          <w:lang w:val="hr-HR"/>
        </w:rPr>
        <w:t xml:space="preserve"> prikazuje komponentu podaci o pacijentu s otvorenim prikazom podataka o pacijentu.</w:t>
      </w:r>
    </w:p>
    <w:p w14:paraId="278F9CE9" w14:textId="77777777" w:rsidR="007942D1" w:rsidRPr="00BE4F74" w:rsidRDefault="007942D1" w:rsidP="00BE4F74">
      <w:pPr>
        <w:spacing w:line="360" w:lineRule="auto"/>
        <w:rPr>
          <w:rFonts w:ascii="Times New Roman" w:hAnsi="Times New Roman" w:cs="Times New Roman"/>
          <w:sz w:val="24"/>
          <w:szCs w:val="24"/>
          <w:lang w:val="hr-HR"/>
        </w:rPr>
      </w:pPr>
    </w:p>
    <w:p w14:paraId="4B835BE1" w14:textId="68A75EE6"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70528" behindDoc="0" locked="0" layoutInCell="1" hidden="0" allowOverlap="1" wp14:anchorId="2E1038A2" wp14:editId="3F5966DC">
                <wp:simplePos x="0" y="0"/>
                <wp:positionH relativeFrom="page">
                  <wp:posOffset>552450</wp:posOffset>
                </wp:positionH>
                <wp:positionV relativeFrom="page">
                  <wp:posOffset>2199461</wp:posOffset>
                </wp:positionV>
                <wp:extent cx="4652963" cy="2475888"/>
                <wp:effectExtent l="0" t="0" r="0" b="0"/>
                <wp:wrapSquare wrapText="bothSides" distT="114300" distB="114300" distL="114300" distR="114300"/>
                <wp:docPr id="8" name="Oval 8"/>
                <wp:cNvGraphicFramePr/>
                <a:graphic xmlns:a="http://schemas.openxmlformats.org/drawingml/2006/main">
                  <a:graphicData uri="http://schemas.microsoft.com/office/word/2010/wordprocessingShape">
                    <wps:wsp>
                      <wps:cNvSpPr/>
                      <wps:spPr>
                        <a:xfrm>
                          <a:off x="2639700" y="1597450"/>
                          <a:ext cx="5172300" cy="2746800"/>
                        </a:xfrm>
                        <a:prstGeom prst="ellipse">
                          <a:avLst/>
                        </a:prstGeom>
                        <a:noFill/>
                        <a:ln w="19050" cap="flat" cmpd="sng">
                          <a:solidFill>
                            <a:srgbClr val="FF0000"/>
                          </a:solidFill>
                          <a:prstDash val="solid"/>
                          <a:round/>
                          <a:headEnd type="none" w="sm" len="sm"/>
                          <a:tailEnd type="none" w="sm" len="sm"/>
                        </a:ln>
                      </wps:spPr>
                      <wps:txbx>
                        <w:txbxContent>
                          <w:p w14:paraId="3A7752AC"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E1038A2" id="Oval 8" o:spid="_x0000_s1031" style="position:absolute;left:0;text-align:left;margin-left:43.5pt;margin-top:173.2pt;width:366.4pt;height:194.95pt;z-index:251670528;visibility:visible;mso-wrap-style:square;mso-wrap-distance-left:9pt;mso-wrap-distance-top:9pt;mso-wrap-distance-right:9pt;mso-wrap-distance-bottom:9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" filled="f" strokecolor="red" strokeweight="1.5pt">
                <v:stroke startarrowwidth="narrow" startarrowlength="short" endarrowwidth="narrow" endarrowlength="short"/>
                <v:textbox inset="2.53958mm,2.53958mm,2.53958mm,2.53958mm">
                  <w:txbxContent>
                    <w:p w14:paraId="3A7752AC" w14:textId="77777777" w:rsidR="001F3602" w:rsidRDefault="001F3602">
                      <w:pPr>
                        <w:spacing w:line="240" w:lineRule="auto"/>
                        <w:textDirection w:val="btLr"/>
                      </w:pPr>
                    </w:p>
                  </w:txbxContent>
                </v:textbox>
                <w10:wrap type="square" anchorx="page" anchory="page"/>
              </v:oval>
            </w:pict>
          </mc:Fallback>
        </mc:AlternateContent>
      </w:r>
      <w:r w:rsidRPr="00BE4F74">
        <w:rPr>
          <w:rFonts w:ascii="Times New Roman" w:eastAsia="Proxima Nova" w:hAnsi="Times New Roman" w:cs="Times New Roman"/>
          <w:i/>
          <w:sz w:val="24"/>
          <w:szCs w:val="24"/>
          <w:lang w:val="hr-HR"/>
        </w:rPr>
        <w:t>Slika 3. Komponenta podaci o pacijentu</w:t>
      </w:r>
      <w:r w:rsidRPr="00BE4F74">
        <w:rPr>
          <w:rFonts w:ascii="Times New Roman" w:hAnsi="Times New Roman" w:cs="Times New Roman"/>
          <w:noProof/>
          <w:sz w:val="24"/>
          <w:szCs w:val="24"/>
          <w:lang w:val="hr-HR"/>
        </w:rPr>
        <w:drawing>
          <wp:anchor distT="114300" distB="114300" distL="114300" distR="114300" simplePos="0" relativeHeight="251656190" behindDoc="0" locked="0" layoutInCell="1" hidden="0" allowOverlap="1" wp14:anchorId="63CBCEC0" wp14:editId="0F1CF574">
            <wp:simplePos x="0" y="0"/>
            <wp:positionH relativeFrom="column">
              <wp:posOffset>-9524</wp:posOffset>
            </wp:positionH>
            <wp:positionV relativeFrom="paragraph">
              <wp:posOffset>123825</wp:posOffset>
            </wp:positionV>
            <wp:extent cx="5943600" cy="3556000"/>
            <wp:effectExtent l="12700" t="12700" r="12700" b="12700"/>
            <wp:wrapSquare wrapText="bothSides" distT="114300" distB="114300" distL="114300" distR="11430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1"/>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00D8420C">
        <w:rPr>
          <w:rFonts w:ascii="Times New Roman" w:eastAsia="Proxima Nova" w:hAnsi="Times New Roman" w:cs="Times New Roman"/>
          <w:i/>
          <w:sz w:val="24"/>
          <w:szCs w:val="24"/>
          <w:lang w:val="hr-HR"/>
        </w:rPr>
        <w:t>.</w:t>
      </w:r>
    </w:p>
    <w:p w14:paraId="09689A49"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0CF3AA4E" w14:textId="77777777" w:rsidR="007942D1" w:rsidRPr="00BE4F74" w:rsidRDefault="007942D1" w:rsidP="00BE4F74">
      <w:pPr>
        <w:spacing w:line="360" w:lineRule="auto"/>
        <w:rPr>
          <w:rFonts w:ascii="Times New Roman" w:hAnsi="Times New Roman" w:cs="Times New Roman"/>
          <w:sz w:val="24"/>
          <w:szCs w:val="24"/>
          <w:lang w:val="hr-HR"/>
        </w:rPr>
      </w:pPr>
    </w:p>
    <w:p w14:paraId="7AD92642" w14:textId="77777777" w:rsidR="007942D1" w:rsidRPr="00BE4F74" w:rsidRDefault="007942D1" w:rsidP="00BE4F74">
      <w:pPr>
        <w:spacing w:line="360" w:lineRule="auto"/>
        <w:rPr>
          <w:rFonts w:ascii="Times New Roman" w:hAnsi="Times New Roman" w:cs="Times New Roman"/>
          <w:sz w:val="24"/>
          <w:szCs w:val="24"/>
          <w:lang w:val="hr-HR"/>
        </w:rPr>
      </w:pPr>
    </w:p>
    <w:p w14:paraId="779DAD75"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U području komponente podataka o pacijentu moguće je odabrati:</w:t>
      </w:r>
    </w:p>
    <w:p w14:paraId="77144887" w14:textId="77777777"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Spol pacijenta</w:t>
      </w:r>
    </w:p>
    <w:p w14:paraId="602F59F4" w14:textId="3B3ED43F"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Je li pacijent starije životne dobi</w:t>
      </w:r>
    </w:p>
    <w:p w14:paraId="139AC9AC" w14:textId="77777777"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Unos klirensa kreatinina za odabranog pacijenta</w:t>
      </w:r>
    </w:p>
    <w:p w14:paraId="343791C5" w14:textId="77777777"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Stupanj kroničnog jetrenog zatajenja</w:t>
      </w:r>
    </w:p>
    <w:p w14:paraId="52DFF494" w14:textId="7C7DDEBE"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Ima li pacijent povišenu vrijednost jetrenih enzima</w:t>
      </w:r>
    </w:p>
    <w:p w14:paraId="74B6AC93" w14:textId="77777777"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Stupanj kroničnog srčanog zatajenja</w:t>
      </w:r>
    </w:p>
    <w:p w14:paraId="1F07894D" w14:textId="03D72AFE"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koronarne bolesti</w:t>
      </w:r>
    </w:p>
    <w:p w14:paraId="7F2B1939" w14:textId="7099116F"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poremećaja srčanog ritma</w:t>
      </w:r>
    </w:p>
    <w:p w14:paraId="3373A023" w14:textId="746157B7"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Boluje li pacijent od periferne bolesti arterija</w:t>
      </w:r>
    </w:p>
    <w:p w14:paraId="75D31F13" w14:textId="556EF7B9"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astme</w:t>
      </w:r>
    </w:p>
    <w:p w14:paraId="3F5C1D3B" w14:textId="1D2251F2"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KOPB-a</w:t>
      </w:r>
    </w:p>
    <w:p w14:paraId="4BDA27B1" w14:textId="48AE6D4E"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Dijabetesa tipa II</w:t>
      </w:r>
    </w:p>
    <w:p w14:paraId="0B31812E" w14:textId="66A4329C"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Boluje li pacijent od Glaukoma</w:t>
      </w:r>
    </w:p>
    <w:p w14:paraId="053566F4" w14:textId="44366C61"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Ima li pacijent poremećaje u radu štitnjače</w:t>
      </w:r>
    </w:p>
    <w:p w14:paraId="6CBB5CAE" w14:textId="00096F9A"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Je li pacijentica trudna (za pacijente ženskog spola)</w:t>
      </w:r>
    </w:p>
    <w:p w14:paraId="6ADF6855" w14:textId="050B2823" w:rsidR="007942D1" w:rsidRPr="00BE4F74" w:rsidRDefault="005246BA" w:rsidP="00BE4F74">
      <w:pPr>
        <w:numPr>
          <w:ilvl w:val="0"/>
          <w:numId w:val="2"/>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Doji li pacijentica (za pacijente ženskog spola)</w:t>
      </w:r>
    </w:p>
    <w:p w14:paraId="17B27F17"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35C252B9" w14:textId="6237ABCC"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 xml:space="preserve">Nakon unosa podataka o pacijentu, unos pacijentove terapije moguće je napraviti unosom lijekova u komponenti pacijentova terapija. Klikom na plus gumb dodajemo lijekove koje pacijent koristi. Komponenta pacijentova terapija prikazana je </w:t>
      </w:r>
      <w:r w:rsidRPr="00BE4F74">
        <w:rPr>
          <w:rFonts w:ascii="Times New Roman" w:eastAsia="Proxima Nova" w:hAnsi="Times New Roman" w:cs="Times New Roman"/>
          <w:i/>
          <w:sz w:val="24"/>
          <w:szCs w:val="24"/>
          <w:lang w:val="hr-HR"/>
        </w:rPr>
        <w:t>Slikom 4.</w:t>
      </w:r>
    </w:p>
    <w:p w14:paraId="7AEC53FA" w14:textId="77777777" w:rsidR="007942D1" w:rsidRPr="00BE4F74" w:rsidRDefault="007942D1" w:rsidP="00BE4F74">
      <w:pPr>
        <w:spacing w:line="360" w:lineRule="auto"/>
        <w:rPr>
          <w:rFonts w:ascii="Times New Roman" w:hAnsi="Times New Roman" w:cs="Times New Roman"/>
          <w:sz w:val="24"/>
          <w:szCs w:val="24"/>
          <w:lang w:val="hr-HR"/>
        </w:rPr>
      </w:pPr>
    </w:p>
    <w:p w14:paraId="575E96AE" w14:textId="3A628034"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72576" behindDoc="0" locked="0" layoutInCell="1" hidden="0" allowOverlap="1" wp14:anchorId="2E274ECD" wp14:editId="3506D462">
                <wp:simplePos x="0" y="0"/>
                <wp:positionH relativeFrom="page">
                  <wp:posOffset>376238</wp:posOffset>
                </wp:positionH>
                <wp:positionV relativeFrom="page">
                  <wp:posOffset>4962525</wp:posOffset>
                </wp:positionV>
                <wp:extent cx="2768266" cy="1466850"/>
                <wp:effectExtent l="0" t="0" r="0" b="0"/>
                <wp:wrapSquare wrapText="bothSides" distT="114300" distB="114300" distL="114300" distR="114300"/>
                <wp:docPr id="18" name="Oval 18"/>
                <wp:cNvGraphicFramePr/>
                <a:graphic xmlns:a="http://schemas.openxmlformats.org/drawingml/2006/main">
                  <a:graphicData uri="http://schemas.microsoft.com/office/word/2010/wordprocessingShape">
                    <wps:wsp>
                      <wps:cNvSpPr/>
                      <wps:spPr>
                        <a:xfrm>
                          <a:off x="2639700" y="1597450"/>
                          <a:ext cx="5172300" cy="2746800"/>
                        </a:xfrm>
                        <a:prstGeom prst="ellipse">
                          <a:avLst/>
                        </a:prstGeom>
                        <a:noFill/>
                        <a:ln w="19050" cap="flat" cmpd="sng">
                          <a:solidFill>
                            <a:srgbClr val="FF0000"/>
                          </a:solidFill>
                          <a:prstDash val="solid"/>
                          <a:round/>
                          <a:headEnd type="none" w="sm" len="sm"/>
                          <a:tailEnd type="none" w="sm" len="sm"/>
                        </a:ln>
                      </wps:spPr>
                      <wps:txbx>
                        <w:txbxContent>
                          <w:p w14:paraId="6065ABF8"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E274ECD" id="Oval 18" o:spid="_x0000_s1032" style="position:absolute;left:0;text-align:left;margin-left:29.65pt;margin-top:390.75pt;width:217.95pt;height:115.5pt;z-index:251672576;visibility:visible;mso-wrap-style:square;mso-wrap-distance-left:9pt;mso-wrap-distance-top:9pt;mso-wrap-distance-right:9pt;mso-wrap-distance-bottom:9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" filled="f" strokecolor="red" strokeweight="1.5pt">
                <v:stroke startarrowwidth="narrow" startarrowlength="short" endarrowwidth="narrow" endarrowlength="short"/>
                <v:textbox inset="2.53958mm,2.53958mm,2.53958mm,2.53958mm">
                  <w:txbxContent>
                    <w:p w14:paraId="6065ABF8" w14:textId="77777777" w:rsidR="001F3602" w:rsidRDefault="001F3602">
                      <w:pPr>
                        <w:spacing w:line="240" w:lineRule="auto"/>
                        <w:textDirection w:val="btLr"/>
                      </w:pPr>
                    </w:p>
                  </w:txbxContent>
                </v:textbox>
                <w10:wrap type="square" anchorx="page" anchory="page"/>
              </v:oval>
            </w:pict>
          </mc:Fallback>
        </mc:AlternateContent>
      </w:r>
      <w:r w:rsidRPr="00BE4F74">
        <w:rPr>
          <w:rFonts w:ascii="Times New Roman" w:eastAsia="Proxima Nova" w:hAnsi="Times New Roman" w:cs="Times New Roman"/>
          <w:i/>
          <w:sz w:val="24"/>
          <w:szCs w:val="24"/>
          <w:lang w:val="hr-HR"/>
        </w:rPr>
        <w:t>Slika</w:t>
      </w:r>
      <w:r w:rsidR="001F3602">
        <w:rPr>
          <w:rFonts w:ascii="Times New Roman" w:eastAsia="Proxima Nova" w:hAnsi="Times New Roman" w:cs="Times New Roman"/>
          <w:i/>
          <w:sz w:val="24"/>
          <w:szCs w:val="24"/>
          <w:lang w:val="hr-HR"/>
        </w:rPr>
        <w:t xml:space="preserve"> </w:t>
      </w:r>
      <w:r w:rsidRPr="00BE4F74">
        <w:rPr>
          <w:rFonts w:ascii="Times New Roman" w:eastAsia="Proxima Nova" w:hAnsi="Times New Roman" w:cs="Times New Roman"/>
          <w:i/>
          <w:sz w:val="24"/>
          <w:szCs w:val="24"/>
          <w:lang w:val="hr-HR"/>
        </w:rPr>
        <w:t>4. Komponenta pacijentova terapija</w:t>
      </w:r>
      <w:r w:rsidRPr="00BE4F74">
        <w:rPr>
          <w:rFonts w:ascii="Times New Roman" w:hAnsi="Times New Roman" w:cs="Times New Roman"/>
          <w:noProof/>
          <w:sz w:val="24"/>
          <w:szCs w:val="24"/>
          <w:lang w:val="hr-HR"/>
        </w:rPr>
        <w:drawing>
          <wp:anchor distT="114300" distB="114300" distL="114300" distR="114300" simplePos="0" relativeHeight="251655165" behindDoc="0" locked="0" layoutInCell="1" hidden="0" allowOverlap="1" wp14:anchorId="620E7922" wp14:editId="65010FCC">
            <wp:simplePos x="0" y="0"/>
            <wp:positionH relativeFrom="column">
              <wp:posOffset>19051</wp:posOffset>
            </wp:positionH>
            <wp:positionV relativeFrom="paragraph">
              <wp:posOffset>209550</wp:posOffset>
            </wp:positionV>
            <wp:extent cx="5943600" cy="3556000"/>
            <wp:effectExtent l="12700" t="12700" r="12700" b="12700"/>
            <wp:wrapSquare wrapText="bothSides" distT="114300" distB="114300" distL="114300" distR="11430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00D8420C">
        <w:rPr>
          <w:rFonts w:ascii="Times New Roman" w:eastAsia="Proxima Nova" w:hAnsi="Times New Roman" w:cs="Times New Roman"/>
          <w:i/>
          <w:sz w:val="24"/>
          <w:szCs w:val="24"/>
          <w:lang w:val="hr-HR"/>
        </w:rPr>
        <w:t>.</w:t>
      </w:r>
    </w:p>
    <w:p w14:paraId="62C76A99"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1751642C" w14:textId="77777777"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hAnsi="Times New Roman" w:cs="Times New Roman"/>
          <w:sz w:val="24"/>
          <w:szCs w:val="24"/>
          <w:lang w:val="hr-HR"/>
        </w:rPr>
        <w:br w:type="page"/>
      </w:r>
    </w:p>
    <w:p w14:paraId="287CB7BD" w14:textId="4FC9EB68" w:rsidR="007942D1" w:rsidRPr="00BE4F74" w:rsidRDefault="007748E1" w:rsidP="00BE4F74">
      <w:pPr>
        <w:spacing w:line="360" w:lineRule="auto"/>
        <w:jc w:val="both"/>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lastRenderedPageBreak/>
        <w:t xml:space="preserve">Ako </w:t>
      </w:r>
      <w:r w:rsidR="005246BA" w:rsidRPr="00BE4F74">
        <w:rPr>
          <w:rFonts w:ascii="Times New Roman" w:eastAsia="Proxima Nova" w:hAnsi="Times New Roman" w:cs="Times New Roman"/>
          <w:sz w:val="24"/>
          <w:szCs w:val="24"/>
          <w:lang w:val="hr-HR"/>
        </w:rPr>
        <w:t>želimo ispitati rad sustava na pacijentici starije životne dobi (osoba starija od 65 godina), čija je vrijednost klirens</w:t>
      </w:r>
      <w:r w:rsidR="00BE4F74">
        <w:rPr>
          <w:rFonts w:ascii="Times New Roman" w:eastAsia="Proxima Nova" w:hAnsi="Times New Roman" w:cs="Times New Roman"/>
          <w:sz w:val="24"/>
          <w:szCs w:val="24"/>
          <w:lang w:val="hr-HR"/>
        </w:rPr>
        <w:t>a</w:t>
      </w:r>
      <w:r w:rsidR="005246BA" w:rsidRPr="00BE4F74">
        <w:rPr>
          <w:rFonts w:ascii="Times New Roman" w:eastAsia="Proxima Nova" w:hAnsi="Times New Roman" w:cs="Times New Roman"/>
          <w:sz w:val="24"/>
          <w:szCs w:val="24"/>
          <w:lang w:val="hr-HR"/>
        </w:rPr>
        <w:t xml:space="preserve"> kreatinina 40 (eGFR: mL/min/1.73m</w:t>
      </w:r>
      <w:r w:rsidR="005246BA" w:rsidRPr="00BE4F74">
        <w:rPr>
          <w:rFonts w:ascii="Times New Roman" w:eastAsia="Proxima Nova" w:hAnsi="Times New Roman" w:cs="Times New Roman"/>
          <w:sz w:val="24"/>
          <w:szCs w:val="24"/>
          <w:vertAlign w:val="superscript"/>
          <w:lang w:val="hr-HR"/>
        </w:rPr>
        <w:t>2</w:t>
      </w:r>
      <w:r w:rsidR="005246BA" w:rsidRPr="00BE4F74">
        <w:rPr>
          <w:rFonts w:ascii="Times New Roman" w:eastAsia="Proxima Nova" w:hAnsi="Times New Roman" w:cs="Times New Roman"/>
          <w:sz w:val="24"/>
          <w:szCs w:val="24"/>
          <w:lang w:val="hr-HR"/>
        </w:rPr>
        <w:t>), koja ima povišenu vrijednost jetrenih enzima i koja ima perifernu bolest arterija.</w:t>
      </w:r>
    </w:p>
    <w:p w14:paraId="53A199A3" w14:textId="1374D8FC"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 xml:space="preserve">Takav profil pacijenta prikazan je </w:t>
      </w:r>
      <w:r w:rsidRPr="00BE4F74">
        <w:rPr>
          <w:rFonts w:ascii="Times New Roman" w:eastAsia="Proxima Nova" w:hAnsi="Times New Roman" w:cs="Times New Roman"/>
          <w:i/>
          <w:sz w:val="24"/>
          <w:szCs w:val="24"/>
          <w:lang w:val="hr-HR"/>
        </w:rPr>
        <w:t>Slikom 5.</w:t>
      </w:r>
    </w:p>
    <w:p w14:paraId="798FE318"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20080A9A"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1172EF3B" wp14:editId="01505FDD">
            <wp:extent cx="5943600" cy="3556000"/>
            <wp:effectExtent l="12700" t="12700" r="12700" b="12700"/>
            <wp:docPr id="2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6F8B8B96" w14:textId="2F44E832"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5. Profil pacijenta</w:t>
      </w:r>
      <w:r w:rsidR="00D8420C">
        <w:rPr>
          <w:rFonts w:ascii="Times New Roman" w:eastAsia="Proxima Nova" w:hAnsi="Times New Roman" w:cs="Times New Roman"/>
          <w:i/>
          <w:sz w:val="24"/>
          <w:szCs w:val="24"/>
          <w:lang w:val="hr-HR"/>
        </w:rPr>
        <w:t>.</w:t>
      </w:r>
    </w:p>
    <w:p w14:paraId="5776EAEF"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081FACF7" w14:textId="77777777" w:rsidR="007942D1" w:rsidRPr="00BE4F74" w:rsidRDefault="005246BA" w:rsidP="00BE4F74">
      <w:pPr>
        <w:spacing w:line="360" w:lineRule="auto"/>
        <w:rPr>
          <w:rFonts w:ascii="Times New Roman" w:eastAsia="Proxima Nova" w:hAnsi="Times New Roman" w:cs="Times New Roman"/>
          <w:i/>
          <w:sz w:val="24"/>
          <w:szCs w:val="24"/>
          <w:lang w:val="hr-HR"/>
        </w:rPr>
      </w:pPr>
      <w:r w:rsidRPr="00BE4F74">
        <w:rPr>
          <w:rFonts w:ascii="Times New Roman" w:hAnsi="Times New Roman" w:cs="Times New Roman"/>
          <w:sz w:val="24"/>
          <w:szCs w:val="24"/>
          <w:lang w:val="hr-HR"/>
        </w:rPr>
        <w:br w:type="page"/>
      </w:r>
    </w:p>
    <w:p w14:paraId="423B46EA" w14:textId="3004C43D" w:rsidR="007942D1" w:rsidRPr="00BE4F74" w:rsidRDefault="007748E1" w:rsidP="00BE4F74">
      <w:pPr>
        <w:spacing w:line="360" w:lineRule="auto"/>
        <w:jc w:val="both"/>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lastRenderedPageBreak/>
        <w:t>Nadalje, ako</w:t>
      </w:r>
      <w:r w:rsidR="005246BA" w:rsidRPr="00BE4F74">
        <w:rPr>
          <w:rFonts w:ascii="Times New Roman" w:eastAsia="Proxima Nova" w:hAnsi="Times New Roman" w:cs="Times New Roman"/>
          <w:sz w:val="24"/>
          <w:szCs w:val="24"/>
          <w:lang w:val="hr-HR"/>
        </w:rPr>
        <w:t xml:space="preserve"> pacijentica </w:t>
      </w:r>
      <w:r w:rsidR="00BE4F74">
        <w:rPr>
          <w:rFonts w:ascii="Times New Roman" w:eastAsia="Proxima Nova" w:hAnsi="Times New Roman" w:cs="Times New Roman"/>
          <w:sz w:val="24"/>
          <w:szCs w:val="24"/>
          <w:lang w:val="hr-HR"/>
        </w:rPr>
        <w:t>redovito koristi</w:t>
      </w:r>
      <w:r w:rsidR="005246BA" w:rsidRPr="00BE4F74">
        <w:rPr>
          <w:rFonts w:ascii="Times New Roman" w:eastAsia="Proxima Nova" w:hAnsi="Times New Roman" w:cs="Times New Roman"/>
          <w:sz w:val="24"/>
          <w:szCs w:val="24"/>
          <w:lang w:val="hr-HR"/>
        </w:rPr>
        <w:t xml:space="preserve"> terapiju i </w:t>
      </w:r>
      <w:r>
        <w:rPr>
          <w:rFonts w:ascii="Times New Roman" w:eastAsia="Proxima Nova" w:hAnsi="Times New Roman" w:cs="Times New Roman"/>
          <w:sz w:val="24"/>
          <w:szCs w:val="24"/>
          <w:lang w:val="hr-HR"/>
        </w:rPr>
        <w:t>ako</w:t>
      </w:r>
      <w:r w:rsidR="005246BA" w:rsidRPr="00BE4F74">
        <w:rPr>
          <w:rFonts w:ascii="Times New Roman" w:eastAsia="Proxima Nova" w:hAnsi="Times New Roman" w:cs="Times New Roman"/>
          <w:sz w:val="24"/>
          <w:szCs w:val="24"/>
          <w:lang w:val="hr-HR"/>
        </w:rPr>
        <w:t xml:space="preserve"> nje</w:t>
      </w:r>
      <w:r w:rsidR="00BE4F74">
        <w:rPr>
          <w:rFonts w:ascii="Times New Roman" w:eastAsia="Proxima Nova" w:hAnsi="Times New Roman" w:cs="Times New Roman"/>
          <w:sz w:val="24"/>
          <w:szCs w:val="24"/>
          <w:lang w:val="hr-HR"/>
        </w:rPr>
        <w:t>zi</w:t>
      </w:r>
      <w:r w:rsidR="005246BA" w:rsidRPr="00BE4F74">
        <w:rPr>
          <w:rFonts w:ascii="Times New Roman" w:eastAsia="Proxima Nova" w:hAnsi="Times New Roman" w:cs="Times New Roman"/>
          <w:sz w:val="24"/>
          <w:szCs w:val="24"/>
          <w:lang w:val="hr-HR"/>
        </w:rPr>
        <w:t>nu terapiju želimo ispitati u sustavu Revizor terapije</w:t>
      </w:r>
      <w:r>
        <w:rPr>
          <w:rFonts w:ascii="Times New Roman" w:eastAsia="Proxima Nova" w:hAnsi="Times New Roman" w:cs="Times New Roman"/>
          <w:sz w:val="24"/>
          <w:szCs w:val="24"/>
          <w:lang w:val="hr-HR"/>
        </w:rPr>
        <w:t>, to činimo na sljedeći način.</w:t>
      </w:r>
    </w:p>
    <w:p w14:paraId="12FFABBC" w14:textId="06488D10"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Unos terapije koju pacijentica pije i terapiju koju želimo ispitati u sustavu prikazana je </w:t>
      </w:r>
      <w:r w:rsidR="00BE4F74">
        <w:rPr>
          <w:rFonts w:ascii="Times New Roman" w:eastAsia="Proxima Nova" w:hAnsi="Times New Roman" w:cs="Times New Roman"/>
          <w:i/>
          <w:sz w:val="24"/>
          <w:szCs w:val="24"/>
          <w:lang w:val="hr-HR"/>
        </w:rPr>
        <w:t>s</w:t>
      </w:r>
      <w:r w:rsidRPr="00BE4F74">
        <w:rPr>
          <w:rFonts w:ascii="Times New Roman" w:eastAsia="Proxima Nova" w:hAnsi="Times New Roman" w:cs="Times New Roman"/>
          <w:i/>
          <w:sz w:val="24"/>
          <w:szCs w:val="24"/>
          <w:lang w:val="hr-HR"/>
        </w:rPr>
        <w:t>likom 6.</w:t>
      </w:r>
    </w:p>
    <w:p w14:paraId="756C08F6" w14:textId="5F87BBFB" w:rsidR="007942D1" w:rsidRPr="00BE4F74" w:rsidRDefault="00AC695C" w:rsidP="00BE4F74">
      <w:pPr>
        <w:spacing w:line="360" w:lineRule="auto"/>
        <w:jc w:val="both"/>
        <w:rPr>
          <w:rFonts w:ascii="Times New Roman" w:eastAsia="Proxima Nova" w:hAnsi="Times New Roman" w:cs="Times New Roman"/>
          <w:sz w:val="24"/>
          <w:szCs w:val="24"/>
          <w:lang w:val="hr-HR"/>
        </w:rPr>
      </w:pP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75648" behindDoc="0" locked="0" layoutInCell="1" hidden="0" allowOverlap="1" wp14:anchorId="4EE849EB" wp14:editId="1B527EF6">
                <wp:simplePos x="0" y="0"/>
                <wp:positionH relativeFrom="column">
                  <wp:posOffset>-228600</wp:posOffset>
                </wp:positionH>
                <wp:positionV relativeFrom="paragraph">
                  <wp:posOffset>1097915</wp:posOffset>
                </wp:positionV>
                <wp:extent cx="1495425" cy="423863"/>
                <wp:effectExtent l="0" t="0" r="0" b="0"/>
                <wp:wrapSquare wrapText="bothSides" distT="114300" distB="114300" distL="114300" distR="114300"/>
                <wp:docPr id="6" name="Oval 6"/>
                <wp:cNvGraphicFramePr/>
                <a:graphic xmlns:a="http://schemas.openxmlformats.org/drawingml/2006/main">
                  <a:graphicData uri="http://schemas.microsoft.com/office/word/2010/wordprocessingShape">
                    <wps:wsp>
                      <wps:cNvSpPr/>
                      <wps:spPr>
                        <a:xfrm>
                          <a:off x="0" y="0"/>
                          <a:ext cx="1495425" cy="423863"/>
                        </a:xfrm>
                        <a:prstGeom prst="ellipse">
                          <a:avLst/>
                        </a:prstGeom>
                        <a:noFill/>
                        <a:ln w="19050" cap="flat" cmpd="sng">
                          <a:solidFill>
                            <a:srgbClr val="FF0000"/>
                          </a:solidFill>
                          <a:prstDash val="solid"/>
                          <a:round/>
                          <a:headEnd type="none" w="sm" len="sm"/>
                          <a:tailEnd type="none" w="sm" len="sm"/>
                        </a:ln>
                      </wps:spPr>
                      <wps:txbx>
                        <w:txbxContent>
                          <w:p w14:paraId="41386A72"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4EE849EB" id="Oval 6" o:spid="_x0000_s1033" style="position:absolute;left:0;text-align:left;margin-left:-18pt;margin-top:86.45pt;width:117.75pt;height:33.4pt;z-index:25167564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" filled="f" strokecolor="red" strokeweight="1.5pt">
                <v:stroke startarrowwidth="narrow" startarrowlength="short" endarrowwidth="narrow" endarrowlength="short"/>
                <v:textbox inset="2.53958mm,2.53958mm,2.53958mm,2.53958mm">
                  <w:txbxContent>
                    <w:p w14:paraId="41386A72" w14:textId="77777777" w:rsidR="001F3602" w:rsidRDefault="001F3602">
                      <w:pPr>
                        <w:spacing w:line="240" w:lineRule="auto"/>
                        <w:textDirection w:val="btLr"/>
                      </w:pPr>
                    </w:p>
                  </w:txbxContent>
                </v:textbox>
                <w10:wrap type="square"/>
              </v:oval>
            </w:pict>
          </mc:Fallback>
        </mc:AlternateContent>
      </w:r>
      <w:r w:rsidR="005246BA" w:rsidRPr="00BE4F74">
        <w:rPr>
          <w:rFonts w:ascii="Times New Roman" w:eastAsia="Proxima Nova" w:hAnsi="Times New Roman" w:cs="Times New Roman"/>
          <w:i/>
          <w:sz w:val="24"/>
          <w:szCs w:val="24"/>
          <w:lang w:val="hr-HR"/>
        </w:rPr>
        <w:t>Slika 6.</w:t>
      </w:r>
      <w:r w:rsidR="005246BA" w:rsidRPr="00BE4F74">
        <w:rPr>
          <w:rFonts w:ascii="Times New Roman" w:eastAsia="Proxima Nova" w:hAnsi="Times New Roman" w:cs="Times New Roman"/>
          <w:sz w:val="24"/>
          <w:szCs w:val="24"/>
          <w:lang w:val="hr-HR"/>
        </w:rPr>
        <w:t xml:space="preserve"> prikazuje lijekove koje pacijentica koristi.</w:t>
      </w:r>
    </w:p>
    <w:p w14:paraId="4CA0B203" w14:textId="384737F3"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6. Lijekovi koje pacijentica koristi</w:t>
      </w:r>
      <w:r w:rsidRPr="00BE4F74">
        <w:rPr>
          <w:rFonts w:ascii="Times New Roman" w:hAnsi="Times New Roman" w:cs="Times New Roman"/>
          <w:noProof/>
          <w:sz w:val="24"/>
          <w:szCs w:val="24"/>
          <w:lang w:val="hr-HR"/>
        </w:rPr>
        <w:drawing>
          <wp:anchor distT="114300" distB="114300" distL="114300" distR="114300" simplePos="0" relativeHeight="251654140" behindDoc="0" locked="0" layoutInCell="1" hidden="0" allowOverlap="1" wp14:anchorId="037A41F5" wp14:editId="3D357469">
            <wp:simplePos x="0" y="0"/>
            <wp:positionH relativeFrom="column">
              <wp:posOffset>19051</wp:posOffset>
            </wp:positionH>
            <wp:positionV relativeFrom="paragraph">
              <wp:posOffset>228600</wp:posOffset>
            </wp:positionV>
            <wp:extent cx="5943600" cy="3556000"/>
            <wp:effectExtent l="12700" t="12700" r="12700" b="12700"/>
            <wp:wrapSquare wrapText="bothSides" distT="114300" distB="114300" distL="114300" distR="114300"/>
            <wp:docPr id="4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00D8420C">
        <w:rPr>
          <w:rFonts w:ascii="Times New Roman" w:eastAsia="Proxima Nova" w:hAnsi="Times New Roman" w:cs="Times New Roman"/>
          <w:i/>
          <w:sz w:val="24"/>
          <w:szCs w:val="24"/>
          <w:lang w:val="hr-HR"/>
        </w:rPr>
        <w:t>.</w:t>
      </w:r>
    </w:p>
    <w:p w14:paraId="4BDA059D"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061640CA"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1EC03650"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Lijekovi koje pacijentica koristi su prikazani slikom 1.6., a oni su sljedeći:</w:t>
      </w:r>
    </w:p>
    <w:p w14:paraId="4EF065FD" w14:textId="77777777" w:rsidR="007942D1" w:rsidRPr="00BE4F74" w:rsidRDefault="005246BA" w:rsidP="00BE4F74">
      <w:pPr>
        <w:numPr>
          <w:ilvl w:val="0"/>
          <w:numId w:val="4"/>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Metformin ER</w:t>
      </w:r>
    </w:p>
    <w:p w14:paraId="77858D53" w14:textId="77777777" w:rsidR="007942D1" w:rsidRPr="00BE4F74" w:rsidRDefault="005246BA" w:rsidP="00BE4F74">
      <w:pPr>
        <w:numPr>
          <w:ilvl w:val="0"/>
          <w:numId w:val="4"/>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Glibenklamid, konvencionalna tableta</w:t>
      </w:r>
    </w:p>
    <w:p w14:paraId="598B9100" w14:textId="77777777" w:rsidR="007942D1" w:rsidRPr="00BE4F74" w:rsidRDefault="005246BA" w:rsidP="00BE4F74">
      <w:pPr>
        <w:numPr>
          <w:ilvl w:val="0"/>
          <w:numId w:val="4"/>
        </w:num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Spironolakton</w:t>
      </w:r>
    </w:p>
    <w:p w14:paraId="5A46A3E9"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630B0599" w14:textId="19CAA59B"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Klikom na gumb </w:t>
      </w:r>
      <w:r w:rsidRPr="00BE4F74">
        <w:rPr>
          <w:rFonts w:ascii="Times New Roman" w:eastAsia="Proxima Nova" w:hAnsi="Times New Roman" w:cs="Times New Roman"/>
          <w:i/>
          <w:sz w:val="24"/>
          <w:szCs w:val="24"/>
          <w:lang w:val="hr-HR"/>
        </w:rPr>
        <w:t xml:space="preserve">Provjeri terapiju </w:t>
      </w:r>
      <w:r w:rsidRPr="00BE4F74">
        <w:rPr>
          <w:rFonts w:ascii="Times New Roman" w:eastAsia="Proxima Nova" w:hAnsi="Times New Roman" w:cs="Times New Roman"/>
          <w:sz w:val="24"/>
          <w:szCs w:val="24"/>
          <w:lang w:val="hr-HR"/>
        </w:rPr>
        <w:t>označen na slici 6. Sustav provjerava pacijentičinu terapiju. Izvršavanjem algoritma sustav je dao rezultat da 1. lijek Metformin ER treba primjenjivati s oprezom</w:t>
      </w:r>
      <w:r w:rsidR="005C3D75">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2. lijek Glibenklamid, </w:t>
      </w:r>
      <w:r w:rsidR="005C3D75">
        <w:rPr>
          <w:rFonts w:ascii="Times New Roman" w:eastAsia="Proxima Nova" w:hAnsi="Times New Roman" w:cs="Times New Roman"/>
          <w:sz w:val="24"/>
          <w:szCs w:val="24"/>
          <w:lang w:val="hr-HR"/>
        </w:rPr>
        <w:t xml:space="preserve">u obliku </w:t>
      </w:r>
      <w:r w:rsidRPr="00BE4F74">
        <w:rPr>
          <w:rFonts w:ascii="Times New Roman" w:eastAsia="Proxima Nova" w:hAnsi="Times New Roman" w:cs="Times New Roman"/>
          <w:sz w:val="24"/>
          <w:szCs w:val="24"/>
          <w:lang w:val="hr-HR"/>
        </w:rPr>
        <w:t>konvencionaln</w:t>
      </w:r>
      <w:r w:rsidR="005C3D75">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tablet</w:t>
      </w:r>
      <w:r w:rsidR="005C3D75">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je zabranjeno primjenjivati</w:t>
      </w:r>
      <w:r w:rsidR="005C3D75">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dok lijek 3. Spironolakton</w:t>
      </w:r>
      <w:r w:rsidR="005C3D75">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također treba primjenjivati s oprezom.</w:t>
      </w:r>
    </w:p>
    <w:p w14:paraId="38E2A443"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Dodatne informacije zašto pojedini lijek treba primjenjivati s oprezom ili ga je zabranjeno primjenjivati možemo vidjeti klikom na gumbe uz  svaki lijek.</w:t>
      </w:r>
    </w:p>
    <w:p w14:paraId="69C46478"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Klikom na gumb oprezna primjena uz lijek Metformin ER prikazuju se dodatne informacije zašto lijek za odabranu pacijenticu treba primjenjivati s oprezom.</w:t>
      </w:r>
    </w:p>
    <w:p w14:paraId="2E4F5066" w14:textId="458BBD16" w:rsidR="007942D1" w:rsidRPr="00BE4F74" w:rsidRDefault="00370B49" w:rsidP="00BE4F74">
      <w:pPr>
        <w:spacing w:line="360" w:lineRule="auto"/>
        <w:jc w:val="both"/>
        <w:rPr>
          <w:rFonts w:ascii="Times New Roman" w:eastAsia="Proxima Nova" w:hAnsi="Times New Roman" w:cs="Times New Roman"/>
          <w:i/>
          <w:sz w:val="24"/>
          <w:szCs w:val="24"/>
          <w:lang w:val="hr-HR"/>
        </w:rPr>
      </w:pP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89984" behindDoc="0" locked="0" layoutInCell="1" hidden="0" allowOverlap="1" wp14:anchorId="7785D4D1" wp14:editId="2B9B24BC">
                <wp:simplePos x="0" y="0"/>
                <wp:positionH relativeFrom="margin">
                  <wp:align>right</wp:align>
                </wp:positionH>
                <wp:positionV relativeFrom="paragraph">
                  <wp:posOffset>935355</wp:posOffset>
                </wp:positionV>
                <wp:extent cx="4076700" cy="2200275"/>
                <wp:effectExtent l="0" t="0" r="19050" b="28575"/>
                <wp:wrapSquare wrapText="bothSides" distT="114300" distB="114300" distL="114300" distR="114300"/>
                <wp:docPr id="17" name="Oval 17"/>
                <wp:cNvGraphicFramePr/>
                <a:graphic xmlns:a="http://schemas.openxmlformats.org/drawingml/2006/main">
                  <a:graphicData uri="http://schemas.microsoft.com/office/word/2010/wordprocessingShape">
                    <wps:wsp>
                      <wps:cNvSpPr/>
                      <wps:spPr>
                        <a:xfrm>
                          <a:off x="0" y="0"/>
                          <a:ext cx="4076700" cy="2200275"/>
                        </a:xfrm>
                        <a:prstGeom prst="ellipse">
                          <a:avLst/>
                        </a:prstGeom>
                        <a:noFill/>
                        <a:ln w="19050" cap="flat" cmpd="sng">
                          <a:solidFill>
                            <a:srgbClr val="FF0000"/>
                          </a:solidFill>
                          <a:prstDash val="solid"/>
                          <a:round/>
                          <a:headEnd type="none" w="sm" len="sm"/>
                          <a:tailEnd type="none" w="sm" len="sm"/>
                        </a:ln>
                      </wps:spPr>
                      <wps:txbx>
                        <w:txbxContent>
                          <w:p w14:paraId="5A61E0BD"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7785D4D1" id="Oval 17" o:spid="_x0000_s1034" style="position:absolute;left:0;text-align:left;margin-left:269.8pt;margin-top:73.65pt;width:321pt;height:173.25pt;z-index:251689984;visibility:visible;mso-wrap-style:square;mso-wrap-distance-left:9pt;mso-wrap-distance-top:9pt;mso-wrap-distance-right:9pt;mso-wrap-distance-bottom:9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" filled="f" strokecolor="red" strokeweight="1.5pt">
                <v:stroke startarrowwidth="narrow" startarrowlength="short" endarrowwidth="narrow" endarrowlength="short"/>
                <v:textbox inset="2.53958mm,2.53958mm,2.53958mm,2.53958mm">
                  <w:txbxContent>
                    <w:p w14:paraId="5A61E0BD" w14:textId="77777777" w:rsidR="001F3602" w:rsidRDefault="001F3602">
                      <w:pPr>
                        <w:spacing w:line="240" w:lineRule="auto"/>
                        <w:textDirection w:val="btLr"/>
                      </w:pPr>
                    </w:p>
                  </w:txbxContent>
                </v:textbox>
                <w10:wrap type="square" anchorx="margin"/>
              </v:oval>
            </w:pict>
          </mc:Fallback>
        </mc:AlternateContent>
      </w:r>
      <w:r w:rsidR="005246BA" w:rsidRPr="00BE4F74">
        <w:rPr>
          <w:rFonts w:ascii="Times New Roman" w:eastAsia="Proxima Nova" w:hAnsi="Times New Roman" w:cs="Times New Roman"/>
          <w:sz w:val="24"/>
          <w:szCs w:val="24"/>
          <w:lang w:val="hr-HR"/>
        </w:rPr>
        <w:t xml:space="preserve">Navedeni oprez prikazuje </w:t>
      </w:r>
      <w:r w:rsidR="005246BA" w:rsidRPr="00BE4F74">
        <w:rPr>
          <w:rFonts w:ascii="Times New Roman" w:eastAsia="Proxima Nova" w:hAnsi="Times New Roman" w:cs="Times New Roman"/>
          <w:i/>
          <w:sz w:val="24"/>
          <w:szCs w:val="24"/>
          <w:lang w:val="hr-HR"/>
        </w:rPr>
        <w:t>Slika 7. Dodatne informacije opreza za lijek Metformin ER.</w:t>
      </w:r>
    </w:p>
    <w:p w14:paraId="33CC15BF" w14:textId="41934C49"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hAnsi="Times New Roman" w:cs="Times New Roman"/>
          <w:noProof/>
          <w:sz w:val="24"/>
          <w:szCs w:val="24"/>
          <w:lang w:val="hr-HR"/>
        </w:rPr>
        <w:drawing>
          <wp:anchor distT="114300" distB="114300" distL="114300" distR="114300" simplePos="0" relativeHeight="251653115" behindDoc="0" locked="0" layoutInCell="1" hidden="0" allowOverlap="1" wp14:anchorId="09CEE4E3" wp14:editId="343C50E1">
            <wp:simplePos x="0" y="0"/>
            <wp:positionH relativeFrom="column">
              <wp:posOffset>19051</wp:posOffset>
            </wp:positionH>
            <wp:positionV relativeFrom="paragraph">
              <wp:posOffset>295275</wp:posOffset>
            </wp:positionV>
            <wp:extent cx="5943600" cy="3556000"/>
            <wp:effectExtent l="12700" t="12700" r="12700" b="12700"/>
            <wp:wrapSquare wrapText="bothSides" distT="114300" distB="114300" distL="114300" distR="114300"/>
            <wp:docPr id="3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943600" cy="3556000"/>
                    </a:xfrm>
                    <a:prstGeom prst="rect">
                      <a:avLst/>
                    </a:prstGeom>
                    <a:ln w="12700">
                      <a:solidFill>
                        <a:srgbClr val="000000"/>
                      </a:solidFill>
                      <a:prstDash val="solid"/>
                    </a:ln>
                  </pic:spPr>
                </pic:pic>
              </a:graphicData>
            </a:graphic>
          </wp:anchor>
        </w:drawing>
      </w:r>
    </w:p>
    <w:p w14:paraId="376B1F2C" w14:textId="1C2AA5AD"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7. Dodatne informacije </w:t>
      </w:r>
      <w:r w:rsidR="005C3D75">
        <w:rPr>
          <w:rFonts w:ascii="Times New Roman" w:eastAsia="Proxima Nova" w:hAnsi="Times New Roman" w:cs="Times New Roman"/>
          <w:i/>
          <w:sz w:val="24"/>
          <w:szCs w:val="24"/>
          <w:lang w:val="hr-HR"/>
        </w:rPr>
        <w:t>„</w:t>
      </w:r>
      <w:r w:rsidRPr="00BE4F74">
        <w:rPr>
          <w:rFonts w:ascii="Times New Roman" w:eastAsia="Proxima Nova" w:hAnsi="Times New Roman" w:cs="Times New Roman"/>
          <w:i/>
          <w:sz w:val="24"/>
          <w:szCs w:val="24"/>
          <w:lang w:val="hr-HR"/>
        </w:rPr>
        <w:t>opreza</w:t>
      </w:r>
      <w:r w:rsidR="005C3D75">
        <w:rPr>
          <w:rFonts w:ascii="Times New Roman" w:eastAsia="Proxima Nova" w:hAnsi="Times New Roman" w:cs="Times New Roman"/>
          <w:i/>
          <w:sz w:val="24"/>
          <w:szCs w:val="24"/>
          <w:lang w:val="hr-HR"/>
        </w:rPr>
        <w:t>“</w:t>
      </w:r>
      <w:r w:rsidRPr="00BE4F74">
        <w:rPr>
          <w:rFonts w:ascii="Times New Roman" w:eastAsia="Proxima Nova" w:hAnsi="Times New Roman" w:cs="Times New Roman"/>
          <w:i/>
          <w:sz w:val="24"/>
          <w:szCs w:val="24"/>
          <w:lang w:val="hr-HR"/>
        </w:rPr>
        <w:t xml:space="preserve"> za lijek Metformin ER</w:t>
      </w:r>
      <w:r w:rsidR="00D8420C">
        <w:rPr>
          <w:rFonts w:ascii="Times New Roman" w:eastAsia="Proxima Nova" w:hAnsi="Times New Roman" w:cs="Times New Roman"/>
          <w:i/>
          <w:sz w:val="24"/>
          <w:szCs w:val="24"/>
          <w:lang w:val="hr-HR"/>
        </w:rPr>
        <w:t>.</w:t>
      </w:r>
    </w:p>
    <w:p w14:paraId="2397AC35" w14:textId="08DE419E"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0CB64333"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473CBC1E" w14:textId="6318EF9B"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U području dodatnih informacija, moguće je vidjeti opis zašto je lijek Metformin ER potrebno koristiti s oprezom za odabranu pacijenticu. Vidimo da je </w:t>
      </w:r>
      <w:r w:rsidR="005C3D75">
        <w:rPr>
          <w:rFonts w:ascii="Times New Roman" w:eastAsia="Proxima Nova" w:hAnsi="Times New Roman" w:cs="Times New Roman"/>
          <w:sz w:val="24"/>
          <w:szCs w:val="24"/>
          <w:lang w:val="hr-HR"/>
        </w:rPr>
        <w:t>lijek potrebno primjenivati s oprezom</w:t>
      </w:r>
      <w:r w:rsidRPr="00BE4F74">
        <w:rPr>
          <w:rFonts w:ascii="Times New Roman" w:eastAsia="Proxima Nova" w:hAnsi="Times New Roman" w:cs="Times New Roman"/>
          <w:sz w:val="24"/>
          <w:szCs w:val="24"/>
          <w:lang w:val="hr-HR"/>
        </w:rPr>
        <w:t xml:space="preserve"> zbog kroničnog bubrežnog zataj</w:t>
      </w:r>
      <w:r w:rsidR="005C3D75">
        <w:rPr>
          <w:rFonts w:ascii="Times New Roman" w:eastAsia="Proxima Nova" w:hAnsi="Times New Roman" w:cs="Times New Roman"/>
          <w:sz w:val="24"/>
          <w:szCs w:val="24"/>
          <w:lang w:val="hr-HR"/>
        </w:rPr>
        <w:t>enja</w:t>
      </w:r>
      <w:r w:rsidRPr="00BE4F74">
        <w:rPr>
          <w:rFonts w:ascii="Times New Roman" w:eastAsia="Proxima Nova" w:hAnsi="Times New Roman" w:cs="Times New Roman"/>
          <w:sz w:val="24"/>
          <w:szCs w:val="24"/>
          <w:lang w:val="hr-HR"/>
        </w:rPr>
        <w:t xml:space="preserve"> pri klirensu kreatinina  (eGFR: 30 - 40 mL/min/1.73m</w:t>
      </w:r>
      <w:r w:rsidRPr="00BE4F74">
        <w:rPr>
          <w:rFonts w:ascii="Times New Roman" w:eastAsia="Proxima Nova" w:hAnsi="Times New Roman" w:cs="Times New Roman"/>
          <w:sz w:val="24"/>
          <w:szCs w:val="24"/>
          <w:vertAlign w:val="superscript"/>
          <w:lang w:val="hr-HR"/>
        </w:rPr>
        <w:t>2</w:t>
      </w:r>
      <w:r w:rsidRPr="00BE4F74">
        <w:rPr>
          <w:rFonts w:ascii="Times New Roman" w:eastAsia="Proxima Nova" w:hAnsi="Times New Roman" w:cs="Times New Roman"/>
          <w:sz w:val="24"/>
          <w:szCs w:val="24"/>
          <w:lang w:val="hr-HR"/>
        </w:rPr>
        <w:t>),</w:t>
      </w:r>
      <w:r w:rsidR="005C3D75">
        <w:rPr>
          <w:rFonts w:ascii="Times New Roman" w:eastAsia="Proxima Nova" w:hAnsi="Times New Roman" w:cs="Times New Roman"/>
          <w:sz w:val="24"/>
          <w:szCs w:val="24"/>
          <w:lang w:val="hr-HR"/>
        </w:rPr>
        <w:t xml:space="preserve"> te</w:t>
      </w:r>
      <w:r w:rsidRPr="00BE4F74">
        <w:rPr>
          <w:rFonts w:ascii="Times New Roman" w:eastAsia="Proxima Nova" w:hAnsi="Times New Roman" w:cs="Times New Roman"/>
          <w:sz w:val="24"/>
          <w:szCs w:val="24"/>
          <w:lang w:val="hr-HR"/>
        </w:rPr>
        <w:t xml:space="preserve"> da je pri tom rasponu potrebna korekcija doze. Također</w:t>
      </w:r>
      <w:r w:rsidR="005C3D75">
        <w:rPr>
          <w:rFonts w:ascii="Times New Roman" w:eastAsia="Proxima Nova" w:hAnsi="Times New Roman" w:cs="Times New Roman"/>
          <w:sz w:val="24"/>
          <w:szCs w:val="24"/>
          <w:lang w:val="hr-HR"/>
        </w:rPr>
        <w:t>, dodatni</w:t>
      </w:r>
      <w:r w:rsidRPr="00BE4F74">
        <w:rPr>
          <w:rFonts w:ascii="Times New Roman" w:eastAsia="Proxima Nova" w:hAnsi="Times New Roman" w:cs="Times New Roman"/>
          <w:sz w:val="24"/>
          <w:szCs w:val="24"/>
          <w:lang w:val="hr-HR"/>
        </w:rPr>
        <w:t xml:space="preserve"> razlog opreza je starij</w:t>
      </w:r>
      <w:r w:rsidR="005C3D75">
        <w:rPr>
          <w:rFonts w:ascii="Times New Roman" w:eastAsia="Proxima Nova" w:hAnsi="Times New Roman" w:cs="Times New Roman"/>
          <w:sz w:val="24"/>
          <w:szCs w:val="24"/>
          <w:lang w:val="hr-HR"/>
        </w:rPr>
        <w:t>a</w:t>
      </w:r>
      <w:r w:rsidRPr="00BE4F74">
        <w:rPr>
          <w:rFonts w:ascii="Times New Roman" w:eastAsia="Proxima Nova" w:hAnsi="Times New Roman" w:cs="Times New Roman"/>
          <w:sz w:val="24"/>
          <w:szCs w:val="24"/>
          <w:lang w:val="hr-HR"/>
        </w:rPr>
        <w:t xml:space="preserve"> životn</w:t>
      </w:r>
      <w:r w:rsidR="005C3D75">
        <w:rPr>
          <w:rFonts w:ascii="Times New Roman" w:eastAsia="Proxima Nova" w:hAnsi="Times New Roman" w:cs="Times New Roman"/>
          <w:sz w:val="24"/>
          <w:szCs w:val="24"/>
          <w:lang w:val="hr-HR"/>
        </w:rPr>
        <w:t>a</w:t>
      </w:r>
      <w:r w:rsidRPr="00BE4F74">
        <w:rPr>
          <w:rFonts w:ascii="Times New Roman" w:eastAsia="Proxima Nova" w:hAnsi="Times New Roman" w:cs="Times New Roman"/>
          <w:sz w:val="24"/>
          <w:szCs w:val="24"/>
          <w:lang w:val="hr-HR"/>
        </w:rPr>
        <w:t xml:space="preserve"> dob pacijentice i savjetuje se konzervativan pristup s manjim početnim dozama.</w:t>
      </w:r>
    </w:p>
    <w:p w14:paraId="00099468"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0A8F1487" w14:textId="412B5E0A"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Za lijek Glibenklamid,</w:t>
      </w:r>
      <w:r w:rsidR="005C3D75">
        <w:rPr>
          <w:rFonts w:ascii="Times New Roman" w:eastAsia="Proxima Nova" w:hAnsi="Times New Roman" w:cs="Times New Roman"/>
          <w:sz w:val="24"/>
          <w:szCs w:val="24"/>
          <w:lang w:val="hr-HR"/>
        </w:rPr>
        <w:t xml:space="preserve"> u obliku</w:t>
      </w:r>
      <w:r w:rsidRPr="00BE4F74">
        <w:rPr>
          <w:rFonts w:ascii="Times New Roman" w:eastAsia="Proxima Nova" w:hAnsi="Times New Roman" w:cs="Times New Roman"/>
          <w:sz w:val="24"/>
          <w:szCs w:val="24"/>
          <w:lang w:val="hr-HR"/>
        </w:rPr>
        <w:t xml:space="preserve"> konvencionaln</w:t>
      </w:r>
      <w:r w:rsidR="005C3D75">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tablet</w:t>
      </w:r>
      <w:r w:rsidR="005C3D75">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sustav prikazuje zabranjenu primjenu za određenu pacijenticu.</w:t>
      </w:r>
    </w:p>
    <w:p w14:paraId="2E13421B" w14:textId="6ACE908F"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8. Prikazuje dodatne informacije</w:t>
      </w:r>
      <w:r w:rsidR="005C3D75">
        <w:rPr>
          <w:rFonts w:ascii="Times New Roman" w:eastAsia="Proxima Nova" w:hAnsi="Times New Roman" w:cs="Times New Roman"/>
          <w:i/>
          <w:sz w:val="24"/>
          <w:szCs w:val="24"/>
          <w:lang w:val="hr-HR"/>
        </w:rPr>
        <w:t xml:space="preserve"> zašto je lijek Glibenklamid u obliku konvencionalne tablete,</w:t>
      </w:r>
      <w:r w:rsidRPr="00BE4F74">
        <w:rPr>
          <w:rFonts w:ascii="Times New Roman" w:eastAsia="Proxima Nova" w:hAnsi="Times New Roman" w:cs="Times New Roman"/>
          <w:i/>
          <w:sz w:val="24"/>
          <w:szCs w:val="24"/>
          <w:lang w:val="hr-HR"/>
        </w:rPr>
        <w:t xml:space="preserve"> zabranjen</w:t>
      </w:r>
      <w:r w:rsidR="005C3D75">
        <w:rPr>
          <w:rFonts w:ascii="Times New Roman" w:eastAsia="Proxima Nova" w:hAnsi="Times New Roman" w:cs="Times New Roman"/>
          <w:i/>
          <w:sz w:val="24"/>
          <w:szCs w:val="24"/>
          <w:lang w:val="hr-HR"/>
        </w:rPr>
        <w:t>o</w:t>
      </w:r>
      <w:r w:rsidRPr="00BE4F74">
        <w:rPr>
          <w:rFonts w:ascii="Times New Roman" w:eastAsia="Proxima Nova" w:hAnsi="Times New Roman" w:cs="Times New Roman"/>
          <w:i/>
          <w:sz w:val="24"/>
          <w:szCs w:val="24"/>
          <w:lang w:val="hr-HR"/>
        </w:rPr>
        <w:t xml:space="preserve"> primjen</w:t>
      </w:r>
      <w:r w:rsidR="005C3D75">
        <w:rPr>
          <w:rFonts w:ascii="Times New Roman" w:eastAsia="Proxima Nova" w:hAnsi="Times New Roman" w:cs="Times New Roman"/>
          <w:i/>
          <w:sz w:val="24"/>
          <w:szCs w:val="24"/>
          <w:lang w:val="hr-HR"/>
        </w:rPr>
        <w:t>jivati</w:t>
      </w:r>
      <w:r w:rsidRPr="00BE4F74">
        <w:rPr>
          <w:rFonts w:ascii="Times New Roman" w:eastAsia="Proxima Nova" w:hAnsi="Times New Roman" w:cs="Times New Roman"/>
          <w:i/>
          <w:sz w:val="24"/>
          <w:szCs w:val="24"/>
          <w:lang w:val="hr-HR"/>
        </w:rPr>
        <w:t>.</w:t>
      </w:r>
    </w:p>
    <w:p w14:paraId="33DBDCBF" w14:textId="5E8D39BE"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noProof/>
          <w:sz w:val="24"/>
          <w:szCs w:val="24"/>
          <w:lang w:val="hr-HR"/>
        </w:rPr>
        <mc:AlternateContent>
          <mc:Choice Requires="wps">
            <w:drawing>
              <wp:anchor distT="114300" distB="114300" distL="114300" distR="114300" simplePos="0" relativeHeight="251678720" behindDoc="0" locked="0" layoutInCell="1" hidden="0" allowOverlap="1" wp14:anchorId="5CDE451D" wp14:editId="560E5D60">
                <wp:simplePos x="0" y="0"/>
                <wp:positionH relativeFrom="page">
                  <wp:posOffset>2682329</wp:posOffset>
                </wp:positionH>
                <wp:positionV relativeFrom="page">
                  <wp:posOffset>2705100</wp:posOffset>
                </wp:positionV>
                <wp:extent cx="4076700" cy="2200275"/>
                <wp:effectExtent l="0" t="0" r="0" b="0"/>
                <wp:wrapSquare wrapText="bothSides" distT="114300" distB="114300" distL="114300" distR="114300"/>
                <wp:docPr id="15" name="Oval 15"/>
                <wp:cNvGraphicFramePr/>
                <a:graphic xmlns:a="http://schemas.openxmlformats.org/drawingml/2006/main">
                  <a:graphicData uri="http://schemas.microsoft.com/office/word/2010/wordprocessingShape">
                    <wps:wsp>
                      <wps:cNvSpPr/>
                      <wps:spPr>
                        <a:xfrm>
                          <a:off x="2951400" y="1480575"/>
                          <a:ext cx="3691800" cy="2177100"/>
                        </a:xfrm>
                        <a:prstGeom prst="ellipse">
                          <a:avLst/>
                        </a:prstGeom>
                        <a:noFill/>
                        <a:ln w="19050" cap="flat" cmpd="sng">
                          <a:solidFill>
                            <a:srgbClr val="FF0000"/>
                          </a:solidFill>
                          <a:prstDash val="solid"/>
                          <a:round/>
                          <a:headEnd type="none" w="sm" len="sm"/>
                          <a:tailEnd type="none" w="sm" len="sm"/>
                        </a:ln>
                      </wps:spPr>
                      <wps:txbx>
                        <w:txbxContent>
                          <w:p w14:paraId="6F73F50E"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5CDE451D" id="Oval 15" o:spid="_x0000_s1035" style="position:absolute;left:0;text-align:left;margin-left:211.2pt;margin-top:213pt;width:321pt;height:173.25pt;z-index:251678720;visibility:visible;mso-wrap-style:square;mso-wrap-distance-left:9pt;mso-wrap-distance-top:9pt;mso-wrap-distance-right:9pt;mso-wrap-distance-bottom:9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" filled="f" strokecolor="red" strokeweight="1.5pt">
                <v:stroke startarrowwidth="narrow" startarrowlength="short" endarrowwidth="narrow" endarrowlength="short"/>
                <v:textbox inset="2.53958mm,2.53958mm,2.53958mm,2.53958mm">
                  <w:txbxContent>
                    <w:p w14:paraId="6F73F50E" w14:textId="77777777" w:rsidR="001F3602" w:rsidRDefault="001F3602">
                      <w:pPr>
                        <w:spacing w:line="240" w:lineRule="auto"/>
                        <w:textDirection w:val="btLr"/>
                      </w:pPr>
                    </w:p>
                  </w:txbxContent>
                </v:textbox>
                <w10:wrap type="square" anchorx="page" anchory="page"/>
              </v:oval>
            </w:pict>
          </mc:Fallback>
        </mc:AlternateContent>
      </w:r>
      <w:r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i/>
          <w:sz w:val="24"/>
          <w:szCs w:val="24"/>
          <w:lang w:val="hr-HR"/>
        </w:rPr>
        <w:t>Slika 8. Dodatne informacije</w:t>
      </w:r>
      <w:r w:rsidR="005C3D75">
        <w:rPr>
          <w:rFonts w:ascii="Times New Roman" w:eastAsia="Proxima Nova" w:hAnsi="Times New Roman" w:cs="Times New Roman"/>
          <w:i/>
          <w:sz w:val="24"/>
          <w:szCs w:val="24"/>
          <w:lang w:val="hr-HR"/>
        </w:rPr>
        <w:t xml:space="preserve"> – pojašnjenje </w:t>
      </w:r>
      <w:r w:rsidRPr="00BE4F74">
        <w:rPr>
          <w:rFonts w:ascii="Times New Roman" w:eastAsia="Proxima Nova" w:hAnsi="Times New Roman" w:cs="Times New Roman"/>
          <w:i/>
          <w:sz w:val="24"/>
          <w:szCs w:val="24"/>
          <w:lang w:val="hr-HR"/>
        </w:rPr>
        <w:t xml:space="preserve">zabranjene primjene za lijek </w:t>
      </w:r>
      <w:r w:rsidRPr="00BE4F74">
        <w:rPr>
          <w:rFonts w:ascii="Times New Roman" w:hAnsi="Times New Roman" w:cs="Times New Roman"/>
          <w:noProof/>
          <w:sz w:val="24"/>
          <w:szCs w:val="24"/>
          <w:lang w:val="hr-HR"/>
        </w:rPr>
        <w:drawing>
          <wp:anchor distT="114300" distB="114300" distL="114300" distR="114300" simplePos="0" relativeHeight="251652090" behindDoc="0" locked="0" layoutInCell="1" hidden="0" allowOverlap="1" wp14:anchorId="0020FEAD" wp14:editId="308B960C">
            <wp:simplePos x="0" y="0"/>
            <wp:positionH relativeFrom="column">
              <wp:posOffset>19051</wp:posOffset>
            </wp:positionH>
            <wp:positionV relativeFrom="paragraph">
              <wp:posOffset>228600</wp:posOffset>
            </wp:positionV>
            <wp:extent cx="5943600" cy="3556000"/>
            <wp:effectExtent l="12700" t="12700" r="12700" b="12700"/>
            <wp:wrapSquare wrapText="bothSides" distT="114300" distB="114300" distL="114300" distR="11430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943600" cy="3556000"/>
                    </a:xfrm>
                    <a:prstGeom prst="rect">
                      <a:avLst/>
                    </a:prstGeom>
                    <a:ln w="12700">
                      <a:solidFill>
                        <a:srgbClr val="000000"/>
                      </a:solidFill>
                      <a:prstDash val="solid"/>
                    </a:ln>
                  </pic:spPr>
                </pic:pic>
              </a:graphicData>
            </a:graphic>
          </wp:anchor>
        </w:drawing>
      </w:r>
    </w:p>
    <w:p w14:paraId="14B051F9" w14:textId="5D7DB08F" w:rsidR="007942D1" w:rsidRPr="00BE4F74" w:rsidRDefault="005246BA" w:rsidP="00BE4F74">
      <w:pPr>
        <w:spacing w:line="360" w:lineRule="auto"/>
        <w:jc w:val="center"/>
        <w:rPr>
          <w:rFonts w:ascii="Times New Roman" w:eastAsia="Proxima Nova" w:hAnsi="Times New Roman" w:cs="Times New Roman"/>
          <w:sz w:val="24"/>
          <w:szCs w:val="24"/>
          <w:lang w:val="hr-HR"/>
        </w:rPr>
      </w:pPr>
      <w:r w:rsidRPr="00BE4F74">
        <w:rPr>
          <w:rFonts w:ascii="Times New Roman" w:eastAsia="Proxima Nova" w:hAnsi="Times New Roman" w:cs="Times New Roman"/>
          <w:i/>
          <w:sz w:val="24"/>
          <w:szCs w:val="24"/>
          <w:lang w:val="hr-HR"/>
        </w:rPr>
        <w:t>Glibenklamid</w:t>
      </w:r>
      <w:r w:rsidR="005C3D75">
        <w:rPr>
          <w:rFonts w:ascii="Times New Roman" w:eastAsia="Proxima Nova" w:hAnsi="Times New Roman" w:cs="Times New Roman"/>
          <w:i/>
          <w:sz w:val="24"/>
          <w:szCs w:val="24"/>
          <w:lang w:val="hr-HR"/>
        </w:rPr>
        <w:t xml:space="preserve"> u obliku</w:t>
      </w:r>
      <w:r w:rsidRPr="00BE4F74">
        <w:rPr>
          <w:rFonts w:ascii="Times New Roman" w:eastAsia="Proxima Nova" w:hAnsi="Times New Roman" w:cs="Times New Roman"/>
          <w:i/>
          <w:sz w:val="24"/>
          <w:szCs w:val="24"/>
          <w:lang w:val="hr-HR"/>
        </w:rPr>
        <w:t xml:space="preserve"> konvencionaln</w:t>
      </w:r>
      <w:r w:rsidR="00D8420C">
        <w:rPr>
          <w:rFonts w:ascii="Times New Roman" w:eastAsia="Proxima Nova" w:hAnsi="Times New Roman" w:cs="Times New Roman"/>
          <w:i/>
          <w:sz w:val="24"/>
          <w:szCs w:val="24"/>
          <w:lang w:val="hr-HR"/>
        </w:rPr>
        <w:t>e</w:t>
      </w:r>
      <w:r w:rsidRPr="00BE4F74">
        <w:rPr>
          <w:rFonts w:ascii="Times New Roman" w:eastAsia="Proxima Nova" w:hAnsi="Times New Roman" w:cs="Times New Roman"/>
          <w:i/>
          <w:sz w:val="24"/>
          <w:szCs w:val="24"/>
          <w:lang w:val="hr-HR"/>
        </w:rPr>
        <w:t xml:space="preserve"> tablet</w:t>
      </w:r>
      <w:r w:rsidR="00D8420C">
        <w:rPr>
          <w:rFonts w:ascii="Times New Roman" w:eastAsia="Proxima Nova" w:hAnsi="Times New Roman" w:cs="Times New Roman"/>
          <w:i/>
          <w:sz w:val="24"/>
          <w:szCs w:val="24"/>
          <w:lang w:val="hr-HR"/>
        </w:rPr>
        <w:t>e.</w:t>
      </w:r>
    </w:p>
    <w:p w14:paraId="4B4574FB"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2A58B83" w14:textId="243F04D8"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Na slici 8. Zaokruženo je crvenom oznakom područje dodatnih informacija, </w:t>
      </w:r>
      <w:r w:rsidR="00D8420C">
        <w:rPr>
          <w:rFonts w:ascii="Times New Roman" w:eastAsia="Proxima Nova" w:hAnsi="Times New Roman" w:cs="Times New Roman"/>
          <w:sz w:val="24"/>
          <w:szCs w:val="24"/>
          <w:lang w:val="hr-HR"/>
        </w:rPr>
        <w:t xml:space="preserve">gdje je pojašnjeno </w:t>
      </w:r>
      <w:r w:rsidRPr="00BE4F74">
        <w:rPr>
          <w:rFonts w:ascii="Times New Roman" w:eastAsia="Proxima Nova" w:hAnsi="Times New Roman" w:cs="Times New Roman"/>
          <w:sz w:val="24"/>
          <w:szCs w:val="24"/>
          <w:lang w:val="hr-HR"/>
        </w:rPr>
        <w:t xml:space="preserve">zašto je lijek </w:t>
      </w:r>
      <w:r w:rsidR="00D8420C">
        <w:rPr>
          <w:rFonts w:ascii="Times New Roman" w:eastAsia="Proxima Nova" w:hAnsi="Times New Roman" w:cs="Times New Roman"/>
          <w:sz w:val="24"/>
          <w:szCs w:val="24"/>
          <w:lang w:val="hr-HR"/>
        </w:rPr>
        <w:t xml:space="preserve">Glibenklamid </w:t>
      </w:r>
      <w:r w:rsidRPr="00BE4F74">
        <w:rPr>
          <w:rFonts w:ascii="Times New Roman" w:eastAsia="Proxima Nova" w:hAnsi="Times New Roman" w:cs="Times New Roman"/>
          <w:sz w:val="24"/>
          <w:szCs w:val="24"/>
          <w:lang w:val="hr-HR"/>
        </w:rPr>
        <w:t>zabranjen za određenu pacijenticu</w:t>
      </w:r>
      <w:r w:rsidR="00D8420C">
        <w:rPr>
          <w:rFonts w:ascii="Times New Roman" w:eastAsia="Proxima Nova" w:hAnsi="Times New Roman" w:cs="Times New Roman"/>
          <w:sz w:val="24"/>
          <w:szCs w:val="24"/>
          <w:lang w:val="hr-HR"/>
        </w:rPr>
        <w:t xml:space="preserve"> s kroničnom bubrežnom bolešću</w:t>
      </w:r>
      <w:r w:rsidRPr="00BE4F74">
        <w:rPr>
          <w:rFonts w:ascii="Times New Roman" w:eastAsia="Proxima Nova" w:hAnsi="Times New Roman" w:cs="Times New Roman"/>
          <w:sz w:val="24"/>
          <w:szCs w:val="24"/>
          <w:lang w:val="hr-HR"/>
        </w:rPr>
        <w:t xml:space="preserve">. </w:t>
      </w:r>
    </w:p>
    <w:p w14:paraId="63E6019F" w14:textId="260189F2"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Nadalje, osim što sustav prikazuje zašto lijek nije siguran za pacijenticu, klikom na gumb </w:t>
      </w:r>
      <w:r w:rsidRPr="00BE4F74">
        <w:rPr>
          <w:rFonts w:ascii="Times New Roman" w:eastAsia="Proxima Nova" w:hAnsi="Times New Roman" w:cs="Times New Roman"/>
          <w:i/>
          <w:sz w:val="24"/>
          <w:szCs w:val="24"/>
          <w:lang w:val="hr-HR"/>
        </w:rPr>
        <w:t xml:space="preserve">Pronađi sigurniji lijek </w:t>
      </w:r>
      <w:r w:rsidRPr="00BE4F74">
        <w:rPr>
          <w:rFonts w:ascii="Times New Roman" w:eastAsia="Proxima Nova" w:hAnsi="Times New Roman" w:cs="Times New Roman"/>
          <w:sz w:val="24"/>
          <w:szCs w:val="24"/>
          <w:lang w:val="hr-HR"/>
        </w:rPr>
        <w:t xml:space="preserve"> u području dodatnih informacija</w:t>
      </w:r>
      <w:r w:rsidR="00D8420C">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sustav pronalazi lijekove iz iste grupe kojoj pripada Glibenklamid i koji su sigurniji za određenu pacijenticu. Sustav prikazuje lijekove koji su sigurniji s obzirom na pacijentičino stanje i koji se smiju kombinirati s navedenom terapijom pacijentice.</w:t>
      </w:r>
    </w:p>
    <w:p w14:paraId="09D91339"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67C318BE" w14:textId="416389CF"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Klikom na sigurniji lijek primjene Tolbutamid</w:t>
      </w:r>
      <w:r w:rsidR="00D8420C">
        <w:rPr>
          <w:rFonts w:ascii="Times New Roman" w:eastAsia="Proxima Nova" w:hAnsi="Times New Roman" w:cs="Times New Roman"/>
          <w:sz w:val="24"/>
          <w:szCs w:val="24"/>
          <w:lang w:val="hr-HR"/>
        </w:rPr>
        <w:t xml:space="preserve"> s</w:t>
      </w:r>
      <w:r w:rsidRPr="00BE4F74">
        <w:rPr>
          <w:rFonts w:ascii="Times New Roman" w:eastAsia="Proxima Nova" w:hAnsi="Times New Roman" w:cs="Times New Roman"/>
          <w:sz w:val="24"/>
          <w:szCs w:val="24"/>
          <w:lang w:val="hr-HR"/>
        </w:rPr>
        <w:t>ustav liječniku postavlja pitanje želi li zamijeniti lijek Glibenklamid</w:t>
      </w:r>
      <w:r w:rsidR="00D8420C">
        <w:rPr>
          <w:rFonts w:ascii="Times New Roman" w:eastAsia="Proxima Nova" w:hAnsi="Times New Roman" w:cs="Times New Roman"/>
          <w:sz w:val="24"/>
          <w:szCs w:val="24"/>
          <w:lang w:val="hr-HR"/>
        </w:rPr>
        <w:t xml:space="preserve"> u obliku </w:t>
      </w:r>
      <w:r w:rsidRPr="00BE4F74">
        <w:rPr>
          <w:rFonts w:ascii="Times New Roman" w:eastAsia="Proxima Nova" w:hAnsi="Times New Roman" w:cs="Times New Roman"/>
          <w:sz w:val="24"/>
          <w:szCs w:val="24"/>
          <w:lang w:val="hr-HR"/>
        </w:rPr>
        <w:t>konvencionaln</w:t>
      </w:r>
      <w:r w:rsidR="00D8420C">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tablet</w:t>
      </w:r>
      <w:r w:rsidR="00D8420C">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s lijekom Tolbutamid</w:t>
      </w:r>
      <w:r w:rsidR="007D56FE">
        <w:rPr>
          <w:rFonts w:ascii="Times New Roman" w:eastAsia="Proxima Nova" w:hAnsi="Times New Roman" w:cs="Times New Roman"/>
          <w:sz w:val="24"/>
          <w:szCs w:val="24"/>
          <w:lang w:val="hr-HR"/>
        </w:rPr>
        <w:t>.</w:t>
      </w:r>
    </w:p>
    <w:p w14:paraId="42992337" w14:textId="26167D76"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Naveden</w:t>
      </w:r>
      <w:r w:rsidR="00D8420C">
        <w:rPr>
          <w:rFonts w:ascii="Times New Roman" w:eastAsia="Proxima Nova" w:hAnsi="Times New Roman" w:cs="Times New Roman"/>
          <w:sz w:val="24"/>
          <w:szCs w:val="24"/>
          <w:lang w:val="hr-HR"/>
        </w:rPr>
        <w:t>a</w:t>
      </w:r>
      <w:r w:rsidRPr="00BE4F74">
        <w:rPr>
          <w:rFonts w:ascii="Times New Roman" w:eastAsia="Proxima Nova" w:hAnsi="Times New Roman" w:cs="Times New Roman"/>
          <w:sz w:val="24"/>
          <w:szCs w:val="24"/>
          <w:lang w:val="hr-HR"/>
        </w:rPr>
        <w:t xml:space="preserve"> situacija vidljiva je </w:t>
      </w:r>
      <w:r w:rsidR="00D8420C">
        <w:rPr>
          <w:rFonts w:ascii="Times New Roman" w:eastAsia="Proxima Nova" w:hAnsi="Times New Roman" w:cs="Times New Roman"/>
          <w:i/>
          <w:sz w:val="24"/>
          <w:szCs w:val="24"/>
          <w:lang w:val="hr-HR"/>
        </w:rPr>
        <w:t>s</w:t>
      </w:r>
      <w:r w:rsidRPr="00BE4F74">
        <w:rPr>
          <w:rFonts w:ascii="Times New Roman" w:eastAsia="Proxima Nova" w:hAnsi="Times New Roman" w:cs="Times New Roman"/>
          <w:i/>
          <w:sz w:val="24"/>
          <w:szCs w:val="24"/>
          <w:lang w:val="hr-HR"/>
        </w:rPr>
        <w:t>likom 9. Zamjena lijeka terapije sigurnijim lijekom primjene.</w:t>
      </w:r>
    </w:p>
    <w:p w14:paraId="07E8C7EE" w14:textId="77777777" w:rsidR="007942D1" w:rsidRPr="00BE4F74" w:rsidRDefault="007942D1" w:rsidP="00BE4F74">
      <w:pPr>
        <w:spacing w:line="360" w:lineRule="auto"/>
        <w:rPr>
          <w:rFonts w:ascii="Times New Roman" w:eastAsia="Proxima Nova" w:hAnsi="Times New Roman" w:cs="Times New Roman"/>
          <w:i/>
          <w:sz w:val="24"/>
          <w:szCs w:val="24"/>
          <w:lang w:val="hr-HR"/>
        </w:rPr>
      </w:pPr>
    </w:p>
    <w:p w14:paraId="084AABDD"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29A842D7" wp14:editId="3718EB7E">
            <wp:extent cx="5943600" cy="3556000"/>
            <wp:effectExtent l="12700" t="12700" r="12700" b="12700"/>
            <wp:docPr id="3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7"/>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33AFEBD1" w14:textId="042DCA4C"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9. Zamjena lijeka </w:t>
      </w:r>
      <w:r w:rsidR="00D8420C">
        <w:rPr>
          <w:rFonts w:ascii="Times New Roman" w:eastAsia="Proxima Nova" w:hAnsi="Times New Roman" w:cs="Times New Roman"/>
          <w:i/>
          <w:sz w:val="24"/>
          <w:szCs w:val="24"/>
          <w:lang w:val="hr-HR"/>
        </w:rPr>
        <w:t>koji je zabranjeno primjenjivati</w:t>
      </w:r>
      <w:r w:rsidRPr="00BE4F74">
        <w:rPr>
          <w:rFonts w:ascii="Times New Roman" w:eastAsia="Proxima Nova" w:hAnsi="Times New Roman" w:cs="Times New Roman"/>
          <w:i/>
          <w:sz w:val="24"/>
          <w:szCs w:val="24"/>
          <w:lang w:val="hr-HR"/>
        </w:rPr>
        <w:t xml:space="preserve"> sigurnijim lijekom primjene</w:t>
      </w:r>
      <w:r w:rsidR="00D8420C">
        <w:rPr>
          <w:rFonts w:ascii="Times New Roman" w:eastAsia="Proxima Nova" w:hAnsi="Times New Roman" w:cs="Times New Roman"/>
          <w:i/>
          <w:sz w:val="24"/>
          <w:szCs w:val="24"/>
          <w:lang w:val="hr-HR"/>
        </w:rPr>
        <w:t>.</w:t>
      </w:r>
    </w:p>
    <w:p w14:paraId="7EF6830B" w14:textId="77777777" w:rsidR="007942D1" w:rsidRPr="00BE4F74" w:rsidRDefault="007942D1" w:rsidP="00BE4F74">
      <w:pPr>
        <w:spacing w:line="360" w:lineRule="auto"/>
        <w:rPr>
          <w:rFonts w:ascii="Times New Roman" w:eastAsia="Proxima Nova" w:hAnsi="Times New Roman" w:cs="Times New Roman"/>
          <w:i/>
          <w:sz w:val="24"/>
          <w:szCs w:val="24"/>
          <w:lang w:val="hr-HR"/>
        </w:rPr>
      </w:pPr>
    </w:p>
    <w:p w14:paraId="520E4032" w14:textId="77777777" w:rsidR="007942D1" w:rsidRPr="00BE4F74" w:rsidRDefault="007942D1" w:rsidP="00BE4F74">
      <w:pPr>
        <w:spacing w:line="360" w:lineRule="auto"/>
        <w:rPr>
          <w:rFonts w:ascii="Times New Roman" w:eastAsia="Proxima Nova" w:hAnsi="Times New Roman" w:cs="Times New Roman"/>
          <w:i/>
          <w:sz w:val="24"/>
          <w:szCs w:val="24"/>
          <w:lang w:val="hr-HR"/>
        </w:rPr>
      </w:pPr>
    </w:p>
    <w:p w14:paraId="07C19A1B"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2941AC6A"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Klikom na gumb </w:t>
      </w:r>
      <w:r w:rsidRPr="00BE4F74">
        <w:rPr>
          <w:rFonts w:ascii="Times New Roman" w:eastAsia="Proxima Nova" w:hAnsi="Times New Roman" w:cs="Times New Roman"/>
          <w:i/>
          <w:sz w:val="24"/>
          <w:szCs w:val="24"/>
          <w:lang w:val="hr-HR"/>
        </w:rPr>
        <w:t>Povratak</w:t>
      </w:r>
      <w:r w:rsidRPr="00BE4F74">
        <w:rPr>
          <w:rFonts w:ascii="Times New Roman" w:eastAsia="Proxima Nova" w:hAnsi="Times New Roman" w:cs="Times New Roman"/>
          <w:sz w:val="24"/>
          <w:szCs w:val="24"/>
          <w:lang w:val="hr-HR"/>
        </w:rPr>
        <w:t>, odustaje se od zamjene terapije.</w:t>
      </w:r>
    </w:p>
    <w:p w14:paraId="57803799" w14:textId="50A6A5CE"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Klikom na gumb </w:t>
      </w:r>
      <w:r w:rsidRPr="00BE4F74">
        <w:rPr>
          <w:rFonts w:ascii="Times New Roman" w:eastAsia="Proxima Nova" w:hAnsi="Times New Roman" w:cs="Times New Roman"/>
          <w:i/>
          <w:sz w:val="24"/>
          <w:szCs w:val="24"/>
          <w:lang w:val="hr-HR"/>
        </w:rPr>
        <w:t>Potvrdi</w:t>
      </w:r>
      <w:r w:rsidRPr="00BE4F74">
        <w:rPr>
          <w:rFonts w:ascii="Times New Roman" w:eastAsia="Proxima Nova" w:hAnsi="Times New Roman" w:cs="Times New Roman"/>
          <w:sz w:val="24"/>
          <w:szCs w:val="24"/>
          <w:lang w:val="hr-HR"/>
        </w:rPr>
        <w:t>, potvrđuje se zamjena lijeka Glibenklamid</w:t>
      </w:r>
      <w:r w:rsidR="00D8420C">
        <w:rPr>
          <w:rFonts w:ascii="Times New Roman" w:eastAsia="Proxima Nova" w:hAnsi="Times New Roman" w:cs="Times New Roman"/>
          <w:sz w:val="24"/>
          <w:szCs w:val="24"/>
          <w:lang w:val="hr-HR"/>
        </w:rPr>
        <w:t xml:space="preserve"> u obliku </w:t>
      </w:r>
      <w:r w:rsidRPr="00BE4F74">
        <w:rPr>
          <w:rFonts w:ascii="Times New Roman" w:eastAsia="Proxima Nova" w:hAnsi="Times New Roman" w:cs="Times New Roman"/>
          <w:sz w:val="24"/>
          <w:szCs w:val="24"/>
          <w:lang w:val="hr-HR"/>
        </w:rPr>
        <w:t>konvencionaln</w:t>
      </w:r>
      <w:r w:rsidR="00D8420C">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tablet</w:t>
      </w:r>
      <w:r w:rsidR="00D8420C">
        <w:rPr>
          <w:rFonts w:ascii="Times New Roman" w:eastAsia="Proxima Nova" w:hAnsi="Times New Roman" w:cs="Times New Roman"/>
          <w:sz w:val="24"/>
          <w:szCs w:val="24"/>
          <w:lang w:val="hr-HR"/>
        </w:rPr>
        <w:t>e</w:t>
      </w:r>
      <w:r w:rsidRPr="00BE4F74">
        <w:rPr>
          <w:rFonts w:ascii="Times New Roman" w:eastAsia="Proxima Nova" w:hAnsi="Times New Roman" w:cs="Times New Roman"/>
          <w:sz w:val="24"/>
          <w:szCs w:val="24"/>
          <w:lang w:val="hr-HR"/>
        </w:rPr>
        <w:t xml:space="preserve"> s lijekom Tolbutamid. </w:t>
      </w:r>
      <w:r w:rsidRPr="00BE4F74">
        <w:rPr>
          <w:rFonts w:ascii="Times New Roman" w:eastAsia="Proxima Nova" w:hAnsi="Times New Roman" w:cs="Times New Roman"/>
          <w:i/>
          <w:sz w:val="24"/>
          <w:szCs w:val="24"/>
          <w:lang w:val="hr-HR"/>
        </w:rPr>
        <w:t>Slika 10.</w:t>
      </w:r>
      <w:r w:rsidRPr="00BE4F74">
        <w:rPr>
          <w:rFonts w:ascii="Times New Roman" w:eastAsia="Proxima Nova" w:hAnsi="Times New Roman" w:cs="Times New Roman"/>
          <w:sz w:val="24"/>
          <w:szCs w:val="24"/>
          <w:lang w:val="hr-HR"/>
        </w:rPr>
        <w:t xml:space="preserve"> prikazuje novu terapiju zam</w:t>
      </w:r>
      <w:r w:rsidR="00D8420C">
        <w:rPr>
          <w:rFonts w:ascii="Times New Roman" w:eastAsia="Proxima Nova" w:hAnsi="Times New Roman" w:cs="Times New Roman"/>
          <w:sz w:val="24"/>
          <w:szCs w:val="24"/>
          <w:lang w:val="hr-HR"/>
        </w:rPr>
        <w:t>i</w:t>
      </w:r>
      <w:r w:rsidRPr="00BE4F74">
        <w:rPr>
          <w:rFonts w:ascii="Times New Roman" w:eastAsia="Proxima Nova" w:hAnsi="Times New Roman" w:cs="Times New Roman"/>
          <w:sz w:val="24"/>
          <w:szCs w:val="24"/>
          <w:lang w:val="hr-HR"/>
        </w:rPr>
        <w:t>jenjenu sigurnijim lijekom primjene</w:t>
      </w:r>
      <w:r w:rsidR="00A346E6">
        <w:rPr>
          <w:rFonts w:ascii="Times New Roman" w:eastAsia="Proxima Nova" w:hAnsi="Times New Roman" w:cs="Times New Roman"/>
          <w:sz w:val="24"/>
          <w:szCs w:val="24"/>
          <w:lang w:val="hr-HR"/>
        </w:rPr>
        <w:t xml:space="preserve"> odnosno</w:t>
      </w:r>
      <w:r w:rsidRPr="00BE4F74">
        <w:rPr>
          <w:rFonts w:ascii="Times New Roman" w:eastAsia="Proxima Nova" w:hAnsi="Times New Roman" w:cs="Times New Roman"/>
          <w:sz w:val="24"/>
          <w:szCs w:val="24"/>
          <w:lang w:val="hr-HR"/>
        </w:rPr>
        <w:t xml:space="preserve"> Tolbutamid</w:t>
      </w:r>
      <w:r w:rsidR="00A346E6">
        <w:rPr>
          <w:rFonts w:ascii="Times New Roman" w:eastAsia="Proxima Nova" w:hAnsi="Times New Roman" w:cs="Times New Roman"/>
          <w:sz w:val="24"/>
          <w:szCs w:val="24"/>
          <w:lang w:val="hr-HR"/>
        </w:rPr>
        <w:t>om</w:t>
      </w:r>
      <w:r w:rsidRPr="00BE4F74">
        <w:rPr>
          <w:rFonts w:ascii="Times New Roman" w:eastAsia="Proxima Nova" w:hAnsi="Times New Roman" w:cs="Times New Roman"/>
          <w:sz w:val="24"/>
          <w:szCs w:val="24"/>
          <w:lang w:val="hr-HR"/>
        </w:rPr>
        <w:t>.</w:t>
      </w:r>
    </w:p>
    <w:p w14:paraId="2BC15CD9" w14:textId="3F6A5A5F"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lastRenderedPageBreak/>
        <w:drawing>
          <wp:inline distT="114300" distB="114300" distL="114300" distR="114300" wp14:anchorId="520F109C" wp14:editId="26FD0BF0">
            <wp:extent cx="5943600" cy="3556000"/>
            <wp:effectExtent l="12700" t="12700" r="12700" b="1270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3413BB63" w14:textId="6C602AC2"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10. Nova terapija zamijenjena sigurnijim lijekom primjene Tolbutamid</w:t>
      </w:r>
    </w:p>
    <w:p w14:paraId="74089489"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0837483B" w14:textId="3C9D4E4D"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br/>
        <w:t>Nadalje, osim za zabranjene primjene sustav Revizor terapije može pronaći i sigurnije lijekove primjene za lijekove kod kojih je potreban oprez</w:t>
      </w:r>
      <w:r w:rsidR="00A346E6">
        <w:rPr>
          <w:rFonts w:ascii="Times New Roman" w:eastAsia="Proxima Nova" w:hAnsi="Times New Roman" w:cs="Times New Roman"/>
          <w:sz w:val="24"/>
          <w:szCs w:val="24"/>
          <w:lang w:val="hr-HR"/>
        </w:rPr>
        <w:t>, n</w:t>
      </w:r>
      <w:r w:rsidRPr="00BE4F74">
        <w:rPr>
          <w:rFonts w:ascii="Times New Roman" w:eastAsia="Proxima Nova" w:hAnsi="Times New Roman" w:cs="Times New Roman"/>
          <w:sz w:val="24"/>
          <w:szCs w:val="24"/>
          <w:lang w:val="hr-HR"/>
        </w:rPr>
        <w:t>aravno</w:t>
      </w:r>
      <w:r w:rsidR="00A346E6">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ako takvi lijekovi postoje u sustavu.</w:t>
      </w:r>
    </w:p>
    <w:p w14:paraId="4BDAA7AB"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1E5F39B8" w14:textId="1302E0C0"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Zamislimo</w:t>
      </w:r>
      <w:r w:rsidR="00A346E6">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 xml:space="preserve">situaciju </w:t>
      </w:r>
      <w:r w:rsidR="00A346E6">
        <w:rPr>
          <w:rFonts w:ascii="Times New Roman" w:eastAsia="Proxima Nova" w:hAnsi="Times New Roman" w:cs="Times New Roman"/>
          <w:sz w:val="24"/>
          <w:szCs w:val="24"/>
          <w:lang w:val="hr-HR"/>
        </w:rPr>
        <w:t>u kojoj</w:t>
      </w:r>
      <w:r w:rsidRPr="00BE4F74">
        <w:rPr>
          <w:rFonts w:ascii="Times New Roman" w:eastAsia="Proxima Nova" w:hAnsi="Times New Roman" w:cs="Times New Roman"/>
          <w:sz w:val="24"/>
          <w:szCs w:val="24"/>
          <w:lang w:val="hr-HR"/>
        </w:rPr>
        <w:t xml:space="preserve"> pacijentica ne bi imala kroničnu bubrežnu bolest.</w:t>
      </w:r>
    </w:p>
    <w:p w14:paraId="4635FF37" w14:textId="011B531D"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Dakle</w:t>
      </w:r>
      <w:r w:rsidR="00A346E6">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pacijentica je starije životne dobi (starija od 65 godina), ima povišenu vrijednost jetrenih enzima, perifernu bolest arterija i njezin</w:t>
      </w:r>
      <w:r w:rsidR="00A346E6">
        <w:rPr>
          <w:rFonts w:ascii="Times New Roman" w:eastAsia="Proxima Nova" w:hAnsi="Times New Roman" w:cs="Times New Roman"/>
          <w:sz w:val="24"/>
          <w:szCs w:val="24"/>
          <w:lang w:val="hr-HR"/>
        </w:rPr>
        <w:t xml:space="preserve"> vrijednost</w:t>
      </w:r>
      <w:r w:rsidRPr="00BE4F74">
        <w:rPr>
          <w:rFonts w:ascii="Times New Roman" w:eastAsia="Proxima Nova" w:hAnsi="Times New Roman" w:cs="Times New Roman"/>
          <w:sz w:val="24"/>
          <w:szCs w:val="24"/>
          <w:lang w:val="hr-HR"/>
        </w:rPr>
        <w:t xml:space="preserve"> klirens</w:t>
      </w:r>
      <w:r w:rsidR="00A346E6">
        <w:rPr>
          <w:rFonts w:ascii="Times New Roman" w:eastAsia="Proxima Nova" w:hAnsi="Times New Roman" w:cs="Times New Roman"/>
          <w:sz w:val="24"/>
          <w:szCs w:val="24"/>
          <w:lang w:val="hr-HR"/>
        </w:rPr>
        <w:t>a</w:t>
      </w:r>
      <w:r w:rsidRPr="00BE4F74">
        <w:rPr>
          <w:rFonts w:ascii="Times New Roman" w:eastAsia="Proxima Nova" w:hAnsi="Times New Roman" w:cs="Times New Roman"/>
          <w:sz w:val="24"/>
          <w:szCs w:val="24"/>
          <w:lang w:val="hr-HR"/>
        </w:rPr>
        <w:t xml:space="preserve"> kreatinina je 100 </w:t>
      </w:r>
    </w:p>
    <w:p w14:paraId="208CC3BD"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(eGFR: mL/min/1.73m</w:t>
      </w:r>
      <w:r w:rsidRPr="00BE4F74">
        <w:rPr>
          <w:rFonts w:ascii="Times New Roman" w:eastAsia="Proxima Nova" w:hAnsi="Times New Roman" w:cs="Times New Roman"/>
          <w:sz w:val="24"/>
          <w:szCs w:val="24"/>
          <w:vertAlign w:val="superscript"/>
          <w:lang w:val="hr-HR"/>
        </w:rPr>
        <w:t>2</w:t>
      </w:r>
      <w:r w:rsidRPr="00BE4F74">
        <w:rPr>
          <w:rFonts w:ascii="Times New Roman" w:eastAsia="Proxima Nova" w:hAnsi="Times New Roman" w:cs="Times New Roman"/>
          <w:sz w:val="24"/>
          <w:szCs w:val="24"/>
          <w:lang w:val="hr-HR"/>
        </w:rPr>
        <w:t>)).</w:t>
      </w:r>
    </w:p>
    <w:p w14:paraId="533DEC92" w14:textId="24A428B3"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 xml:space="preserve">Tada bi sustav Revizor terapije dao sljedeći rezultat prikazan </w:t>
      </w:r>
      <w:r w:rsidRPr="00BE4F74">
        <w:rPr>
          <w:rFonts w:ascii="Times New Roman" w:eastAsia="Proxima Nova" w:hAnsi="Times New Roman" w:cs="Times New Roman"/>
          <w:i/>
          <w:sz w:val="24"/>
          <w:szCs w:val="24"/>
          <w:lang w:val="hr-HR"/>
        </w:rPr>
        <w:t>slikom 11.</w:t>
      </w:r>
    </w:p>
    <w:p w14:paraId="09A97EC0" w14:textId="77777777" w:rsidR="007942D1" w:rsidRPr="00BE4F74" w:rsidRDefault="007942D1" w:rsidP="00BE4F74">
      <w:pPr>
        <w:spacing w:line="360" w:lineRule="auto"/>
        <w:jc w:val="both"/>
        <w:rPr>
          <w:rFonts w:ascii="Times New Roman" w:eastAsia="Proxima Nova" w:hAnsi="Times New Roman" w:cs="Times New Roman"/>
          <w:i/>
          <w:sz w:val="24"/>
          <w:szCs w:val="24"/>
          <w:lang w:val="hr-HR"/>
        </w:rPr>
      </w:pPr>
    </w:p>
    <w:p w14:paraId="467039D5"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54BFB2CE" wp14:editId="593B60A7">
            <wp:extent cx="5943600" cy="3556000"/>
            <wp:effectExtent l="12700" t="12700" r="12700" b="12700"/>
            <wp:docPr id="3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5A676F0D" w14:textId="2A48DD4C"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11. Provjerena terapija, sustavom Revizor terapije</w:t>
      </w:r>
      <w:r w:rsidR="00A346E6">
        <w:rPr>
          <w:rFonts w:ascii="Times New Roman" w:eastAsia="Proxima Nova" w:hAnsi="Times New Roman" w:cs="Times New Roman"/>
          <w:i/>
          <w:sz w:val="24"/>
          <w:szCs w:val="24"/>
          <w:lang w:val="hr-HR"/>
        </w:rPr>
        <w:t>.</w:t>
      </w:r>
    </w:p>
    <w:p w14:paraId="4D1C3B49"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4F1B3922" w14:textId="77777777"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hAnsi="Times New Roman" w:cs="Times New Roman"/>
          <w:sz w:val="24"/>
          <w:szCs w:val="24"/>
          <w:lang w:val="hr-HR"/>
        </w:rPr>
        <w:br w:type="page"/>
      </w:r>
    </w:p>
    <w:p w14:paraId="585E446F" w14:textId="5EDE98B4"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Nakon što je objašnjen rad sustava za liječnike </w:t>
      </w:r>
      <w:r w:rsidR="00A346E6">
        <w:rPr>
          <w:rFonts w:ascii="Times New Roman" w:eastAsia="Proxima Nova" w:hAnsi="Times New Roman" w:cs="Times New Roman"/>
          <w:sz w:val="24"/>
          <w:szCs w:val="24"/>
          <w:lang w:val="hr-HR"/>
        </w:rPr>
        <w:t xml:space="preserve">obiteljske </w:t>
      </w:r>
      <w:r w:rsidRPr="00BE4F74">
        <w:rPr>
          <w:rFonts w:ascii="Times New Roman" w:eastAsia="Proxima Nova" w:hAnsi="Times New Roman" w:cs="Times New Roman"/>
          <w:sz w:val="24"/>
          <w:szCs w:val="24"/>
          <w:lang w:val="hr-HR"/>
        </w:rPr>
        <w:t>medicine</w:t>
      </w:r>
      <w:r w:rsidR="00A346E6">
        <w:rPr>
          <w:rFonts w:ascii="Times New Roman" w:eastAsia="Proxima Nova" w:hAnsi="Times New Roman" w:cs="Times New Roman"/>
          <w:sz w:val="24"/>
          <w:szCs w:val="24"/>
          <w:lang w:val="hr-HR"/>
        </w:rPr>
        <w:t>, k</w:t>
      </w:r>
      <w:r w:rsidRPr="00BE4F74">
        <w:rPr>
          <w:rFonts w:ascii="Times New Roman" w:eastAsia="Proxima Nova" w:hAnsi="Times New Roman" w:cs="Times New Roman"/>
          <w:sz w:val="24"/>
          <w:szCs w:val="24"/>
          <w:lang w:val="hr-HR"/>
        </w:rPr>
        <w:t>likom na gumb O nama moguće je vidjeti autore, mentorstvo, korištene tehnologije i grafike.</w:t>
      </w:r>
    </w:p>
    <w:p w14:paraId="337449CA" w14:textId="6A3C7F45"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Slika 12. prikazuje komponentu O nama.</w:t>
      </w:r>
    </w:p>
    <w:p w14:paraId="0F3FA0B4" w14:textId="061E7C64"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w:t>
      </w:r>
      <w:r w:rsidR="007D56FE">
        <w:rPr>
          <w:rFonts w:ascii="Times New Roman" w:eastAsia="Proxima Nova" w:hAnsi="Times New Roman" w:cs="Times New Roman"/>
          <w:i/>
          <w:sz w:val="24"/>
          <w:szCs w:val="24"/>
          <w:lang w:val="hr-HR"/>
        </w:rPr>
        <w:t xml:space="preserve"> </w:t>
      </w:r>
      <w:r w:rsidRPr="00BE4F74">
        <w:rPr>
          <w:rFonts w:ascii="Times New Roman" w:eastAsia="Proxima Nova" w:hAnsi="Times New Roman" w:cs="Times New Roman"/>
          <w:i/>
          <w:sz w:val="24"/>
          <w:szCs w:val="24"/>
          <w:lang w:val="hr-HR"/>
        </w:rPr>
        <w:t>12. Komponenta o nama</w:t>
      </w:r>
      <w:r w:rsidRPr="00BE4F74">
        <w:rPr>
          <w:rFonts w:ascii="Times New Roman" w:hAnsi="Times New Roman" w:cs="Times New Roman"/>
          <w:noProof/>
          <w:sz w:val="24"/>
          <w:szCs w:val="24"/>
          <w:lang w:val="hr-HR"/>
        </w:rPr>
        <w:drawing>
          <wp:anchor distT="114300" distB="114300" distL="114300" distR="114300" simplePos="0" relativeHeight="251680768" behindDoc="0" locked="0" layoutInCell="1" hidden="0" allowOverlap="1" wp14:anchorId="55F7BC03" wp14:editId="1BF494A9">
            <wp:simplePos x="0" y="0"/>
            <wp:positionH relativeFrom="column">
              <wp:posOffset>19051</wp:posOffset>
            </wp:positionH>
            <wp:positionV relativeFrom="paragraph">
              <wp:posOffset>209550</wp:posOffset>
            </wp:positionV>
            <wp:extent cx="5943600" cy="3556000"/>
            <wp:effectExtent l="12700" t="12700" r="12700" b="12700"/>
            <wp:wrapSquare wrapText="bothSides" distT="114300" distB="114300" distL="114300" distR="114300"/>
            <wp:docPr id="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0"/>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81792" behindDoc="0" locked="0" layoutInCell="1" hidden="0" allowOverlap="1" wp14:anchorId="10F7DB82" wp14:editId="0FACC1FA">
                <wp:simplePos x="0" y="0"/>
                <wp:positionH relativeFrom="column">
                  <wp:posOffset>3810000</wp:posOffset>
                </wp:positionH>
                <wp:positionV relativeFrom="paragraph">
                  <wp:posOffset>304800</wp:posOffset>
                </wp:positionV>
                <wp:extent cx="2867025" cy="1943100"/>
                <wp:effectExtent l="0" t="0" r="0" b="0"/>
                <wp:wrapSquare wrapText="bothSides" distT="114300" distB="114300" distL="114300" distR="114300"/>
                <wp:docPr id="7" name="Oval 7"/>
                <wp:cNvGraphicFramePr/>
                <a:graphic xmlns:a="http://schemas.openxmlformats.org/drawingml/2006/main">
                  <a:graphicData uri="http://schemas.microsoft.com/office/word/2010/wordprocessingShape">
                    <wps:wsp>
                      <wps:cNvSpPr/>
                      <wps:spPr>
                        <a:xfrm>
                          <a:off x="2931925" y="1879950"/>
                          <a:ext cx="2844300" cy="1928700"/>
                        </a:xfrm>
                        <a:prstGeom prst="ellipse">
                          <a:avLst/>
                        </a:prstGeom>
                        <a:noFill/>
                        <a:ln w="19050" cap="flat" cmpd="sng">
                          <a:solidFill>
                            <a:srgbClr val="FF0000"/>
                          </a:solidFill>
                          <a:prstDash val="solid"/>
                          <a:round/>
                          <a:headEnd type="none" w="sm" len="sm"/>
                          <a:tailEnd type="none" w="sm" len="sm"/>
                        </a:ln>
                      </wps:spPr>
                      <wps:txbx>
                        <w:txbxContent>
                          <w:p w14:paraId="16AF1533"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0F7DB82" id="Oval 7" o:spid="_x0000_s1036" style="position:absolute;left:0;text-align:left;margin-left:300pt;margin-top:24pt;width:225.75pt;height:153pt;z-index:25168179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" filled="f" strokecolor="red" strokeweight="1.5pt">
                <v:stroke startarrowwidth="narrow" startarrowlength="short" endarrowwidth="narrow" endarrowlength="short"/>
                <v:textbox inset="2.53958mm,2.53958mm,2.53958mm,2.53958mm">
                  <w:txbxContent>
                    <w:p w14:paraId="16AF1533" w14:textId="77777777" w:rsidR="001F3602" w:rsidRDefault="001F3602">
                      <w:pPr>
                        <w:spacing w:line="240" w:lineRule="auto"/>
                        <w:textDirection w:val="btLr"/>
                      </w:pPr>
                    </w:p>
                  </w:txbxContent>
                </v:textbox>
                <w10:wrap type="square"/>
              </v:oval>
            </w:pict>
          </mc:Fallback>
        </mc:AlternateContent>
      </w:r>
      <w:r w:rsidR="00A346E6">
        <w:rPr>
          <w:rFonts w:ascii="Times New Roman" w:eastAsia="Proxima Nova" w:hAnsi="Times New Roman" w:cs="Times New Roman"/>
          <w:i/>
          <w:sz w:val="24"/>
          <w:szCs w:val="24"/>
          <w:lang w:val="hr-HR"/>
        </w:rPr>
        <w:t>.</w:t>
      </w:r>
    </w:p>
    <w:p w14:paraId="1704D676" w14:textId="77777777" w:rsidR="007942D1" w:rsidRPr="00BE4F74" w:rsidRDefault="007942D1" w:rsidP="001F3602">
      <w:pPr>
        <w:pStyle w:val="Heading2"/>
        <w:numPr>
          <w:ilvl w:val="0"/>
          <w:numId w:val="0"/>
        </w:numPr>
        <w:rPr>
          <w:rFonts w:eastAsia="Proxima Nova Semibold"/>
        </w:rPr>
      </w:pPr>
      <w:bookmarkStart w:id="22" w:name="_jhp47l5h6qr0" w:colFirst="0" w:colLast="0"/>
      <w:bookmarkEnd w:id="22"/>
    </w:p>
    <w:p w14:paraId="46B03F2F" w14:textId="34CBF5EC" w:rsidR="007942D1" w:rsidRPr="00BE4F74" w:rsidRDefault="005246BA" w:rsidP="00BE4F74">
      <w:pPr>
        <w:spacing w:line="360" w:lineRule="auto"/>
        <w:jc w:val="both"/>
        <w:rPr>
          <w:rFonts w:ascii="Times New Roman" w:hAnsi="Times New Roman" w:cs="Times New Roman"/>
          <w:sz w:val="24"/>
          <w:szCs w:val="24"/>
          <w:lang w:val="hr-HR"/>
        </w:rPr>
      </w:pPr>
      <w:r w:rsidRPr="00BE4F74">
        <w:rPr>
          <w:rFonts w:ascii="Times New Roman" w:hAnsi="Times New Roman" w:cs="Times New Roman"/>
          <w:sz w:val="24"/>
          <w:szCs w:val="24"/>
          <w:lang w:val="hr-HR"/>
        </w:rPr>
        <w:t>U ovom poglavlju prikazano je korištenje sustava za liječnike o</w:t>
      </w:r>
      <w:r w:rsidR="00A346E6">
        <w:rPr>
          <w:rFonts w:ascii="Times New Roman" w:hAnsi="Times New Roman" w:cs="Times New Roman"/>
          <w:sz w:val="24"/>
          <w:szCs w:val="24"/>
          <w:lang w:val="hr-HR"/>
        </w:rPr>
        <w:t>biteljske</w:t>
      </w:r>
      <w:r w:rsidRPr="00BE4F74">
        <w:rPr>
          <w:rFonts w:ascii="Times New Roman" w:hAnsi="Times New Roman" w:cs="Times New Roman"/>
          <w:sz w:val="24"/>
          <w:szCs w:val="24"/>
          <w:lang w:val="hr-HR"/>
        </w:rPr>
        <w:t xml:space="preserve"> medicine</w:t>
      </w:r>
      <w:r w:rsidR="00A346E6">
        <w:rPr>
          <w:rFonts w:ascii="Times New Roman" w:hAnsi="Times New Roman" w:cs="Times New Roman"/>
          <w:sz w:val="24"/>
          <w:szCs w:val="24"/>
          <w:lang w:val="hr-HR"/>
        </w:rPr>
        <w:t>, dok je u</w:t>
      </w:r>
      <w:r w:rsidRPr="00BE4F74">
        <w:rPr>
          <w:rFonts w:ascii="Times New Roman" w:hAnsi="Times New Roman" w:cs="Times New Roman"/>
          <w:sz w:val="24"/>
          <w:szCs w:val="24"/>
          <w:lang w:val="hr-HR"/>
        </w:rPr>
        <w:t xml:space="preserve"> idućem poglavlju</w:t>
      </w:r>
      <w:r w:rsidR="00A346E6">
        <w:rPr>
          <w:rFonts w:ascii="Times New Roman" w:hAnsi="Times New Roman" w:cs="Times New Roman"/>
          <w:sz w:val="24"/>
          <w:szCs w:val="24"/>
          <w:lang w:val="hr-HR"/>
        </w:rPr>
        <w:t xml:space="preserve"> pod nazivom administracijsko sučelje, objašnjeno korištenje sustava za administratore sustava.</w:t>
      </w:r>
      <w:r w:rsidRPr="00BE4F74">
        <w:rPr>
          <w:rFonts w:ascii="Times New Roman" w:hAnsi="Times New Roman" w:cs="Times New Roman"/>
          <w:sz w:val="24"/>
          <w:szCs w:val="24"/>
          <w:lang w:val="hr-HR"/>
        </w:rPr>
        <w:t xml:space="preserve"> </w:t>
      </w:r>
      <w:r w:rsidRPr="00BE4F74">
        <w:rPr>
          <w:rFonts w:ascii="Times New Roman" w:hAnsi="Times New Roman" w:cs="Times New Roman"/>
          <w:sz w:val="24"/>
          <w:szCs w:val="24"/>
          <w:lang w:val="hr-HR"/>
        </w:rPr>
        <w:br w:type="page"/>
      </w:r>
    </w:p>
    <w:p w14:paraId="7274C5E3" w14:textId="07E0709E" w:rsidR="007942D1" w:rsidRPr="00BE4F74" w:rsidRDefault="005246BA" w:rsidP="001F3602">
      <w:pPr>
        <w:pStyle w:val="Heading2"/>
        <w:numPr>
          <w:ilvl w:val="0"/>
          <w:numId w:val="0"/>
        </w:numPr>
        <w:rPr>
          <w:rFonts w:eastAsia="Proxima Nova Semibold"/>
        </w:rPr>
      </w:pPr>
      <w:bookmarkStart w:id="23" w:name="_vei4i4i8jmca" w:colFirst="0" w:colLast="0"/>
      <w:bookmarkStart w:id="24" w:name="_Toc49767105"/>
      <w:bookmarkEnd w:id="23"/>
      <w:r w:rsidRPr="00BE4F74">
        <w:rPr>
          <w:rFonts w:eastAsia="Proxima Nova Semibold"/>
        </w:rPr>
        <w:lastRenderedPageBreak/>
        <w:t>Administracijsko sučelje</w:t>
      </w:r>
      <w:bookmarkEnd w:id="24"/>
    </w:p>
    <w:p w14:paraId="04D8912D" w14:textId="77777777" w:rsidR="007942D1" w:rsidRPr="00BE4F74" w:rsidRDefault="007942D1" w:rsidP="00BE4F74">
      <w:pPr>
        <w:spacing w:line="360" w:lineRule="auto"/>
        <w:jc w:val="both"/>
        <w:rPr>
          <w:rFonts w:ascii="Times New Roman" w:eastAsia="Proxima Nova" w:hAnsi="Times New Roman" w:cs="Times New Roman"/>
          <w:sz w:val="24"/>
          <w:szCs w:val="24"/>
          <w:lang w:val="hr-HR"/>
        </w:rPr>
      </w:pPr>
    </w:p>
    <w:p w14:paraId="03461AA2" w14:textId="40B9C2D1"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Administracijsko sučelje vidljivo je svim administratorima sustava</w:t>
      </w:r>
      <w:r w:rsidR="00A346E6">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za koje je predviđeno da su po struci isto liječnici.</w:t>
      </w:r>
    </w:p>
    <w:p w14:paraId="33785D91" w14:textId="73AF9B8D"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Administratorima sustava vidljivo je sve kao u liječničkom sučelju</w:t>
      </w:r>
      <w:r w:rsidR="00A346E6">
        <w:rPr>
          <w:rFonts w:ascii="Times New Roman" w:eastAsia="Proxima Nova" w:hAnsi="Times New Roman" w:cs="Times New Roman"/>
          <w:sz w:val="24"/>
          <w:szCs w:val="24"/>
          <w:lang w:val="hr-HR"/>
        </w:rPr>
        <w:t xml:space="preserve"> koje smo opisali</w:t>
      </w:r>
      <w:r w:rsidRPr="00BE4F74">
        <w:rPr>
          <w:rFonts w:ascii="Times New Roman" w:eastAsia="Proxima Nova" w:hAnsi="Times New Roman" w:cs="Times New Roman"/>
          <w:sz w:val="24"/>
          <w:szCs w:val="24"/>
          <w:lang w:val="hr-HR"/>
        </w:rPr>
        <w:t xml:space="preserve"> u poglavlju 1. Liječničko sučelje,</w:t>
      </w:r>
      <w:r w:rsidR="00A346E6">
        <w:rPr>
          <w:rFonts w:ascii="Times New Roman" w:eastAsia="Proxima Nova" w:hAnsi="Times New Roman" w:cs="Times New Roman"/>
          <w:sz w:val="24"/>
          <w:szCs w:val="24"/>
          <w:lang w:val="hr-HR"/>
        </w:rPr>
        <w:t xml:space="preserve"> ali administratori imaju</w:t>
      </w:r>
      <w:r w:rsidRPr="00BE4F74">
        <w:rPr>
          <w:rFonts w:ascii="Times New Roman" w:eastAsia="Proxima Nova" w:hAnsi="Times New Roman" w:cs="Times New Roman"/>
          <w:sz w:val="24"/>
          <w:szCs w:val="24"/>
          <w:lang w:val="hr-HR"/>
        </w:rPr>
        <w:t xml:space="preserve"> niz dodatnih mogućnosti.</w:t>
      </w:r>
    </w:p>
    <w:p w14:paraId="2BAA5DAB" w14:textId="53D3D5C0"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Administratorima sustava omogućen je unos i pregled</w:t>
      </w:r>
      <w:r w:rsidR="00A346E6">
        <w:rPr>
          <w:rFonts w:ascii="Times New Roman" w:eastAsia="Proxima Nova" w:hAnsi="Times New Roman" w:cs="Times New Roman"/>
          <w:sz w:val="24"/>
          <w:szCs w:val="24"/>
          <w:lang w:val="hr-HR"/>
        </w:rPr>
        <w:t xml:space="preserve"> informacija o unesenim</w:t>
      </w:r>
      <w:r w:rsidRPr="00BE4F74">
        <w:rPr>
          <w:rFonts w:ascii="Times New Roman" w:eastAsia="Proxima Nova" w:hAnsi="Times New Roman" w:cs="Times New Roman"/>
          <w:sz w:val="24"/>
          <w:szCs w:val="24"/>
          <w:lang w:val="hr-HR"/>
        </w:rPr>
        <w:t xml:space="preserve"> lijekov</w:t>
      </w:r>
      <w:r w:rsidR="00A346E6">
        <w:rPr>
          <w:rFonts w:ascii="Times New Roman" w:eastAsia="Proxima Nova" w:hAnsi="Times New Roman" w:cs="Times New Roman"/>
          <w:sz w:val="24"/>
          <w:szCs w:val="24"/>
          <w:lang w:val="hr-HR"/>
        </w:rPr>
        <w:t>ima</w:t>
      </w:r>
      <w:r w:rsidRPr="00BE4F74">
        <w:rPr>
          <w:rFonts w:ascii="Times New Roman" w:eastAsia="Proxima Nova" w:hAnsi="Times New Roman" w:cs="Times New Roman"/>
          <w:sz w:val="24"/>
          <w:szCs w:val="24"/>
          <w:lang w:val="hr-HR"/>
        </w:rPr>
        <w:t>.</w:t>
      </w:r>
    </w:p>
    <w:p w14:paraId="41D8395F" w14:textId="0F770325"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1</w:t>
      </w:r>
      <w:r w:rsidR="007D56FE">
        <w:rPr>
          <w:rFonts w:ascii="Times New Roman" w:eastAsia="Proxima Nova" w:hAnsi="Times New Roman" w:cs="Times New Roman"/>
          <w:i/>
          <w:sz w:val="24"/>
          <w:szCs w:val="24"/>
          <w:lang w:val="hr-HR"/>
        </w:rPr>
        <w:t>3</w:t>
      </w:r>
      <w:r w:rsidRPr="00BE4F74">
        <w:rPr>
          <w:rFonts w:ascii="Times New Roman" w:eastAsia="Proxima Nova" w:hAnsi="Times New Roman" w:cs="Times New Roman"/>
          <w:i/>
          <w:sz w:val="24"/>
          <w:szCs w:val="24"/>
          <w:lang w:val="hr-HR"/>
        </w:rPr>
        <w:t xml:space="preserve">. prikazuje </w:t>
      </w:r>
      <w:r w:rsidR="00A346E6">
        <w:rPr>
          <w:rFonts w:ascii="Times New Roman" w:eastAsia="Proxima Nova" w:hAnsi="Times New Roman" w:cs="Times New Roman"/>
          <w:i/>
          <w:sz w:val="24"/>
          <w:szCs w:val="24"/>
          <w:lang w:val="hr-HR"/>
        </w:rPr>
        <w:t>a</w:t>
      </w:r>
      <w:r w:rsidRPr="00BE4F74">
        <w:rPr>
          <w:rFonts w:ascii="Times New Roman" w:eastAsia="Proxima Nova" w:hAnsi="Times New Roman" w:cs="Times New Roman"/>
          <w:i/>
          <w:sz w:val="24"/>
          <w:szCs w:val="24"/>
          <w:lang w:val="hr-HR"/>
        </w:rPr>
        <w:t>dministracijsko sučelj</w:t>
      </w:r>
      <w:r w:rsidR="00A346E6">
        <w:rPr>
          <w:rFonts w:ascii="Times New Roman" w:eastAsia="Proxima Nova" w:hAnsi="Times New Roman" w:cs="Times New Roman"/>
          <w:i/>
          <w:sz w:val="24"/>
          <w:szCs w:val="24"/>
          <w:lang w:val="hr-HR"/>
        </w:rPr>
        <w:t>e</w:t>
      </w:r>
      <w:r w:rsidRPr="00BE4F74">
        <w:rPr>
          <w:rFonts w:ascii="Times New Roman" w:eastAsia="Proxima Nova" w:hAnsi="Times New Roman" w:cs="Times New Roman"/>
          <w:i/>
          <w:sz w:val="24"/>
          <w:szCs w:val="24"/>
          <w:lang w:val="hr-HR"/>
        </w:rPr>
        <w:t>.</w:t>
      </w:r>
    </w:p>
    <w:p w14:paraId="1F1DB998"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265CC04" w14:textId="1BCEE66E"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13</w:t>
      </w:r>
      <w:r w:rsidRPr="00BE4F74">
        <w:rPr>
          <w:rFonts w:ascii="Times New Roman" w:eastAsia="Proxima Nova" w:hAnsi="Times New Roman" w:cs="Times New Roman"/>
          <w:i/>
          <w:sz w:val="24"/>
          <w:szCs w:val="24"/>
          <w:lang w:val="hr-HR"/>
        </w:rPr>
        <w:t>. Početni zaslon administracijskog sučelja</w:t>
      </w:r>
      <w:r w:rsidRPr="00BE4F74">
        <w:rPr>
          <w:rFonts w:ascii="Times New Roman" w:hAnsi="Times New Roman" w:cs="Times New Roman"/>
          <w:noProof/>
          <w:sz w:val="24"/>
          <w:szCs w:val="24"/>
          <w:lang w:val="hr-HR"/>
        </w:rPr>
        <w:drawing>
          <wp:anchor distT="114300" distB="114300" distL="114300" distR="114300" simplePos="0" relativeHeight="251682816" behindDoc="0" locked="0" layoutInCell="1" hidden="0" allowOverlap="1" wp14:anchorId="719A4CB0" wp14:editId="477CF6F8">
            <wp:simplePos x="0" y="0"/>
            <wp:positionH relativeFrom="column">
              <wp:posOffset>114300</wp:posOffset>
            </wp:positionH>
            <wp:positionV relativeFrom="paragraph">
              <wp:posOffset>114300</wp:posOffset>
            </wp:positionV>
            <wp:extent cx="5943600" cy="3556000"/>
            <wp:effectExtent l="12700" t="12700" r="12700" b="12700"/>
            <wp:wrapSquare wrapText="bothSides" distT="114300" distB="114300" distL="114300" distR="11430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00A346E6">
        <w:rPr>
          <w:rFonts w:ascii="Times New Roman" w:eastAsia="Proxima Nova" w:hAnsi="Times New Roman" w:cs="Times New Roman"/>
          <w:i/>
          <w:sz w:val="24"/>
          <w:szCs w:val="24"/>
          <w:lang w:val="hr-HR"/>
        </w:rPr>
        <w:t>.</w:t>
      </w:r>
    </w:p>
    <w:p w14:paraId="2650A074" w14:textId="77777777" w:rsidR="007942D1" w:rsidRPr="00BE4F74" w:rsidRDefault="007942D1" w:rsidP="00BE4F74">
      <w:pPr>
        <w:spacing w:line="360" w:lineRule="auto"/>
        <w:jc w:val="center"/>
        <w:rPr>
          <w:rFonts w:ascii="Times New Roman" w:eastAsia="Proxima Nova" w:hAnsi="Times New Roman" w:cs="Times New Roman"/>
          <w:sz w:val="24"/>
          <w:szCs w:val="24"/>
          <w:lang w:val="hr-HR"/>
        </w:rPr>
      </w:pPr>
    </w:p>
    <w:p w14:paraId="7E28444D" w14:textId="77777777" w:rsidR="007942D1" w:rsidRPr="00BE4F74" w:rsidRDefault="005246BA" w:rsidP="00BE4F74">
      <w:pPr>
        <w:spacing w:line="360" w:lineRule="auto"/>
        <w:jc w:val="center"/>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69D126B8" w14:textId="282B26AD"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Važno je uočiti da </w:t>
      </w:r>
      <w:r w:rsidR="00A346E6">
        <w:rPr>
          <w:rFonts w:ascii="Times New Roman" w:eastAsia="Proxima Nova" w:hAnsi="Times New Roman" w:cs="Times New Roman"/>
          <w:sz w:val="24"/>
          <w:szCs w:val="24"/>
          <w:lang w:val="hr-HR"/>
        </w:rPr>
        <w:t>su</w:t>
      </w:r>
      <w:r w:rsidRPr="00BE4F74">
        <w:rPr>
          <w:rFonts w:ascii="Times New Roman" w:eastAsia="Proxima Nova" w:hAnsi="Times New Roman" w:cs="Times New Roman"/>
          <w:sz w:val="24"/>
          <w:szCs w:val="24"/>
          <w:lang w:val="hr-HR"/>
        </w:rPr>
        <w:t xml:space="preserve"> administratorima osim kartice </w:t>
      </w:r>
      <w:r w:rsidRPr="00BE4F74">
        <w:rPr>
          <w:rFonts w:ascii="Times New Roman" w:eastAsia="Proxima Nova" w:hAnsi="Times New Roman" w:cs="Times New Roman"/>
          <w:i/>
          <w:sz w:val="24"/>
          <w:szCs w:val="24"/>
          <w:lang w:val="hr-HR"/>
        </w:rPr>
        <w:t>Provjeri pacijenta</w:t>
      </w:r>
      <w:r w:rsidRPr="00BE4F74">
        <w:rPr>
          <w:rFonts w:ascii="Times New Roman" w:eastAsia="Proxima Nova" w:hAnsi="Times New Roman" w:cs="Times New Roman"/>
          <w:sz w:val="24"/>
          <w:szCs w:val="24"/>
          <w:lang w:val="hr-HR"/>
        </w:rPr>
        <w:t>,</w:t>
      </w:r>
      <w:r w:rsidRPr="00BE4F74">
        <w:rPr>
          <w:rFonts w:ascii="Times New Roman" w:eastAsia="Proxima Nova" w:hAnsi="Times New Roman" w:cs="Times New Roman"/>
          <w:i/>
          <w:sz w:val="24"/>
          <w:szCs w:val="24"/>
          <w:lang w:val="hr-HR"/>
        </w:rPr>
        <w:t xml:space="preserve"> </w:t>
      </w:r>
      <w:r w:rsidRPr="00BE4F74">
        <w:rPr>
          <w:rFonts w:ascii="Times New Roman" w:eastAsia="Proxima Nova" w:hAnsi="Times New Roman" w:cs="Times New Roman"/>
          <w:sz w:val="24"/>
          <w:szCs w:val="24"/>
          <w:lang w:val="hr-HR"/>
        </w:rPr>
        <w:t>dostupne u liječničkom sučelju</w:t>
      </w:r>
      <w:r w:rsidR="00A346E6">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omogućene i dvije nove kartice</w:t>
      </w:r>
      <w:r w:rsidR="00A346E6">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i/>
          <w:sz w:val="24"/>
          <w:szCs w:val="24"/>
          <w:lang w:val="hr-HR"/>
        </w:rPr>
        <w:t>Dodaj lijek</w:t>
      </w:r>
      <w:r w:rsidRPr="00BE4F74">
        <w:rPr>
          <w:rFonts w:ascii="Times New Roman" w:eastAsia="Proxima Nova" w:hAnsi="Times New Roman" w:cs="Times New Roman"/>
          <w:sz w:val="24"/>
          <w:szCs w:val="24"/>
          <w:lang w:val="hr-HR"/>
        </w:rPr>
        <w:t xml:space="preserve"> i </w:t>
      </w:r>
      <w:r w:rsidRPr="00BE4F74">
        <w:rPr>
          <w:rFonts w:ascii="Times New Roman" w:eastAsia="Proxima Nova" w:hAnsi="Times New Roman" w:cs="Times New Roman"/>
          <w:i/>
          <w:sz w:val="24"/>
          <w:szCs w:val="24"/>
          <w:lang w:val="hr-HR"/>
        </w:rPr>
        <w:t>Prikaži lijekove</w:t>
      </w:r>
      <w:r w:rsidRPr="00BE4F74">
        <w:rPr>
          <w:rFonts w:ascii="Times New Roman" w:eastAsia="Proxima Nova" w:hAnsi="Times New Roman" w:cs="Times New Roman"/>
          <w:sz w:val="24"/>
          <w:szCs w:val="24"/>
          <w:lang w:val="hr-HR"/>
        </w:rPr>
        <w:t>.</w:t>
      </w:r>
    </w:p>
    <w:p w14:paraId="17C75EA7"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Karticom dodaj lijek moguće je dodavati nove lijekove u sustav.</w:t>
      </w:r>
    </w:p>
    <w:p w14:paraId="5686DF2B" w14:textId="71E7F751"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Slike </w:t>
      </w:r>
      <w:r w:rsidR="007D56FE">
        <w:rPr>
          <w:rFonts w:ascii="Times New Roman" w:eastAsia="Proxima Nova" w:hAnsi="Times New Roman" w:cs="Times New Roman"/>
          <w:sz w:val="24"/>
          <w:szCs w:val="24"/>
          <w:lang w:val="hr-HR"/>
        </w:rPr>
        <w:t>14</w:t>
      </w:r>
      <w:r w:rsidRPr="00BE4F74">
        <w:rPr>
          <w:rFonts w:ascii="Times New Roman" w:eastAsia="Proxima Nova" w:hAnsi="Times New Roman" w:cs="Times New Roman"/>
          <w:sz w:val="24"/>
          <w:szCs w:val="24"/>
          <w:lang w:val="hr-HR"/>
        </w:rPr>
        <w:t>.</w:t>
      </w:r>
      <w:r w:rsidR="007D56FE">
        <w:rPr>
          <w:rFonts w:ascii="Times New Roman" w:eastAsia="Proxima Nova" w:hAnsi="Times New Roman" w:cs="Times New Roman"/>
          <w:sz w:val="24"/>
          <w:szCs w:val="24"/>
          <w:lang w:val="hr-HR"/>
        </w:rPr>
        <w:t xml:space="preserve"> i 15.</w:t>
      </w:r>
      <w:r w:rsidRPr="00BE4F74">
        <w:rPr>
          <w:rFonts w:ascii="Times New Roman" w:eastAsia="Proxima Nova" w:hAnsi="Times New Roman" w:cs="Times New Roman"/>
          <w:sz w:val="24"/>
          <w:szCs w:val="24"/>
          <w:lang w:val="hr-HR"/>
        </w:rPr>
        <w:t xml:space="preserve"> prikazuju komponentu za dodavanje novog lijeka u sustav.</w:t>
      </w:r>
    </w:p>
    <w:p w14:paraId="0F2C5ECC"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343D7A59"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201B6BD3" wp14:editId="57044E6D">
            <wp:extent cx="5943600" cy="3556000"/>
            <wp:effectExtent l="12700" t="12700" r="12700" b="12700"/>
            <wp:docPr id="2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358B71B0" w14:textId="74210897" w:rsidR="007942D1" w:rsidRPr="00BE4F74" w:rsidRDefault="007D56FE" w:rsidP="00BE4F74">
      <w:pPr>
        <w:spacing w:line="360" w:lineRule="auto"/>
        <w:jc w:val="center"/>
        <w:rPr>
          <w:rFonts w:ascii="Times New Roman" w:eastAsia="Proxima Nova" w:hAnsi="Times New Roman" w:cs="Times New Roman"/>
          <w:i/>
          <w:sz w:val="24"/>
          <w:szCs w:val="24"/>
          <w:lang w:val="hr-HR"/>
        </w:rPr>
      </w:pPr>
      <w:r>
        <w:rPr>
          <w:rFonts w:ascii="Times New Roman" w:eastAsia="Proxima Nova" w:hAnsi="Times New Roman" w:cs="Times New Roman"/>
          <w:i/>
          <w:sz w:val="24"/>
          <w:szCs w:val="24"/>
          <w:lang w:val="hr-HR"/>
        </w:rPr>
        <w:t>Slika 14.</w:t>
      </w:r>
      <w:r w:rsidR="005246BA" w:rsidRPr="00BE4F74">
        <w:rPr>
          <w:rFonts w:ascii="Times New Roman" w:eastAsia="Proxima Nova" w:hAnsi="Times New Roman" w:cs="Times New Roman"/>
          <w:i/>
          <w:sz w:val="24"/>
          <w:szCs w:val="24"/>
          <w:lang w:val="hr-HR"/>
        </w:rPr>
        <w:t xml:space="preserve"> Komponenta za dodavanje novog lijeka u sustav</w:t>
      </w:r>
      <w:r w:rsidR="00A346E6">
        <w:rPr>
          <w:rFonts w:ascii="Times New Roman" w:eastAsia="Proxima Nova" w:hAnsi="Times New Roman" w:cs="Times New Roman"/>
          <w:i/>
          <w:sz w:val="24"/>
          <w:szCs w:val="24"/>
          <w:lang w:val="hr-HR"/>
        </w:rPr>
        <w:t>.</w:t>
      </w:r>
    </w:p>
    <w:p w14:paraId="4195401C"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15C93D7A" w14:textId="77777777" w:rsidR="007942D1" w:rsidRPr="00BE4F74" w:rsidRDefault="005246BA" w:rsidP="00BE4F74">
      <w:pPr>
        <w:spacing w:line="360" w:lineRule="auto"/>
        <w:rPr>
          <w:rFonts w:ascii="Times New Roman" w:eastAsia="Proxima Nova" w:hAnsi="Times New Roman" w:cs="Times New Roman"/>
          <w:i/>
          <w:sz w:val="24"/>
          <w:szCs w:val="24"/>
          <w:lang w:val="hr-HR"/>
        </w:rPr>
      </w:pPr>
      <w:r w:rsidRPr="00BE4F74">
        <w:rPr>
          <w:rFonts w:ascii="Times New Roman" w:eastAsia="Proxima Nova" w:hAnsi="Times New Roman" w:cs="Times New Roman"/>
          <w:noProof/>
          <w:sz w:val="24"/>
          <w:szCs w:val="24"/>
          <w:lang w:val="hr-HR"/>
        </w:rPr>
        <w:lastRenderedPageBreak/>
        <w:drawing>
          <wp:inline distT="114300" distB="114300" distL="114300" distR="114300" wp14:anchorId="5B417E18" wp14:editId="7A8F3808">
            <wp:extent cx="5943600" cy="3556000"/>
            <wp:effectExtent l="12700" t="12700" r="12700" b="1270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644839D9" w14:textId="41B613DC" w:rsidR="007942D1" w:rsidRPr="00BE4F74" w:rsidRDefault="007D56FE" w:rsidP="00BE4F74">
      <w:pPr>
        <w:spacing w:line="360" w:lineRule="auto"/>
        <w:jc w:val="center"/>
        <w:rPr>
          <w:rFonts w:ascii="Times New Roman" w:eastAsia="Proxima Nova" w:hAnsi="Times New Roman" w:cs="Times New Roman"/>
          <w:i/>
          <w:sz w:val="24"/>
          <w:szCs w:val="24"/>
          <w:lang w:val="hr-HR"/>
        </w:rPr>
      </w:pPr>
      <w:r>
        <w:rPr>
          <w:rFonts w:ascii="Times New Roman" w:eastAsia="Proxima Nova" w:hAnsi="Times New Roman" w:cs="Times New Roman"/>
          <w:i/>
          <w:sz w:val="24"/>
          <w:szCs w:val="24"/>
          <w:lang w:val="hr-HR"/>
        </w:rPr>
        <w:t>Slika 15.</w:t>
      </w:r>
      <w:r w:rsidR="005246BA" w:rsidRPr="00BE4F74">
        <w:rPr>
          <w:rFonts w:ascii="Times New Roman" w:eastAsia="Proxima Nova" w:hAnsi="Times New Roman" w:cs="Times New Roman"/>
          <w:i/>
          <w:sz w:val="24"/>
          <w:szCs w:val="24"/>
          <w:lang w:val="hr-HR"/>
        </w:rPr>
        <w:t xml:space="preserve"> Komponenta za dodavanje novog lijeka u sustav</w:t>
      </w:r>
      <w:r w:rsidR="00A346E6">
        <w:rPr>
          <w:rFonts w:ascii="Times New Roman" w:eastAsia="Proxima Nova" w:hAnsi="Times New Roman" w:cs="Times New Roman"/>
          <w:i/>
          <w:sz w:val="24"/>
          <w:szCs w:val="24"/>
          <w:lang w:val="hr-HR"/>
        </w:rPr>
        <w:t>.</w:t>
      </w:r>
      <w:r w:rsidR="005246BA" w:rsidRPr="00BE4F74">
        <w:rPr>
          <w:rFonts w:ascii="Times New Roman" w:eastAsia="Proxima Nova" w:hAnsi="Times New Roman" w:cs="Times New Roman"/>
          <w:i/>
          <w:sz w:val="24"/>
          <w:szCs w:val="24"/>
          <w:lang w:val="hr-HR"/>
        </w:rPr>
        <w:t xml:space="preserve"> </w:t>
      </w:r>
    </w:p>
    <w:p w14:paraId="41E03371"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51224852" w14:textId="17F5CDC3"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Slike </w:t>
      </w:r>
      <w:r w:rsidR="007D56FE">
        <w:rPr>
          <w:rFonts w:ascii="Times New Roman" w:eastAsia="Proxima Nova" w:hAnsi="Times New Roman" w:cs="Times New Roman"/>
          <w:sz w:val="24"/>
          <w:szCs w:val="24"/>
          <w:lang w:val="hr-HR"/>
        </w:rPr>
        <w:t>14. i 15.</w:t>
      </w:r>
      <w:r w:rsidRPr="00BE4F74">
        <w:rPr>
          <w:rFonts w:ascii="Times New Roman" w:eastAsia="Proxima Nova" w:hAnsi="Times New Roman" w:cs="Times New Roman"/>
          <w:sz w:val="24"/>
          <w:szCs w:val="24"/>
          <w:lang w:val="hr-HR"/>
        </w:rPr>
        <w:t xml:space="preserve"> prikazuju komponentu za dodavanje novog lijeka u sustav.</w:t>
      </w:r>
    </w:p>
    <w:p w14:paraId="2B3D5C90" w14:textId="36C3A59A"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Klikom na gumb </w:t>
      </w:r>
      <w:r w:rsidRPr="00BE4F74">
        <w:rPr>
          <w:rFonts w:ascii="Times New Roman" w:eastAsia="Proxima Nova" w:hAnsi="Times New Roman" w:cs="Times New Roman"/>
          <w:i/>
          <w:sz w:val="24"/>
          <w:szCs w:val="24"/>
          <w:lang w:val="hr-HR"/>
        </w:rPr>
        <w:t>Dodaj lijek</w:t>
      </w:r>
      <w:r w:rsidR="00A346E6">
        <w:rPr>
          <w:rFonts w:ascii="Times New Roman" w:eastAsia="Proxima Nova" w:hAnsi="Times New Roman" w:cs="Times New Roman"/>
          <w:i/>
          <w:sz w:val="24"/>
          <w:szCs w:val="24"/>
          <w:lang w:val="hr-HR"/>
        </w:rPr>
        <w:t>,</w:t>
      </w:r>
      <w:r w:rsidRPr="00BE4F74">
        <w:rPr>
          <w:rFonts w:ascii="Times New Roman" w:eastAsia="Proxima Nova" w:hAnsi="Times New Roman" w:cs="Times New Roman"/>
          <w:i/>
          <w:sz w:val="24"/>
          <w:szCs w:val="24"/>
          <w:lang w:val="hr-HR"/>
        </w:rPr>
        <w:t xml:space="preserve"> </w:t>
      </w:r>
      <w:r w:rsidRPr="00BE4F74">
        <w:rPr>
          <w:rFonts w:ascii="Times New Roman" w:eastAsia="Proxima Nova" w:hAnsi="Times New Roman" w:cs="Times New Roman"/>
          <w:sz w:val="24"/>
          <w:szCs w:val="24"/>
          <w:lang w:val="hr-HR"/>
        </w:rPr>
        <w:t xml:space="preserve">dodaje se novi lijek u sustav, dok klikom na gumb </w:t>
      </w:r>
      <w:r w:rsidRPr="00BE4F74">
        <w:rPr>
          <w:rFonts w:ascii="Times New Roman" w:eastAsia="Proxima Nova" w:hAnsi="Times New Roman" w:cs="Times New Roman"/>
          <w:i/>
          <w:sz w:val="24"/>
          <w:szCs w:val="24"/>
          <w:lang w:val="hr-HR"/>
        </w:rPr>
        <w:t>Osvježi</w:t>
      </w:r>
      <w:r w:rsidR="00A346E6">
        <w:rPr>
          <w:rFonts w:ascii="Times New Roman" w:eastAsia="Proxima Nova" w:hAnsi="Times New Roman" w:cs="Times New Roman"/>
          <w:i/>
          <w:sz w:val="24"/>
          <w:szCs w:val="24"/>
          <w:lang w:val="hr-HR"/>
        </w:rPr>
        <w:t>,</w:t>
      </w:r>
      <w:r w:rsidRPr="00BE4F74">
        <w:rPr>
          <w:rFonts w:ascii="Times New Roman" w:eastAsia="Proxima Nova" w:hAnsi="Times New Roman" w:cs="Times New Roman"/>
          <w:i/>
          <w:sz w:val="24"/>
          <w:szCs w:val="24"/>
          <w:lang w:val="hr-HR"/>
        </w:rPr>
        <w:t xml:space="preserve"> </w:t>
      </w:r>
      <w:r w:rsidRPr="00BE4F74">
        <w:rPr>
          <w:rFonts w:ascii="Times New Roman" w:eastAsia="Proxima Nova" w:hAnsi="Times New Roman" w:cs="Times New Roman"/>
          <w:sz w:val="24"/>
          <w:szCs w:val="24"/>
          <w:lang w:val="hr-HR"/>
        </w:rPr>
        <w:t>osvježava komponenta dodavanja novog lijek i moguć je unos sljedećeg lijeka.</w:t>
      </w:r>
    </w:p>
    <w:p w14:paraId="6C14D3EE" w14:textId="34733CE1"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Na slici </w:t>
      </w:r>
      <w:r w:rsidR="007D56FE">
        <w:rPr>
          <w:rFonts w:ascii="Times New Roman" w:eastAsia="Proxima Nova" w:hAnsi="Times New Roman" w:cs="Times New Roman"/>
          <w:sz w:val="24"/>
          <w:szCs w:val="24"/>
          <w:lang w:val="hr-HR"/>
        </w:rPr>
        <w:t>15.</w:t>
      </w:r>
      <w:r w:rsidRPr="00BE4F74">
        <w:rPr>
          <w:rFonts w:ascii="Times New Roman" w:eastAsia="Proxima Nova" w:hAnsi="Times New Roman" w:cs="Times New Roman"/>
          <w:sz w:val="24"/>
          <w:szCs w:val="24"/>
          <w:lang w:val="hr-HR"/>
        </w:rPr>
        <w:t xml:space="preserve"> prikazani su parametri je li lijek primjenjiv, nije primjenjiv ili je potreban oprez za određenu bolest ili </w:t>
      </w:r>
      <w:r w:rsidR="00A346E6">
        <w:rPr>
          <w:rFonts w:ascii="Times New Roman" w:eastAsia="Proxima Nova" w:hAnsi="Times New Roman" w:cs="Times New Roman"/>
          <w:sz w:val="24"/>
          <w:szCs w:val="24"/>
          <w:lang w:val="hr-HR"/>
        </w:rPr>
        <w:t>parametre koje sustav uzima u obzir pri izračunu sigurnosti primjene lijeka</w:t>
      </w:r>
      <w:r w:rsidRPr="00BE4F74">
        <w:rPr>
          <w:rFonts w:ascii="Times New Roman" w:eastAsia="Proxima Nova" w:hAnsi="Times New Roman" w:cs="Times New Roman"/>
          <w:sz w:val="24"/>
          <w:szCs w:val="24"/>
          <w:lang w:val="hr-HR"/>
        </w:rPr>
        <w:t xml:space="preserve">. </w:t>
      </w:r>
    </w:p>
    <w:p w14:paraId="76134692"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Parametri koje je potrebno ispuniti za lijek koji se želi dodati u sustav su sljedeći:</w:t>
      </w:r>
    </w:p>
    <w:p w14:paraId="5C874BA5"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D6DD57A"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Generičko ime</w:t>
      </w:r>
      <w:r w:rsidRPr="00BE4F74">
        <w:rPr>
          <w:rFonts w:ascii="Times New Roman" w:eastAsia="Proxima Nova" w:hAnsi="Times New Roman" w:cs="Times New Roman"/>
          <w:sz w:val="24"/>
          <w:szCs w:val="24"/>
          <w:lang w:val="hr-HR"/>
        </w:rPr>
        <w:t xml:space="preserve"> - generičko ime lijeka</w:t>
      </w:r>
    </w:p>
    <w:p w14:paraId="09A38FAD"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Grupa</w:t>
      </w:r>
      <w:r w:rsidRPr="00BE4F74">
        <w:rPr>
          <w:rFonts w:ascii="Times New Roman" w:eastAsia="Proxima Nova" w:hAnsi="Times New Roman" w:cs="Times New Roman"/>
          <w:sz w:val="24"/>
          <w:szCs w:val="24"/>
          <w:lang w:val="hr-HR"/>
        </w:rPr>
        <w:t xml:space="preserve"> - grupa kojoj lijek pripada</w:t>
      </w:r>
    </w:p>
    <w:p w14:paraId="62CB97F8"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Zabranjena primjena</w:t>
      </w:r>
      <w:r w:rsidRPr="00BE4F74">
        <w:rPr>
          <w:rFonts w:ascii="Times New Roman" w:eastAsia="Proxima Nova" w:hAnsi="Times New Roman" w:cs="Times New Roman"/>
          <w:sz w:val="24"/>
          <w:szCs w:val="24"/>
          <w:lang w:val="hr-HR"/>
        </w:rPr>
        <w:t xml:space="preserve"> - zabranjena primjena s određenim lijekovima ili s određenim grupama lijekova</w:t>
      </w:r>
    </w:p>
    <w:p w14:paraId="3791E0CF" w14:textId="0EFB2E6A"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Enzim metabolizma</w:t>
      </w:r>
      <w:r w:rsidRPr="00BE4F74">
        <w:rPr>
          <w:rFonts w:ascii="Times New Roman" w:eastAsia="Proxima Nova" w:hAnsi="Times New Roman" w:cs="Times New Roman"/>
          <w:sz w:val="24"/>
          <w:szCs w:val="24"/>
          <w:lang w:val="hr-HR"/>
        </w:rPr>
        <w:t xml:space="preserve"> </w:t>
      </w:r>
      <w:r w:rsidR="00A346E6">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enzim</w:t>
      </w:r>
      <w:r w:rsidR="00A346E6">
        <w:rPr>
          <w:rFonts w:ascii="Times New Roman" w:eastAsia="Proxima Nova" w:hAnsi="Times New Roman" w:cs="Times New Roman"/>
          <w:sz w:val="24"/>
          <w:szCs w:val="24"/>
          <w:lang w:val="hr-HR"/>
        </w:rPr>
        <w:t xml:space="preserve"> kojim se lijek</w:t>
      </w:r>
      <w:r w:rsidRPr="00BE4F74">
        <w:rPr>
          <w:rFonts w:ascii="Times New Roman" w:eastAsia="Proxima Nova" w:hAnsi="Times New Roman" w:cs="Times New Roman"/>
          <w:sz w:val="24"/>
          <w:szCs w:val="24"/>
          <w:lang w:val="hr-HR"/>
        </w:rPr>
        <w:t xml:space="preserve"> metaboli</w:t>
      </w:r>
      <w:r w:rsidR="00A346E6">
        <w:rPr>
          <w:rFonts w:ascii="Times New Roman" w:eastAsia="Proxima Nova" w:hAnsi="Times New Roman" w:cs="Times New Roman"/>
          <w:sz w:val="24"/>
          <w:szCs w:val="24"/>
          <w:lang w:val="hr-HR"/>
        </w:rPr>
        <w:t>zir</w:t>
      </w:r>
      <w:r w:rsidRPr="00BE4F74">
        <w:rPr>
          <w:rFonts w:ascii="Times New Roman" w:eastAsia="Proxima Nova" w:hAnsi="Times New Roman" w:cs="Times New Roman"/>
          <w:sz w:val="24"/>
          <w:szCs w:val="24"/>
          <w:lang w:val="hr-HR"/>
        </w:rPr>
        <w:t xml:space="preserve">a i više informacija o </w:t>
      </w:r>
      <w:r w:rsidR="006E66AB">
        <w:rPr>
          <w:rFonts w:ascii="Times New Roman" w:eastAsia="Proxima Nova" w:hAnsi="Times New Roman" w:cs="Times New Roman"/>
          <w:sz w:val="24"/>
          <w:szCs w:val="24"/>
          <w:lang w:val="hr-HR"/>
        </w:rPr>
        <w:t>istom</w:t>
      </w:r>
    </w:p>
    <w:p w14:paraId="726A2543" w14:textId="4C73A723"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Klirens kreatinina</w:t>
      </w:r>
      <w:r w:rsidRPr="00BE4F74">
        <w:rPr>
          <w:rFonts w:ascii="Times New Roman" w:eastAsia="Proxima Nova" w:hAnsi="Times New Roman" w:cs="Times New Roman"/>
          <w:sz w:val="24"/>
          <w:szCs w:val="24"/>
          <w:lang w:val="hr-HR"/>
        </w:rPr>
        <w:t xml:space="preserve"> (eGFR) - podaci </w:t>
      </w:r>
      <w:r w:rsidR="006E66AB">
        <w:rPr>
          <w:rFonts w:ascii="Times New Roman" w:eastAsia="Proxima Nova" w:hAnsi="Times New Roman" w:cs="Times New Roman"/>
          <w:sz w:val="24"/>
          <w:szCs w:val="24"/>
          <w:lang w:val="hr-HR"/>
        </w:rPr>
        <w:t xml:space="preserve">o sigurnosti primjene lijeka pri određenom stupnju </w:t>
      </w:r>
      <w:r w:rsidRPr="00BE4F74">
        <w:rPr>
          <w:rFonts w:ascii="Times New Roman" w:eastAsia="Proxima Nova" w:hAnsi="Times New Roman" w:cs="Times New Roman"/>
          <w:sz w:val="24"/>
          <w:szCs w:val="24"/>
          <w:lang w:val="hr-HR"/>
        </w:rPr>
        <w:t>kronično</w:t>
      </w:r>
      <w:r w:rsidR="006E66AB">
        <w:rPr>
          <w:rFonts w:ascii="Times New Roman" w:eastAsia="Proxima Nova" w:hAnsi="Times New Roman" w:cs="Times New Roman"/>
          <w:sz w:val="24"/>
          <w:szCs w:val="24"/>
          <w:lang w:val="hr-HR"/>
        </w:rPr>
        <w:t>g</w:t>
      </w:r>
      <w:r w:rsidRPr="00BE4F74">
        <w:rPr>
          <w:rFonts w:ascii="Times New Roman" w:eastAsia="Proxima Nova" w:hAnsi="Times New Roman" w:cs="Times New Roman"/>
          <w:sz w:val="24"/>
          <w:szCs w:val="24"/>
          <w:lang w:val="hr-HR"/>
        </w:rPr>
        <w:t xml:space="preserve"> bubrežno</w:t>
      </w:r>
      <w:r w:rsidR="006E66AB">
        <w:rPr>
          <w:rFonts w:ascii="Times New Roman" w:eastAsia="Proxima Nova" w:hAnsi="Times New Roman" w:cs="Times New Roman"/>
          <w:sz w:val="24"/>
          <w:szCs w:val="24"/>
          <w:lang w:val="hr-HR"/>
        </w:rPr>
        <w:t>g</w:t>
      </w:r>
      <w:r w:rsidRPr="00BE4F74">
        <w:rPr>
          <w:rFonts w:ascii="Times New Roman" w:eastAsia="Proxima Nova" w:hAnsi="Times New Roman" w:cs="Times New Roman"/>
          <w:sz w:val="24"/>
          <w:szCs w:val="24"/>
          <w:lang w:val="hr-HR"/>
        </w:rPr>
        <w:t xml:space="preserve"> zatajenj</w:t>
      </w:r>
      <w:r w:rsidR="006E66AB">
        <w:rPr>
          <w:rFonts w:ascii="Times New Roman" w:eastAsia="Proxima Nova" w:hAnsi="Times New Roman" w:cs="Times New Roman"/>
          <w:sz w:val="24"/>
          <w:szCs w:val="24"/>
          <w:lang w:val="hr-HR"/>
        </w:rPr>
        <w:t>a</w:t>
      </w:r>
    </w:p>
    <w:p w14:paraId="6D2460CA" w14:textId="092B98D2"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lastRenderedPageBreak/>
        <w:t>Ciroza/zatajenje jetre</w:t>
      </w:r>
      <w:r w:rsidRPr="00BE4F74">
        <w:rPr>
          <w:rFonts w:ascii="Times New Roman" w:eastAsia="Proxima Nova" w:hAnsi="Times New Roman" w:cs="Times New Roman"/>
          <w:sz w:val="24"/>
          <w:szCs w:val="24"/>
          <w:lang w:val="hr-HR"/>
        </w:rPr>
        <w:t xml:space="preserve"> - podaci </w:t>
      </w:r>
      <w:r w:rsidR="006E66AB">
        <w:rPr>
          <w:rFonts w:ascii="Times New Roman" w:eastAsia="Proxima Nova" w:hAnsi="Times New Roman" w:cs="Times New Roman"/>
          <w:sz w:val="24"/>
          <w:szCs w:val="24"/>
          <w:lang w:val="hr-HR"/>
        </w:rPr>
        <w:t>o sigurnosti primjene lijeka</w:t>
      </w:r>
      <w:r w:rsidRPr="00BE4F74">
        <w:rPr>
          <w:rFonts w:ascii="Times New Roman" w:eastAsia="Proxima Nova" w:hAnsi="Times New Roman" w:cs="Times New Roman"/>
          <w:sz w:val="24"/>
          <w:szCs w:val="24"/>
          <w:lang w:val="hr-HR"/>
        </w:rPr>
        <w:t xml:space="preserve"> pri</w:t>
      </w:r>
      <w:r w:rsidR="006E66AB">
        <w:rPr>
          <w:rFonts w:ascii="Times New Roman" w:eastAsia="Proxima Nova" w:hAnsi="Times New Roman" w:cs="Times New Roman"/>
          <w:sz w:val="24"/>
          <w:szCs w:val="24"/>
          <w:lang w:val="hr-HR"/>
        </w:rPr>
        <w:t xml:space="preserve"> određenom stupnju</w:t>
      </w:r>
      <w:r w:rsidRPr="00BE4F74">
        <w:rPr>
          <w:rFonts w:ascii="Times New Roman" w:eastAsia="Proxima Nova" w:hAnsi="Times New Roman" w:cs="Times New Roman"/>
          <w:sz w:val="24"/>
          <w:szCs w:val="24"/>
          <w:lang w:val="hr-HR"/>
        </w:rPr>
        <w:t xml:space="preserve"> kronično</w:t>
      </w:r>
      <w:r w:rsidR="006E66AB">
        <w:rPr>
          <w:rFonts w:ascii="Times New Roman" w:eastAsia="Proxima Nova" w:hAnsi="Times New Roman" w:cs="Times New Roman"/>
          <w:sz w:val="24"/>
          <w:szCs w:val="24"/>
          <w:lang w:val="hr-HR"/>
        </w:rPr>
        <w:t>g</w:t>
      </w:r>
      <w:r w:rsidRPr="00BE4F74">
        <w:rPr>
          <w:rFonts w:ascii="Times New Roman" w:eastAsia="Proxima Nova" w:hAnsi="Times New Roman" w:cs="Times New Roman"/>
          <w:sz w:val="24"/>
          <w:szCs w:val="24"/>
          <w:lang w:val="hr-HR"/>
        </w:rPr>
        <w:t xml:space="preserve"> jetreno</w:t>
      </w:r>
      <w:r w:rsidR="006E66AB">
        <w:rPr>
          <w:rFonts w:ascii="Times New Roman" w:eastAsia="Proxima Nova" w:hAnsi="Times New Roman" w:cs="Times New Roman"/>
          <w:sz w:val="24"/>
          <w:szCs w:val="24"/>
          <w:lang w:val="hr-HR"/>
        </w:rPr>
        <w:t>g</w:t>
      </w:r>
      <w:r w:rsidRPr="00BE4F74">
        <w:rPr>
          <w:rFonts w:ascii="Times New Roman" w:eastAsia="Proxima Nova" w:hAnsi="Times New Roman" w:cs="Times New Roman"/>
          <w:sz w:val="24"/>
          <w:szCs w:val="24"/>
          <w:lang w:val="hr-HR"/>
        </w:rPr>
        <w:t xml:space="preserve"> zatajenj</w:t>
      </w:r>
      <w:r w:rsidR="006E66AB">
        <w:rPr>
          <w:rFonts w:ascii="Times New Roman" w:eastAsia="Proxima Nova" w:hAnsi="Times New Roman" w:cs="Times New Roman"/>
          <w:sz w:val="24"/>
          <w:szCs w:val="24"/>
          <w:lang w:val="hr-HR"/>
        </w:rPr>
        <w:t>a</w:t>
      </w:r>
    </w:p>
    <w:p w14:paraId="27A2237D" w14:textId="1D511EFA"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Porast jetrenih enzima</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pri</w:t>
      </w:r>
      <w:r w:rsidR="006E66AB">
        <w:rPr>
          <w:rFonts w:ascii="Times New Roman" w:eastAsia="Proxima Nova" w:hAnsi="Times New Roman" w:cs="Times New Roman"/>
          <w:sz w:val="24"/>
          <w:szCs w:val="24"/>
          <w:lang w:val="hr-HR"/>
        </w:rPr>
        <w:t xml:space="preserve"> određenom stupnju </w:t>
      </w:r>
      <w:r w:rsidRPr="00BE4F74">
        <w:rPr>
          <w:rFonts w:ascii="Times New Roman" w:eastAsia="Proxima Nova" w:hAnsi="Times New Roman" w:cs="Times New Roman"/>
          <w:sz w:val="24"/>
          <w:szCs w:val="24"/>
          <w:lang w:val="hr-HR"/>
        </w:rPr>
        <w:t>povišen</w:t>
      </w:r>
      <w:r w:rsidR="006E66AB">
        <w:rPr>
          <w:rFonts w:ascii="Times New Roman" w:eastAsia="Proxima Nova" w:hAnsi="Times New Roman" w:cs="Times New Roman"/>
          <w:sz w:val="24"/>
          <w:szCs w:val="24"/>
          <w:lang w:val="hr-HR"/>
        </w:rPr>
        <w:t>ja</w:t>
      </w:r>
      <w:r w:rsidRPr="00BE4F74">
        <w:rPr>
          <w:rFonts w:ascii="Times New Roman" w:eastAsia="Proxima Nova" w:hAnsi="Times New Roman" w:cs="Times New Roman"/>
          <w:sz w:val="24"/>
          <w:szCs w:val="24"/>
          <w:lang w:val="hr-HR"/>
        </w:rPr>
        <w:t xml:space="preserve"> jetreni</w:t>
      </w:r>
      <w:r w:rsidR="006E66AB">
        <w:rPr>
          <w:rFonts w:ascii="Times New Roman" w:eastAsia="Proxima Nova" w:hAnsi="Times New Roman" w:cs="Times New Roman"/>
          <w:sz w:val="24"/>
          <w:szCs w:val="24"/>
          <w:lang w:val="hr-HR"/>
        </w:rPr>
        <w:t>h</w:t>
      </w:r>
      <w:r w:rsidRPr="00BE4F74">
        <w:rPr>
          <w:rFonts w:ascii="Times New Roman" w:eastAsia="Proxima Nova" w:hAnsi="Times New Roman" w:cs="Times New Roman"/>
          <w:sz w:val="24"/>
          <w:szCs w:val="24"/>
          <w:lang w:val="hr-HR"/>
        </w:rPr>
        <w:t xml:space="preserve"> enzim</w:t>
      </w:r>
      <w:r w:rsidR="006E66AB">
        <w:rPr>
          <w:rFonts w:ascii="Times New Roman" w:eastAsia="Proxima Nova" w:hAnsi="Times New Roman" w:cs="Times New Roman"/>
          <w:sz w:val="24"/>
          <w:szCs w:val="24"/>
          <w:lang w:val="hr-HR"/>
        </w:rPr>
        <w:t>a</w:t>
      </w:r>
    </w:p>
    <w:p w14:paraId="123840DD" w14:textId="4F38243D"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Trudnoća</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 xml:space="preserve">u trudnoći </w:t>
      </w:r>
    </w:p>
    <w:p w14:paraId="131D1895" w14:textId="3577F1EB"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Laktacija</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tijekom dojenja</w:t>
      </w:r>
    </w:p>
    <w:p w14:paraId="5E44CBBE" w14:textId="6B8E8D5E"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Kronično srčano zatajenje</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 xml:space="preserve">kod pacijenata s </w:t>
      </w:r>
      <w:r w:rsidR="006E66AB">
        <w:rPr>
          <w:rFonts w:ascii="Times New Roman" w:eastAsia="Proxima Nova" w:hAnsi="Times New Roman" w:cs="Times New Roman"/>
          <w:sz w:val="24"/>
          <w:szCs w:val="24"/>
          <w:lang w:val="hr-HR"/>
        </w:rPr>
        <w:t xml:space="preserve">određenim stupnjem </w:t>
      </w:r>
      <w:r w:rsidRPr="00BE4F74">
        <w:rPr>
          <w:rFonts w:ascii="Times New Roman" w:eastAsia="Proxima Nova" w:hAnsi="Times New Roman" w:cs="Times New Roman"/>
          <w:sz w:val="24"/>
          <w:szCs w:val="24"/>
          <w:lang w:val="hr-HR"/>
        </w:rPr>
        <w:t>kroničnim srčanim zatajenjem</w:t>
      </w:r>
    </w:p>
    <w:p w14:paraId="10491A08" w14:textId="5D26E245"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Koronarna bolest</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kod pacijenata s koronarnom     bolesti</w:t>
      </w:r>
    </w:p>
    <w:p w14:paraId="5F786EDC" w14:textId="5E5EE6F0"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Aritmogeni potencijal</w:t>
      </w:r>
      <w:r w:rsidRPr="00BE4F74">
        <w:rPr>
          <w:rFonts w:ascii="Times New Roman" w:eastAsia="Proxima Nova" w:hAnsi="Times New Roman" w:cs="Times New Roman"/>
          <w:sz w:val="24"/>
          <w:szCs w:val="24"/>
          <w:lang w:val="hr-HR"/>
        </w:rPr>
        <w:t xml:space="preserve">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kod pacijenata s aritmogenim potencijalom</w:t>
      </w:r>
    </w:p>
    <w:p w14:paraId="2A41D27A" w14:textId="7EB5AEFA"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Periferna bolest arterija -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kod pacijenata s perifernom bolesti arterija</w:t>
      </w:r>
    </w:p>
    <w:p w14:paraId="3A346305" w14:textId="69429B45"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Astma </w:t>
      </w:r>
      <w:r w:rsidRPr="00BE4F74">
        <w:rPr>
          <w:rFonts w:ascii="Times New Roman" w:eastAsia="Proxima Nova" w:hAnsi="Times New Roman" w:cs="Times New Roman"/>
          <w:sz w:val="24"/>
          <w:szCs w:val="24"/>
          <w:lang w:val="hr-HR"/>
        </w:rPr>
        <w:t xml:space="preserve">-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kod pacijenata koji boluju od astme</w:t>
      </w:r>
    </w:p>
    <w:p w14:paraId="06C78259" w14:textId="5EDAA663"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KOPB </w:t>
      </w:r>
      <w:r w:rsidRPr="00BE4F74">
        <w:rPr>
          <w:rFonts w:ascii="Times New Roman" w:eastAsia="Proxima Nova" w:hAnsi="Times New Roman" w:cs="Times New Roman"/>
          <w:sz w:val="24"/>
          <w:szCs w:val="24"/>
          <w:lang w:val="hr-HR"/>
        </w:rPr>
        <w:t xml:space="preserve">-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Pr="00BE4F74">
        <w:rPr>
          <w:rFonts w:ascii="Times New Roman" w:eastAsia="Proxima Nova" w:hAnsi="Times New Roman" w:cs="Times New Roman"/>
          <w:sz w:val="24"/>
          <w:szCs w:val="24"/>
          <w:lang w:val="hr-HR"/>
        </w:rPr>
        <w:t xml:space="preserve"> koji boluju od kronično opstruktivnih bolesti</w:t>
      </w:r>
    </w:p>
    <w:p w14:paraId="2EE04768" w14:textId="505A7A6A"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Dijabetes </w:t>
      </w:r>
      <w:r w:rsidRPr="00BE4F74">
        <w:rPr>
          <w:rFonts w:ascii="Times New Roman" w:eastAsia="Proxima Nova" w:hAnsi="Times New Roman" w:cs="Times New Roman"/>
          <w:sz w:val="24"/>
          <w:szCs w:val="24"/>
          <w:lang w:val="hr-HR"/>
        </w:rPr>
        <w:t xml:space="preserve">-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Pr="00BE4F74">
        <w:rPr>
          <w:rFonts w:ascii="Times New Roman" w:eastAsia="Proxima Nova" w:hAnsi="Times New Roman" w:cs="Times New Roman"/>
          <w:sz w:val="24"/>
          <w:szCs w:val="24"/>
          <w:lang w:val="hr-HR"/>
        </w:rPr>
        <w:t xml:space="preserve"> kod pacijenata koji boluju od dijabetesa tipa II</w:t>
      </w:r>
    </w:p>
    <w:p w14:paraId="6D2027A9" w14:textId="200FEF35"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Glaukom </w:t>
      </w:r>
      <w:r w:rsidRPr="00BE4F74">
        <w:rPr>
          <w:rFonts w:ascii="Times New Roman" w:eastAsia="Proxima Nova" w:hAnsi="Times New Roman" w:cs="Times New Roman"/>
          <w:sz w:val="24"/>
          <w:szCs w:val="24"/>
          <w:lang w:val="hr-HR"/>
        </w:rPr>
        <w:t xml:space="preserve">-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006E66AB" w:rsidRPr="00BE4F74">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kod pacijenata koji boluju od glaukoma</w:t>
      </w:r>
    </w:p>
    <w:p w14:paraId="059E7828" w14:textId="448B605F"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Poremećaji rada štitnjače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Pr="00BE4F74">
        <w:rPr>
          <w:rFonts w:ascii="Times New Roman" w:eastAsia="Proxima Nova" w:hAnsi="Times New Roman" w:cs="Times New Roman"/>
          <w:sz w:val="24"/>
          <w:szCs w:val="24"/>
          <w:lang w:val="hr-HR"/>
        </w:rPr>
        <w:t xml:space="preserve"> pri poremećajima rada štitnjače</w:t>
      </w:r>
    </w:p>
    <w:p w14:paraId="2B745074"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Dijalizabilnost lijekova </w:t>
      </w:r>
      <w:r w:rsidRPr="00BE4F74">
        <w:rPr>
          <w:rFonts w:ascii="Times New Roman" w:eastAsia="Proxima Nova" w:hAnsi="Times New Roman" w:cs="Times New Roman"/>
          <w:sz w:val="24"/>
          <w:szCs w:val="24"/>
          <w:lang w:val="hr-HR"/>
        </w:rPr>
        <w:t>- podatak o dijalizabilnosti lijeka</w:t>
      </w:r>
    </w:p>
    <w:p w14:paraId="283F3547" w14:textId="4F9AD6D8"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Starija životna dob </w:t>
      </w:r>
      <w:r w:rsidR="006E66AB" w:rsidRPr="00BE4F74">
        <w:rPr>
          <w:rFonts w:ascii="Times New Roman" w:eastAsia="Proxima Nova" w:hAnsi="Times New Roman" w:cs="Times New Roman"/>
          <w:sz w:val="24"/>
          <w:szCs w:val="24"/>
          <w:lang w:val="hr-HR"/>
        </w:rPr>
        <w:t xml:space="preserve">podaci </w:t>
      </w:r>
      <w:r w:rsidR="006E66AB">
        <w:rPr>
          <w:rFonts w:ascii="Times New Roman" w:eastAsia="Proxima Nova" w:hAnsi="Times New Roman" w:cs="Times New Roman"/>
          <w:sz w:val="24"/>
          <w:szCs w:val="24"/>
          <w:lang w:val="hr-HR"/>
        </w:rPr>
        <w:t>o sigurnosti primjene lijeka</w:t>
      </w:r>
      <w:r w:rsidRPr="00BE4F74">
        <w:rPr>
          <w:rFonts w:ascii="Times New Roman" w:eastAsia="Proxima Nova" w:hAnsi="Times New Roman" w:cs="Times New Roman"/>
          <w:sz w:val="24"/>
          <w:szCs w:val="24"/>
          <w:lang w:val="hr-HR"/>
        </w:rPr>
        <w:t xml:space="preserve"> pri starijoj životnoj dobi</w:t>
      </w:r>
    </w:p>
    <w:p w14:paraId="1BEBB50B"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Induktori enzima </w:t>
      </w:r>
      <w:r w:rsidRPr="00BE4F74">
        <w:rPr>
          <w:rFonts w:ascii="Times New Roman" w:eastAsia="Proxima Nova" w:hAnsi="Times New Roman" w:cs="Times New Roman"/>
          <w:sz w:val="24"/>
          <w:szCs w:val="24"/>
          <w:lang w:val="hr-HR"/>
        </w:rPr>
        <w:t>- podaci o induktorima enzima</w:t>
      </w:r>
    </w:p>
    <w:p w14:paraId="3C8D2F14"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Inhibitori enzima </w:t>
      </w:r>
      <w:r w:rsidRPr="00BE4F74">
        <w:rPr>
          <w:rFonts w:ascii="Times New Roman" w:eastAsia="Proxima Nova" w:hAnsi="Times New Roman" w:cs="Times New Roman"/>
          <w:sz w:val="24"/>
          <w:szCs w:val="24"/>
          <w:lang w:val="hr-HR"/>
        </w:rPr>
        <w:t>- podaci o inhibitorima enzima</w:t>
      </w:r>
    </w:p>
    <w:p w14:paraId="0F53E211" w14:textId="77777777" w:rsidR="007942D1" w:rsidRPr="00BE4F74" w:rsidRDefault="005246BA" w:rsidP="00BE4F74">
      <w:pPr>
        <w:numPr>
          <w:ilvl w:val="0"/>
          <w:numId w:val="1"/>
        </w:num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b/>
          <w:sz w:val="24"/>
          <w:szCs w:val="24"/>
          <w:lang w:val="hr-HR"/>
        </w:rPr>
        <w:t xml:space="preserve">Maksimalna dnevna doza </w:t>
      </w:r>
      <w:r w:rsidRPr="00BE4F74">
        <w:rPr>
          <w:rFonts w:ascii="Times New Roman" w:eastAsia="Proxima Nova" w:hAnsi="Times New Roman" w:cs="Times New Roman"/>
          <w:sz w:val="24"/>
          <w:szCs w:val="24"/>
          <w:lang w:val="hr-HR"/>
        </w:rPr>
        <w:t>- podatak o maksimalnoj dnevnoj dozi</w:t>
      </w:r>
    </w:p>
    <w:p w14:paraId="20146AD0" w14:textId="77777777" w:rsidR="007942D1" w:rsidRPr="00BE4F74" w:rsidRDefault="005246BA" w:rsidP="00BE4F74">
      <w:pPr>
        <w:spacing w:line="360" w:lineRule="auto"/>
        <w:ind w:left="720"/>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4A526FB9" w14:textId="0230EA66"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Osim što je administratorima sustava omogućeno dodavanje lijekova</w:t>
      </w:r>
      <w:r w:rsidR="006E66AB">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omogućen je i prikaz i pregled lijekova.</w:t>
      </w:r>
    </w:p>
    <w:p w14:paraId="5794F4F5" w14:textId="0BBCF284"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 xml:space="preserve">Prikaz svih lijekova u sustavu prikazan je </w:t>
      </w:r>
      <w:r w:rsidRPr="00BE4F74">
        <w:rPr>
          <w:rFonts w:ascii="Times New Roman" w:eastAsia="Proxima Nova" w:hAnsi="Times New Roman" w:cs="Times New Roman"/>
          <w:i/>
          <w:sz w:val="24"/>
          <w:szCs w:val="24"/>
          <w:lang w:val="hr-HR"/>
        </w:rPr>
        <w:t xml:space="preserve">slikom </w:t>
      </w:r>
      <w:r w:rsidR="007D56FE">
        <w:rPr>
          <w:rFonts w:ascii="Times New Roman" w:eastAsia="Proxima Nova" w:hAnsi="Times New Roman" w:cs="Times New Roman"/>
          <w:i/>
          <w:sz w:val="24"/>
          <w:szCs w:val="24"/>
          <w:lang w:val="hr-HR"/>
        </w:rPr>
        <w:t>16</w:t>
      </w:r>
      <w:r w:rsidRPr="00BE4F74">
        <w:rPr>
          <w:rFonts w:ascii="Times New Roman" w:eastAsia="Proxima Nova" w:hAnsi="Times New Roman" w:cs="Times New Roman"/>
          <w:i/>
          <w:sz w:val="24"/>
          <w:szCs w:val="24"/>
          <w:lang w:val="hr-HR"/>
        </w:rPr>
        <w:t>.</w:t>
      </w:r>
    </w:p>
    <w:p w14:paraId="0886324D" w14:textId="77777777" w:rsidR="007942D1" w:rsidRPr="00BE4F74" w:rsidRDefault="007942D1" w:rsidP="00BE4F74">
      <w:pPr>
        <w:spacing w:line="360" w:lineRule="auto"/>
        <w:rPr>
          <w:rFonts w:ascii="Times New Roman" w:eastAsia="Proxima Nova" w:hAnsi="Times New Roman" w:cs="Times New Roman"/>
          <w:i/>
          <w:sz w:val="24"/>
          <w:szCs w:val="24"/>
          <w:lang w:val="hr-HR"/>
        </w:rPr>
      </w:pPr>
    </w:p>
    <w:p w14:paraId="1F44588A"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63657886" wp14:editId="46CDA2FE">
            <wp:extent cx="5943600" cy="3556000"/>
            <wp:effectExtent l="12700" t="12700" r="12700" b="12700"/>
            <wp:docPr id="4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1C057230" w14:textId="7585928C" w:rsidR="007942D1" w:rsidRPr="00BE4F74" w:rsidRDefault="007D56FE" w:rsidP="00BE4F74">
      <w:pPr>
        <w:spacing w:line="360" w:lineRule="auto"/>
        <w:jc w:val="center"/>
        <w:rPr>
          <w:rFonts w:ascii="Times New Roman" w:eastAsia="Proxima Nova" w:hAnsi="Times New Roman" w:cs="Times New Roman"/>
          <w:i/>
          <w:sz w:val="24"/>
          <w:szCs w:val="24"/>
          <w:lang w:val="hr-HR"/>
        </w:rPr>
      </w:pPr>
      <w:r>
        <w:rPr>
          <w:rFonts w:ascii="Times New Roman" w:eastAsia="Proxima Nova" w:hAnsi="Times New Roman" w:cs="Times New Roman"/>
          <w:i/>
          <w:sz w:val="24"/>
          <w:szCs w:val="24"/>
          <w:lang w:val="hr-HR"/>
        </w:rPr>
        <w:t xml:space="preserve">Slika 16. </w:t>
      </w:r>
      <w:r w:rsidR="005246BA" w:rsidRPr="00BE4F74">
        <w:rPr>
          <w:rFonts w:ascii="Times New Roman" w:eastAsia="Proxima Nova" w:hAnsi="Times New Roman" w:cs="Times New Roman"/>
          <w:i/>
          <w:sz w:val="24"/>
          <w:szCs w:val="24"/>
          <w:lang w:val="hr-HR"/>
        </w:rPr>
        <w:t>Prikaz svih lijekova u sustavu Revizor terapije.</w:t>
      </w:r>
    </w:p>
    <w:p w14:paraId="17FA5CED"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7ACBC07E"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75A49E27" w14:textId="27785CF1"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Klikom na žuti gumb u desnom uglu liste lijekova. Prikazan slikom </w:t>
      </w:r>
      <w:r w:rsidR="007D56FE">
        <w:rPr>
          <w:rFonts w:ascii="Times New Roman" w:eastAsia="Proxima Nova" w:hAnsi="Times New Roman" w:cs="Times New Roman"/>
          <w:sz w:val="24"/>
          <w:szCs w:val="24"/>
          <w:lang w:val="hr-HR"/>
        </w:rPr>
        <w:t>16</w:t>
      </w:r>
      <w:r w:rsidRPr="00BE4F74">
        <w:rPr>
          <w:rFonts w:ascii="Times New Roman" w:eastAsia="Proxima Nova" w:hAnsi="Times New Roman" w:cs="Times New Roman"/>
          <w:sz w:val="24"/>
          <w:szCs w:val="24"/>
          <w:lang w:val="hr-HR"/>
        </w:rPr>
        <w:t xml:space="preserve">., prikazuje se lista lijekova </w:t>
      </w:r>
      <w:r w:rsidR="006E66AB">
        <w:rPr>
          <w:rFonts w:ascii="Times New Roman" w:eastAsia="Proxima Nova" w:hAnsi="Times New Roman" w:cs="Times New Roman"/>
          <w:sz w:val="24"/>
          <w:szCs w:val="24"/>
          <w:lang w:val="hr-HR"/>
        </w:rPr>
        <w:t>razvrstana</w:t>
      </w:r>
      <w:r w:rsidRPr="00BE4F74">
        <w:rPr>
          <w:rFonts w:ascii="Times New Roman" w:eastAsia="Proxima Nova" w:hAnsi="Times New Roman" w:cs="Times New Roman"/>
          <w:sz w:val="24"/>
          <w:szCs w:val="24"/>
          <w:lang w:val="hr-HR"/>
        </w:rPr>
        <w:t xml:space="preserve"> po grupama lijekova prikazana slikom </w:t>
      </w:r>
      <w:r w:rsidR="007D56FE">
        <w:rPr>
          <w:rFonts w:ascii="Times New Roman" w:eastAsia="Proxima Nova" w:hAnsi="Times New Roman" w:cs="Times New Roman"/>
          <w:sz w:val="24"/>
          <w:szCs w:val="24"/>
          <w:lang w:val="hr-HR"/>
        </w:rPr>
        <w:t>17.</w:t>
      </w:r>
    </w:p>
    <w:p w14:paraId="47542C16" w14:textId="41286096"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17</w:t>
      </w:r>
      <w:r w:rsidRPr="00BE4F74">
        <w:rPr>
          <w:rFonts w:ascii="Times New Roman" w:eastAsia="Proxima Nova" w:hAnsi="Times New Roman" w:cs="Times New Roman"/>
          <w:i/>
          <w:sz w:val="24"/>
          <w:szCs w:val="24"/>
          <w:lang w:val="hr-HR"/>
        </w:rPr>
        <w:t>. Gumb za promjenu</w:t>
      </w:r>
      <w:r w:rsidR="006E66AB">
        <w:rPr>
          <w:rFonts w:ascii="Times New Roman" w:eastAsia="Proxima Nova" w:hAnsi="Times New Roman" w:cs="Times New Roman"/>
          <w:i/>
          <w:sz w:val="24"/>
          <w:szCs w:val="24"/>
          <w:lang w:val="hr-HR"/>
        </w:rPr>
        <w:t xml:space="preserve"> načina</w:t>
      </w:r>
      <w:r w:rsidRPr="00BE4F74">
        <w:rPr>
          <w:rFonts w:ascii="Times New Roman" w:eastAsia="Proxima Nova" w:hAnsi="Times New Roman" w:cs="Times New Roman"/>
          <w:i/>
          <w:sz w:val="24"/>
          <w:szCs w:val="24"/>
          <w:lang w:val="hr-HR"/>
        </w:rPr>
        <w:t xml:space="preserve"> prikaza liste</w:t>
      </w:r>
      <w:r w:rsidRPr="00BE4F74">
        <w:rPr>
          <w:rFonts w:ascii="Times New Roman" w:hAnsi="Times New Roman" w:cs="Times New Roman"/>
          <w:noProof/>
          <w:sz w:val="24"/>
          <w:szCs w:val="24"/>
          <w:lang w:val="hr-HR"/>
        </w:rPr>
        <w:drawing>
          <wp:anchor distT="114300" distB="114300" distL="114300" distR="114300" simplePos="0" relativeHeight="251683840" behindDoc="0" locked="0" layoutInCell="1" hidden="0" allowOverlap="1" wp14:anchorId="59F2BCD8" wp14:editId="50438AC0">
            <wp:simplePos x="0" y="0"/>
            <wp:positionH relativeFrom="column">
              <wp:posOffset>-9524</wp:posOffset>
            </wp:positionH>
            <wp:positionV relativeFrom="paragraph">
              <wp:posOffset>219075</wp:posOffset>
            </wp:positionV>
            <wp:extent cx="5943600" cy="3556000"/>
            <wp:effectExtent l="12700" t="12700" r="12700" b="12700"/>
            <wp:wrapSquare wrapText="bothSides" distT="114300" distB="114300" distL="114300" distR="114300"/>
            <wp:docPr id="4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5"/>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84864" behindDoc="0" locked="0" layoutInCell="1" hidden="0" allowOverlap="1" wp14:anchorId="4A2ED140" wp14:editId="011E5481">
                <wp:simplePos x="0" y="0"/>
                <wp:positionH relativeFrom="column">
                  <wp:posOffset>5505450</wp:posOffset>
                </wp:positionH>
                <wp:positionV relativeFrom="paragraph">
                  <wp:posOffset>885825</wp:posOffset>
                </wp:positionV>
                <wp:extent cx="604838" cy="600075"/>
                <wp:effectExtent l="0" t="0" r="0" b="0"/>
                <wp:wrapSquare wrapText="bothSides" distT="114300" distB="114300" distL="114300" distR="114300"/>
                <wp:docPr id="1" name="Oval 1"/>
                <wp:cNvGraphicFramePr/>
                <a:graphic xmlns:a="http://schemas.openxmlformats.org/drawingml/2006/main">
                  <a:graphicData uri="http://schemas.microsoft.com/office/word/2010/wordprocessingShape">
                    <wps:wsp>
                      <wps:cNvSpPr/>
                      <wps:spPr>
                        <a:xfrm>
                          <a:off x="3155950" y="1577975"/>
                          <a:ext cx="867000" cy="867000"/>
                        </a:xfrm>
                        <a:prstGeom prst="ellipse">
                          <a:avLst/>
                        </a:prstGeom>
                        <a:noFill/>
                        <a:ln w="19050" cap="flat" cmpd="sng">
                          <a:solidFill>
                            <a:srgbClr val="FF0000"/>
                          </a:solidFill>
                          <a:prstDash val="solid"/>
                          <a:round/>
                          <a:headEnd type="none" w="sm" len="sm"/>
                          <a:tailEnd type="none" w="sm" len="sm"/>
                        </a:ln>
                      </wps:spPr>
                      <wps:txbx>
                        <w:txbxContent>
                          <w:p w14:paraId="37422174"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4A2ED140" id="Oval 1" o:spid="_x0000_s1037" style="position:absolute;left:0;text-align:left;margin-left:433.5pt;margin-top:69.75pt;width:47.65pt;height:47.25pt;z-index:2516848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" filled="f" strokecolor="red" strokeweight="1.5pt">
                <v:stroke startarrowwidth="narrow" startarrowlength="short" endarrowwidth="narrow" endarrowlength="short"/>
                <v:textbox inset="2.53958mm,2.53958mm,2.53958mm,2.53958mm">
                  <w:txbxContent>
                    <w:p w14:paraId="37422174" w14:textId="77777777" w:rsidR="001F3602" w:rsidRDefault="001F3602">
                      <w:pPr>
                        <w:spacing w:line="240" w:lineRule="auto"/>
                        <w:textDirection w:val="btLr"/>
                      </w:pPr>
                    </w:p>
                  </w:txbxContent>
                </v:textbox>
                <w10:wrap type="square"/>
              </v:oval>
            </w:pict>
          </mc:Fallback>
        </mc:AlternateContent>
      </w:r>
      <w:r w:rsidR="006E66AB">
        <w:rPr>
          <w:rFonts w:ascii="Times New Roman" w:eastAsia="Proxima Nova" w:hAnsi="Times New Roman" w:cs="Times New Roman"/>
          <w:i/>
          <w:sz w:val="24"/>
          <w:szCs w:val="24"/>
          <w:lang w:val="hr-HR"/>
        </w:rPr>
        <w:t>.</w:t>
      </w:r>
    </w:p>
    <w:p w14:paraId="032C33D1"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1CC9B03"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3163A3E0"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692946D"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0550173"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6825692C" w14:textId="33C3BCB8"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Slika </w:t>
      </w:r>
      <w:r w:rsidR="007D56FE">
        <w:rPr>
          <w:rFonts w:ascii="Times New Roman" w:eastAsia="Proxima Nova" w:hAnsi="Times New Roman" w:cs="Times New Roman"/>
          <w:sz w:val="24"/>
          <w:szCs w:val="24"/>
          <w:lang w:val="hr-HR"/>
        </w:rPr>
        <w:t>18</w:t>
      </w:r>
      <w:r w:rsidRPr="00BE4F74">
        <w:rPr>
          <w:rFonts w:ascii="Times New Roman" w:eastAsia="Proxima Nova" w:hAnsi="Times New Roman" w:cs="Times New Roman"/>
          <w:sz w:val="24"/>
          <w:szCs w:val="24"/>
          <w:lang w:val="hr-HR"/>
        </w:rPr>
        <w:t xml:space="preserve">. prikazuje listu lijekova </w:t>
      </w:r>
      <w:r w:rsidR="006E66AB">
        <w:rPr>
          <w:rFonts w:ascii="Times New Roman" w:eastAsia="Proxima Nova" w:hAnsi="Times New Roman" w:cs="Times New Roman"/>
          <w:sz w:val="24"/>
          <w:szCs w:val="24"/>
          <w:lang w:val="hr-HR"/>
        </w:rPr>
        <w:t>razvrstanu</w:t>
      </w:r>
      <w:r w:rsidRPr="00BE4F74">
        <w:rPr>
          <w:rFonts w:ascii="Times New Roman" w:eastAsia="Proxima Nova" w:hAnsi="Times New Roman" w:cs="Times New Roman"/>
          <w:sz w:val="24"/>
          <w:szCs w:val="24"/>
          <w:lang w:val="hr-HR"/>
        </w:rPr>
        <w:t xml:space="preserve"> po grupama lijekova.</w:t>
      </w:r>
    </w:p>
    <w:p w14:paraId="7E40B95D"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141412B5"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039C7A96" wp14:editId="251775EE">
            <wp:extent cx="5943600" cy="3556000"/>
            <wp:effectExtent l="12700" t="12700" r="12700" b="1270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611E6F36" w14:textId="1E82B2A1"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18</w:t>
      </w:r>
      <w:r w:rsidRPr="00BE4F74">
        <w:rPr>
          <w:rFonts w:ascii="Times New Roman" w:eastAsia="Proxima Nova" w:hAnsi="Times New Roman" w:cs="Times New Roman"/>
          <w:i/>
          <w:sz w:val="24"/>
          <w:szCs w:val="24"/>
          <w:lang w:val="hr-HR"/>
        </w:rPr>
        <w:t xml:space="preserve">. Lista lijekova </w:t>
      </w:r>
      <w:r w:rsidR="006E66AB">
        <w:rPr>
          <w:rFonts w:ascii="Times New Roman" w:eastAsia="Proxima Nova" w:hAnsi="Times New Roman" w:cs="Times New Roman"/>
          <w:i/>
          <w:sz w:val="24"/>
          <w:szCs w:val="24"/>
          <w:lang w:val="hr-HR"/>
        </w:rPr>
        <w:t>razvrstana</w:t>
      </w:r>
      <w:r w:rsidRPr="00BE4F74">
        <w:rPr>
          <w:rFonts w:ascii="Times New Roman" w:eastAsia="Proxima Nova" w:hAnsi="Times New Roman" w:cs="Times New Roman"/>
          <w:i/>
          <w:sz w:val="24"/>
          <w:szCs w:val="24"/>
          <w:lang w:val="hr-HR"/>
        </w:rPr>
        <w:t xml:space="preserve"> po grupama lijekova</w:t>
      </w:r>
      <w:r w:rsidR="006E66AB">
        <w:rPr>
          <w:rFonts w:ascii="Times New Roman" w:eastAsia="Proxima Nova" w:hAnsi="Times New Roman" w:cs="Times New Roman"/>
          <w:i/>
          <w:sz w:val="24"/>
          <w:szCs w:val="24"/>
          <w:lang w:val="hr-HR"/>
        </w:rPr>
        <w:t>.</w:t>
      </w:r>
    </w:p>
    <w:p w14:paraId="679D5311"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198894F6" w14:textId="371B1C78"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Administratorima sustava omogućeno je brisanje lijekova, njihov pregled i uređivanje lijekova</w:t>
      </w:r>
      <w:r w:rsidR="006E66AB">
        <w:rPr>
          <w:rFonts w:ascii="Times New Roman" w:eastAsia="Proxima Nova" w:hAnsi="Times New Roman" w:cs="Times New Roman"/>
          <w:sz w:val="24"/>
          <w:szCs w:val="24"/>
          <w:lang w:val="hr-HR"/>
        </w:rPr>
        <w:t>, što je</w:t>
      </w:r>
      <w:r w:rsidRPr="00BE4F74">
        <w:rPr>
          <w:rFonts w:ascii="Times New Roman" w:eastAsia="Proxima Nova" w:hAnsi="Times New Roman" w:cs="Times New Roman"/>
          <w:sz w:val="24"/>
          <w:szCs w:val="24"/>
          <w:lang w:val="hr-HR"/>
        </w:rPr>
        <w:t xml:space="preserve"> </w:t>
      </w:r>
      <w:r w:rsidR="006E66AB">
        <w:rPr>
          <w:rFonts w:ascii="Times New Roman" w:eastAsia="Proxima Nova" w:hAnsi="Times New Roman" w:cs="Times New Roman"/>
          <w:sz w:val="24"/>
          <w:szCs w:val="24"/>
          <w:lang w:val="hr-HR"/>
        </w:rPr>
        <w:t>o</w:t>
      </w:r>
      <w:r w:rsidRPr="00BE4F74">
        <w:rPr>
          <w:rFonts w:ascii="Times New Roman" w:eastAsia="Proxima Nova" w:hAnsi="Times New Roman" w:cs="Times New Roman"/>
          <w:sz w:val="24"/>
          <w:szCs w:val="24"/>
          <w:lang w:val="hr-HR"/>
        </w:rPr>
        <w:t>bjašnjeno u nastavku poglavlja.</w:t>
      </w:r>
      <w:r w:rsidRPr="00BE4F74">
        <w:rPr>
          <w:rFonts w:ascii="Times New Roman" w:hAnsi="Times New Roman" w:cs="Times New Roman"/>
          <w:noProof/>
          <w:sz w:val="24"/>
          <w:szCs w:val="24"/>
          <w:lang w:val="hr-HR"/>
        </w:rPr>
        <w:drawing>
          <wp:anchor distT="114300" distB="114300" distL="114300" distR="114300" simplePos="0" relativeHeight="251685888" behindDoc="0" locked="0" layoutInCell="1" hidden="0" allowOverlap="1" wp14:anchorId="1013FB98" wp14:editId="69A7BF62">
            <wp:simplePos x="0" y="0"/>
            <wp:positionH relativeFrom="column">
              <wp:posOffset>-9524</wp:posOffset>
            </wp:positionH>
            <wp:positionV relativeFrom="paragraph">
              <wp:posOffset>1000125</wp:posOffset>
            </wp:positionV>
            <wp:extent cx="5943600" cy="3556000"/>
            <wp:effectExtent l="12700" t="12700" r="12700" b="12700"/>
            <wp:wrapSquare wrapText="bothSides" distT="114300" distB="114300" distL="114300" distR="11430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5943600" cy="3556000"/>
                    </a:xfrm>
                    <a:prstGeom prst="rect">
                      <a:avLst/>
                    </a:prstGeom>
                    <a:ln w="12700">
                      <a:solidFill>
                        <a:srgbClr val="000000"/>
                      </a:solidFill>
                      <a:prstDash val="solid"/>
                    </a:ln>
                  </pic:spPr>
                </pic:pic>
              </a:graphicData>
            </a:graphic>
          </wp:anchor>
        </w:drawing>
      </w:r>
    </w:p>
    <w:p w14:paraId="27C7566B" w14:textId="719BA5A0" w:rsidR="007942D1" w:rsidRPr="00BE4F74" w:rsidRDefault="005246BA" w:rsidP="00BE4F74">
      <w:pPr>
        <w:spacing w:line="360" w:lineRule="auto"/>
        <w:jc w:val="both"/>
        <w:rPr>
          <w:rFonts w:ascii="Times New Roman" w:eastAsia="Proxima Nova" w:hAnsi="Times New Roman" w:cs="Times New Roman"/>
          <w:i/>
          <w:sz w:val="24"/>
          <w:szCs w:val="24"/>
          <w:lang w:val="hr-HR"/>
        </w:rPr>
      </w:pPr>
      <w:r w:rsidRPr="00BE4F74">
        <w:rPr>
          <w:rFonts w:ascii="Times New Roman" w:eastAsia="Proxima Nova" w:hAnsi="Times New Roman" w:cs="Times New Roman"/>
          <w:sz w:val="24"/>
          <w:szCs w:val="24"/>
          <w:lang w:val="hr-HR"/>
        </w:rPr>
        <w:t xml:space="preserve">Klikom na gumb više o odabranom lijeku prikazanog slikom </w:t>
      </w:r>
      <w:r w:rsidR="007D56FE">
        <w:rPr>
          <w:rFonts w:ascii="Times New Roman" w:eastAsia="Proxima Nova" w:hAnsi="Times New Roman" w:cs="Times New Roman"/>
          <w:sz w:val="24"/>
          <w:szCs w:val="24"/>
          <w:lang w:val="hr-HR"/>
        </w:rPr>
        <w:t>19</w:t>
      </w:r>
      <w:r w:rsidRPr="00BE4F74">
        <w:rPr>
          <w:rFonts w:ascii="Times New Roman" w:eastAsia="Proxima Nova" w:hAnsi="Times New Roman" w:cs="Times New Roman"/>
          <w:sz w:val="24"/>
          <w:szCs w:val="24"/>
          <w:lang w:val="hr-HR"/>
        </w:rPr>
        <w:t>. omogućuje se pregled lijeka.</w:t>
      </w:r>
    </w:p>
    <w:p w14:paraId="254B116D" w14:textId="0FECA83D"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19</w:t>
      </w:r>
      <w:r w:rsidRPr="00BE4F74">
        <w:rPr>
          <w:rFonts w:ascii="Times New Roman" w:eastAsia="Proxima Nova" w:hAnsi="Times New Roman" w:cs="Times New Roman"/>
          <w:i/>
          <w:sz w:val="24"/>
          <w:szCs w:val="24"/>
          <w:lang w:val="hr-HR"/>
        </w:rPr>
        <w:t>. Gumb više o odabranom lijeku</w:t>
      </w: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86912" behindDoc="0" locked="0" layoutInCell="1" hidden="0" allowOverlap="1" wp14:anchorId="63660DE5" wp14:editId="5D2FF2F1">
                <wp:simplePos x="0" y="0"/>
                <wp:positionH relativeFrom="column">
                  <wp:posOffset>4133850</wp:posOffset>
                </wp:positionH>
                <wp:positionV relativeFrom="paragraph">
                  <wp:posOffset>1085850</wp:posOffset>
                </wp:positionV>
                <wp:extent cx="604838" cy="600075"/>
                <wp:effectExtent l="0" t="0" r="0" b="0"/>
                <wp:wrapSquare wrapText="bothSides" distT="114300" distB="114300" distL="114300" distR="114300"/>
                <wp:docPr id="5" name="Oval 5"/>
                <wp:cNvGraphicFramePr/>
                <a:graphic xmlns:a="http://schemas.openxmlformats.org/drawingml/2006/main">
                  <a:graphicData uri="http://schemas.microsoft.com/office/word/2010/wordprocessingShape">
                    <wps:wsp>
                      <wps:cNvSpPr/>
                      <wps:spPr>
                        <a:xfrm>
                          <a:off x="3155950" y="1577975"/>
                          <a:ext cx="867000" cy="867000"/>
                        </a:xfrm>
                        <a:prstGeom prst="ellipse">
                          <a:avLst/>
                        </a:prstGeom>
                        <a:noFill/>
                        <a:ln w="19050" cap="flat" cmpd="sng">
                          <a:solidFill>
                            <a:srgbClr val="FF0000"/>
                          </a:solidFill>
                          <a:prstDash val="solid"/>
                          <a:round/>
                          <a:headEnd type="none" w="sm" len="sm"/>
                          <a:tailEnd type="none" w="sm" len="sm"/>
                        </a:ln>
                      </wps:spPr>
                      <wps:txbx>
                        <w:txbxContent>
                          <w:p w14:paraId="44FF74F4"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3660DE5" id="Oval 5" o:spid="_x0000_s1038" style="position:absolute;left:0;text-align:left;margin-left:325.5pt;margin-top:85.5pt;width:47.65pt;height:47.25pt;z-index:2516869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" filled="f" strokecolor="red" strokeweight="1.5pt">
                <v:stroke startarrowwidth="narrow" startarrowlength="short" endarrowwidth="narrow" endarrowlength="short"/>
                <v:textbox inset="2.53958mm,2.53958mm,2.53958mm,2.53958mm">
                  <w:txbxContent>
                    <w:p w14:paraId="44FF74F4" w14:textId="77777777" w:rsidR="001F3602" w:rsidRDefault="001F3602">
                      <w:pPr>
                        <w:spacing w:line="240" w:lineRule="auto"/>
                        <w:textDirection w:val="btLr"/>
                      </w:pPr>
                    </w:p>
                  </w:txbxContent>
                </v:textbox>
                <w10:wrap type="square"/>
              </v:oval>
            </w:pict>
          </mc:Fallback>
        </mc:AlternateContent>
      </w:r>
      <w:r w:rsidR="006E66AB">
        <w:rPr>
          <w:rFonts w:ascii="Times New Roman" w:eastAsia="Proxima Nova" w:hAnsi="Times New Roman" w:cs="Times New Roman"/>
          <w:i/>
          <w:sz w:val="24"/>
          <w:szCs w:val="24"/>
          <w:lang w:val="hr-HR"/>
        </w:rPr>
        <w:t>.</w:t>
      </w:r>
    </w:p>
    <w:p w14:paraId="4BE8522C"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2AA53814"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1F6525CB"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06679E03"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0259495"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CC1FA82"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8B43A06"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522C821"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62646C8F"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1A58A3B"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06B4E2F0"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6472BB12"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46736A5D" w14:textId="5876A99B"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Pregled odabranog lijeka, kao i primjenjivost lijeka </w:t>
      </w:r>
      <w:r w:rsidR="00663CA3">
        <w:rPr>
          <w:rFonts w:ascii="Times New Roman" w:eastAsia="Proxima Nova" w:hAnsi="Times New Roman" w:cs="Times New Roman"/>
          <w:sz w:val="24"/>
          <w:szCs w:val="24"/>
          <w:lang w:val="hr-HR"/>
        </w:rPr>
        <w:t>u</w:t>
      </w:r>
      <w:r w:rsidRPr="00BE4F74">
        <w:rPr>
          <w:rFonts w:ascii="Times New Roman" w:eastAsia="Proxima Nova" w:hAnsi="Times New Roman" w:cs="Times New Roman"/>
          <w:sz w:val="24"/>
          <w:szCs w:val="24"/>
          <w:lang w:val="hr-HR"/>
        </w:rPr>
        <w:t xml:space="preserve"> određen</w:t>
      </w:r>
      <w:r w:rsidR="00663CA3">
        <w:rPr>
          <w:rFonts w:ascii="Times New Roman" w:eastAsia="Proxima Nova" w:hAnsi="Times New Roman" w:cs="Times New Roman"/>
          <w:sz w:val="24"/>
          <w:szCs w:val="24"/>
          <w:lang w:val="hr-HR"/>
        </w:rPr>
        <w:t>im</w:t>
      </w:r>
      <w:r w:rsidRPr="00BE4F74">
        <w:rPr>
          <w:rFonts w:ascii="Times New Roman" w:eastAsia="Proxima Nova" w:hAnsi="Times New Roman" w:cs="Times New Roman"/>
          <w:sz w:val="24"/>
          <w:szCs w:val="24"/>
          <w:lang w:val="hr-HR"/>
        </w:rPr>
        <w:t xml:space="preserve"> bolesti</w:t>
      </w:r>
      <w:r w:rsidR="00663CA3">
        <w:rPr>
          <w:rFonts w:ascii="Times New Roman" w:eastAsia="Proxima Nova" w:hAnsi="Times New Roman" w:cs="Times New Roman"/>
          <w:sz w:val="24"/>
          <w:szCs w:val="24"/>
          <w:lang w:val="hr-HR"/>
        </w:rPr>
        <w:t>ma,</w:t>
      </w:r>
      <w:r w:rsidRPr="00BE4F74">
        <w:rPr>
          <w:rFonts w:ascii="Times New Roman" w:eastAsia="Proxima Nova" w:hAnsi="Times New Roman" w:cs="Times New Roman"/>
          <w:sz w:val="24"/>
          <w:szCs w:val="24"/>
          <w:lang w:val="hr-HR"/>
        </w:rPr>
        <w:t xml:space="preserve"> prikazan je sljedećom slikom </w:t>
      </w:r>
      <w:r w:rsidR="007D56FE">
        <w:rPr>
          <w:rFonts w:ascii="Times New Roman" w:eastAsia="Proxima Nova" w:hAnsi="Times New Roman" w:cs="Times New Roman"/>
          <w:sz w:val="24"/>
          <w:szCs w:val="24"/>
          <w:lang w:val="hr-HR"/>
        </w:rPr>
        <w:t>20</w:t>
      </w:r>
      <w:r w:rsidRPr="00BE4F74">
        <w:rPr>
          <w:rFonts w:ascii="Times New Roman" w:eastAsia="Proxima Nova" w:hAnsi="Times New Roman" w:cs="Times New Roman"/>
          <w:sz w:val="24"/>
          <w:szCs w:val="24"/>
          <w:lang w:val="hr-HR"/>
        </w:rPr>
        <w:t>.</w:t>
      </w:r>
    </w:p>
    <w:p w14:paraId="54C44913"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09344F33"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1387DED8" wp14:editId="5E7CCF65">
            <wp:extent cx="5943600" cy="3556000"/>
            <wp:effectExtent l="12700" t="12700" r="12700" b="1270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36CEFD38" w14:textId="4CD80298"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20</w:t>
      </w:r>
      <w:r w:rsidRPr="00BE4F74">
        <w:rPr>
          <w:rFonts w:ascii="Times New Roman" w:eastAsia="Proxima Nova" w:hAnsi="Times New Roman" w:cs="Times New Roman"/>
          <w:i/>
          <w:sz w:val="24"/>
          <w:szCs w:val="24"/>
          <w:lang w:val="hr-HR"/>
        </w:rPr>
        <w:t>. Pregled odabranog lijeka</w:t>
      </w:r>
      <w:r w:rsidR="00663CA3">
        <w:rPr>
          <w:rFonts w:ascii="Times New Roman" w:eastAsia="Proxima Nova" w:hAnsi="Times New Roman" w:cs="Times New Roman"/>
          <w:i/>
          <w:sz w:val="24"/>
          <w:szCs w:val="24"/>
          <w:lang w:val="hr-HR"/>
        </w:rPr>
        <w:t>.</w:t>
      </w:r>
    </w:p>
    <w:p w14:paraId="3DD50ED5"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31A6D1C7" w14:textId="77777777"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hAnsi="Times New Roman" w:cs="Times New Roman"/>
          <w:sz w:val="24"/>
          <w:szCs w:val="24"/>
          <w:lang w:val="hr-HR"/>
        </w:rPr>
        <w:br w:type="page"/>
      </w:r>
    </w:p>
    <w:p w14:paraId="67CA954F"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Osim pregleda, administratorima sustava omogućeno je brisanje određenog lijeka iz sustava Revizor terapije.</w:t>
      </w:r>
    </w:p>
    <w:p w14:paraId="61CEE59E" w14:textId="48533BC3"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Slika </w:t>
      </w:r>
      <w:r w:rsidR="007D56FE">
        <w:rPr>
          <w:rFonts w:ascii="Times New Roman" w:eastAsia="Proxima Nova" w:hAnsi="Times New Roman" w:cs="Times New Roman"/>
          <w:sz w:val="24"/>
          <w:szCs w:val="24"/>
          <w:lang w:val="hr-HR"/>
        </w:rPr>
        <w:t>21</w:t>
      </w:r>
      <w:r w:rsidRPr="00BE4F74">
        <w:rPr>
          <w:rFonts w:ascii="Times New Roman" w:eastAsia="Proxima Nova" w:hAnsi="Times New Roman" w:cs="Times New Roman"/>
          <w:sz w:val="24"/>
          <w:szCs w:val="24"/>
          <w:lang w:val="hr-HR"/>
        </w:rPr>
        <w:t>. prikazuje gumb za brisanje odabranog lijeka.</w:t>
      </w:r>
    </w:p>
    <w:p w14:paraId="594BCA25" w14:textId="535895A6"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2</w:t>
      </w:r>
      <w:r w:rsidR="007D56FE">
        <w:rPr>
          <w:rFonts w:ascii="Times New Roman" w:eastAsia="Proxima Nova" w:hAnsi="Times New Roman" w:cs="Times New Roman"/>
          <w:i/>
          <w:sz w:val="24"/>
          <w:szCs w:val="24"/>
          <w:lang w:val="hr-HR"/>
        </w:rPr>
        <w:t>1</w:t>
      </w:r>
      <w:r w:rsidRPr="00BE4F74">
        <w:rPr>
          <w:rFonts w:ascii="Times New Roman" w:eastAsia="Proxima Nova" w:hAnsi="Times New Roman" w:cs="Times New Roman"/>
          <w:i/>
          <w:sz w:val="24"/>
          <w:szCs w:val="24"/>
          <w:lang w:val="hr-HR"/>
        </w:rPr>
        <w:t>. Gumb za brisanje odabranog lijeka</w:t>
      </w:r>
      <w:r w:rsidRPr="00BE4F74">
        <w:rPr>
          <w:rFonts w:ascii="Times New Roman" w:hAnsi="Times New Roman" w:cs="Times New Roman"/>
          <w:noProof/>
          <w:sz w:val="24"/>
          <w:szCs w:val="24"/>
          <w:lang w:val="hr-HR"/>
        </w:rPr>
        <w:drawing>
          <wp:anchor distT="114300" distB="114300" distL="114300" distR="114300" simplePos="0" relativeHeight="251687936" behindDoc="0" locked="0" layoutInCell="1" hidden="0" allowOverlap="1" wp14:anchorId="752D481B" wp14:editId="65341BA8">
            <wp:simplePos x="0" y="0"/>
            <wp:positionH relativeFrom="column">
              <wp:posOffset>19051</wp:posOffset>
            </wp:positionH>
            <wp:positionV relativeFrom="paragraph">
              <wp:posOffset>228600</wp:posOffset>
            </wp:positionV>
            <wp:extent cx="5943600" cy="3556000"/>
            <wp:effectExtent l="12700" t="12700" r="12700" b="12700"/>
            <wp:wrapSquare wrapText="bothSides" distT="114300" distB="114300" distL="114300" distR="11430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9"/>
                    <a:srcRect/>
                    <a:stretch>
                      <a:fillRect/>
                    </a:stretch>
                  </pic:blipFill>
                  <pic:spPr>
                    <a:xfrm>
                      <a:off x="0" y="0"/>
                      <a:ext cx="5943600" cy="3556000"/>
                    </a:xfrm>
                    <a:prstGeom prst="rect">
                      <a:avLst/>
                    </a:prstGeom>
                    <a:ln w="12700">
                      <a:solidFill>
                        <a:srgbClr val="000000"/>
                      </a:solidFill>
                      <a:prstDash val="solid"/>
                    </a:ln>
                  </pic:spPr>
                </pic:pic>
              </a:graphicData>
            </a:graphic>
          </wp:anchor>
        </w:drawing>
      </w:r>
      <w:r w:rsidRPr="00BE4F74">
        <w:rPr>
          <w:rFonts w:ascii="Times New Roman" w:hAnsi="Times New Roman" w:cs="Times New Roman"/>
          <w:noProof/>
          <w:sz w:val="24"/>
          <w:szCs w:val="24"/>
          <w:lang w:val="hr-HR"/>
        </w:rPr>
        <mc:AlternateContent>
          <mc:Choice Requires="wps">
            <w:drawing>
              <wp:anchor distT="114300" distB="114300" distL="114300" distR="114300" simplePos="0" relativeHeight="251688960" behindDoc="0" locked="0" layoutInCell="1" hidden="0" allowOverlap="1" wp14:anchorId="1B15F2F2" wp14:editId="3415EB82">
                <wp:simplePos x="0" y="0"/>
                <wp:positionH relativeFrom="column">
                  <wp:posOffset>3609975</wp:posOffset>
                </wp:positionH>
                <wp:positionV relativeFrom="paragraph">
                  <wp:posOffset>1143000</wp:posOffset>
                </wp:positionV>
                <wp:extent cx="604838" cy="600075"/>
                <wp:effectExtent l="0" t="0" r="0" b="0"/>
                <wp:wrapSquare wrapText="bothSides" distT="114300" distB="114300" distL="114300" distR="114300"/>
                <wp:docPr id="11" name="Oval 11"/>
                <wp:cNvGraphicFramePr/>
                <a:graphic xmlns:a="http://schemas.openxmlformats.org/drawingml/2006/main">
                  <a:graphicData uri="http://schemas.microsoft.com/office/word/2010/wordprocessingShape">
                    <wps:wsp>
                      <wps:cNvSpPr/>
                      <wps:spPr>
                        <a:xfrm>
                          <a:off x="3155950" y="1577975"/>
                          <a:ext cx="867000" cy="867000"/>
                        </a:xfrm>
                        <a:prstGeom prst="ellipse">
                          <a:avLst/>
                        </a:prstGeom>
                        <a:noFill/>
                        <a:ln w="19050" cap="flat" cmpd="sng">
                          <a:solidFill>
                            <a:srgbClr val="FF0000"/>
                          </a:solidFill>
                          <a:prstDash val="solid"/>
                          <a:round/>
                          <a:headEnd type="none" w="sm" len="sm"/>
                          <a:tailEnd type="none" w="sm" len="sm"/>
                        </a:ln>
                      </wps:spPr>
                      <wps:txbx>
                        <w:txbxContent>
                          <w:p w14:paraId="214A2A46" w14:textId="77777777" w:rsidR="001F3602" w:rsidRDefault="001F360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B15F2F2" id="Oval 11" o:spid="_x0000_s1039" style="position:absolute;left:0;text-align:left;margin-left:284.25pt;margin-top:90pt;width:47.65pt;height:47.25pt;z-index:2516889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" filled="f" strokecolor="red" strokeweight="1.5pt">
                <v:stroke startarrowwidth="narrow" startarrowlength="short" endarrowwidth="narrow" endarrowlength="short"/>
                <v:textbox inset="2.53958mm,2.53958mm,2.53958mm,2.53958mm">
                  <w:txbxContent>
                    <w:p w14:paraId="214A2A46" w14:textId="77777777" w:rsidR="001F3602" w:rsidRDefault="001F3602">
                      <w:pPr>
                        <w:spacing w:line="240" w:lineRule="auto"/>
                        <w:textDirection w:val="btLr"/>
                      </w:pPr>
                    </w:p>
                  </w:txbxContent>
                </v:textbox>
                <w10:wrap type="square"/>
              </v:oval>
            </w:pict>
          </mc:Fallback>
        </mc:AlternateContent>
      </w:r>
      <w:r w:rsidR="00663CA3">
        <w:rPr>
          <w:rFonts w:ascii="Times New Roman" w:eastAsia="Proxima Nova" w:hAnsi="Times New Roman" w:cs="Times New Roman"/>
          <w:i/>
          <w:sz w:val="24"/>
          <w:szCs w:val="24"/>
          <w:lang w:val="hr-HR"/>
        </w:rPr>
        <w:t>.</w:t>
      </w:r>
    </w:p>
    <w:p w14:paraId="4B96CEEC"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738D19A2"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071D5D42" w14:textId="77777777"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 xml:space="preserve">Završni upit za brisanje odabranog lijeka iz sustava Revizor terapije </w:t>
      </w:r>
    </w:p>
    <w:p w14:paraId="0C8F54C4" w14:textId="7FF2E674"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prikazan je slikom 2</w:t>
      </w:r>
      <w:r w:rsidR="007D56FE">
        <w:rPr>
          <w:rFonts w:ascii="Times New Roman" w:eastAsia="Proxima Nova" w:hAnsi="Times New Roman" w:cs="Times New Roman"/>
          <w:sz w:val="24"/>
          <w:szCs w:val="24"/>
          <w:lang w:val="hr-HR"/>
        </w:rPr>
        <w:t>2</w:t>
      </w:r>
      <w:r w:rsidRPr="00BE4F74">
        <w:rPr>
          <w:rFonts w:ascii="Times New Roman" w:eastAsia="Proxima Nova" w:hAnsi="Times New Roman" w:cs="Times New Roman"/>
          <w:sz w:val="24"/>
          <w:szCs w:val="24"/>
          <w:lang w:val="hr-HR"/>
        </w:rPr>
        <w:t>.</w:t>
      </w:r>
    </w:p>
    <w:p w14:paraId="71B3A7FC"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14406503"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47F8998A" wp14:editId="27272FA1">
            <wp:extent cx="5943600" cy="3556000"/>
            <wp:effectExtent l="12700" t="12700" r="12700" b="1270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056FDE50" w14:textId="1235C62E"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2</w:t>
      </w:r>
      <w:r w:rsidR="007D56FE">
        <w:rPr>
          <w:rFonts w:ascii="Times New Roman" w:eastAsia="Proxima Nova" w:hAnsi="Times New Roman" w:cs="Times New Roman"/>
          <w:i/>
          <w:sz w:val="24"/>
          <w:szCs w:val="24"/>
          <w:lang w:val="hr-HR"/>
        </w:rPr>
        <w:t>2</w:t>
      </w:r>
      <w:r w:rsidRPr="00BE4F74">
        <w:rPr>
          <w:rFonts w:ascii="Times New Roman" w:eastAsia="Proxima Nova" w:hAnsi="Times New Roman" w:cs="Times New Roman"/>
          <w:i/>
          <w:sz w:val="24"/>
          <w:szCs w:val="24"/>
          <w:lang w:val="hr-HR"/>
        </w:rPr>
        <w:t>. Upit za brisanje odabranog lijeka</w:t>
      </w:r>
      <w:r w:rsidR="00663CA3">
        <w:rPr>
          <w:rFonts w:ascii="Times New Roman" w:eastAsia="Proxima Nova" w:hAnsi="Times New Roman" w:cs="Times New Roman"/>
          <w:i/>
          <w:sz w:val="24"/>
          <w:szCs w:val="24"/>
          <w:lang w:val="hr-HR"/>
        </w:rPr>
        <w:t>.</w:t>
      </w:r>
    </w:p>
    <w:p w14:paraId="2FB05BB6" w14:textId="77777777" w:rsidR="007942D1" w:rsidRPr="00BE4F74" w:rsidRDefault="007942D1" w:rsidP="00BE4F74">
      <w:pPr>
        <w:spacing w:line="360" w:lineRule="auto"/>
        <w:jc w:val="center"/>
        <w:rPr>
          <w:rFonts w:ascii="Times New Roman" w:eastAsia="Proxima Nova" w:hAnsi="Times New Roman" w:cs="Times New Roman"/>
          <w:i/>
          <w:sz w:val="24"/>
          <w:szCs w:val="24"/>
          <w:lang w:val="hr-HR"/>
        </w:rPr>
      </w:pPr>
    </w:p>
    <w:p w14:paraId="1BBB14E2" w14:textId="0B96F60B"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 xml:space="preserve">Klikom na gumb </w:t>
      </w:r>
      <w:r w:rsidRPr="00BE4F74">
        <w:rPr>
          <w:rFonts w:ascii="Times New Roman" w:eastAsia="Proxima Nova" w:hAnsi="Times New Roman" w:cs="Times New Roman"/>
          <w:i/>
          <w:sz w:val="24"/>
          <w:szCs w:val="24"/>
          <w:lang w:val="hr-HR"/>
        </w:rPr>
        <w:t xml:space="preserve">Potvrdi </w:t>
      </w:r>
      <w:r w:rsidRPr="00BE4F74">
        <w:rPr>
          <w:rFonts w:ascii="Times New Roman" w:eastAsia="Proxima Nova" w:hAnsi="Times New Roman" w:cs="Times New Roman"/>
          <w:sz w:val="24"/>
          <w:szCs w:val="24"/>
          <w:lang w:val="hr-HR"/>
        </w:rPr>
        <w:t>lijek se trajno briše iz sustava</w:t>
      </w:r>
      <w:r w:rsidR="00663CA3">
        <w:rPr>
          <w:rFonts w:ascii="Times New Roman" w:eastAsia="Proxima Nova" w:hAnsi="Times New Roman" w:cs="Times New Roman"/>
          <w:sz w:val="24"/>
          <w:szCs w:val="24"/>
          <w:lang w:val="hr-HR"/>
        </w:rPr>
        <w:t>,</w:t>
      </w:r>
      <w:r w:rsidRPr="00BE4F74">
        <w:rPr>
          <w:rFonts w:ascii="Times New Roman" w:eastAsia="Proxima Nova" w:hAnsi="Times New Roman" w:cs="Times New Roman"/>
          <w:sz w:val="24"/>
          <w:szCs w:val="24"/>
          <w:lang w:val="hr-HR"/>
        </w:rPr>
        <w:t xml:space="preserve"> dok</w:t>
      </w:r>
      <w:r w:rsidR="00663CA3">
        <w:rPr>
          <w:rFonts w:ascii="Times New Roman" w:eastAsia="Proxima Nova" w:hAnsi="Times New Roman" w:cs="Times New Roman"/>
          <w:sz w:val="24"/>
          <w:szCs w:val="24"/>
          <w:lang w:val="hr-HR"/>
        </w:rPr>
        <w:t xml:space="preserve"> se</w:t>
      </w:r>
      <w:r w:rsidRPr="00BE4F74">
        <w:rPr>
          <w:rFonts w:ascii="Times New Roman" w:eastAsia="Proxima Nova" w:hAnsi="Times New Roman" w:cs="Times New Roman"/>
          <w:sz w:val="24"/>
          <w:szCs w:val="24"/>
          <w:lang w:val="hr-HR"/>
        </w:rPr>
        <w:t xml:space="preserve"> klikom na gumb </w:t>
      </w:r>
      <w:r w:rsidRPr="00BE4F74">
        <w:rPr>
          <w:rFonts w:ascii="Times New Roman" w:eastAsia="Proxima Nova" w:hAnsi="Times New Roman" w:cs="Times New Roman"/>
          <w:i/>
          <w:sz w:val="24"/>
          <w:szCs w:val="24"/>
          <w:lang w:val="hr-HR"/>
        </w:rPr>
        <w:t xml:space="preserve">Povratak </w:t>
      </w:r>
      <w:r w:rsidRPr="00BE4F74">
        <w:rPr>
          <w:rFonts w:ascii="Times New Roman" w:eastAsia="Proxima Nova" w:hAnsi="Times New Roman" w:cs="Times New Roman"/>
          <w:sz w:val="24"/>
          <w:szCs w:val="24"/>
          <w:lang w:val="hr-HR"/>
        </w:rPr>
        <w:t>odustaje</w:t>
      </w:r>
      <w:r w:rsidR="00663CA3">
        <w:rPr>
          <w:rFonts w:ascii="Times New Roman" w:eastAsia="Proxima Nova" w:hAnsi="Times New Roman" w:cs="Times New Roman"/>
          <w:sz w:val="24"/>
          <w:szCs w:val="24"/>
          <w:lang w:val="hr-HR"/>
        </w:rPr>
        <w:t xml:space="preserve"> </w:t>
      </w:r>
      <w:r w:rsidRPr="00BE4F74">
        <w:rPr>
          <w:rFonts w:ascii="Times New Roman" w:eastAsia="Proxima Nova" w:hAnsi="Times New Roman" w:cs="Times New Roman"/>
          <w:sz w:val="24"/>
          <w:szCs w:val="24"/>
          <w:lang w:val="hr-HR"/>
        </w:rPr>
        <w:t xml:space="preserve">od operacije brisanja lijeka iz sustava. </w:t>
      </w:r>
    </w:p>
    <w:p w14:paraId="731CEBAE"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hAnsi="Times New Roman" w:cs="Times New Roman"/>
          <w:sz w:val="24"/>
          <w:szCs w:val="24"/>
          <w:lang w:val="hr-HR"/>
        </w:rPr>
        <w:br w:type="page"/>
      </w:r>
    </w:p>
    <w:p w14:paraId="378A5A4A" w14:textId="65730690"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lastRenderedPageBreak/>
        <w:t>Osim dodavanja, pregleda i brisanja lijekova. Administratorima sustava omogućeno je uređivanje odabranog lijeka</w:t>
      </w:r>
      <w:r w:rsidR="00663CA3">
        <w:rPr>
          <w:rFonts w:ascii="Times New Roman" w:eastAsia="Proxima Nova" w:hAnsi="Times New Roman" w:cs="Times New Roman"/>
          <w:sz w:val="24"/>
          <w:szCs w:val="24"/>
          <w:lang w:val="hr-HR"/>
        </w:rPr>
        <w:t>, k</w:t>
      </w:r>
      <w:r w:rsidRPr="00BE4F74">
        <w:rPr>
          <w:rFonts w:ascii="Times New Roman" w:eastAsia="Proxima Nova" w:hAnsi="Times New Roman" w:cs="Times New Roman"/>
          <w:sz w:val="24"/>
          <w:szCs w:val="24"/>
          <w:lang w:val="hr-HR"/>
        </w:rPr>
        <w:t>ako bi se ispravile eventualne greške i kako bi lijek bio ažuran u odnosu na trenut</w:t>
      </w:r>
      <w:r w:rsidR="00663CA3">
        <w:rPr>
          <w:rFonts w:ascii="Times New Roman" w:eastAsia="Proxima Nova" w:hAnsi="Times New Roman" w:cs="Times New Roman"/>
          <w:sz w:val="24"/>
          <w:szCs w:val="24"/>
          <w:lang w:val="hr-HR"/>
        </w:rPr>
        <w:t xml:space="preserve">ačne medicinske spoznaje o </w:t>
      </w:r>
      <w:r w:rsidRPr="00BE4F74">
        <w:rPr>
          <w:rFonts w:ascii="Times New Roman" w:eastAsia="Proxima Nova" w:hAnsi="Times New Roman" w:cs="Times New Roman"/>
          <w:sz w:val="24"/>
          <w:szCs w:val="24"/>
          <w:lang w:val="hr-HR"/>
        </w:rPr>
        <w:t xml:space="preserve"> lijek</w:t>
      </w:r>
      <w:r w:rsidR="00663CA3">
        <w:rPr>
          <w:rFonts w:ascii="Times New Roman" w:eastAsia="Proxima Nova" w:hAnsi="Times New Roman" w:cs="Times New Roman"/>
          <w:sz w:val="24"/>
          <w:szCs w:val="24"/>
          <w:lang w:val="hr-HR"/>
        </w:rPr>
        <w:t>u</w:t>
      </w:r>
      <w:r w:rsidRPr="00BE4F74">
        <w:rPr>
          <w:rFonts w:ascii="Times New Roman" w:eastAsia="Proxima Nova" w:hAnsi="Times New Roman" w:cs="Times New Roman"/>
          <w:sz w:val="24"/>
          <w:szCs w:val="24"/>
          <w:lang w:val="hr-HR"/>
        </w:rPr>
        <w:t>.</w:t>
      </w:r>
    </w:p>
    <w:p w14:paraId="51B687E6" w14:textId="718A0F3C" w:rsidR="007942D1" w:rsidRPr="00BE4F74" w:rsidRDefault="005246BA" w:rsidP="00BE4F74">
      <w:pPr>
        <w:spacing w:line="360" w:lineRule="auto"/>
        <w:jc w:val="both"/>
        <w:rPr>
          <w:rFonts w:ascii="Times New Roman" w:eastAsia="Proxima Nova" w:hAnsi="Times New Roman" w:cs="Times New Roman"/>
          <w:sz w:val="24"/>
          <w:szCs w:val="24"/>
          <w:lang w:val="hr-HR"/>
        </w:rPr>
      </w:pPr>
      <w:r w:rsidRPr="00BE4F74">
        <w:rPr>
          <w:rFonts w:ascii="Times New Roman" w:eastAsia="Proxima Nova" w:hAnsi="Times New Roman" w:cs="Times New Roman"/>
          <w:sz w:val="24"/>
          <w:szCs w:val="24"/>
          <w:lang w:val="hr-HR"/>
        </w:rPr>
        <w:t>Slika 2</w:t>
      </w:r>
      <w:r w:rsidR="007D56FE">
        <w:rPr>
          <w:rFonts w:ascii="Times New Roman" w:eastAsia="Proxima Nova" w:hAnsi="Times New Roman" w:cs="Times New Roman"/>
          <w:sz w:val="24"/>
          <w:szCs w:val="24"/>
          <w:lang w:val="hr-HR"/>
        </w:rPr>
        <w:t>3</w:t>
      </w:r>
      <w:r w:rsidRPr="00BE4F74">
        <w:rPr>
          <w:rFonts w:ascii="Times New Roman" w:eastAsia="Proxima Nova" w:hAnsi="Times New Roman" w:cs="Times New Roman"/>
          <w:sz w:val="24"/>
          <w:szCs w:val="24"/>
          <w:lang w:val="hr-HR"/>
        </w:rPr>
        <w:t>. Prikazuje komponentu za uređivanje odabranog lijeka.</w:t>
      </w:r>
    </w:p>
    <w:p w14:paraId="6288532D"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22EBD046" w14:textId="77777777" w:rsidR="007942D1" w:rsidRPr="00BE4F74" w:rsidRDefault="005246BA" w:rsidP="00BE4F74">
      <w:pPr>
        <w:spacing w:line="360" w:lineRule="auto"/>
        <w:rPr>
          <w:rFonts w:ascii="Times New Roman" w:eastAsia="Proxima Nova" w:hAnsi="Times New Roman" w:cs="Times New Roman"/>
          <w:sz w:val="24"/>
          <w:szCs w:val="24"/>
          <w:lang w:val="hr-HR"/>
        </w:rPr>
      </w:pPr>
      <w:r w:rsidRPr="00BE4F74">
        <w:rPr>
          <w:rFonts w:ascii="Times New Roman" w:eastAsia="Proxima Nova" w:hAnsi="Times New Roman" w:cs="Times New Roman"/>
          <w:noProof/>
          <w:sz w:val="24"/>
          <w:szCs w:val="24"/>
          <w:lang w:val="hr-HR"/>
        </w:rPr>
        <w:drawing>
          <wp:inline distT="114300" distB="114300" distL="114300" distR="114300" wp14:anchorId="255B0DEE" wp14:editId="31322027">
            <wp:extent cx="5943600" cy="3556000"/>
            <wp:effectExtent l="12700" t="12700" r="12700" b="1270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a:stretch>
                      <a:fillRect/>
                    </a:stretch>
                  </pic:blipFill>
                  <pic:spPr>
                    <a:xfrm>
                      <a:off x="0" y="0"/>
                      <a:ext cx="5943600" cy="3556000"/>
                    </a:xfrm>
                    <a:prstGeom prst="rect">
                      <a:avLst/>
                    </a:prstGeom>
                    <a:ln w="12700">
                      <a:solidFill>
                        <a:srgbClr val="000000"/>
                      </a:solidFill>
                      <a:prstDash val="solid"/>
                    </a:ln>
                  </pic:spPr>
                </pic:pic>
              </a:graphicData>
            </a:graphic>
          </wp:inline>
        </w:drawing>
      </w:r>
    </w:p>
    <w:p w14:paraId="4BA1C89F" w14:textId="21794294" w:rsidR="007942D1" w:rsidRPr="00BE4F74" w:rsidRDefault="005246BA" w:rsidP="00BE4F74">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Slika 2</w:t>
      </w:r>
      <w:r w:rsidR="007D56FE">
        <w:rPr>
          <w:rFonts w:ascii="Times New Roman" w:eastAsia="Proxima Nova" w:hAnsi="Times New Roman" w:cs="Times New Roman"/>
          <w:i/>
          <w:sz w:val="24"/>
          <w:szCs w:val="24"/>
          <w:lang w:val="hr-HR"/>
        </w:rPr>
        <w:t>3</w:t>
      </w:r>
      <w:r w:rsidRPr="00BE4F74">
        <w:rPr>
          <w:rFonts w:ascii="Times New Roman" w:eastAsia="Proxima Nova" w:hAnsi="Times New Roman" w:cs="Times New Roman"/>
          <w:i/>
          <w:sz w:val="24"/>
          <w:szCs w:val="24"/>
          <w:lang w:val="hr-HR"/>
        </w:rPr>
        <w:t>. Uređivanje odabranog lijeka</w:t>
      </w:r>
      <w:r w:rsidR="00663CA3">
        <w:rPr>
          <w:rFonts w:ascii="Times New Roman" w:eastAsia="Proxima Nova" w:hAnsi="Times New Roman" w:cs="Times New Roman"/>
          <w:i/>
          <w:sz w:val="24"/>
          <w:szCs w:val="24"/>
          <w:lang w:val="hr-HR"/>
        </w:rPr>
        <w:t>.</w:t>
      </w:r>
    </w:p>
    <w:p w14:paraId="189A68A3"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76ACE5C4"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61F78504" w14:textId="77777777" w:rsidR="007942D1" w:rsidRPr="00BE4F74" w:rsidRDefault="007942D1" w:rsidP="00BE4F74">
      <w:pPr>
        <w:spacing w:line="360" w:lineRule="auto"/>
        <w:rPr>
          <w:rFonts w:ascii="Times New Roman" w:eastAsia="Proxima Nova" w:hAnsi="Times New Roman" w:cs="Times New Roman"/>
          <w:sz w:val="24"/>
          <w:szCs w:val="24"/>
          <w:lang w:val="hr-HR"/>
        </w:rPr>
      </w:pPr>
    </w:p>
    <w:p w14:paraId="529DB705" w14:textId="0064B76F" w:rsidR="007942D1" w:rsidRDefault="007942D1" w:rsidP="00BE4F74">
      <w:pPr>
        <w:spacing w:line="360" w:lineRule="auto"/>
        <w:rPr>
          <w:rFonts w:ascii="Times New Roman" w:eastAsia="Proxima Nova" w:hAnsi="Times New Roman" w:cs="Times New Roman"/>
          <w:sz w:val="24"/>
          <w:szCs w:val="24"/>
          <w:lang w:val="hr-HR"/>
        </w:rPr>
      </w:pPr>
    </w:p>
    <w:p w14:paraId="32DDCC01" w14:textId="01E8226D" w:rsidR="002D3C78" w:rsidRDefault="002D3C78" w:rsidP="00BE4F74">
      <w:pPr>
        <w:spacing w:line="360" w:lineRule="auto"/>
        <w:rPr>
          <w:rFonts w:ascii="Times New Roman" w:eastAsia="Proxima Nova" w:hAnsi="Times New Roman" w:cs="Times New Roman"/>
          <w:sz w:val="24"/>
          <w:szCs w:val="24"/>
          <w:lang w:val="hr-HR"/>
        </w:rPr>
      </w:pPr>
    </w:p>
    <w:p w14:paraId="417D6C37" w14:textId="03AD51CE" w:rsidR="002D3C78" w:rsidRDefault="002D3C78" w:rsidP="00BE4F74">
      <w:pPr>
        <w:spacing w:line="360" w:lineRule="auto"/>
        <w:rPr>
          <w:rFonts w:ascii="Times New Roman" w:eastAsia="Proxima Nova" w:hAnsi="Times New Roman" w:cs="Times New Roman"/>
          <w:sz w:val="24"/>
          <w:szCs w:val="24"/>
          <w:lang w:val="hr-HR"/>
        </w:rPr>
      </w:pPr>
    </w:p>
    <w:p w14:paraId="2B27EB75" w14:textId="3580B402" w:rsidR="002D3C78" w:rsidRDefault="002D3C78" w:rsidP="00BE4F74">
      <w:pPr>
        <w:spacing w:line="360" w:lineRule="auto"/>
        <w:rPr>
          <w:rFonts w:ascii="Times New Roman" w:eastAsia="Proxima Nova" w:hAnsi="Times New Roman" w:cs="Times New Roman"/>
          <w:sz w:val="24"/>
          <w:szCs w:val="24"/>
          <w:lang w:val="hr-HR"/>
        </w:rPr>
      </w:pPr>
    </w:p>
    <w:p w14:paraId="258675AA" w14:textId="325CB26E" w:rsidR="002D3C78" w:rsidRDefault="002D3C78" w:rsidP="00BE4F74">
      <w:pPr>
        <w:spacing w:line="360" w:lineRule="auto"/>
        <w:rPr>
          <w:rFonts w:ascii="Times New Roman" w:eastAsia="Proxima Nova" w:hAnsi="Times New Roman" w:cs="Times New Roman"/>
          <w:sz w:val="24"/>
          <w:szCs w:val="24"/>
          <w:lang w:val="hr-HR"/>
        </w:rPr>
      </w:pPr>
    </w:p>
    <w:p w14:paraId="2935FE3A" w14:textId="1766CFDD" w:rsidR="002D3C78" w:rsidRDefault="002D3C78" w:rsidP="00BE4F74">
      <w:pPr>
        <w:spacing w:line="360" w:lineRule="auto"/>
        <w:rPr>
          <w:rFonts w:ascii="Times New Roman" w:eastAsia="Proxima Nova" w:hAnsi="Times New Roman" w:cs="Times New Roman"/>
          <w:sz w:val="24"/>
          <w:szCs w:val="24"/>
          <w:lang w:val="hr-HR"/>
        </w:rPr>
      </w:pPr>
    </w:p>
    <w:p w14:paraId="5E410E20" w14:textId="00C7CE5A" w:rsidR="002D3C78" w:rsidRDefault="002D3C78" w:rsidP="00BE4F74">
      <w:pPr>
        <w:spacing w:line="360" w:lineRule="auto"/>
        <w:rPr>
          <w:rFonts w:ascii="Times New Roman" w:eastAsia="Proxima Nova" w:hAnsi="Times New Roman" w:cs="Times New Roman"/>
          <w:sz w:val="24"/>
          <w:szCs w:val="24"/>
          <w:lang w:val="hr-HR"/>
        </w:rPr>
      </w:pPr>
    </w:p>
    <w:p w14:paraId="49B440DA" w14:textId="2328B4DA" w:rsidR="002D3C78" w:rsidRDefault="002D3C78" w:rsidP="00BE4F74">
      <w:pPr>
        <w:spacing w:line="360" w:lineRule="auto"/>
        <w:rPr>
          <w:rFonts w:ascii="Times New Roman" w:eastAsia="Proxima Nova" w:hAnsi="Times New Roman" w:cs="Times New Roman"/>
          <w:sz w:val="24"/>
          <w:szCs w:val="24"/>
          <w:lang w:val="hr-HR"/>
        </w:rPr>
      </w:pPr>
    </w:p>
    <w:p w14:paraId="6BAED7E0" w14:textId="57C36077" w:rsidR="002D3C78" w:rsidRDefault="002D3C78" w:rsidP="007D56FE">
      <w:pPr>
        <w:pStyle w:val="Heading1"/>
        <w:rPr>
          <w:rFonts w:eastAsia="Proxima Nova"/>
        </w:rPr>
      </w:pPr>
      <w:bookmarkStart w:id="25" w:name="_Toc49767106"/>
      <w:r w:rsidRPr="002D3C78">
        <w:rPr>
          <w:rFonts w:eastAsia="Proxima Nova"/>
        </w:rPr>
        <w:lastRenderedPageBreak/>
        <w:t>STRUKTURA APLIKACIJE</w:t>
      </w:r>
      <w:bookmarkEnd w:id="25"/>
    </w:p>
    <w:p w14:paraId="7D588DDE" w14:textId="49477948" w:rsidR="002D3C78" w:rsidRDefault="002D3C78" w:rsidP="00BE4F74">
      <w:pPr>
        <w:spacing w:line="360" w:lineRule="auto"/>
        <w:rPr>
          <w:rFonts w:ascii="Times New Roman" w:eastAsia="Proxima Nova" w:hAnsi="Times New Roman" w:cs="Times New Roman"/>
          <w:b/>
          <w:bCs/>
          <w:sz w:val="24"/>
          <w:szCs w:val="24"/>
          <w:lang w:val="hr-HR"/>
        </w:rPr>
      </w:pPr>
    </w:p>
    <w:p w14:paraId="56048DE8" w14:textId="63F84AB7" w:rsidR="002D3C78" w:rsidRDefault="002D3C78" w:rsidP="00BE4F74">
      <w:pPr>
        <w:spacing w:line="360" w:lineRule="auto"/>
        <w:rPr>
          <w:rFonts w:ascii="Times New Roman" w:eastAsia="Proxima Nova" w:hAnsi="Times New Roman" w:cs="Times New Roman"/>
          <w:b/>
          <w:bCs/>
          <w:sz w:val="24"/>
          <w:szCs w:val="24"/>
          <w:lang w:val="hr-HR"/>
        </w:rPr>
      </w:pPr>
      <w:r>
        <w:rPr>
          <w:rFonts w:ascii="Times New Roman" w:eastAsia="Proxima Nova" w:hAnsi="Times New Roman" w:cs="Times New Roman"/>
          <w:b/>
          <w:bCs/>
          <w:noProof/>
          <w:sz w:val="24"/>
          <w:szCs w:val="24"/>
          <w:lang w:val="hr-HR"/>
        </w:rPr>
        <w:drawing>
          <wp:inline distT="0" distB="0" distL="0" distR="0" wp14:anchorId="41DA1292" wp14:editId="44F772B4">
            <wp:extent cx="5943600" cy="36487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648710"/>
                    </a:xfrm>
                    <a:prstGeom prst="rect">
                      <a:avLst/>
                    </a:prstGeom>
                  </pic:spPr>
                </pic:pic>
              </a:graphicData>
            </a:graphic>
          </wp:inline>
        </w:drawing>
      </w:r>
    </w:p>
    <w:p w14:paraId="44EEFD2C" w14:textId="328C0ED4" w:rsidR="0039102B" w:rsidRDefault="0039102B" w:rsidP="0039102B">
      <w:pPr>
        <w:spacing w:line="360" w:lineRule="auto"/>
        <w:jc w:val="center"/>
        <w:rPr>
          <w:rFonts w:ascii="Times New Roman" w:eastAsia="Proxima Nova" w:hAnsi="Times New Roman" w:cs="Times New Roman"/>
          <w:i/>
          <w:sz w:val="24"/>
          <w:szCs w:val="24"/>
          <w:lang w:val="hr-HR"/>
        </w:rPr>
      </w:pPr>
      <w:r>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24</w:t>
      </w:r>
      <w:r>
        <w:rPr>
          <w:rFonts w:ascii="Times New Roman" w:eastAsia="Proxima Nova" w:hAnsi="Times New Roman" w:cs="Times New Roman"/>
          <w:i/>
          <w:sz w:val="24"/>
          <w:szCs w:val="24"/>
          <w:lang w:val="hr-HR"/>
        </w:rPr>
        <w:t>. Dijagram obrazac uporabe (engl. Use case diagram)</w:t>
      </w:r>
    </w:p>
    <w:p w14:paraId="6B8F98AA" w14:textId="77777777" w:rsidR="0039102B" w:rsidRDefault="0039102B" w:rsidP="0039102B">
      <w:pPr>
        <w:spacing w:line="360" w:lineRule="auto"/>
        <w:jc w:val="both"/>
        <w:rPr>
          <w:rFonts w:ascii="Times New Roman" w:eastAsia="Proxima Nova" w:hAnsi="Times New Roman" w:cs="Times New Roman"/>
          <w:iCs/>
          <w:sz w:val="24"/>
          <w:szCs w:val="24"/>
          <w:lang w:val="hr-HR"/>
        </w:rPr>
      </w:pPr>
    </w:p>
    <w:p w14:paraId="4523B23C" w14:textId="53FED156" w:rsidR="0039102B" w:rsidRDefault="0039102B" w:rsidP="0039102B">
      <w:pPr>
        <w:spacing w:line="360" w:lineRule="auto"/>
        <w:jc w:val="both"/>
        <w:rPr>
          <w:rFonts w:ascii="Times New Roman" w:eastAsia="Proxima Nova" w:hAnsi="Times New Roman" w:cs="Times New Roman"/>
          <w:iCs/>
          <w:sz w:val="24"/>
          <w:szCs w:val="24"/>
          <w:lang w:val="hr-HR"/>
        </w:rPr>
      </w:pPr>
      <w:r>
        <w:rPr>
          <w:rFonts w:ascii="Times New Roman" w:eastAsia="Proxima Nova" w:hAnsi="Times New Roman" w:cs="Times New Roman"/>
          <w:iCs/>
          <w:sz w:val="24"/>
          <w:szCs w:val="24"/>
          <w:lang w:val="hr-HR"/>
        </w:rPr>
        <w:t xml:space="preserve">Dijagram obrazac uporabe aplikacije prikazan je slikom </w:t>
      </w:r>
      <w:r w:rsidR="007D56FE">
        <w:rPr>
          <w:rFonts w:ascii="Times New Roman" w:eastAsia="Proxima Nova" w:hAnsi="Times New Roman" w:cs="Times New Roman"/>
          <w:iCs/>
          <w:sz w:val="24"/>
          <w:szCs w:val="24"/>
          <w:lang w:val="hr-HR"/>
        </w:rPr>
        <w:t>24</w:t>
      </w:r>
      <w:r>
        <w:rPr>
          <w:rFonts w:ascii="Times New Roman" w:eastAsia="Proxima Nova" w:hAnsi="Times New Roman" w:cs="Times New Roman"/>
          <w:iCs/>
          <w:sz w:val="24"/>
          <w:szCs w:val="24"/>
          <w:lang w:val="hr-HR"/>
        </w:rPr>
        <w:t>.</w:t>
      </w:r>
    </w:p>
    <w:p w14:paraId="05796F82" w14:textId="77777777" w:rsidR="0039102B" w:rsidRDefault="0039102B" w:rsidP="0039102B">
      <w:pPr>
        <w:spacing w:line="360" w:lineRule="auto"/>
        <w:jc w:val="both"/>
        <w:rPr>
          <w:rFonts w:ascii="Times New Roman" w:eastAsia="Proxima Nova" w:hAnsi="Times New Roman" w:cs="Times New Roman"/>
          <w:iCs/>
          <w:sz w:val="24"/>
          <w:szCs w:val="24"/>
          <w:lang w:val="hr-HR"/>
        </w:rPr>
      </w:pPr>
      <w:r>
        <w:rPr>
          <w:rFonts w:ascii="Times New Roman" w:eastAsia="Proxima Nova" w:hAnsi="Times New Roman" w:cs="Times New Roman"/>
          <w:iCs/>
          <w:sz w:val="24"/>
          <w:szCs w:val="24"/>
          <w:lang w:val="hr-HR"/>
        </w:rPr>
        <w:t xml:space="preserve">Dijagram se sastoji od dva aktora, liječnika i administratora sustava. Dijagram prikazuje uloge aktora, pri čemu administrator sustava nasljeđuje ulogu koju sadrži liječnik. </w:t>
      </w:r>
    </w:p>
    <w:p w14:paraId="1EB77B30" w14:textId="77777777" w:rsidR="0039102B" w:rsidRDefault="0039102B" w:rsidP="0039102B">
      <w:p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hr-HR"/>
        </w:rPr>
        <w:t>Dijagram prikazuje da liječnik može</w:t>
      </w:r>
      <w:r>
        <w:rPr>
          <w:rFonts w:ascii="Times New Roman" w:eastAsia="Proxima Nova" w:hAnsi="Times New Roman" w:cs="Times New Roman"/>
          <w:iCs/>
          <w:sz w:val="24"/>
          <w:szCs w:val="24"/>
          <w:lang w:val="en-US"/>
        </w:rPr>
        <w:t>:</w:t>
      </w:r>
    </w:p>
    <w:p w14:paraId="7FFD934F" w14:textId="77777777" w:rsidR="0039102B" w:rsidRDefault="0039102B" w:rsidP="0039102B">
      <w:pPr>
        <w:pStyle w:val="ListParagraph"/>
        <w:numPr>
          <w:ilvl w:val="0"/>
          <w:numId w:val="5"/>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Unositi podatke o pacijentu</w:t>
      </w:r>
    </w:p>
    <w:p w14:paraId="3E094AB7" w14:textId="77777777" w:rsidR="0039102B" w:rsidRDefault="0039102B" w:rsidP="0039102B">
      <w:pPr>
        <w:pStyle w:val="ListParagraph"/>
        <w:numPr>
          <w:ilvl w:val="0"/>
          <w:numId w:val="5"/>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Unositi pacijentovu terapiju</w:t>
      </w:r>
    </w:p>
    <w:p w14:paraId="058422A1" w14:textId="7EE0B541" w:rsidR="0039102B" w:rsidRDefault="0039102B" w:rsidP="0039102B">
      <w:pPr>
        <w:pStyle w:val="ListParagraph"/>
        <w:numPr>
          <w:ilvl w:val="0"/>
          <w:numId w:val="5"/>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Provjeriti pacijentovu terapiju</w:t>
      </w:r>
    </w:p>
    <w:p w14:paraId="0D96766D" w14:textId="24766C44" w:rsidR="0039102B" w:rsidRDefault="0039102B" w:rsidP="0039102B">
      <w:pPr>
        <w:spacing w:line="360" w:lineRule="auto"/>
        <w:jc w:val="both"/>
        <w:rPr>
          <w:rFonts w:ascii="Times New Roman" w:eastAsia="Proxima Nova" w:hAnsi="Times New Roman" w:cs="Times New Roman"/>
          <w:iCs/>
          <w:sz w:val="24"/>
          <w:szCs w:val="24"/>
          <w:lang w:val="en-US"/>
        </w:rPr>
      </w:pPr>
    </w:p>
    <w:p w14:paraId="6E242C51" w14:textId="7CC5016E" w:rsidR="0039102B" w:rsidRDefault="0039102B" w:rsidP="0039102B">
      <w:pPr>
        <w:spacing w:line="360" w:lineRule="auto"/>
        <w:jc w:val="both"/>
        <w:rPr>
          <w:rFonts w:ascii="Times New Roman" w:eastAsia="Proxima Nova" w:hAnsi="Times New Roman" w:cs="Times New Roman"/>
          <w:iCs/>
          <w:sz w:val="24"/>
          <w:szCs w:val="24"/>
          <w:lang w:val="en-US"/>
        </w:rPr>
      </w:pPr>
    </w:p>
    <w:p w14:paraId="39B80517" w14:textId="77777777" w:rsidR="0039102B" w:rsidRDefault="0039102B" w:rsidP="0039102B">
      <w:pPr>
        <w:spacing w:line="360" w:lineRule="auto"/>
        <w:jc w:val="both"/>
        <w:rPr>
          <w:rFonts w:ascii="Times New Roman" w:eastAsia="Proxima Nova" w:hAnsi="Times New Roman" w:cs="Times New Roman"/>
          <w:iCs/>
          <w:sz w:val="24"/>
          <w:szCs w:val="24"/>
          <w:lang w:val="en-US"/>
        </w:rPr>
      </w:pPr>
    </w:p>
    <w:p w14:paraId="42020985" w14:textId="77777777" w:rsidR="0039102B" w:rsidRDefault="0039102B" w:rsidP="0039102B">
      <w:pPr>
        <w:spacing w:line="360" w:lineRule="auto"/>
        <w:jc w:val="both"/>
        <w:rPr>
          <w:rFonts w:ascii="Times New Roman" w:eastAsia="Proxima Nova" w:hAnsi="Times New Roman" w:cs="Times New Roman"/>
          <w:iCs/>
          <w:sz w:val="24"/>
          <w:szCs w:val="24"/>
          <w:lang w:val="en-US"/>
        </w:rPr>
      </w:pPr>
    </w:p>
    <w:p w14:paraId="5E06736B" w14:textId="77777777" w:rsidR="0039102B" w:rsidRDefault="0039102B" w:rsidP="0039102B">
      <w:pPr>
        <w:spacing w:line="360" w:lineRule="auto"/>
        <w:jc w:val="both"/>
        <w:rPr>
          <w:rFonts w:ascii="Times New Roman" w:eastAsia="Proxima Nova" w:hAnsi="Times New Roman" w:cs="Times New Roman"/>
          <w:iCs/>
          <w:sz w:val="24"/>
          <w:szCs w:val="24"/>
          <w:lang w:val="en-US"/>
        </w:rPr>
      </w:pPr>
    </w:p>
    <w:p w14:paraId="23E3FD5D" w14:textId="77777777" w:rsidR="0039102B" w:rsidRDefault="0039102B" w:rsidP="0039102B">
      <w:pPr>
        <w:spacing w:line="360" w:lineRule="auto"/>
        <w:jc w:val="both"/>
        <w:rPr>
          <w:rFonts w:ascii="Times New Roman" w:eastAsia="Proxima Nova" w:hAnsi="Times New Roman" w:cs="Times New Roman"/>
          <w:iCs/>
          <w:sz w:val="24"/>
          <w:szCs w:val="24"/>
          <w:lang w:val="en-US"/>
        </w:rPr>
      </w:pPr>
    </w:p>
    <w:p w14:paraId="78B9FFA4" w14:textId="3886BBEB" w:rsidR="0039102B" w:rsidRDefault="0039102B" w:rsidP="0039102B">
      <w:p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lastRenderedPageBreak/>
        <w:t>Dijagram obrazac uporabe aplikacije prikazuje da administrator sustava ima i dodatne ovlasti.</w:t>
      </w:r>
    </w:p>
    <w:p w14:paraId="12912D7E" w14:textId="77777777" w:rsidR="0039102B" w:rsidRDefault="0039102B" w:rsidP="0039102B">
      <w:p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Osim što može: unositi podatke o pacijentu, pacijentovu terapiju i provjeriti pacijentovu terapiju.</w:t>
      </w:r>
    </w:p>
    <w:p w14:paraId="668AF870" w14:textId="77777777" w:rsidR="0039102B" w:rsidRDefault="0039102B" w:rsidP="0039102B">
      <w:p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Administratoru sustava omogu</w:t>
      </w:r>
      <w:r>
        <w:rPr>
          <w:rFonts w:ascii="Times New Roman" w:eastAsia="Proxima Nova" w:hAnsi="Times New Roman" w:cs="Times New Roman"/>
          <w:iCs/>
          <w:sz w:val="24"/>
          <w:szCs w:val="24"/>
          <w:lang w:val="hr-HR"/>
        </w:rPr>
        <w:t>ćene u sljedeće funkcionalnosti</w:t>
      </w:r>
      <w:r>
        <w:rPr>
          <w:rFonts w:ascii="Times New Roman" w:eastAsia="Proxima Nova" w:hAnsi="Times New Roman" w:cs="Times New Roman"/>
          <w:iCs/>
          <w:sz w:val="24"/>
          <w:szCs w:val="24"/>
          <w:lang w:val="en-US"/>
        </w:rPr>
        <w:t>:</w:t>
      </w:r>
    </w:p>
    <w:p w14:paraId="7C69CD55" w14:textId="77777777" w:rsidR="0039102B" w:rsidRDefault="0039102B" w:rsidP="0039102B">
      <w:pPr>
        <w:pStyle w:val="ListParagraph"/>
        <w:numPr>
          <w:ilvl w:val="0"/>
          <w:numId w:val="6"/>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Dodavanje lijekova u sustav</w:t>
      </w:r>
    </w:p>
    <w:p w14:paraId="01F71E42" w14:textId="77777777" w:rsidR="0039102B" w:rsidRDefault="0039102B" w:rsidP="0039102B">
      <w:pPr>
        <w:pStyle w:val="ListParagraph"/>
        <w:numPr>
          <w:ilvl w:val="0"/>
          <w:numId w:val="6"/>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Ure</w:t>
      </w:r>
      <w:r>
        <w:rPr>
          <w:rFonts w:ascii="Times New Roman" w:eastAsia="Proxima Nova" w:hAnsi="Times New Roman" w:cs="Times New Roman"/>
          <w:iCs/>
          <w:sz w:val="24"/>
          <w:szCs w:val="24"/>
          <w:lang w:val="hr-HR"/>
        </w:rPr>
        <w:t>đivanje lijekova</w:t>
      </w:r>
    </w:p>
    <w:p w14:paraId="00507E81" w14:textId="77777777" w:rsidR="0039102B" w:rsidRDefault="0039102B" w:rsidP="0039102B">
      <w:pPr>
        <w:pStyle w:val="ListParagraph"/>
        <w:numPr>
          <w:ilvl w:val="0"/>
          <w:numId w:val="6"/>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hr-HR"/>
        </w:rPr>
        <w:t>Brisanje lijekova</w:t>
      </w:r>
    </w:p>
    <w:p w14:paraId="2B11DB01" w14:textId="202A8F2B" w:rsidR="0039102B" w:rsidRDefault="0039102B" w:rsidP="0039102B">
      <w:pPr>
        <w:pStyle w:val="ListParagraph"/>
        <w:numPr>
          <w:ilvl w:val="0"/>
          <w:numId w:val="6"/>
        </w:numPr>
        <w:spacing w:line="360" w:lineRule="auto"/>
        <w:jc w:val="both"/>
        <w:rPr>
          <w:rFonts w:ascii="Times New Roman" w:eastAsia="Proxima Nova" w:hAnsi="Times New Roman" w:cs="Times New Roman"/>
          <w:iCs/>
          <w:sz w:val="24"/>
          <w:szCs w:val="24"/>
          <w:lang w:val="en-US"/>
        </w:rPr>
      </w:pPr>
      <w:r>
        <w:rPr>
          <w:rFonts w:ascii="Times New Roman" w:eastAsia="Proxima Nova" w:hAnsi="Times New Roman" w:cs="Times New Roman"/>
          <w:iCs/>
          <w:sz w:val="24"/>
          <w:szCs w:val="24"/>
          <w:lang w:val="en-US"/>
        </w:rPr>
        <w:t>Grupiranje lijekova</w:t>
      </w:r>
    </w:p>
    <w:p w14:paraId="2CD4C948" w14:textId="670B926B" w:rsidR="0039102B" w:rsidRPr="0039102B" w:rsidRDefault="0039102B" w:rsidP="0039102B">
      <w:pPr>
        <w:pStyle w:val="ListParagraph"/>
        <w:numPr>
          <w:ilvl w:val="0"/>
          <w:numId w:val="6"/>
        </w:numPr>
        <w:spacing w:line="360" w:lineRule="auto"/>
        <w:jc w:val="both"/>
        <w:rPr>
          <w:rFonts w:ascii="Times New Roman" w:eastAsia="Proxima Nova" w:hAnsi="Times New Roman" w:cs="Times New Roman"/>
          <w:iCs/>
          <w:sz w:val="24"/>
          <w:szCs w:val="24"/>
          <w:lang w:val="en-US"/>
        </w:rPr>
      </w:pPr>
      <w:r w:rsidRPr="0039102B">
        <w:rPr>
          <w:rFonts w:ascii="Times New Roman" w:eastAsia="Proxima Nova" w:hAnsi="Times New Roman" w:cs="Times New Roman"/>
          <w:iCs/>
          <w:sz w:val="24"/>
          <w:szCs w:val="24"/>
          <w:lang w:val="en-US"/>
        </w:rPr>
        <w:t>Sortiranje lijekova</w:t>
      </w:r>
    </w:p>
    <w:p w14:paraId="5EDBCA2F" w14:textId="77777777" w:rsidR="0039102B" w:rsidRDefault="0039102B" w:rsidP="0039102B">
      <w:pPr>
        <w:spacing w:line="360" w:lineRule="auto"/>
        <w:jc w:val="center"/>
        <w:rPr>
          <w:rFonts w:ascii="Times New Roman" w:eastAsia="Proxima Nova" w:hAnsi="Times New Roman" w:cs="Times New Roman"/>
          <w:i/>
          <w:sz w:val="24"/>
          <w:szCs w:val="24"/>
          <w:lang w:val="hr-HR"/>
        </w:rPr>
      </w:pPr>
    </w:p>
    <w:p w14:paraId="47573AD4" w14:textId="382503C9" w:rsidR="002D3C78" w:rsidRDefault="002D3C78" w:rsidP="00BE4F74">
      <w:pPr>
        <w:spacing w:line="360" w:lineRule="auto"/>
        <w:rPr>
          <w:rFonts w:ascii="Times New Roman" w:eastAsia="Proxima Nova" w:hAnsi="Times New Roman" w:cs="Times New Roman"/>
          <w:b/>
          <w:bCs/>
          <w:sz w:val="24"/>
          <w:szCs w:val="24"/>
          <w:lang w:val="hr-HR"/>
        </w:rPr>
      </w:pPr>
    </w:p>
    <w:p w14:paraId="7F0F0ECE" w14:textId="7FB7FE67" w:rsidR="002D3C78" w:rsidRDefault="002D3C78" w:rsidP="00BE4F74">
      <w:pPr>
        <w:spacing w:line="360" w:lineRule="auto"/>
        <w:rPr>
          <w:rFonts w:ascii="Times New Roman" w:eastAsia="Proxima Nova" w:hAnsi="Times New Roman" w:cs="Times New Roman"/>
          <w:b/>
          <w:bCs/>
          <w:sz w:val="24"/>
          <w:szCs w:val="24"/>
          <w:lang w:val="hr-HR"/>
        </w:rPr>
      </w:pPr>
    </w:p>
    <w:p w14:paraId="50A7A223" w14:textId="4A040822" w:rsidR="002D3C78" w:rsidRDefault="002D3C78" w:rsidP="00BE4F74">
      <w:pPr>
        <w:spacing w:line="360" w:lineRule="auto"/>
        <w:rPr>
          <w:rFonts w:ascii="Times New Roman" w:eastAsia="Proxima Nova" w:hAnsi="Times New Roman" w:cs="Times New Roman"/>
          <w:b/>
          <w:bCs/>
          <w:sz w:val="24"/>
          <w:szCs w:val="24"/>
          <w:lang w:val="hr-HR"/>
        </w:rPr>
      </w:pPr>
    </w:p>
    <w:p w14:paraId="17B8DE04" w14:textId="2A29F4E1" w:rsidR="002D3C78" w:rsidRDefault="002D3C78" w:rsidP="00BE4F74">
      <w:pPr>
        <w:spacing w:line="360" w:lineRule="auto"/>
        <w:rPr>
          <w:rFonts w:ascii="Times New Roman" w:eastAsia="Proxima Nova" w:hAnsi="Times New Roman" w:cs="Times New Roman"/>
          <w:b/>
          <w:bCs/>
          <w:sz w:val="24"/>
          <w:szCs w:val="24"/>
          <w:lang w:val="hr-HR"/>
        </w:rPr>
      </w:pPr>
    </w:p>
    <w:p w14:paraId="26A422C6" w14:textId="64C64D87" w:rsidR="002D3C78" w:rsidRDefault="002D3C78" w:rsidP="00BE4F74">
      <w:pPr>
        <w:spacing w:line="360" w:lineRule="auto"/>
        <w:rPr>
          <w:rFonts w:ascii="Times New Roman" w:eastAsia="Proxima Nova" w:hAnsi="Times New Roman" w:cs="Times New Roman"/>
          <w:b/>
          <w:bCs/>
          <w:sz w:val="24"/>
          <w:szCs w:val="24"/>
          <w:lang w:val="hr-HR"/>
        </w:rPr>
      </w:pPr>
      <w:r>
        <w:rPr>
          <w:rFonts w:ascii="Times New Roman" w:eastAsia="Proxima Nova" w:hAnsi="Times New Roman" w:cs="Times New Roman"/>
          <w:b/>
          <w:bCs/>
          <w:noProof/>
          <w:sz w:val="24"/>
          <w:szCs w:val="24"/>
          <w:lang w:val="hr-HR"/>
        </w:rPr>
        <w:drawing>
          <wp:inline distT="0" distB="0" distL="0" distR="0" wp14:anchorId="3E674499" wp14:editId="0C16E11A">
            <wp:extent cx="5943600" cy="325183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3">
                      <a:extLst>
                        <a:ext uri="{28A0092B-C50C-407E-A947-70E740481C1C}">
                          <a14:useLocalDpi xmlns:a14="http://schemas.microsoft.com/office/drawing/2010/main" val="0"/>
                        </a:ext>
                      </a:extLst>
                    </a:blip>
                    <a:stretch>
                      <a:fillRect/>
                    </a:stretch>
                  </pic:blipFill>
                  <pic:spPr>
                    <a:xfrm>
                      <a:off x="0" y="0"/>
                      <a:ext cx="5943600" cy="3251835"/>
                    </a:xfrm>
                    <a:prstGeom prst="rect">
                      <a:avLst/>
                    </a:prstGeom>
                  </pic:spPr>
                </pic:pic>
              </a:graphicData>
            </a:graphic>
          </wp:inline>
        </w:drawing>
      </w:r>
    </w:p>
    <w:p w14:paraId="12C2E12D" w14:textId="4A288022" w:rsidR="0039102B" w:rsidRDefault="0039102B" w:rsidP="0039102B">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25</w:t>
      </w:r>
      <w:r w:rsidRPr="00BE4F74">
        <w:rPr>
          <w:rFonts w:ascii="Times New Roman" w:eastAsia="Proxima Nova" w:hAnsi="Times New Roman" w:cs="Times New Roman"/>
          <w:i/>
          <w:sz w:val="24"/>
          <w:szCs w:val="24"/>
          <w:lang w:val="hr-HR"/>
        </w:rPr>
        <w:t xml:space="preserve">. </w:t>
      </w:r>
      <w:r>
        <w:rPr>
          <w:rFonts w:ascii="Times New Roman" w:eastAsia="Proxima Nova" w:hAnsi="Times New Roman" w:cs="Times New Roman"/>
          <w:i/>
          <w:sz w:val="24"/>
          <w:szCs w:val="24"/>
          <w:lang w:val="hr-HR"/>
        </w:rPr>
        <w:t>Komponenti dijagram (engl. Component diagram)</w:t>
      </w:r>
    </w:p>
    <w:p w14:paraId="59C899CA" w14:textId="77777777" w:rsidR="0039102B" w:rsidRDefault="0039102B" w:rsidP="0039102B">
      <w:pPr>
        <w:spacing w:line="360" w:lineRule="auto"/>
        <w:rPr>
          <w:rFonts w:ascii="Times New Roman" w:eastAsia="Proxima Nova" w:hAnsi="Times New Roman" w:cs="Times New Roman"/>
          <w:sz w:val="24"/>
          <w:szCs w:val="24"/>
          <w:lang w:val="hr-HR"/>
        </w:rPr>
      </w:pPr>
    </w:p>
    <w:p w14:paraId="478891C7" w14:textId="66B1C2CE" w:rsidR="0039102B" w:rsidRDefault="0039102B" w:rsidP="0039102B">
      <w:pPr>
        <w:spacing w:line="360" w:lineRule="auto"/>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t xml:space="preserve">Slika </w:t>
      </w:r>
      <w:r w:rsidR="007D56FE">
        <w:rPr>
          <w:rFonts w:ascii="Times New Roman" w:eastAsia="Proxima Nova" w:hAnsi="Times New Roman" w:cs="Times New Roman"/>
          <w:sz w:val="24"/>
          <w:szCs w:val="24"/>
          <w:lang w:val="hr-HR"/>
        </w:rPr>
        <w:t>25</w:t>
      </w:r>
      <w:r>
        <w:rPr>
          <w:rFonts w:ascii="Times New Roman" w:eastAsia="Proxima Nova" w:hAnsi="Times New Roman" w:cs="Times New Roman"/>
          <w:sz w:val="24"/>
          <w:szCs w:val="24"/>
          <w:lang w:val="hr-HR"/>
        </w:rPr>
        <w:t>. prikazuje  komponentni dijagrama sustava Revizor terapijer.</w:t>
      </w:r>
    </w:p>
    <w:p w14:paraId="5D4D541C" w14:textId="77777777" w:rsidR="0039102B" w:rsidRDefault="0039102B" w:rsidP="0039102B">
      <w:pPr>
        <w:spacing w:line="360" w:lineRule="auto"/>
        <w:jc w:val="both"/>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t>Revizor terapije sastoji se od dvije komponente.</w:t>
      </w:r>
    </w:p>
    <w:p w14:paraId="7AA0A7AF" w14:textId="77777777" w:rsidR="0039102B" w:rsidRDefault="0039102B" w:rsidP="0039102B">
      <w:pPr>
        <w:spacing w:line="360" w:lineRule="auto"/>
        <w:jc w:val="both"/>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lastRenderedPageBreak/>
        <w:t>Lijeva komponenta na slici prikazuje bazu podataka gdje su spremljeni svi podaci aplikacije, dok desna komponenta prikazuje desktop aplikaciju vidljivu korisniku.</w:t>
      </w:r>
    </w:p>
    <w:p w14:paraId="004DEBE6" w14:textId="77777777" w:rsidR="0039102B" w:rsidRPr="00D67898" w:rsidRDefault="0039102B" w:rsidP="0039102B">
      <w:pPr>
        <w:spacing w:line="360" w:lineRule="auto"/>
        <w:jc w:val="both"/>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t xml:space="preserve">Komponente su povezane firebase sučeljem, koje je implementirano na strani desktop komponente i koje omogućuje njihovu komunikaciju. </w:t>
      </w:r>
    </w:p>
    <w:p w14:paraId="1F02BFE6" w14:textId="77777777" w:rsidR="0039102B" w:rsidRDefault="0039102B" w:rsidP="0039102B">
      <w:pPr>
        <w:spacing w:line="360" w:lineRule="auto"/>
        <w:jc w:val="center"/>
        <w:rPr>
          <w:rFonts w:ascii="Times New Roman" w:eastAsia="Proxima Nova" w:hAnsi="Times New Roman" w:cs="Times New Roman"/>
          <w:i/>
          <w:sz w:val="24"/>
          <w:szCs w:val="24"/>
          <w:lang w:val="hr-HR"/>
        </w:rPr>
      </w:pPr>
    </w:p>
    <w:p w14:paraId="26991EE5" w14:textId="75BD8AF7" w:rsidR="002D3C78" w:rsidRDefault="002D3C78" w:rsidP="00BE4F74">
      <w:pPr>
        <w:spacing w:line="360" w:lineRule="auto"/>
        <w:rPr>
          <w:rFonts w:ascii="Times New Roman" w:eastAsia="Proxima Nova" w:hAnsi="Times New Roman" w:cs="Times New Roman"/>
          <w:b/>
          <w:bCs/>
          <w:sz w:val="24"/>
          <w:szCs w:val="24"/>
          <w:lang w:val="hr-HR"/>
        </w:rPr>
      </w:pPr>
    </w:p>
    <w:p w14:paraId="03891AFF" w14:textId="3DDD6674" w:rsidR="002D3C78" w:rsidRDefault="002D3C78" w:rsidP="00BE4F74">
      <w:pPr>
        <w:spacing w:line="360" w:lineRule="auto"/>
        <w:rPr>
          <w:rFonts w:ascii="Times New Roman" w:eastAsia="Proxima Nova" w:hAnsi="Times New Roman" w:cs="Times New Roman"/>
          <w:b/>
          <w:bCs/>
          <w:sz w:val="24"/>
          <w:szCs w:val="24"/>
          <w:lang w:val="hr-HR"/>
        </w:rPr>
      </w:pPr>
    </w:p>
    <w:p w14:paraId="71B0445B" w14:textId="123B5D8F" w:rsidR="002D3C78" w:rsidRDefault="002D3C78" w:rsidP="00BE4F74">
      <w:pPr>
        <w:spacing w:line="360" w:lineRule="auto"/>
        <w:rPr>
          <w:rFonts w:ascii="Times New Roman" w:eastAsia="Proxima Nova" w:hAnsi="Times New Roman" w:cs="Times New Roman"/>
          <w:b/>
          <w:bCs/>
          <w:sz w:val="24"/>
          <w:szCs w:val="24"/>
          <w:lang w:val="hr-HR"/>
        </w:rPr>
      </w:pPr>
    </w:p>
    <w:p w14:paraId="0A80EC3A" w14:textId="0EF3262B" w:rsidR="002D3C78" w:rsidRDefault="002D3C78" w:rsidP="00BE4F74">
      <w:pPr>
        <w:spacing w:line="360" w:lineRule="auto"/>
        <w:rPr>
          <w:rFonts w:ascii="Times New Roman" w:eastAsia="Proxima Nova" w:hAnsi="Times New Roman" w:cs="Times New Roman"/>
          <w:b/>
          <w:bCs/>
          <w:sz w:val="24"/>
          <w:szCs w:val="24"/>
          <w:lang w:val="hr-HR"/>
        </w:rPr>
      </w:pPr>
    </w:p>
    <w:p w14:paraId="2B50CF70" w14:textId="5AE6ECDD" w:rsidR="002D3C78" w:rsidRDefault="002D3C78" w:rsidP="00BE4F74">
      <w:pPr>
        <w:spacing w:line="360" w:lineRule="auto"/>
        <w:rPr>
          <w:rFonts w:ascii="Times New Roman" w:eastAsia="Proxima Nova" w:hAnsi="Times New Roman" w:cs="Times New Roman"/>
          <w:b/>
          <w:bCs/>
          <w:sz w:val="24"/>
          <w:szCs w:val="24"/>
          <w:lang w:val="hr-HR"/>
        </w:rPr>
      </w:pPr>
      <w:r>
        <w:rPr>
          <w:rFonts w:ascii="Times New Roman" w:eastAsia="Proxima Nova" w:hAnsi="Times New Roman" w:cs="Times New Roman"/>
          <w:b/>
          <w:bCs/>
          <w:noProof/>
          <w:sz w:val="24"/>
          <w:szCs w:val="24"/>
          <w:lang w:val="hr-HR"/>
        </w:rPr>
        <w:drawing>
          <wp:inline distT="0" distB="0" distL="0" distR="0" wp14:anchorId="0F894DAC" wp14:editId="271189E8">
            <wp:extent cx="5943600" cy="41357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135755"/>
                    </a:xfrm>
                    <a:prstGeom prst="rect">
                      <a:avLst/>
                    </a:prstGeom>
                  </pic:spPr>
                </pic:pic>
              </a:graphicData>
            </a:graphic>
          </wp:inline>
        </w:drawing>
      </w:r>
    </w:p>
    <w:p w14:paraId="6819C55B" w14:textId="40E708DD" w:rsidR="002D3C78" w:rsidRDefault="0039102B" w:rsidP="0039102B">
      <w:pPr>
        <w:spacing w:line="360" w:lineRule="auto"/>
        <w:jc w:val="center"/>
        <w:rPr>
          <w:rFonts w:ascii="Times New Roman" w:eastAsia="Proxima Nova" w:hAnsi="Times New Roman" w:cs="Times New Roman"/>
          <w:i/>
          <w:sz w:val="24"/>
          <w:szCs w:val="24"/>
          <w:lang w:val="hr-HR"/>
        </w:rPr>
      </w:pPr>
      <w:r w:rsidRPr="00BE4F74">
        <w:rPr>
          <w:rFonts w:ascii="Times New Roman" w:eastAsia="Proxima Nova" w:hAnsi="Times New Roman" w:cs="Times New Roman"/>
          <w:i/>
          <w:sz w:val="24"/>
          <w:szCs w:val="24"/>
          <w:lang w:val="hr-HR"/>
        </w:rPr>
        <w:t xml:space="preserve">Slika </w:t>
      </w:r>
      <w:r w:rsidR="007D56FE">
        <w:rPr>
          <w:rFonts w:ascii="Times New Roman" w:eastAsia="Proxima Nova" w:hAnsi="Times New Roman" w:cs="Times New Roman"/>
          <w:i/>
          <w:sz w:val="24"/>
          <w:szCs w:val="24"/>
          <w:lang w:val="hr-HR"/>
        </w:rPr>
        <w:t>26</w:t>
      </w:r>
      <w:r>
        <w:rPr>
          <w:rFonts w:ascii="Times New Roman" w:eastAsia="Proxima Nova" w:hAnsi="Times New Roman" w:cs="Times New Roman"/>
          <w:i/>
          <w:sz w:val="24"/>
          <w:szCs w:val="24"/>
          <w:lang w:val="hr-HR"/>
        </w:rPr>
        <w:t>.</w:t>
      </w:r>
      <w:r w:rsidRPr="00BE4F74">
        <w:rPr>
          <w:rFonts w:ascii="Times New Roman" w:eastAsia="Proxima Nova" w:hAnsi="Times New Roman" w:cs="Times New Roman"/>
          <w:i/>
          <w:sz w:val="24"/>
          <w:szCs w:val="24"/>
          <w:lang w:val="hr-HR"/>
        </w:rPr>
        <w:t xml:space="preserve"> </w:t>
      </w:r>
      <w:r>
        <w:rPr>
          <w:rFonts w:ascii="Times New Roman" w:eastAsia="Proxima Nova" w:hAnsi="Times New Roman" w:cs="Times New Roman"/>
          <w:i/>
          <w:sz w:val="24"/>
          <w:szCs w:val="24"/>
          <w:lang w:val="hr-HR"/>
        </w:rPr>
        <w:t>ER dijagram (engl. Entity</w:t>
      </w:r>
      <w:r>
        <w:rPr>
          <w:rFonts w:ascii="Times New Roman" w:eastAsia="Proxima Nova" w:hAnsi="Times New Roman" w:cs="Times New Roman"/>
          <w:i/>
          <w:sz w:val="24"/>
          <w:szCs w:val="24"/>
          <w:lang w:val="en-US"/>
        </w:rPr>
        <w:t>-relationship</w:t>
      </w:r>
      <w:r>
        <w:rPr>
          <w:rFonts w:ascii="Times New Roman" w:eastAsia="Proxima Nova" w:hAnsi="Times New Roman" w:cs="Times New Roman"/>
          <w:i/>
          <w:sz w:val="24"/>
          <w:szCs w:val="24"/>
          <w:lang w:val="hr-HR"/>
        </w:rPr>
        <w:t xml:space="preserve"> diagram)</w:t>
      </w:r>
    </w:p>
    <w:p w14:paraId="79E1CAB0" w14:textId="6629ADE8" w:rsidR="0039102B" w:rsidRDefault="0039102B" w:rsidP="0039102B">
      <w:pPr>
        <w:spacing w:line="360" w:lineRule="auto"/>
        <w:jc w:val="center"/>
        <w:rPr>
          <w:rFonts w:ascii="Times New Roman" w:eastAsia="Proxima Nova" w:hAnsi="Times New Roman" w:cs="Times New Roman"/>
          <w:i/>
          <w:sz w:val="24"/>
          <w:szCs w:val="24"/>
          <w:lang w:val="hr-HR"/>
        </w:rPr>
      </w:pPr>
    </w:p>
    <w:p w14:paraId="5FD566F6" w14:textId="06D41D82" w:rsidR="0039102B" w:rsidRDefault="0039102B" w:rsidP="0039102B">
      <w:pPr>
        <w:spacing w:line="360" w:lineRule="auto"/>
        <w:rPr>
          <w:rFonts w:ascii="Times New Roman" w:eastAsia="Proxima Nova" w:hAnsi="Times New Roman" w:cs="Times New Roman"/>
          <w:sz w:val="24"/>
          <w:szCs w:val="24"/>
          <w:lang w:val="hr-HR"/>
        </w:rPr>
      </w:pPr>
      <w:r>
        <w:rPr>
          <w:rFonts w:ascii="Times New Roman" w:eastAsia="Proxima Nova" w:hAnsi="Times New Roman" w:cs="Times New Roman"/>
          <w:sz w:val="24"/>
          <w:szCs w:val="24"/>
          <w:lang w:val="hr-HR"/>
        </w:rPr>
        <w:t xml:space="preserve">ER dijagram baze podataka prikazan je slikom </w:t>
      </w:r>
      <w:r w:rsidR="007D56FE">
        <w:rPr>
          <w:rFonts w:ascii="Times New Roman" w:eastAsia="Proxima Nova" w:hAnsi="Times New Roman" w:cs="Times New Roman"/>
          <w:sz w:val="24"/>
          <w:szCs w:val="24"/>
          <w:lang w:val="hr-HR"/>
        </w:rPr>
        <w:t>26</w:t>
      </w:r>
      <w:r>
        <w:rPr>
          <w:rFonts w:ascii="Times New Roman" w:eastAsia="Proxima Nova" w:hAnsi="Times New Roman" w:cs="Times New Roman"/>
          <w:sz w:val="24"/>
          <w:szCs w:val="24"/>
          <w:lang w:val="hr-HR"/>
        </w:rPr>
        <w:t>.</w:t>
      </w:r>
    </w:p>
    <w:p w14:paraId="18DBD6F8" w14:textId="77777777" w:rsidR="0039102B" w:rsidRPr="00300A34" w:rsidRDefault="0039102B" w:rsidP="0039102B">
      <w:pPr>
        <w:spacing w:line="360" w:lineRule="auto"/>
        <w:rPr>
          <w:rFonts w:ascii="Times New Roman" w:eastAsia="Proxima Nova" w:hAnsi="Times New Roman" w:cs="Times New Roman"/>
          <w:sz w:val="24"/>
          <w:szCs w:val="24"/>
          <w:lang w:val="en-US"/>
        </w:rPr>
      </w:pPr>
      <w:r>
        <w:rPr>
          <w:rFonts w:ascii="Times New Roman" w:eastAsia="Proxima Nova" w:hAnsi="Times New Roman" w:cs="Times New Roman"/>
          <w:sz w:val="24"/>
          <w:szCs w:val="24"/>
          <w:lang w:val="hr-HR"/>
        </w:rPr>
        <w:t>ER dijagram opisuje odnose relacija u bazi podataka. Baza podataka sadrži jednu relaciju lijek. Relacija lijek je primarna i sadrži parametre</w:t>
      </w:r>
      <w:r>
        <w:rPr>
          <w:rFonts w:ascii="Times New Roman" w:eastAsia="Proxima Nova" w:hAnsi="Times New Roman" w:cs="Times New Roman"/>
          <w:sz w:val="24"/>
          <w:szCs w:val="24"/>
          <w:lang w:val="en-US"/>
        </w:rPr>
        <w:t>: generi</w:t>
      </w:r>
      <w:r>
        <w:rPr>
          <w:rFonts w:ascii="Times New Roman" w:eastAsia="Proxima Nova" w:hAnsi="Times New Roman" w:cs="Times New Roman"/>
          <w:sz w:val="24"/>
          <w:szCs w:val="24"/>
          <w:lang w:val="hr-HR"/>
        </w:rPr>
        <w:t xml:space="preserve">čko ime, grupa lijekova, datum kreiranja i datum osvježavanja. Također relacija lijek sadrži veze prema ostalim sekundarnim relacijama. </w:t>
      </w:r>
      <w:r>
        <w:rPr>
          <w:rFonts w:ascii="Times New Roman" w:eastAsia="Proxima Nova" w:hAnsi="Times New Roman" w:cs="Times New Roman"/>
          <w:sz w:val="24"/>
          <w:szCs w:val="24"/>
          <w:lang w:val="hr-HR"/>
        </w:rPr>
        <w:lastRenderedPageBreak/>
        <w:t>Svaka veza sa sekundarnom relacijom je 1</w:t>
      </w:r>
      <w:r>
        <w:rPr>
          <w:rFonts w:ascii="Times New Roman" w:eastAsia="Proxima Nova" w:hAnsi="Times New Roman" w:cs="Times New Roman"/>
          <w:sz w:val="24"/>
          <w:szCs w:val="24"/>
          <w:lang w:val="en-US"/>
        </w:rPr>
        <w:t xml:space="preserve">-1 (engl. One-to-One relationship) </w:t>
      </w:r>
      <w:r>
        <w:rPr>
          <w:rFonts w:ascii="Times New Roman" w:eastAsia="Proxima Nova" w:hAnsi="Times New Roman" w:cs="Times New Roman"/>
          <w:sz w:val="24"/>
          <w:szCs w:val="24"/>
          <w:lang w:val="hr-HR"/>
        </w:rPr>
        <w:t>što znači da jedan lijek može sadržavati samo jednu sekundarnu relaciju (na slici prikazane narančastom bojom.)</w:t>
      </w:r>
    </w:p>
    <w:p w14:paraId="680193BE" w14:textId="77777777" w:rsidR="0039102B" w:rsidRDefault="0039102B" w:rsidP="0039102B">
      <w:pPr>
        <w:spacing w:line="360" w:lineRule="auto"/>
        <w:jc w:val="center"/>
        <w:rPr>
          <w:rFonts w:ascii="Times New Roman" w:eastAsia="Proxima Nova" w:hAnsi="Times New Roman" w:cs="Times New Roman"/>
          <w:b/>
          <w:bCs/>
          <w:sz w:val="24"/>
          <w:szCs w:val="24"/>
          <w:lang w:val="hr-HR"/>
        </w:rPr>
      </w:pPr>
    </w:p>
    <w:p w14:paraId="370F531D" w14:textId="61F442E5" w:rsidR="002D3C78" w:rsidRDefault="002D3C78" w:rsidP="00BE4F74">
      <w:pPr>
        <w:spacing w:line="360" w:lineRule="auto"/>
        <w:rPr>
          <w:rFonts w:ascii="Times New Roman" w:eastAsia="Proxima Nova" w:hAnsi="Times New Roman" w:cs="Times New Roman"/>
          <w:b/>
          <w:bCs/>
          <w:sz w:val="24"/>
          <w:szCs w:val="24"/>
          <w:lang w:val="hr-HR"/>
        </w:rPr>
      </w:pPr>
    </w:p>
    <w:p w14:paraId="72B73058" w14:textId="78C6820C" w:rsidR="002D3C78" w:rsidRDefault="002D3C78" w:rsidP="00BE4F74">
      <w:pPr>
        <w:spacing w:line="360" w:lineRule="auto"/>
        <w:rPr>
          <w:rFonts w:ascii="Times New Roman" w:eastAsia="Proxima Nova" w:hAnsi="Times New Roman" w:cs="Times New Roman"/>
          <w:b/>
          <w:bCs/>
          <w:sz w:val="24"/>
          <w:szCs w:val="24"/>
          <w:lang w:val="hr-HR"/>
        </w:rPr>
      </w:pPr>
    </w:p>
    <w:p w14:paraId="7277FDB8" w14:textId="004D6353" w:rsidR="002D3C78" w:rsidRDefault="002D3C78" w:rsidP="00BE4F74">
      <w:pPr>
        <w:spacing w:line="360" w:lineRule="auto"/>
        <w:rPr>
          <w:rFonts w:ascii="Times New Roman" w:eastAsia="Proxima Nova" w:hAnsi="Times New Roman" w:cs="Times New Roman"/>
          <w:b/>
          <w:bCs/>
          <w:sz w:val="24"/>
          <w:szCs w:val="24"/>
          <w:lang w:val="hr-HR"/>
        </w:rPr>
      </w:pPr>
    </w:p>
    <w:p w14:paraId="33E814C9" w14:textId="69722E3F" w:rsidR="002D3C78" w:rsidRDefault="002D3C78" w:rsidP="00BE4F74">
      <w:pPr>
        <w:spacing w:line="360" w:lineRule="auto"/>
        <w:rPr>
          <w:rFonts w:ascii="Times New Roman" w:eastAsia="Proxima Nova" w:hAnsi="Times New Roman" w:cs="Times New Roman"/>
          <w:b/>
          <w:bCs/>
          <w:sz w:val="24"/>
          <w:szCs w:val="24"/>
          <w:lang w:val="hr-HR"/>
        </w:rPr>
      </w:pPr>
    </w:p>
    <w:p w14:paraId="5C651D32" w14:textId="2E1E001A" w:rsidR="002D3C78" w:rsidRDefault="002D3C78" w:rsidP="00BE4F74">
      <w:pPr>
        <w:spacing w:line="360" w:lineRule="auto"/>
        <w:rPr>
          <w:rFonts w:ascii="Times New Roman" w:eastAsia="Proxima Nova" w:hAnsi="Times New Roman" w:cs="Times New Roman"/>
          <w:b/>
          <w:bCs/>
          <w:sz w:val="24"/>
          <w:szCs w:val="24"/>
          <w:lang w:val="hr-HR"/>
        </w:rPr>
      </w:pPr>
    </w:p>
    <w:p w14:paraId="4FF69F5D" w14:textId="434C9C49" w:rsidR="002D3C78" w:rsidRDefault="002D3C78" w:rsidP="00BE4F74">
      <w:pPr>
        <w:spacing w:line="360" w:lineRule="auto"/>
        <w:rPr>
          <w:rFonts w:ascii="Times New Roman" w:eastAsia="Proxima Nova" w:hAnsi="Times New Roman" w:cs="Times New Roman"/>
          <w:b/>
          <w:bCs/>
          <w:sz w:val="24"/>
          <w:szCs w:val="24"/>
          <w:lang w:val="hr-HR"/>
        </w:rPr>
      </w:pPr>
    </w:p>
    <w:p w14:paraId="6D146CC4" w14:textId="439D89A6" w:rsidR="002D3C78" w:rsidRDefault="002D3C78" w:rsidP="00BE4F74">
      <w:pPr>
        <w:spacing w:line="360" w:lineRule="auto"/>
        <w:rPr>
          <w:rFonts w:ascii="Times New Roman" w:eastAsia="Proxima Nova" w:hAnsi="Times New Roman" w:cs="Times New Roman"/>
          <w:b/>
          <w:bCs/>
          <w:sz w:val="24"/>
          <w:szCs w:val="24"/>
          <w:lang w:val="hr-HR"/>
        </w:rPr>
      </w:pPr>
    </w:p>
    <w:p w14:paraId="0DB67542" w14:textId="2BBD1130" w:rsidR="002D3C78" w:rsidRDefault="002D3C78" w:rsidP="00BE4F74">
      <w:pPr>
        <w:spacing w:line="360" w:lineRule="auto"/>
        <w:rPr>
          <w:rFonts w:ascii="Times New Roman" w:eastAsia="Proxima Nova" w:hAnsi="Times New Roman" w:cs="Times New Roman"/>
          <w:b/>
          <w:bCs/>
          <w:sz w:val="24"/>
          <w:szCs w:val="24"/>
          <w:lang w:val="hr-HR"/>
        </w:rPr>
      </w:pPr>
    </w:p>
    <w:p w14:paraId="0F49185C" w14:textId="02384490" w:rsidR="002D3C78" w:rsidRDefault="002D3C78" w:rsidP="00BE4F74">
      <w:pPr>
        <w:spacing w:line="360" w:lineRule="auto"/>
        <w:rPr>
          <w:rFonts w:ascii="Times New Roman" w:eastAsia="Proxima Nova" w:hAnsi="Times New Roman" w:cs="Times New Roman"/>
          <w:b/>
          <w:bCs/>
          <w:sz w:val="24"/>
          <w:szCs w:val="24"/>
          <w:lang w:val="hr-HR"/>
        </w:rPr>
      </w:pPr>
    </w:p>
    <w:p w14:paraId="43AAF233" w14:textId="101A569D" w:rsidR="002D3C78" w:rsidRDefault="002D3C78" w:rsidP="00BE4F74">
      <w:pPr>
        <w:spacing w:line="360" w:lineRule="auto"/>
        <w:rPr>
          <w:rFonts w:ascii="Times New Roman" w:eastAsia="Proxima Nova" w:hAnsi="Times New Roman" w:cs="Times New Roman"/>
          <w:b/>
          <w:bCs/>
          <w:sz w:val="24"/>
          <w:szCs w:val="24"/>
          <w:lang w:val="hr-HR"/>
        </w:rPr>
      </w:pPr>
    </w:p>
    <w:p w14:paraId="5D798579" w14:textId="1A0254E4" w:rsidR="002D3C78" w:rsidRDefault="002D3C78" w:rsidP="00BE4F74">
      <w:pPr>
        <w:spacing w:line="360" w:lineRule="auto"/>
        <w:rPr>
          <w:rFonts w:ascii="Times New Roman" w:eastAsia="Proxima Nova" w:hAnsi="Times New Roman" w:cs="Times New Roman"/>
          <w:b/>
          <w:bCs/>
          <w:sz w:val="24"/>
          <w:szCs w:val="24"/>
          <w:lang w:val="hr-HR"/>
        </w:rPr>
      </w:pPr>
    </w:p>
    <w:p w14:paraId="667F71D0" w14:textId="423E213D" w:rsidR="002D3C78" w:rsidRDefault="002D3C78" w:rsidP="00BE4F74">
      <w:pPr>
        <w:spacing w:line="360" w:lineRule="auto"/>
        <w:rPr>
          <w:rFonts w:ascii="Times New Roman" w:eastAsia="Proxima Nova" w:hAnsi="Times New Roman" w:cs="Times New Roman"/>
          <w:b/>
          <w:bCs/>
          <w:sz w:val="24"/>
          <w:szCs w:val="24"/>
          <w:lang w:val="hr-HR"/>
        </w:rPr>
      </w:pPr>
    </w:p>
    <w:p w14:paraId="648DF17B" w14:textId="3475F119" w:rsidR="002D3C78" w:rsidRDefault="002D3C78" w:rsidP="00BE4F74">
      <w:pPr>
        <w:spacing w:line="360" w:lineRule="auto"/>
        <w:rPr>
          <w:rFonts w:ascii="Times New Roman" w:eastAsia="Proxima Nova" w:hAnsi="Times New Roman" w:cs="Times New Roman"/>
          <w:b/>
          <w:bCs/>
          <w:sz w:val="24"/>
          <w:szCs w:val="24"/>
          <w:lang w:val="hr-HR"/>
        </w:rPr>
      </w:pPr>
    </w:p>
    <w:p w14:paraId="0B420807" w14:textId="77777777" w:rsidR="002D3C78" w:rsidRDefault="002D3C78" w:rsidP="00BE4F74">
      <w:pPr>
        <w:spacing w:line="360" w:lineRule="auto"/>
        <w:rPr>
          <w:rFonts w:ascii="Times New Roman" w:eastAsia="Proxima Nova" w:hAnsi="Times New Roman" w:cs="Times New Roman"/>
          <w:b/>
          <w:bCs/>
          <w:sz w:val="24"/>
          <w:szCs w:val="24"/>
          <w:lang w:val="hr-HR"/>
        </w:rPr>
      </w:pPr>
    </w:p>
    <w:p w14:paraId="60877B34" w14:textId="77777777" w:rsidR="0039102B" w:rsidRDefault="0039102B" w:rsidP="00BE4F74">
      <w:pPr>
        <w:spacing w:line="360" w:lineRule="auto"/>
        <w:rPr>
          <w:rFonts w:ascii="Times New Roman" w:eastAsia="Proxima Nova" w:hAnsi="Times New Roman" w:cs="Times New Roman"/>
          <w:b/>
          <w:bCs/>
          <w:sz w:val="24"/>
          <w:szCs w:val="24"/>
          <w:lang w:val="hr-HR"/>
        </w:rPr>
      </w:pPr>
    </w:p>
    <w:p w14:paraId="17A7B92D" w14:textId="77777777" w:rsidR="0039102B" w:rsidRDefault="0039102B" w:rsidP="00BE4F74">
      <w:pPr>
        <w:spacing w:line="360" w:lineRule="auto"/>
        <w:rPr>
          <w:rFonts w:ascii="Times New Roman" w:eastAsia="Proxima Nova" w:hAnsi="Times New Roman" w:cs="Times New Roman"/>
          <w:b/>
          <w:bCs/>
          <w:sz w:val="24"/>
          <w:szCs w:val="24"/>
          <w:lang w:val="hr-HR"/>
        </w:rPr>
      </w:pPr>
    </w:p>
    <w:p w14:paraId="44051EC5" w14:textId="77777777" w:rsidR="0039102B" w:rsidRDefault="0039102B" w:rsidP="00BE4F74">
      <w:pPr>
        <w:spacing w:line="360" w:lineRule="auto"/>
        <w:rPr>
          <w:rFonts w:ascii="Times New Roman" w:eastAsia="Proxima Nova" w:hAnsi="Times New Roman" w:cs="Times New Roman"/>
          <w:b/>
          <w:bCs/>
          <w:sz w:val="24"/>
          <w:szCs w:val="24"/>
          <w:lang w:val="hr-HR"/>
        </w:rPr>
      </w:pPr>
    </w:p>
    <w:p w14:paraId="537DC732" w14:textId="77777777" w:rsidR="0039102B" w:rsidRDefault="0039102B" w:rsidP="00BE4F74">
      <w:pPr>
        <w:spacing w:line="360" w:lineRule="auto"/>
        <w:rPr>
          <w:rFonts w:ascii="Times New Roman" w:eastAsia="Proxima Nova" w:hAnsi="Times New Roman" w:cs="Times New Roman"/>
          <w:b/>
          <w:bCs/>
          <w:sz w:val="24"/>
          <w:szCs w:val="24"/>
          <w:lang w:val="hr-HR"/>
        </w:rPr>
      </w:pPr>
    </w:p>
    <w:p w14:paraId="5A861F84" w14:textId="77777777" w:rsidR="0039102B" w:rsidRDefault="0039102B" w:rsidP="00BE4F74">
      <w:pPr>
        <w:spacing w:line="360" w:lineRule="auto"/>
        <w:rPr>
          <w:rFonts w:ascii="Times New Roman" w:eastAsia="Proxima Nova" w:hAnsi="Times New Roman" w:cs="Times New Roman"/>
          <w:b/>
          <w:bCs/>
          <w:sz w:val="24"/>
          <w:szCs w:val="24"/>
          <w:lang w:val="hr-HR"/>
        </w:rPr>
      </w:pPr>
    </w:p>
    <w:p w14:paraId="07ACCAF5" w14:textId="77777777" w:rsidR="0039102B" w:rsidRDefault="0039102B" w:rsidP="00BE4F74">
      <w:pPr>
        <w:spacing w:line="360" w:lineRule="auto"/>
        <w:rPr>
          <w:rFonts w:ascii="Times New Roman" w:eastAsia="Proxima Nova" w:hAnsi="Times New Roman" w:cs="Times New Roman"/>
          <w:b/>
          <w:bCs/>
          <w:sz w:val="24"/>
          <w:szCs w:val="24"/>
          <w:lang w:val="hr-HR"/>
        </w:rPr>
      </w:pPr>
    </w:p>
    <w:p w14:paraId="1D67F5B5" w14:textId="77777777" w:rsidR="0039102B" w:rsidRDefault="0039102B" w:rsidP="00BE4F74">
      <w:pPr>
        <w:spacing w:line="360" w:lineRule="auto"/>
        <w:rPr>
          <w:rFonts w:ascii="Times New Roman" w:eastAsia="Proxima Nova" w:hAnsi="Times New Roman" w:cs="Times New Roman"/>
          <w:b/>
          <w:bCs/>
          <w:sz w:val="24"/>
          <w:szCs w:val="24"/>
          <w:lang w:val="hr-HR"/>
        </w:rPr>
      </w:pPr>
    </w:p>
    <w:p w14:paraId="039EEA44" w14:textId="77777777" w:rsidR="0039102B" w:rsidRDefault="0039102B" w:rsidP="00BE4F74">
      <w:pPr>
        <w:spacing w:line="360" w:lineRule="auto"/>
        <w:rPr>
          <w:rFonts w:ascii="Times New Roman" w:eastAsia="Proxima Nova" w:hAnsi="Times New Roman" w:cs="Times New Roman"/>
          <w:b/>
          <w:bCs/>
          <w:sz w:val="24"/>
          <w:szCs w:val="24"/>
          <w:lang w:val="hr-HR"/>
        </w:rPr>
      </w:pPr>
    </w:p>
    <w:p w14:paraId="169C5D37" w14:textId="77777777" w:rsidR="0039102B" w:rsidRDefault="0039102B" w:rsidP="00BE4F74">
      <w:pPr>
        <w:spacing w:line="360" w:lineRule="auto"/>
        <w:rPr>
          <w:rFonts w:ascii="Times New Roman" w:eastAsia="Proxima Nova" w:hAnsi="Times New Roman" w:cs="Times New Roman"/>
          <w:b/>
          <w:bCs/>
          <w:sz w:val="24"/>
          <w:szCs w:val="24"/>
          <w:lang w:val="hr-HR"/>
        </w:rPr>
      </w:pPr>
    </w:p>
    <w:p w14:paraId="25749A93" w14:textId="77777777" w:rsidR="0039102B" w:rsidRDefault="0039102B" w:rsidP="00BE4F74">
      <w:pPr>
        <w:spacing w:line="360" w:lineRule="auto"/>
        <w:rPr>
          <w:rFonts w:ascii="Times New Roman" w:eastAsia="Proxima Nova" w:hAnsi="Times New Roman" w:cs="Times New Roman"/>
          <w:b/>
          <w:bCs/>
          <w:sz w:val="24"/>
          <w:szCs w:val="24"/>
          <w:lang w:val="hr-HR"/>
        </w:rPr>
      </w:pPr>
    </w:p>
    <w:p w14:paraId="02C6A3FE" w14:textId="77777777" w:rsidR="0039102B" w:rsidRDefault="0039102B" w:rsidP="00BE4F74">
      <w:pPr>
        <w:spacing w:line="360" w:lineRule="auto"/>
        <w:rPr>
          <w:rFonts w:ascii="Times New Roman" w:eastAsia="Proxima Nova" w:hAnsi="Times New Roman" w:cs="Times New Roman"/>
          <w:b/>
          <w:bCs/>
          <w:sz w:val="24"/>
          <w:szCs w:val="24"/>
          <w:lang w:val="hr-HR"/>
        </w:rPr>
      </w:pPr>
    </w:p>
    <w:p w14:paraId="75BCD639" w14:textId="77777777" w:rsidR="0039102B" w:rsidRDefault="0039102B" w:rsidP="00BE4F74">
      <w:pPr>
        <w:spacing w:line="360" w:lineRule="auto"/>
        <w:rPr>
          <w:rFonts w:ascii="Times New Roman" w:eastAsia="Proxima Nova" w:hAnsi="Times New Roman" w:cs="Times New Roman"/>
          <w:b/>
          <w:bCs/>
          <w:sz w:val="24"/>
          <w:szCs w:val="24"/>
          <w:lang w:val="hr-HR"/>
        </w:rPr>
      </w:pPr>
    </w:p>
    <w:p w14:paraId="2B0895A6" w14:textId="77777777" w:rsidR="0039102B" w:rsidRDefault="0039102B" w:rsidP="00BE4F74">
      <w:pPr>
        <w:spacing w:line="360" w:lineRule="auto"/>
        <w:rPr>
          <w:rFonts w:ascii="Times New Roman" w:eastAsia="Proxima Nova" w:hAnsi="Times New Roman" w:cs="Times New Roman"/>
          <w:b/>
          <w:bCs/>
          <w:sz w:val="24"/>
          <w:szCs w:val="24"/>
          <w:lang w:val="hr-HR"/>
        </w:rPr>
      </w:pPr>
    </w:p>
    <w:p w14:paraId="5BB0D128" w14:textId="77777777" w:rsidR="0039102B" w:rsidRDefault="0039102B" w:rsidP="00BE4F74">
      <w:pPr>
        <w:spacing w:line="360" w:lineRule="auto"/>
        <w:rPr>
          <w:rFonts w:ascii="Times New Roman" w:eastAsia="Proxima Nova" w:hAnsi="Times New Roman" w:cs="Times New Roman"/>
          <w:b/>
          <w:bCs/>
          <w:sz w:val="24"/>
          <w:szCs w:val="24"/>
          <w:lang w:val="hr-HR"/>
        </w:rPr>
      </w:pPr>
    </w:p>
    <w:p w14:paraId="5A62F18B" w14:textId="255E6C9C" w:rsidR="002D570D" w:rsidRDefault="002D570D" w:rsidP="007D56FE">
      <w:pPr>
        <w:pStyle w:val="Heading1"/>
        <w:rPr>
          <w:rFonts w:eastAsia="Proxima Nova"/>
        </w:rPr>
      </w:pPr>
      <w:bookmarkStart w:id="26" w:name="_Toc49767107"/>
      <w:r>
        <w:rPr>
          <w:rFonts w:eastAsia="Proxima Nova"/>
        </w:rPr>
        <w:lastRenderedPageBreak/>
        <w:t>RASPRAVA</w:t>
      </w:r>
      <w:bookmarkEnd w:id="26"/>
    </w:p>
    <w:p w14:paraId="3279637B" w14:textId="77777777" w:rsidR="002D570D" w:rsidRDefault="002D570D" w:rsidP="00BE4F74">
      <w:pPr>
        <w:spacing w:line="360" w:lineRule="auto"/>
        <w:rPr>
          <w:rFonts w:ascii="Times New Roman" w:eastAsia="Proxima Nova" w:hAnsi="Times New Roman" w:cs="Times New Roman"/>
          <w:b/>
          <w:bCs/>
          <w:sz w:val="24"/>
          <w:szCs w:val="24"/>
          <w:lang w:val="hr-HR"/>
        </w:rPr>
      </w:pPr>
    </w:p>
    <w:p w14:paraId="6E7061D5" w14:textId="3A2FE4A2" w:rsidR="002D3C78" w:rsidRDefault="002D3C78" w:rsidP="007D56FE">
      <w:pPr>
        <w:pStyle w:val="Heading2"/>
        <w:rPr>
          <w:rFonts w:eastAsia="Proxima Nova"/>
        </w:rPr>
      </w:pPr>
      <w:bookmarkStart w:id="27" w:name="_Toc49767108"/>
      <w:r>
        <w:rPr>
          <w:rFonts w:eastAsia="Proxima Nova"/>
        </w:rPr>
        <w:t>MOGUĆNOSTI PROŠIRENJA APLIKACIJE</w:t>
      </w:r>
      <w:bookmarkEnd w:id="27"/>
    </w:p>
    <w:p w14:paraId="55A6623D" w14:textId="476CEADD" w:rsidR="002D3C78" w:rsidRPr="002D3C78" w:rsidRDefault="002D3C78" w:rsidP="002D3C78">
      <w:pPr>
        <w:pStyle w:val="NormalWeb"/>
        <w:spacing w:before="240" w:beforeAutospacing="0" w:after="240" w:afterAutospacing="0" w:line="360" w:lineRule="auto"/>
        <w:jc w:val="both"/>
      </w:pPr>
      <w:r w:rsidRPr="002D3C78">
        <w:rPr>
          <w:color w:val="000000"/>
        </w:rPr>
        <w:t>Trenut</w:t>
      </w:r>
      <w:r>
        <w:rPr>
          <w:color w:val="000000"/>
        </w:rPr>
        <w:t>ačn</w:t>
      </w:r>
      <w:r w:rsidRPr="002D3C78">
        <w:rPr>
          <w:color w:val="000000"/>
        </w:rPr>
        <w:t>a verzija aplikacija pruža brze i točne informacije o lijekovima, njihovim međusobnim interakcijama te utjecaju na zdravlje bolesnika kao i mogućnost pronalaska najboljeg lijeka s obzirom na zdravstveno stanje bolesnika i lijekove koje uzima.</w:t>
      </w:r>
    </w:p>
    <w:p w14:paraId="6B139D3E" w14:textId="77777777" w:rsidR="002D3C78" w:rsidRPr="002D3C78" w:rsidRDefault="002D3C78" w:rsidP="002D3C78">
      <w:pPr>
        <w:pStyle w:val="NormalWeb"/>
        <w:spacing w:before="240" w:beforeAutospacing="0" w:after="240" w:afterAutospacing="0" w:line="360" w:lineRule="auto"/>
        <w:jc w:val="both"/>
      </w:pPr>
      <w:r w:rsidRPr="002D3C78">
        <w:rPr>
          <w:color w:val="000000"/>
        </w:rPr>
        <w:t>Stvaranjem profila bolesnika, što će omogućiti da bolesnikovo zdravstveno stanje i lijekovi koje uzima budu zapamćeni kad se jednom unesu ubrzat će primjenu aplikacije u stvarnim uvjetima jer se profil neće morati popunjavati svaki put ispočetka već će biti dovoljno unijeti samo novonastale promijene u terapiji ili zdravstvenom stanju.</w:t>
      </w:r>
    </w:p>
    <w:p w14:paraId="6A84409E" w14:textId="77777777" w:rsidR="002D3C78" w:rsidRPr="002D3C78" w:rsidRDefault="002D3C78" w:rsidP="002D3C78">
      <w:pPr>
        <w:pStyle w:val="NormalWeb"/>
        <w:spacing w:before="240" w:beforeAutospacing="0" w:after="240" w:afterAutospacing="0" w:line="360" w:lineRule="auto"/>
        <w:jc w:val="both"/>
      </w:pPr>
      <w:r w:rsidRPr="002D3C78">
        <w:rPr>
          <w:color w:val="000000"/>
        </w:rPr>
        <w:t>Unošenjem podataka uvidjeli smo da parametar „Aritmogeni potencijal“ predstavlja preširoki pojam te nam je plan u idućoj verziji zamijeniti ga parametrima „Atrioventrikularni blok“, „Bradikardija“, „Tahikardija“. U administratorskom sučelju za svaki lijek, administrator tj. osoba koja unosi podatke u aplikaciju morat će odabrati pri kojem stupnju atrioventrikularnog bloka je lijek kontraindiciran ili je potreban oprez pri primjeni, npr. ako je lijek kontraindiciran u atrioventrikularnom bloku II stupnja, u padajućem izborniku izabrat će II te ispuniti popratni tekstualni prozor s uputama o primjeni ako je potrebna određena modifikacija terapije. U korisničkom sučelju korisnik tj. liječnik će moći odabrati koji stupanj AV bloka ima njegov pacijent. Kod parametara „Bradikardija“, „Tahikardija“ administrator će odabrati „Da“ ako je lijek u navedenom stanju kontraindiciran, „Ne“ ako nije kontraindiciran te „Oprez“ ako ga je potrebno primjenjivati uz određene upute. Za svaku navedenu opciju administrator će moći ispuniti tekstualni okvir s potrebnim uputama dok će ispunjavanje tekstualnog okvira ako odabere „Oprez“ biti obavezno. Korisnik tj. liječnik će pri ispunjavanju “Podataka o bolesniku” moći uz parametar „Bradikardija“, „Tahikardija“ odabrati opciju „Da“ ako bolesnik pati od navedenih stanja, odnosno opciju „Ne“ ako bolesnik ne pati od navedenih stanja.</w:t>
      </w:r>
    </w:p>
    <w:p w14:paraId="6EAFD938" w14:textId="75EA321C" w:rsidR="002D3C78" w:rsidRDefault="002D3C78" w:rsidP="002D3C78">
      <w:pPr>
        <w:pStyle w:val="NormalWeb"/>
        <w:spacing w:before="240" w:beforeAutospacing="0" w:after="240" w:afterAutospacing="0" w:line="360" w:lineRule="auto"/>
        <w:jc w:val="both"/>
        <w:rPr>
          <w:color w:val="000000"/>
        </w:rPr>
      </w:pPr>
      <w:r w:rsidRPr="002D3C78">
        <w:rPr>
          <w:color w:val="000000"/>
        </w:rPr>
        <w:t xml:space="preserve">Interakcije na razini enzima metabolizma, produljenja QT intervala te ostale interakcije lijekova unose se u administratorskom sučelju pod parametar „Zabranjeno primjenjivati sa“. Takav način unošenja lijeka omogućuje administratoru brzo unošenje, no korisniku ne daje informaciju zbog </w:t>
      </w:r>
      <w:r w:rsidRPr="002D3C78">
        <w:rPr>
          <w:color w:val="000000"/>
        </w:rPr>
        <w:lastRenderedPageBreak/>
        <w:t>čega navedeni lijekovi ulaze u interakcije te je to također nešto što se u budućim verzijama može proširiti. </w:t>
      </w:r>
    </w:p>
    <w:p w14:paraId="34914080" w14:textId="7F49282B" w:rsidR="002D570D" w:rsidRDefault="007D56FE" w:rsidP="007D56FE">
      <w:pPr>
        <w:pStyle w:val="Heading2"/>
      </w:pPr>
      <w:bookmarkStart w:id="28" w:name="_Toc49767109"/>
      <w:r w:rsidRPr="002D570D">
        <w:t>OGRANIČENJA APLIKACIJE</w:t>
      </w:r>
      <w:bookmarkEnd w:id="28"/>
    </w:p>
    <w:p w14:paraId="62B5B624" w14:textId="77777777" w:rsidR="002D570D" w:rsidRPr="002D570D" w:rsidRDefault="002D570D" w:rsidP="002D570D">
      <w:pPr>
        <w:jc w:val="both"/>
        <w:rPr>
          <w:rFonts w:ascii="Times New Roman" w:hAnsi="Times New Roman" w:cs="Times New Roman"/>
          <w:sz w:val="24"/>
          <w:szCs w:val="24"/>
          <w:lang w:val="hr-HR"/>
        </w:rPr>
      </w:pPr>
      <w:r w:rsidRPr="002D570D">
        <w:rPr>
          <w:rFonts w:ascii="Times New Roman" w:hAnsi="Times New Roman" w:cs="Times New Roman"/>
          <w:sz w:val="24"/>
          <w:szCs w:val="24"/>
          <w:lang w:val="hr-HR"/>
        </w:rPr>
        <w:t xml:space="preserve">Kako bi aplikacija bila što jednostavnija za korištenje tj. da se sa što manje klikova mišem dođe do potrebnih informacija, aplikacije ne uzima u obzir indikacije za koje je određeni lijek propisan. Budući da doza istog lijeka u različitim indikacijama može varirati, ne uzimanjem u obzir indikacija aplikacija gubi na točnosti. </w:t>
      </w:r>
    </w:p>
    <w:p w14:paraId="70197557" w14:textId="77777777" w:rsidR="002D570D" w:rsidRPr="002D570D" w:rsidRDefault="002D570D" w:rsidP="002D570D">
      <w:pPr>
        <w:jc w:val="both"/>
        <w:rPr>
          <w:rFonts w:ascii="Times New Roman" w:hAnsi="Times New Roman" w:cs="Times New Roman"/>
          <w:sz w:val="24"/>
          <w:szCs w:val="24"/>
          <w:lang w:val="hr-HR"/>
        </w:rPr>
      </w:pPr>
      <w:r w:rsidRPr="002D570D">
        <w:rPr>
          <w:rFonts w:ascii="Times New Roman" w:hAnsi="Times New Roman" w:cs="Times New Roman"/>
          <w:sz w:val="24"/>
          <w:szCs w:val="24"/>
          <w:lang w:val="hr-HR"/>
        </w:rPr>
        <w:t>Valja voditi računa da aplikacija uzima u obzir isključivo parametre navedene u ovom radu, pa njeni rezultati ne moraju biti točnih u svih bolesnika, osobito onih koji imaju bolesti i stanja koje aplikacija ne uzima u obzir.</w:t>
      </w:r>
    </w:p>
    <w:p w14:paraId="1BB78AE3" w14:textId="77777777" w:rsidR="002D570D" w:rsidRPr="002D570D" w:rsidRDefault="002D570D" w:rsidP="002D570D">
      <w:pPr>
        <w:jc w:val="both"/>
        <w:rPr>
          <w:rFonts w:ascii="Times New Roman" w:hAnsi="Times New Roman" w:cs="Times New Roman"/>
          <w:sz w:val="24"/>
          <w:szCs w:val="24"/>
          <w:lang w:val="hr-HR"/>
        </w:rPr>
      </w:pPr>
      <w:r w:rsidRPr="002D570D">
        <w:rPr>
          <w:rFonts w:ascii="Times New Roman" w:hAnsi="Times New Roman" w:cs="Times New Roman"/>
          <w:sz w:val="24"/>
          <w:szCs w:val="24"/>
          <w:lang w:val="hr-HR"/>
        </w:rPr>
        <w:t>Zaključno, izvor mogućih medicinskih pogrešaka bilo bi oslanjanje isključivo na aplikaciju i njene informacije ne uzimajući u obzir njena ograničenja. Idućim verzijama i unaprjeđenjem aplikacije cilj nam je smanjiti mogućnost takvih pogrešaka, a opet sačuvati njenu jednostavnost i brzinu upotrebe.</w:t>
      </w:r>
    </w:p>
    <w:p w14:paraId="6B57D8BD" w14:textId="77777777" w:rsidR="002D570D" w:rsidRPr="002D570D" w:rsidRDefault="002D570D" w:rsidP="002D570D">
      <w:pPr>
        <w:jc w:val="both"/>
        <w:rPr>
          <w:rFonts w:ascii="Times New Roman" w:hAnsi="Times New Roman" w:cs="Times New Roman"/>
          <w:sz w:val="24"/>
          <w:szCs w:val="24"/>
          <w:lang w:val="hr-HR"/>
        </w:rPr>
      </w:pPr>
      <w:r w:rsidRPr="002D570D">
        <w:rPr>
          <w:rFonts w:ascii="Times New Roman" w:hAnsi="Times New Roman" w:cs="Times New Roman"/>
          <w:sz w:val="24"/>
          <w:szCs w:val="24"/>
          <w:lang w:val="hr-HR"/>
        </w:rPr>
        <w:t>Cilj aplikacije nikako nije zamijeniti liječnika već mu isključivo olakšati posao.</w:t>
      </w:r>
    </w:p>
    <w:p w14:paraId="76E6C669" w14:textId="77777777" w:rsidR="002D570D" w:rsidRPr="002D570D" w:rsidRDefault="002D570D" w:rsidP="002D3C78">
      <w:pPr>
        <w:pStyle w:val="NormalWeb"/>
        <w:spacing w:before="240" w:beforeAutospacing="0" w:after="240" w:afterAutospacing="0" w:line="360" w:lineRule="auto"/>
        <w:jc w:val="both"/>
        <w:rPr>
          <w:b/>
          <w:bCs/>
          <w:color w:val="000000"/>
        </w:rPr>
      </w:pPr>
    </w:p>
    <w:p w14:paraId="201F4C85" w14:textId="6B15B0E3" w:rsidR="002D570D" w:rsidRDefault="002D570D" w:rsidP="002D3C78">
      <w:pPr>
        <w:pStyle w:val="NormalWeb"/>
        <w:spacing w:before="240" w:beforeAutospacing="0" w:after="240" w:afterAutospacing="0" w:line="360" w:lineRule="auto"/>
        <w:jc w:val="both"/>
        <w:rPr>
          <w:b/>
          <w:bCs/>
          <w:color w:val="000000"/>
        </w:rPr>
      </w:pPr>
    </w:p>
    <w:p w14:paraId="55C5847A" w14:textId="77777777" w:rsidR="002D570D" w:rsidRDefault="002D570D" w:rsidP="002D3C78">
      <w:pPr>
        <w:pStyle w:val="NormalWeb"/>
        <w:spacing w:before="240" w:beforeAutospacing="0" w:after="240" w:afterAutospacing="0" w:line="360" w:lineRule="auto"/>
        <w:jc w:val="both"/>
        <w:rPr>
          <w:b/>
          <w:bCs/>
          <w:color w:val="000000"/>
        </w:rPr>
      </w:pPr>
    </w:p>
    <w:p w14:paraId="3D249B7A" w14:textId="77777777" w:rsidR="002D570D" w:rsidRDefault="002D570D" w:rsidP="002D3C78">
      <w:pPr>
        <w:pStyle w:val="NormalWeb"/>
        <w:spacing w:before="240" w:beforeAutospacing="0" w:after="240" w:afterAutospacing="0" w:line="360" w:lineRule="auto"/>
        <w:jc w:val="both"/>
        <w:rPr>
          <w:b/>
          <w:bCs/>
          <w:color w:val="000000"/>
        </w:rPr>
      </w:pPr>
    </w:p>
    <w:p w14:paraId="427579BD" w14:textId="77777777" w:rsidR="002D570D" w:rsidRDefault="002D570D" w:rsidP="002D3C78">
      <w:pPr>
        <w:pStyle w:val="NormalWeb"/>
        <w:spacing w:before="240" w:beforeAutospacing="0" w:after="240" w:afterAutospacing="0" w:line="360" w:lineRule="auto"/>
        <w:jc w:val="both"/>
        <w:rPr>
          <w:b/>
          <w:bCs/>
          <w:color w:val="000000"/>
        </w:rPr>
      </w:pPr>
    </w:p>
    <w:p w14:paraId="442B48D0" w14:textId="77777777" w:rsidR="002D570D" w:rsidRDefault="002D570D" w:rsidP="002D3C78">
      <w:pPr>
        <w:pStyle w:val="NormalWeb"/>
        <w:spacing w:before="240" w:beforeAutospacing="0" w:after="240" w:afterAutospacing="0" w:line="360" w:lineRule="auto"/>
        <w:jc w:val="both"/>
        <w:rPr>
          <w:b/>
          <w:bCs/>
          <w:color w:val="000000"/>
        </w:rPr>
      </w:pPr>
    </w:p>
    <w:p w14:paraId="3301B0DA" w14:textId="77777777" w:rsidR="002D570D" w:rsidRDefault="002D570D" w:rsidP="002D3C78">
      <w:pPr>
        <w:pStyle w:val="NormalWeb"/>
        <w:spacing w:before="240" w:beforeAutospacing="0" w:after="240" w:afterAutospacing="0" w:line="360" w:lineRule="auto"/>
        <w:jc w:val="both"/>
        <w:rPr>
          <w:b/>
          <w:bCs/>
          <w:color w:val="000000"/>
        </w:rPr>
      </w:pPr>
    </w:p>
    <w:p w14:paraId="56FD72ED" w14:textId="77777777" w:rsidR="002D570D" w:rsidRDefault="002D570D" w:rsidP="002D3C78">
      <w:pPr>
        <w:pStyle w:val="NormalWeb"/>
        <w:spacing w:before="240" w:beforeAutospacing="0" w:after="240" w:afterAutospacing="0" w:line="360" w:lineRule="auto"/>
        <w:jc w:val="both"/>
        <w:rPr>
          <w:b/>
          <w:bCs/>
          <w:color w:val="000000"/>
        </w:rPr>
      </w:pPr>
    </w:p>
    <w:p w14:paraId="2082A1D4" w14:textId="77777777" w:rsidR="002D570D" w:rsidRDefault="002D570D" w:rsidP="002D3C78">
      <w:pPr>
        <w:pStyle w:val="NormalWeb"/>
        <w:spacing w:before="240" w:beforeAutospacing="0" w:after="240" w:afterAutospacing="0" w:line="360" w:lineRule="auto"/>
        <w:jc w:val="both"/>
        <w:rPr>
          <w:b/>
          <w:bCs/>
          <w:color w:val="000000"/>
        </w:rPr>
      </w:pPr>
    </w:p>
    <w:p w14:paraId="2DE8CD64" w14:textId="77777777" w:rsidR="002D570D" w:rsidRDefault="002D570D" w:rsidP="002D3C78">
      <w:pPr>
        <w:pStyle w:val="NormalWeb"/>
        <w:spacing w:before="240" w:beforeAutospacing="0" w:after="240" w:afterAutospacing="0" w:line="360" w:lineRule="auto"/>
        <w:jc w:val="both"/>
        <w:rPr>
          <w:b/>
          <w:bCs/>
          <w:color w:val="000000"/>
        </w:rPr>
      </w:pPr>
    </w:p>
    <w:p w14:paraId="7D45BB6F" w14:textId="77777777" w:rsidR="002D570D" w:rsidRDefault="002D570D" w:rsidP="002D3C78">
      <w:pPr>
        <w:pStyle w:val="NormalWeb"/>
        <w:spacing w:before="240" w:beforeAutospacing="0" w:after="240" w:afterAutospacing="0" w:line="360" w:lineRule="auto"/>
        <w:jc w:val="both"/>
        <w:rPr>
          <w:b/>
          <w:bCs/>
          <w:color w:val="000000"/>
        </w:rPr>
      </w:pPr>
    </w:p>
    <w:p w14:paraId="2F6B8B51" w14:textId="1414CE94" w:rsidR="002D3C78" w:rsidRDefault="002D3C78" w:rsidP="007D56FE">
      <w:pPr>
        <w:pStyle w:val="Heading1"/>
      </w:pPr>
      <w:bookmarkStart w:id="29" w:name="_Toc49767110"/>
      <w:r w:rsidRPr="002D3C78">
        <w:lastRenderedPageBreak/>
        <w:t>ZAKLJUČAK</w:t>
      </w:r>
      <w:bookmarkEnd w:id="29"/>
    </w:p>
    <w:p w14:paraId="5DE48CB4" w14:textId="0A8686EF" w:rsidR="002D3C78" w:rsidRPr="002D3C78" w:rsidRDefault="007748E1" w:rsidP="002D3C78">
      <w:pPr>
        <w:pStyle w:val="NormalWeb"/>
        <w:spacing w:before="0" w:beforeAutospacing="0" w:after="0" w:afterAutospacing="0" w:line="360" w:lineRule="auto"/>
        <w:jc w:val="both"/>
      </w:pPr>
      <w:r>
        <w:rPr>
          <w:color w:val="000000"/>
        </w:rPr>
        <w:t xml:space="preserve">Politerapija </w:t>
      </w:r>
      <w:r w:rsidR="002D3C78" w:rsidRPr="002D3C78">
        <w:rPr>
          <w:color w:val="000000"/>
        </w:rPr>
        <w:t>je postala neizbježan dio svakodnevne kliničke prakse zbog sve većeg broja bolesnika s komorbiditetima</w:t>
      </w:r>
      <w:r w:rsidR="00887D88">
        <w:rPr>
          <w:color w:val="000000"/>
        </w:rPr>
        <w:t xml:space="preserve"> </w:t>
      </w:r>
      <w:r w:rsidR="00887D88">
        <w:rPr>
          <w:color w:val="000000"/>
        </w:rPr>
        <w:fldChar w:fldCharType="begin" w:fldLock="1"/>
      </w:r>
      <w:r w:rsidR="00887D88">
        <w:rPr>
          <w:color w:val="000000"/>
        </w:rPr>
        <w:instrText>ADDIN CSL_CITATION {"citationItems":[{"id":"ITEM-1","itemData":{"DOI":"10.1007/s12291-015-0492-2","ISSN":"09740422","abstract":"Acute coronary syndrome (ACS) is a term for a range of clinical signs and symptoms suggestive of myocardial ischemia. It results in functional and structural changes and ultimately releasing protein from injured cardiomyocytes. These cardiac markers play a major role in diagnosis and prognosis of ACS. This study aims to assess the efficacy of heart type fatty acid binding protein (h-FABP) as a marker for ACS along with the routinely used hs-TropT. In our observational study, plasma h-FABP (cut-off 6.32 ng/ml) and routinely done hs-Trop T (cutoff 0.1 and 0.014 ng/ml) were estimated by immunometric laboratory assays in 88 patients with acute chest pain. Based on the clinical and laboratory test findings the patients were grouped into ACS (n = 41) and non-ACS (n = 47). The diagnostic sensitivity, specificity, NPV, PPV and ROC curve at 95 % CI were determined. Sensitivity of hs-TropT (0.1 ng/ml), hs-TropT (0.014 ng/ml) and h-FABP were 53, 86 and 78 % respectively and specificity for the same were 98, 73 and 70 % respectively. Sensitivity, specificity and NPV calculated for a cut-off combination of hs-TropT 0.014 ng/ml and h-FABP was 100, 51 and 100 % respectively. These results were substantiated by ROC analysis. Measurement of plasma h-FABP and hs-TropT together on admission appears to be more precise predictor of ACS rather than either hs-Trop T or h-FABP.","author":[{"dropping-particle":"","family":"Reddy","given":"Lakshmi Lavanya","non-dropping-particle":"","parse-names":false,"suffix":""},{"dropping-particle":"","family":"Shah","given":"Swarup A.V.","non-dropping-particle":"","parse-names":false,"suffix":""},{"dropping-particle":"","family":"Dherai","given":"Alpa J.","non-dropping-particle":"","parse-names":false,"suffix":""},{"dropping-particle":"","family":"Ponde","given":"Chandrashekhar K.","non-dropping-particle":"","parse-names":false,"suffix":""},{"dropping-particle":"","family":"Ashavaid","given":"Tester F.","non-dropping-particle":"","parse-names":false,"suffix":""}],"container-title":"Indian Journal of Clinical Biochemistry","id":"ITEM-1","issue":"1","issued":{"date-parts":[["2016"]]},"page":"87-92","title":"Troponin T and Heart Type Fatty Acid Binding Protein (h-Fabp) as Biomarkers in Patients Presenting with Chest Pain","type":"article-journal","volume":"31"},"uris":["http://www.mendeley.com/documents/?uuid=2e76f65e-1b07-44b2-89cc-dfdeb4954c8d"]},{"id":"ITEM-2","itemData":{"DOI":"10.1016/j.ejim.2016.05.022","ISSN":"18790828","PMID":"27289492","abstract":"Aims Polypharmacy is associated with adverse events and multimorbidity, but data are limited on its association with specific comorbidities in primary care settings. We measured the prevalence of polypharmacy and inappropriate prescribing, and assessed the association of polypharmacy with specific comorbidities. Methods We did a cross-sectional analysis of 1002 patients aged 50–80 years followed in Swiss university primary care settings. We defined polypharmacy as ≥ 5 long-term prescribed drugs and multimorbidity as ≥ 2 comorbidities. We used logistic mixed-effects regression to assess the association of polypharmacy with the number of comorbidities, multimorbidity, specific sets of comorbidities, potentially inappropriate prescribing (PIP) and potential prescribing omission (PPO). We used multilevel mixed-effects Poisson regression to assess the association of the number of drugs with the same parameters. Results Patients (mean age 63.5 years, 67.5% ≥ 2 comorbidities, 37.0% ≥ 5 drugs) had a mean of 3.9 (range 0–17) drugs. Age, BMI, multimorbidity, hypertension, diabetes mellitus, chronic kidney disease, and cardiovascular diseases were independently associated with polypharmacy. The association was particularly strong for hypertension (OR 8.49, 95%CI 5.25–13.73), multimorbidity (OR 6.14, 95%CI 4.16–9.08), and oldest age (75–80 years: OR 4.73, 95%CI 2.46–9.10 vs.50–54 years). The prevalence of PPO was 32.2% and PIP was more frequent among participants with polypharmacy (9.3% vs. 3.2%, p &lt; 0.006). Conclusions Polypharmacy is common in university primary care settings, is strongly associated with hypertension, diabetes mellitus, chronic kidney disease and cardiovascular diseases, and increases potentially inappropriate prescribing. Multimorbid patients should be included in further trials for developing adapted guidelines and avoiding inappropriate prescribing.","author":[{"dropping-particle":"","family":"Aubert","given":"Carole E.","non-dropping-particle":"","parse-names":false,"suffix":""},{"dropping-particle":"","family":"Streit","given":"Sven","non-dropping-particle":"","parse-names":false,"suffix":""},{"dropping-particle":"","family":"Costa","given":"Bruno R.","non-dropping-particle":"Da","parse-names":false,"suffix":""},{"dropping-particle":"","family":"Collet","given":"Tinh Hai","non-dropping-particle":"","parse-names":false,"suffix":""},{"dropping-particle":"","family":"Cornuz","given":"Jacques","non-dropping-particle":"","parse-names":false,"suffix":""},{"dropping-particle":"","family":"Gaspoz","given":"Jean Michel","non-dropping-particle":"","parse-names":false,"suffix":""},{"dropping-particle":"","family":"Bauer","given":"Doug","non-dropping-particle":"","parse-names":false,"suffix":""},{"dropping-particle":"","family":"Aujesky","given":"Drahomir","non-dropping-particle":"","parse-names":false,"suffix":""},{"dropping-particle":"","family":"Rodondi","given":"Nicolas","non-dropping-particle":"","parse-names":false,"suffix":""}],"container-title":"European Journal of Internal Medicine","id":"ITEM-2","issued":{"date-parts":[["2016"]]},"page":"35-42","publisher":"European Federation of Internal Medicine.","title":"Polypharmacy and specific comorbidities in university primary care settings","type":"article-journal","volume":"35"},"uris":["http://www.mendeley.com/documents/?uuid=8f5a07bf-eb22-400f-9a47-6a111d204ebb"]}],"mendeley":{"formattedCitation":"(30,31)","plainTextFormattedCitation":"(30,31)","previouslyFormattedCitation":"(30)"},"properties":{"noteIndex":0},"schema":"https://github.com/citation-style-language/schema/raw/master/csl-citation.json"}</w:instrText>
      </w:r>
      <w:r w:rsidR="00887D88">
        <w:rPr>
          <w:color w:val="000000"/>
        </w:rPr>
        <w:fldChar w:fldCharType="separate"/>
      </w:r>
      <w:r w:rsidR="00887D88" w:rsidRPr="00887D88">
        <w:rPr>
          <w:noProof/>
          <w:color w:val="000000"/>
        </w:rPr>
        <w:t>(30,31)</w:t>
      </w:r>
      <w:r w:rsidR="00887D88">
        <w:rPr>
          <w:color w:val="000000"/>
        </w:rPr>
        <w:fldChar w:fldCharType="end"/>
      </w:r>
      <w:r w:rsidR="00887D88">
        <w:rPr>
          <w:color w:val="000000"/>
        </w:rPr>
        <w:t xml:space="preserve">. </w:t>
      </w:r>
      <w:r w:rsidR="002D3C78" w:rsidRPr="002D3C78">
        <w:rPr>
          <w:color w:val="000000"/>
        </w:rPr>
        <w:t>Rastući udio stare populacije u razvijenim zemljama, razvoj medicinskih znanosti koji omogućava liječenje brojnih kroničnih bolesti te način života u razvijenim zemljama neki su od uzroka multimorbiditeta i politerapije. Porast prevalencije multimorbiditeta i politerapije dovodi do povećanja kompleksnosti skrbi o bolesnicima za koje u prvom redu brine liječnik obiteljske medicine. U Hrvatskoj, prevalencija kroničnih bolesti u osoba mlađih od 24 godine, u istraživanju provedenom u 11 ordinacija obiteljske medicine, iznosila je 12.8% dok je u starijih od 65 godina iznosila 79.8%</w:t>
      </w:r>
      <w:r w:rsidR="00887D88">
        <w:rPr>
          <w:color w:val="000000"/>
        </w:rPr>
        <w:t>.</w:t>
      </w:r>
      <w:r>
        <w:rPr>
          <w:color w:val="000000"/>
        </w:rPr>
        <w:t xml:space="preserve"> </w:t>
      </w:r>
      <w:r w:rsidR="002D3C78" w:rsidRPr="002D3C78">
        <w:rPr>
          <w:color w:val="000000"/>
        </w:rPr>
        <w:t xml:space="preserve">Brojni su problemi s kojima se liječnik obiteljske medicine susreće pri propisivanju terapije pacijentu s komorbiditetom, samo neki od njih su: broj lijekova raste s brojem kroničnih bolesti, revizija i usklađivanje terapije propisane od strane specijalista različitih grana medicine, nove skupine lijekova i novi lijekovi u istim skupinama, neželjene nuspojave te nepoželjne interakcije u farmakokinetskom i farmakodinamskom smislu. Aplikacije Revizor Terapije je alat koji olakšava </w:t>
      </w:r>
      <w:r>
        <w:rPr>
          <w:color w:val="000000"/>
        </w:rPr>
        <w:t>svakodnevni rad</w:t>
      </w:r>
      <w:r w:rsidR="002D3C78" w:rsidRPr="002D3C78">
        <w:rPr>
          <w:color w:val="000000"/>
        </w:rPr>
        <w:t>, pružanjem sažetih i točnih informacija, štedi vrijeme pri propisivanju terapije i poboljšava učinkovitost iste što posredno smanjuje i financijsko opterećenje sustava. Smatramo kako će koristi od ove aplikacije imati prvenstveno mladi liječnici obiteljske medicine jer korištenje ne zahtijeva veliko kliničko iskustvo, a pružit će im određenu sigurnost u radu, dok s druge strane starijim i iskusnijim liječnicima obiteljske medicine može olakšati rad zbog sve većeg medicinskog znanja o lijekovima koje se brzo udvostručava, a koje je teško pratiti, i otvoriti nove horizonte u liječenju bolesnika s multimorbiditetom. Dakle, obzirom na porast broja bolesnika s multimorbiditetom i potrebom za politerapijom te imajući u vidu činjenicu da su takvi bolesnici najčešće u ordinaciji liječnika obiteljske medicine, mišljenja smo kako je naša aplikacija koristan alat liječniku obiteljske medicine pri propisivanju više lijekova u bolesnika s multimorbiditetom.</w:t>
      </w:r>
    </w:p>
    <w:p w14:paraId="4C2522ED" w14:textId="77777777" w:rsidR="002D3C78" w:rsidRPr="002D3C78" w:rsidRDefault="002D3C78" w:rsidP="002D3C78">
      <w:pPr>
        <w:pStyle w:val="NormalWeb"/>
        <w:spacing w:before="240" w:beforeAutospacing="0" w:after="240" w:afterAutospacing="0" w:line="360" w:lineRule="auto"/>
        <w:jc w:val="both"/>
        <w:rPr>
          <w:b/>
          <w:bCs/>
          <w:color w:val="000000"/>
        </w:rPr>
      </w:pPr>
    </w:p>
    <w:p w14:paraId="2E652053" w14:textId="7895C9C5" w:rsidR="002D3C78" w:rsidRDefault="002D3C78" w:rsidP="002D3C78">
      <w:pPr>
        <w:pStyle w:val="NormalWeb"/>
        <w:spacing w:before="240" w:beforeAutospacing="0" w:after="240" w:afterAutospacing="0" w:line="360" w:lineRule="auto"/>
        <w:jc w:val="both"/>
        <w:rPr>
          <w:color w:val="000000"/>
        </w:rPr>
      </w:pPr>
    </w:p>
    <w:p w14:paraId="20D0A9C0" w14:textId="77777777" w:rsidR="007748E1" w:rsidRDefault="007748E1" w:rsidP="002D3C78">
      <w:pPr>
        <w:pStyle w:val="NormalWeb"/>
        <w:spacing w:before="240" w:beforeAutospacing="0" w:after="240" w:afterAutospacing="0" w:line="360" w:lineRule="auto"/>
        <w:jc w:val="both"/>
        <w:rPr>
          <w:b/>
          <w:bCs/>
          <w:color w:val="000000"/>
          <w:sz w:val="28"/>
          <w:szCs w:val="28"/>
        </w:rPr>
      </w:pPr>
    </w:p>
    <w:p w14:paraId="0CD2396A" w14:textId="77777777" w:rsidR="007748E1" w:rsidRDefault="007748E1" w:rsidP="002D3C78">
      <w:pPr>
        <w:pStyle w:val="NormalWeb"/>
        <w:spacing w:before="240" w:beforeAutospacing="0" w:after="240" w:afterAutospacing="0" w:line="360" w:lineRule="auto"/>
        <w:jc w:val="both"/>
        <w:rPr>
          <w:b/>
          <w:bCs/>
          <w:color w:val="000000"/>
          <w:sz w:val="28"/>
          <w:szCs w:val="28"/>
        </w:rPr>
      </w:pPr>
    </w:p>
    <w:p w14:paraId="256A7E8F" w14:textId="16312A84" w:rsidR="002D3C78" w:rsidRDefault="007D56FE" w:rsidP="007D56FE">
      <w:pPr>
        <w:pStyle w:val="Heading1"/>
      </w:pPr>
      <w:bookmarkStart w:id="30" w:name="_Toc49767111"/>
      <w:r>
        <w:lastRenderedPageBreak/>
        <w:t>ZAHVALE</w:t>
      </w:r>
      <w:bookmarkEnd w:id="30"/>
    </w:p>
    <w:p w14:paraId="6FD531F3" w14:textId="065A50DA" w:rsidR="00F60FF0" w:rsidRPr="00F60FF0" w:rsidRDefault="00F60FF0" w:rsidP="002D3C78">
      <w:pPr>
        <w:pStyle w:val="NormalWeb"/>
        <w:spacing w:before="240" w:beforeAutospacing="0" w:after="240" w:afterAutospacing="0" w:line="360" w:lineRule="auto"/>
        <w:jc w:val="both"/>
        <w:rPr>
          <w:color w:val="000000"/>
        </w:rPr>
      </w:pPr>
      <w:r w:rsidRPr="003B2B06">
        <w:t>Zahvaljujem</w:t>
      </w:r>
      <w:r>
        <w:t>o našoj</w:t>
      </w:r>
      <w:r w:rsidRPr="003B2B06">
        <w:t xml:space="preserve"> mentor</w:t>
      </w:r>
      <w:r>
        <w:t>ici</w:t>
      </w:r>
      <w:r w:rsidRPr="003B2B06">
        <w:t xml:space="preserve">, </w:t>
      </w:r>
      <w:r>
        <w:t xml:space="preserve">prim. </w:t>
      </w:r>
      <w:r w:rsidRPr="003B2B06">
        <w:t>dr.</w:t>
      </w:r>
      <w:r>
        <w:t xml:space="preserve"> </w:t>
      </w:r>
      <w:r w:rsidRPr="003B2B06">
        <w:t>sc.</w:t>
      </w:r>
      <w:r>
        <w:t xml:space="preserve"> Ivani Mikačić, dr. med.</w:t>
      </w:r>
      <w:r w:rsidRPr="003B2B06">
        <w:t>, na savjetima i stručnoj pomoći tijekom pisanja ovog rada</w:t>
      </w:r>
      <w:r>
        <w:t>.</w:t>
      </w:r>
    </w:p>
    <w:p w14:paraId="0A148660" w14:textId="5073C866" w:rsidR="002D3C78" w:rsidRDefault="002D3C78" w:rsidP="002D3C78">
      <w:pPr>
        <w:pStyle w:val="NormalWeb"/>
        <w:spacing w:before="240" w:beforeAutospacing="0" w:after="240" w:afterAutospacing="0" w:line="360" w:lineRule="auto"/>
        <w:jc w:val="both"/>
        <w:rPr>
          <w:color w:val="000000"/>
        </w:rPr>
      </w:pPr>
    </w:p>
    <w:p w14:paraId="04DBC6E4" w14:textId="7E69BBBE" w:rsidR="002D3C78" w:rsidRDefault="002D3C78" w:rsidP="002D3C78">
      <w:pPr>
        <w:pStyle w:val="NormalWeb"/>
        <w:spacing w:before="240" w:beforeAutospacing="0" w:after="240" w:afterAutospacing="0" w:line="360" w:lineRule="auto"/>
        <w:jc w:val="both"/>
        <w:rPr>
          <w:color w:val="000000"/>
        </w:rPr>
      </w:pPr>
    </w:p>
    <w:p w14:paraId="39545A97" w14:textId="7424225A" w:rsidR="002D3C78" w:rsidRDefault="002D3C78" w:rsidP="002D3C78">
      <w:pPr>
        <w:pStyle w:val="NormalWeb"/>
        <w:spacing w:before="240" w:beforeAutospacing="0" w:after="240" w:afterAutospacing="0" w:line="360" w:lineRule="auto"/>
        <w:jc w:val="both"/>
        <w:rPr>
          <w:color w:val="000000"/>
        </w:rPr>
      </w:pPr>
    </w:p>
    <w:p w14:paraId="2946CC2F" w14:textId="1C13F9B9" w:rsidR="002D3C78" w:rsidRDefault="002D3C78" w:rsidP="002D3C78">
      <w:pPr>
        <w:pStyle w:val="NormalWeb"/>
        <w:spacing w:before="240" w:beforeAutospacing="0" w:after="240" w:afterAutospacing="0" w:line="360" w:lineRule="auto"/>
        <w:jc w:val="both"/>
        <w:rPr>
          <w:color w:val="000000"/>
        </w:rPr>
      </w:pPr>
    </w:p>
    <w:p w14:paraId="455FEF18" w14:textId="0C64511A" w:rsidR="002D3C78" w:rsidRDefault="002D3C78" w:rsidP="002D3C78">
      <w:pPr>
        <w:pStyle w:val="NormalWeb"/>
        <w:spacing w:before="240" w:beforeAutospacing="0" w:after="240" w:afterAutospacing="0" w:line="360" w:lineRule="auto"/>
        <w:jc w:val="both"/>
        <w:rPr>
          <w:color w:val="000000"/>
        </w:rPr>
      </w:pPr>
    </w:p>
    <w:p w14:paraId="7F87FCB4" w14:textId="1EF67051" w:rsidR="002D3C78" w:rsidRDefault="002D3C78" w:rsidP="002D3C78">
      <w:pPr>
        <w:pStyle w:val="NormalWeb"/>
        <w:spacing w:before="240" w:beforeAutospacing="0" w:after="240" w:afterAutospacing="0" w:line="360" w:lineRule="auto"/>
        <w:jc w:val="both"/>
        <w:rPr>
          <w:color w:val="000000"/>
        </w:rPr>
      </w:pPr>
    </w:p>
    <w:p w14:paraId="6F3F8EB1" w14:textId="77777777" w:rsidR="002D3C78" w:rsidRPr="002D3C78" w:rsidRDefault="002D3C78" w:rsidP="002D3C78">
      <w:pPr>
        <w:pStyle w:val="NormalWeb"/>
        <w:spacing w:before="240" w:beforeAutospacing="0" w:after="240" w:afterAutospacing="0" w:line="360" w:lineRule="auto"/>
        <w:jc w:val="both"/>
      </w:pPr>
    </w:p>
    <w:p w14:paraId="0F2C6886" w14:textId="45590AD6" w:rsidR="002D3C78" w:rsidRDefault="002D3C78" w:rsidP="00BE4F74">
      <w:pPr>
        <w:spacing w:line="360" w:lineRule="auto"/>
        <w:rPr>
          <w:rFonts w:ascii="Times New Roman" w:eastAsia="Proxima Nova" w:hAnsi="Times New Roman" w:cs="Times New Roman"/>
          <w:sz w:val="24"/>
          <w:szCs w:val="24"/>
          <w:lang w:val="hr-HR"/>
        </w:rPr>
      </w:pPr>
    </w:p>
    <w:p w14:paraId="04017BD4" w14:textId="47F81D73" w:rsidR="00AC695C" w:rsidRDefault="00AC695C" w:rsidP="00BE4F74">
      <w:pPr>
        <w:spacing w:line="360" w:lineRule="auto"/>
        <w:rPr>
          <w:rFonts w:ascii="Times New Roman" w:eastAsia="Proxima Nova" w:hAnsi="Times New Roman" w:cs="Times New Roman"/>
          <w:sz w:val="24"/>
          <w:szCs w:val="24"/>
          <w:lang w:val="hr-HR"/>
        </w:rPr>
      </w:pPr>
    </w:p>
    <w:p w14:paraId="148EAFC7" w14:textId="40FA2774" w:rsidR="00AC695C" w:rsidRDefault="00AC695C" w:rsidP="00BE4F74">
      <w:pPr>
        <w:spacing w:line="360" w:lineRule="auto"/>
        <w:rPr>
          <w:rFonts w:ascii="Times New Roman" w:eastAsia="Proxima Nova" w:hAnsi="Times New Roman" w:cs="Times New Roman"/>
          <w:sz w:val="24"/>
          <w:szCs w:val="24"/>
          <w:lang w:val="hr-HR"/>
        </w:rPr>
      </w:pPr>
    </w:p>
    <w:p w14:paraId="57C875E4" w14:textId="405F831F" w:rsidR="00AC695C" w:rsidRDefault="00AC695C" w:rsidP="00BE4F74">
      <w:pPr>
        <w:spacing w:line="360" w:lineRule="auto"/>
        <w:rPr>
          <w:rFonts w:ascii="Times New Roman" w:eastAsia="Proxima Nova" w:hAnsi="Times New Roman" w:cs="Times New Roman"/>
          <w:sz w:val="24"/>
          <w:szCs w:val="24"/>
          <w:lang w:val="hr-HR"/>
        </w:rPr>
      </w:pPr>
    </w:p>
    <w:p w14:paraId="2B360731" w14:textId="52BEAEDA" w:rsidR="00AC695C" w:rsidRDefault="00AC695C" w:rsidP="00BE4F74">
      <w:pPr>
        <w:spacing w:line="360" w:lineRule="auto"/>
        <w:rPr>
          <w:rFonts w:ascii="Times New Roman" w:eastAsia="Proxima Nova" w:hAnsi="Times New Roman" w:cs="Times New Roman"/>
          <w:sz w:val="24"/>
          <w:szCs w:val="24"/>
          <w:lang w:val="hr-HR"/>
        </w:rPr>
      </w:pPr>
    </w:p>
    <w:p w14:paraId="7846C90B" w14:textId="4E9BA1C2" w:rsidR="00AC695C" w:rsidRDefault="00AC695C" w:rsidP="00BE4F74">
      <w:pPr>
        <w:spacing w:line="360" w:lineRule="auto"/>
        <w:rPr>
          <w:rFonts w:ascii="Times New Roman" w:eastAsia="Proxima Nova" w:hAnsi="Times New Roman" w:cs="Times New Roman"/>
          <w:sz w:val="24"/>
          <w:szCs w:val="24"/>
          <w:lang w:val="hr-HR"/>
        </w:rPr>
      </w:pPr>
    </w:p>
    <w:p w14:paraId="43996592" w14:textId="6EDA6090" w:rsidR="00AC695C" w:rsidRDefault="00AC695C" w:rsidP="00BE4F74">
      <w:pPr>
        <w:spacing w:line="360" w:lineRule="auto"/>
        <w:rPr>
          <w:rFonts w:ascii="Times New Roman" w:eastAsia="Proxima Nova" w:hAnsi="Times New Roman" w:cs="Times New Roman"/>
          <w:sz w:val="24"/>
          <w:szCs w:val="24"/>
          <w:lang w:val="hr-HR"/>
        </w:rPr>
      </w:pPr>
    </w:p>
    <w:p w14:paraId="4AB75BF0" w14:textId="774EE81E" w:rsidR="00AC695C" w:rsidRDefault="00AC695C" w:rsidP="00BE4F74">
      <w:pPr>
        <w:spacing w:line="360" w:lineRule="auto"/>
        <w:rPr>
          <w:rFonts w:ascii="Times New Roman" w:eastAsia="Proxima Nova" w:hAnsi="Times New Roman" w:cs="Times New Roman"/>
          <w:sz w:val="24"/>
          <w:szCs w:val="24"/>
          <w:lang w:val="hr-HR"/>
        </w:rPr>
      </w:pPr>
    </w:p>
    <w:p w14:paraId="292BB040" w14:textId="0C1549B7" w:rsidR="00AC695C" w:rsidRDefault="00AC695C" w:rsidP="00BE4F74">
      <w:pPr>
        <w:spacing w:line="360" w:lineRule="auto"/>
        <w:rPr>
          <w:rFonts w:ascii="Times New Roman" w:eastAsia="Proxima Nova" w:hAnsi="Times New Roman" w:cs="Times New Roman"/>
          <w:sz w:val="24"/>
          <w:szCs w:val="24"/>
          <w:lang w:val="hr-HR"/>
        </w:rPr>
      </w:pPr>
    </w:p>
    <w:p w14:paraId="27B9A961" w14:textId="18A3B50C" w:rsidR="00AC695C" w:rsidRDefault="00AC695C" w:rsidP="00BE4F74">
      <w:pPr>
        <w:spacing w:line="360" w:lineRule="auto"/>
        <w:rPr>
          <w:rFonts w:ascii="Times New Roman" w:eastAsia="Proxima Nova" w:hAnsi="Times New Roman" w:cs="Times New Roman"/>
          <w:sz w:val="24"/>
          <w:szCs w:val="24"/>
          <w:lang w:val="hr-HR"/>
        </w:rPr>
      </w:pPr>
    </w:p>
    <w:p w14:paraId="5B6559C9" w14:textId="5A325859" w:rsidR="00AC695C" w:rsidRDefault="00AC695C" w:rsidP="00BE4F74">
      <w:pPr>
        <w:spacing w:line="360" w:lineRule="auto"/>
        <w:rPr>
          <w:rFonts w:ascii="Times New Roman" w:eastAsia="Proxima Nova" w:hAnsi="Times New Roman" w:cs="Times New Roman"/>
          <w:sz w:val="24"/>
          <w:szCs w:val="24"/>
          <w:lang w:val="hr-HR"/>
        </w:rPr>
      </w:pPr>
    </w:p>
    <w:p w14:paraId="5874307D" w14:textId="7C75034C" w:rsidR="00AC695C" w:rsidRDefault="00AC695C" w:rsidP="00BE4F74">
      <w:pPr>
        <w:spacing w:line="360" w:lineRule="auto"/>
        <w:rPr>
          <w:rFonts w:ascii="Times New Roman" w:eastAsia="Proxima Nova" w:hAnsi="Times New Roman" w:cs="Times New Roman"/>
          <w:sz w:val="24"/>
          <w:szCs w:val="24"/>
          <w:lang w:val="hr-HR"/>
        </w:rPr>
      </w:pPr>
    </w:p>
    <w:p w14:paraId="7B9E9A98" w14:textId="77777777" w:rsidR="00F60FF0" w:rsidRDefault="00F60FF0" w:rsidP="00BE4F74">
      <w:pPr>
        <w:spacing w:line="360" w:lineRule="auto"/>
        <w:rPr>
          <w:rFonts w:ascii="Times New Roman" w:eastAsia="Proxima Nova" w:hAnsi="Times New Roman" w:cs="Times New Roman"/>
          <w:b/>
          <w:bCs/>
          <w:sz w:val="24"/>
          <w:szCs w:val="24"/>
          <w:lang w:val="hr-HR"/>
        </w:rPr>
      </w:pPr>
    </w:p>
    <w:p w14:paraId="50A63B06" w14:textId="77777777" w:rsidR="00F60FF0" w:rsidRDefault="00F60FF0" w:rsidP="00BE4F74">
      <w:pPr>
        <w:spacing w:line="360" w:lineRule="auto"/>
        <w:rPr>
          <w:rFonts w:ascii="Times New Roman" w:eastAsia="Proxima Nova" w:hAnsi="Times New Roman" w:cs="Times New Roman"/>
          <w:b/>
          <w:bCs/>
          <w:sz w:val="24"/>
          <w:szCs w:val="24"/>
          <w:lang w:val="hr-HR"/>
        </w:rPr>
      </w:pPr>
    </w:p>
    <w:p w14:paraId="09945085" w14:textId="77777777" w:rsidR="00F60FF0" w:rsidRDefault="00F60FF0" w:rsidP="00BE4F74">
      <w:pPr>
        <w:spacing w:line="360" w:lineRule="auto"/>
        <w:rPr>
          <w:rFonts w:ascii="Times New Roman" w:eastAsia="Proxima Nova" w:hAnsi="Times New Roman" w:cs="Times New Roman"/>
          <w:b/>
          <w:bCs/>
          <w:sz w:val="24"/>
          <w:szCs w:val="24"/>
          <w:lang w:val="hr-HR"/>
        </w:rPr>
      </w:pPr>
    </w:p>
    <w:p w14:paraId="024EEBD8" w14:textId="77777777" w:rsidR="00F60FF0" w:rsidRDefault="00F60FF0" w:rsidP="00BE4F74">
      <w:pPr>
        <w:spacing w:line="360" w:lineRule="auto"/>
        <w:rPr>
          <w:rFonts w:ascii="Times New Roman" w:eastAsia="Proxima Nova" w:hAnsi="Times New Roman" w:cs="Times New Roman"/>
          <w:b/>
          <w:bCs/>
          <w:sz w:val="24"/>
          <w:szCs w:val="24"/>
          <w:lang w:val="hr-HR"/>
        </w:rPr>
      </w:pPr>
    </w:p>
    <w:p w14:paraId="300C7D49" w14:textId="2A560FF5" w:rsidR="00AC695C" w:rsidRDefault="00AC695C" w:rsidP="007D56FE">
      <w:pPr>
        <w:pStyle w:val="Heading1"/>
        <w:rPr>
          <w:rFonts w:eastAsia="Proxima Nova"/>
        </w:rPr>
      </w:pPr>
      <w:bookmarkStart w:id="31" w:name="_Toc49767112"/>
      <w:r w:rsidRPr="00AC695C">
        <w:rPr>
          <w:rFonts w:eastAsia="Proxima Nova"/>
        </w:rPr>
        <w:lastRenderedPageBreak/>
        <w:t>LITERATURA</w:t>
      </w:r>
      <w:bookmarkEnd w:id="31"/>
    </w:p>
    <w:p w14:paraId="174FF088" w14:textId="36D6883B" w:rsidR="00887D88" w:rsidRPr="00887D88" w:rsidRDefault="009752B2"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eastAsia="Proxima Nova" w:hAnsi="Times New Roman" w:cs="Times New Roman"/>
          <w:b/>
          <w:bCs/>
          <w:sz w:val="24"/>
          <w:szCs w:val="24"/>
          <w:lang w:val="hr-HR"/>
        </w:rPr>
        <w:fldChar w:fldCharType="begin" w:fldLock="1"/>
      </w:r>
      <w:r>
        <w:rPr>
          <w:rFonts w:ascii="Times New Roman" w:eastAsia="Proxima Nova" w:hAnsi="Times New Roman" w:cs="Times New Roman"/>
          <w:b/>
          <w:bCs/>
          <w:sz w:val="24"/>
          <w:szCs w:val="24"/>
          <w:lang w:val="hr-HR"/>
        </w:rPr>
        <w:instrText xml:space="preserve">ADDIN Mendeley Bibliography CSL_BIBLIOGRAPHY </w:instrText>
      </w:r>
      <w:r>
        <w:rPr>
          <w:rFonts w:ascii="Times New Roman" w:eastAsia="Proxima Nova" w:hAnsi="Times New Roman" w:cs="Times New Roman"/>
          <w:b/>
          <w:bCs/>
          <w:sz w:val="24"/>
          <w:szCs w:val="24"/>
          <w:lang w:val="hr-HR"/>
        </w:rPr>
        <w:fldChar w:fldCharType="separate"/>
      </w:r>
      <w:r w:rsidR="00887D88" w:rsidRPr="00887D88">
        <w:rPr>
          <w:rFonts w:ascii="Times New Roman" w:hAnsi="Times New Roman" w:cs="Times New Roman"/>
          <w:noProof/>
          <w:sz w:val="24"/>
          <w:szCs w:val="24"/>
        </w:rPr>
        <w:t xml:space="preserve">1. </w:t>
      </w:r>
      <w:r w:rsidR="00887D88" w:rsidRPr="00887D88">
        <w:rPr>
          <w:rFonts w:ascii="Times New Roman" w:hAnsi="Times New Roman" w:cs="Times New Roman"/>
          <w:noProof/>
          <w:sz w:val="24"/>
          <w:szCs w:val="24"/>
        </w:rPr>
        <w:tab/>
        <w:t xml:space="preserve">Lavan AH, Gallagher PF, O’Mahony D. Methods to reduce prescribing errors in elderly patients with multimorbidity. Clin Interv Aging. 2016;11:857–66. </w:t>
      </w:r>
    </w:p>
    <w:p w14:paraId="70CB3DB0"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 </w:t>
      </w:r>
      <w:r w:rsidRPr="00887D88">
        <w:rPr>
          <w:rFonts w:ascii="Times New Roman" w:hAnsi="Times New Roman" w:cs="Times New Roman"/>
          <w:noProof/>
          <w:sz w:val="24"/>
          <w:szCs w:val="24"/>
        </w:rPr>
        <w:tab/>
        <w:t xml:space="preserve">Anantharaju A, Feller A, Chedid A. Aging liver: A review. Gerontology. 2002;48(6):343–53. </w:t>
      </w:r>
    </w:p>
    <w:p w14:paraId="400A7030"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3. </w:t>
      </w:r>
      <w:r w:rsidRPr="00887D88">
        <w:rPr>
          <w:rFonts w:ascii="Times New Roman" w:hAnsi="Times New Roman" w:cs="Times New Roman"/>
          <w:noProof/>
          <w:sz w:val="24"/>
          <w:szCs w:val="24"/>
        </w:rPr>
        <w:tab/>
        <w:t xml:space="preserve">Castleden C, George C. The effect of ageing on the hepatic clearance of propranolol. Br J Clin Pharmacol. 1979;7(1):49–54. </w:t>
      </w:r>
    </w:p>
    <w:p w14:paraId="6B7EC6F7"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4. </w:t>
      </w:r>
      <w:r w:rsidRPr="00887D88">
        <w:rPr>
          <w:rFonts w:ascii="Times New Roman" w:hAnsi="Times New Roman" w:cs="Times New Roman"/>
          <w:noProof/>
          <w:sz w:val="24"/>
          <w:szCs w:val="24"/>
        </w:rPr>
        <w:tab/>
        <w:t xml:space="preserve">Davies R, Gomez H, Irvin J, Walker J. An overview of the clinical pharmacology of enalapril. Br J Clin Pharmacol. 1984;18(2 S):215S-229S. </w:t>
      </w:r>
    </w:p>
    <w:p w14:paraId="79A3D049"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5. </w:t>
      </w:r>
      <w:r w:rsidRPr="00887D88">
        <w:rPr>
          <w:rFonts w:ascii="Times New Roman" w:hAnsi="Times New Roman" w:cs="Times New Roman"/>
          <w:noProof/>
          <w:sz w:val="24"/>
          <w:szCs w:val="24"/>
        </w:rPr>
        <w:tab/>
        <w:t xml:space="preserve">Denic A, Lieske JC, Chakkera HA, Poggio ED, Alexander MP, Singh P, et al. The substantial loss of nephrons in healthy human kidneys with aging. J Am Soc Nephrol. 2017;28(1):313–20. </w:t>
      </w:r>
    </w:p>
    <w:p w14:paraId="1C7A89B7"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6. </w:t>
      </w:r>
      <w:r w:rsidRPr="00887D88">
        <w:rPr>
          <w:rFonts w:ascii="Times New Roman" w:hAnsi="Times New Roman" w:cs="Times New Roman"/>
          <w:noProof/>
          <w:sz w:val="24"/>
          <w:szCs w:val="24"/>
        </w:rPr>
        <w:tab/>
        <w:t>CDC. CDC 2019 CKD fact sheet. Cdc [Internet]. 2019;1:1–6. Available from: https://www.cdc.gov/kidneydisease/pdf/2019_National-Chronic-Kidney-Disease-Fact-Sheet.pdf</w:t>
      </w:r>
    </w:p>
    <w:p w14:paraId="2401FB70"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7. </w:t>
      </w:r>
      <w:r w:rsidRPr="00887D88">
        <w:rPr>
          <w:rFonts w:ascii="Times New Roman" w:hAnsi="Times New Roman" w:cs="Times New Roman"/>
          <w:noProof/>
          <w:sz w:val="24"/>
          <w:szCs w:val="24"/>
        </w:rPr>
        <w:tab/>
        <w:t xml:space="preserve">Verbeeck RK, Musuamba FT. Pharmacokinetics and dosage adjustment in patients with renal dysfunction. Eur J Clin Pharmacol. 2009;65(8):757–73. </w:t>
      </w:r>
    </w:p>
    <w:p w14:paraId="7B17B5E0"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8. </w:t>
      </w:r>
      <w:r w:rsidRPr="00887D88">
        <w:rPr>
          <w:rFonts w:ascii="Times New Roman" w:hAnsi="Times New Roman" w:cs="Times New Roman"/>
          <w:noProof/>
          <w:sz w:val="24"/>
          <w:szCs w:val="24"/>
        </w:rPr>
        <w:tab/>
        <w:t xml:space="preserve">Clase C. Kidney disorders Renal failure (chronic). Clin Evid (Online). 2011;(October 2010):1–26. </w:t>
      </w:r>
    </w:p>
    <w:p w14:paraId="57A9496F"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9. </w:t>
      </w:r>
      <w:r w:rsidRPr="00887D88">
        <w:rPr>
          <w:rFonts w:ascii="Times New Roman" w:hAnsi="Times New Roman" w:cs="Times New Roman"/>
          <w:noProof/>
          <w:sz w:val="24"/>
          <w:szCs w:val="24"/>
        </w:rPr>
        <w:tab/>
        <w:t xml:space="preserve">Hartmann B, Czock D, Keller F. Arzneimitteltherapie bei patienten mit chronischem nierenversagen. Dtsch Arztebl. 2010;107(37):647–56. </w:t>
      </w:r>
    </w:p>
    <w:p w14:paraId="1473194B"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10. </w:t>
      </w:r>
      <w:r w:rsidRPr="00887D88">
        <w:rPr>
          <w:rFonts w:ascii="Times New Roman" w:hAnsi="Times New Roman" w:cs="Times New Roman"/>
          <w:noProof/>
          <w:sz w:val="24"/>
          <w:szCs w:val="24"/>
        </w:rPr>
        <w:tab/>
        <w:t xml:space="preserve">Rački S. Suvremeni pristup kroničnoj bubrežnoj bolesti – 45 godina riječkog iskustva Modern approach to chronic kidney disease – 45 years. 2010;46(4):344–51. </w:t>
      </w:r>
    </w:p>
    <w:p w14:paraId="1E9E104A"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11. </w:t>
      </w:r>
      <w:r w:rsidRPr="00887D88">
        <w:rPr>
          <w:rFonts w:ascii="Times New Roman" w:hAnsi="Times New Roman" w:cs="Times New Roman"/>
          <w:noProof/>
          <w:sz w:val="24"/>
          <w:szCs w:val="24"/>
        </w:rPr>
        <w:tab/>
        <w:t xml:space="preserve">Palatini P, De Martin S. Pharmacokinetic drug interactions in liver disease: An update. World J Gastroenterol. 2016;22(3):1260–78. </w:t>
      </w:r>
    </w:p>
    <w:p w14:paraId="30E3A9A5"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12. </w:t>
      </w:r>
      <w:r w:rsidRPr="00887D88">
        <w:rPr>
          <w:rFonts w:ascii="Times New Roman" w:hAnsi="Times New Roman" w:cs="Times New Roman"/>
          <w:noProof/>
          <w:sz w:val="24"/>
          <w:szCs w:val="24"/>
        </w:rPr>
        <w:tab/>
        <w:t xml:space="preserve">Marín-Peñalver JJ, Martín-Timón I, Sevillano-Collantes C, Cañizo-Gómez FJ del. Update on the treatment of type 2 diabetes mellitus. World J Diabetes. 2016;7(17):354. </w:t>
      </w:r>
    </w:p>
    <w:p w14:paraId="28EFF2B7"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13. </w:t>
      </w:r>
      <w:r w:rsidRPr="00887D88">
        <w:rPr>
          <w:rFonts w:ascii="Times New Roman" w:hAnsi="Times New Roman" w:cs="Times New Roman"/>
          <w:noProof/>
          <w:sz w:val="24"/>
          <w:szCs w:val="24"/>
        </w:rPr>
        <w:tab/>
        <w:t xml:space="preserve">Pelikánová T. Diabetes mellitus and cardiovascular diseases. Cor Vasa. 2011;53(4–5):242–8. </w:t>
      </w:r>
    </w:p>
    <w:p w14:paraId="183F0CCE"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14. </w:t>
      </w:r>
      <w:r w:rsidRPr="00887D88">
        <w:rPr>
          <w:rFonts w:ascii="Times New Roman" w:hAnsi="Times New Roman" w:cs="Times New Roman"/>
          <w:noProof/>
          <w:sz w:val="24"/>
          <w:szCs w:val="24"/>
        </w:rPr>
        <w:tab/>
        <w:t xml:space="preserve">Moe B, Eilertsen E, Nilsen TIL. The combined effect of leisure-time physical activity and diabetes on cardiovascular mortality. Diabetes Care. 2013;36(3):690–5. </w:t>
      </w:r>
    </w:p>
    <w:p w14:paraId="45DB08C3"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lastRenderedPageBreak/>
        <w:t xml:space="preserve">15. </w:t>
      </w:r>
      <w:r w:rsidRPr="00887D88">
        <w:rPr>
          <w:rFonts w:ascii="Times New Roman" w:hAnsi="Times New Roman" w:cs="Times New Roman"/>
          <w:noProof/>
          <w:sz w:val="24"/>
          <w:szCs w:val="24"/>
        </w:rPr>
        <w:tab/>
        <w:t xml:space="preserve">Inzucchi SE, Bergenstal RM, Buse JB, Diamant M, Ferrannini E, Nauck M, et al. Management of Hyperglycemia in Type 2 Diabetes, 2015: A Patient-Centered Approach: Update to a position statement of the american diabetes association and the european association for the study of diabetes. Diabetes Care. 2015;38(1):140–9. </w:t>
      </w:r>
    </w:p>
    <w:p w14:paraId="7EEBF714"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16. </w:t>
      </w:r>
      <w:r w:rsidRPr="00887D88">
        <w:rPr>
          <w:rFonts w:ascii="Times New Roman" w:hAnsi="Times New Roman" w:cs="Times New Roman"/>
          <w:noProof/>
          <w:sz w:val="24"/>
          <w:szCs w:val="24"/>
        </w:rPr>
        <w:tab/>
        <w:t xml:space="preserve">Parisi MA, Spong CY, Zajicek A, Guttmacher AE. We don’t know what we don’t study: The case for research on medication effects in pregnancy. Vol. 157, American Journal of Medical Genetics, Part C: Seminars in Medical Genetics. 2011. p. 247–50. </w:t>
      </w:r>
    </w:p>
    <w:p w14:paraId="3D72BD17"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17. </w:t>
      </w:r>
      <w:r w:rsidRPr="00887D88">
        <w:rPr>
          <w:rFonts w:ascii="Times New Roman" w:hAnsi="Times New Roman" w:cs="Times New Roman"/>
          <w:noProof/>
          <w:sz w:val="24"/>
          <w:szCs w:val="24"/>
        </w:rPr>
        <w:tab/>
        <w:t xml:space="preserve">Adam MP, Polifka JE, Friedman JM. Evolving knowledge of the teratogenicity of medications in human pregnancy. Am J Med Genet Part C Semin Med Genet. 2011;157(3):175–82. </w:t>
      </w:r>
    </w:p>
    <w:p w14:paraId="75CCFAE3"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18. </w:t>
      </w:r>
      <w:r w:rsidRPr="00887D88">
        <w:rPr>
          <w:rFonts w:ascii="Times New Roman" w:hAnsi="Times New Roman" w:cs="Times New Roman"/>
          <w:noProof/>
          <w:sz w:val="24"/>
          <w:szCs w:val="24"/>
        </w:rPr>
        <w:tab/>
        <w:t xml:space="preserve">Register F. Content and format of labeling for human prescription drug and biological products; requirements for pregnancy and lactation labeling. Final rule. Fed Regist. 2014;79(233):72063–103. </w:t>
      </w:r>
    </w:p>
    <w:p w14:paraId="53C1C702"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19. </w:t>
      </w:r>
      <w:r w:rsidRPr="00887D88">
        <w:rPr>
          <w:rFonts w:ascii="Times New Roman" w:hAnsi="Times New Roman" w:cs="Times New Roman"/>
          <w:noProof/>
          <w:sz w:val="24"/>
          <w:szCs w:val="24"/>
        </w:rPr>
        <w:tab/>
        <w:t xml:space="preserve">Wang H, Naghavi M, Allen C, Barber RM, Carter A, Casey DC, et al. Global, regional, and national life expectancy, all-cause mortality, and cause-specific mortality for 249 causes of death, 1980–2015: a systematic analysis for the Global Burden of Disease Study 2015. Lancet. 2016;388(10053):1459–544. </w:t>
      </w:r>
    </w:p>
    <w:p w14:paraId="4BFC6AF9"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20. </w:t>
      </w:r>
      <w:r w:rsidRPr="00887D88">
        <w:rPr>
          <w:rFonts w:ascii="Times New Roman" w:hAnsi="Times New Roman" w:cs="Times New Roman"/>
          <w:noProof/>
          <w:sz w:val="24"/>
          <w:szCs w:val="24"/>
        </w:rPr>
        <w:tab/>
        <w:t xml:space="preserve">Rasmussen CA, Kaufman PL, Kiland JA. Benzalkonium chloride and glaucoma. J Ocul Pharmacol Ther. 2014;30(2–3):163–9. </w:t>
      </w:r>
    </w:p>
    <w:p w14:paraId="2DA0A4BB"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21. </w:t>
      </w:r>
      <w:r w:rsidRPr="00887D88">
        <w:rPr>
          <w:rFonts w:ascii="Times New Roman" w:hAnsi="Times New Roman" w:cs="Times New Roman"/>
          <w:noProof/>
          <w:sz w:val="24"/>
          <w:szCs w:val="24"/>
        </w:rPr>
        <w:tab/>
        <w:t xml:space="preserve">Gupta D, Chen PP. Glaucoma. Am Fam Physician. 2016;93(8):668–74. </w:t>
      </w:r>
    </w:p>
    <w:p w14:paraId="06DC5E59"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22. </w:t>
      </w:r>
      <w:r w:rsidRPr="00887D88">
        <w:rPr>
          <w:rFonts w:ascii="Times New Roman" w:hAnsi="Times New Roman" w:cs="Times New Roman"/>
          <w:noProof/>
          <w:sz w:val="24"/>
          <w:szCs w:val="24"/>
        </w:rPr>
        <w:tab/>
        <w:t xml:space="preserve">Eichelbaum M. Drug Metabolism in Thyroid Disease. Clin Pharmacokinet. 1976;1(5):339–50. </w:t>
      </w:r>
    </w:p>
    <w:p w14:paraId="4F1C2997"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23. </w:t>
      </w:r>
      <w:r w:rsidRPr="00887D88">
        <w:rPr>
          <w:rFonts w:ascii="Times New Roman" w:hAnsi="Times New Roman" w:cs="Times New Roman"/>
          <w:noProof/>
          <w:sz w:val="24"/>
          <w:szCs w:val="24"/>
        </w:rPr>
        <w:tab/>
        <w:t xml:space="preserve">Dharmage SC, Perret JL, Custovic A. Epidemiology of asthma in children and adults. Front Pediatr. 2019;7(JUN):1–15. </w:t>
      </w:r>
    </w:p>
    <w:p w14:paraId="0674549C"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24. </w:t>
      </w:r>
      <w:r w:rsidRPr="00887D88">
        <w:rPr>
          <w:rFonts w:ascii="Times New Roman" w:hAnsi="Times New Roman" w:cs="Times New Roman"/>
          <w:noProof/>
          <w:sz w:val="24"/>
          <w:szCs w:val="24"/>
        </w:rPr>
        <w:tab/>
        <w:t xml:space="preserve">Tanai E, Frantz S. Pathophysiology of heart failure. Compr Physiol. 2016;6(1):187–214. </w:t>
      </w:r>
    </w:p>
    <w:p w14:paraId="37DE947A"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25. </w:t>
      </w:r>
      <w:r w:rsidRPr="00887D88">
        <w:rPr>
          <w:rFonts w:ascii="Times New Roman" w:hAnsi="Times New Roman" w:cs="Times New Roman"/>
          <w:noProof/>
          <w:sz w:val="24"/>
          <w:szCs w:val="24"/>
        </w:rPr>
        <w:tab/>
        <w:t xml:space="preserve">Page RL, O’bryant CL, Cheng D, Dow TJ, Ky B, Stein CM, et al. Drugs that may cause or exacerbate heart failure. Vol. 134, Circulation. 2016. 32–69 p. </w:t>
      </w:r>
    </w:p>
    <w:p w14:paraId="70F2E1D0"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26. </w:t>
      </w:r>
      <w:r w:rsidRPr="00887D88">
        <w:rPr>
          <w:rFonts w:ascii="Times New Roman" w:hAnsi="Times New Roman" w:cs="Times New Roman"/>
          <w:noProof/>
          <w:sz w:val="24"/>
          <w:szCs w:val="24"/>
        </w:rPr>
        <w:tab/>
        <w:t>Boudoulas KD, Triposciadis F, Geleris P, Boudoulas H. Coronary Atherosclerosis: Pathophysiologic Basis for Diagnosis and Management. Prog Cardiovasc Dis [Internet]. 2016;58(6):676–92. Available from: http://dx.doi.org/10.1016/j.pcad.2016.04.003</w:t>
      </w:r>
    </w:p>
    <w:p w14:paraId="30CDCC12"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27. </w:t>
      </w:r>
      <w:r w:rsidRPr="00887D88">
        <w:rPr>
          <w:rFonts w:ascii="Times New Roman" w:hAnsi="Times New Roman" w:cs="Times New Roman"/>
          <w:noProof/>
          <w:sz w:val="24"/>
          <w:szCs w:val="24"/>
        </w:rPr>
        <w:tab/>
        <w:t xml:space="preserve">Rockey DC. Advances in hepatology. Curr Opin Gastroenterol. 2017;33(3):113–4. </w:t>
      </w:r>
    </w:p>
    <w:p w14:paraId="621A8A68"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lastRenderedPageBreak/>
        <w:t xml:space="preserve">28. </w:t>
      </w:r>
      <w:r w:rsidRPr="00887D88">
        <w:rPr>
          <w:rFonts w:ascii="Times New Roman" w:hAnsi="Times New Roman" w:cs="Times New Roman"/>
          <w:noProof/>
          <w:sz w:val="24"/>
          <w:szCs w:val="24"/>
        </w:rPr>
        <w:tab/>
        <w:t xml:space="preserve">Shu J, Santulli G. Update on peripheral artery disease: Epidemiology and evidence-based facts. Atherosclerosis. 2018;275:379–81. </w:t>
      </w:r>
    </w:p>
    <w:p w14:paraId="2F3C96A4"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29. </w:t>
      </w:r>
      <w:r w:rsidRPr="00887D88">
        <w:rPr>
          <w:rFonts w:ascii="Times New Roman" w:hAnsi="Times New Roman" w:cs="Times New Roman"/>
          <w:noProof/>
          <w:sz w:val="24"/>
          <w:szCs w:val="24"/>
        </w:rPr>
        <w:tab/>
        <w:t xml:space="preserve">Manapurathe DT, Krishna SM, Dewdney B, Moxon JV, Biros E, Golledge J. Effect of Blood Pressure Lowering Medications on Leg Ischemia in Peripheral Artery Disease Patients: A Meta-Analysis of Randomized Controlled Trials. J Vasc Surg. 2017;66(4):1302–3. </w:t>
      </w:r>
    </w:p>
    <w:p w14:paraId="426BE9C5"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szCs w:val="24"/>
        </w:rPr>
      </w:pPr>
      <w:r w:rsidRPr="00887D88">
        <w:rPr>
          <w:rFonts w:ascii="Times New Roman" w:hAnsi="Times New Roman" w:cs="Times New Roman"/>
          <w:noProof/>
          <w:sz w:val="24"/>
          <w:szCs w:val="24"/>
        </w:rPr>
        <w:t xml:space="preserve">30. </w:t>
      </w:r>
      <w:r w:rsidRPr="00887D88">
        <w:rPr>
          <w:rFonts w:ascii="Times New Roman" w:hAnsi="Times New Roman" w:cs="Times New Roman"/>
          <w:noProof/>
          <w:sz w:val="24"/>
          <w:szCs w:val="24"/>
        </w:rPr>
        <w:tab/>
        <w:t xml:space="preserve">Reddy LL, Shah SAV, Dherai AJ, Ponde CK, Ashavaid TF. Troponin T and Heart Type Fatty Acid Binding Protein (h-Fabp) as Biomarkers in Patients Presenting with Chest Pain. Indian J Clin Biochem. 2016;31(1):87–92. </w:t>
      </w:r>
    </w:p>
    <w:p w14:paraId="40F3FC63" w14:textId="77777777" w:rsidR="00887D88" w:rsidRPr="00887D88" w:rsidRDefault="00887D88" w:rsidP="00887D88">
      <w:pPr>
        <w:widowControl w:val="0"/>
        <w:autoSpaceDE w:val="0"/>
        <w:autoSpaceDN w:val="0"/>
        <w:adjustRightInd w:val="0"/>
        <w:spacing w:line="360" w:lineRule="auto"/>
        <w:ind w:left="640" w:hanging="640"/>
        <w:rPr>
          <w:rFonts w:ascii="Times New Roman" w:hAnsi="Times New Roman" w:cs="Times New Roman"/>
          <w:noProof/>
          <w:sz w:val="24"/>
        </w:rPr>
      </w:pPr>
      <w:r w:rsidRPr="00887D88">
        <w:rPr>
          <w:rFonts w:ascii="Times New Roman" w:hAnsi="Times New Roman" w:cs="Times New Roman"/>
          <w:noProof/>
          <w:sz w:val="24"/>
          <w:szCs w:val="24"/>
        </w:rPr>
        <w:t xml:space="preserve">31. </w:t>
      </w:r>
      <w:r w:rsidRPr="00887D88">
        <w:rPr>
          <w:rFonts w:ascii="Times New Roman" w:hAnsi="Times New Roman" w:cs="Times New Roman"/>
          <w:noProof/>
          <w:sz w:val="24"/>
          <w:szCs w:val="24"/>
        </w:rPr>
        <w:tab/>
        <w:t>Aubert CE, Streit S, Da Costa BR, Collet TH, Cornuz J, Gaspoz JM, et al. Polypharmacy and specific comorbidities in university primary care settings. Eur J Intern Med [Internet]. 2016;35:35–42. Available from: http://dx.doi.org/10.1016/j.ejim.2016.05.022</w:t>
      </w:r>
    </w:p>
    <w:p w14:paraId="5DD680B1" w14:textId="1267281E" w:rsidR="009752B2" w:rsidRDefault="009752B2" w:rsidP="00BE4F74">
      <w:pPr>
        <w:spacing w:line="360" w:lineRule="auto"/>
        <w:rPr>
          <w:rFonts w:ascii="Times New Roman" w:eastAsia="Proxima Nova" w:hAnsi="Times New Roman" w:cs="Times New Roman"/>
          <w:b/>
          <w:bCs/>
          <w:sz w:val="24"/>
          <w:szCs w:val="24"/>
          <w:lang w:val="hr-HR"/>
        </w:rPr>
      </w:pPr>
      <w:r>
        <w:rPr>
          <w:rFonts w:ascii="Times New Roman" w:eastAsia="Proxima Nova" w:hAnsi="Times New Roman" w:cs="Times New Roman"/>
          <w:b/>
          <w:bCs/>
          <w:sz w:val="24"/>
          <w:szCs w:val="24"/>
          <w:lang w:val="hr-HR"/>
        </w:rPr>
        <w:fldChar w:fldCharType="end"/>
      </w:r>
    </w:p>
    <w:p w14:paraId="1A7ACE4F" w14:textId="74496425" w:rsidR="00F60FF0" w:rsidRDefault="00F60FF0" w:rsidP="00BE4F74">
      <w:pPr>
        <w:spacing w:line="360" w:lineRule="auto"/>
        <w:rPr>
          <w:rFonts w:ascii="Times New Roman" w:eastAsia="Proxima Nova" w:hAnsi="Times New Roman" w:cs="Times New Roman"/>
          <w:b/>
          <w:bCs/>
          <w:sz w:val="24"/>
          <w:szCs w:val="24"/>
          <w:lang w:val="hr-HR"/>
        </w:rPr>
      </w:pPr>
    </w:p>
    <w:p w14:paraId="3E93C92A" w14:textId="4699357C" w:rsidR="00F60FF0" w:rsidRDefault="00F60FF0" w:rsidP="00BE4F74">
      <w:pPr>
        <w:spacing w:line="360" w:lineRule="auto"/>
        <w:rPr>
          <w:rFonts w:ascii="Times New Roman" w:eastAsia="Proxima Nova" w:hAnsi="Times New Roman" w:cs="Times New Roman"/>
          <w:b/>
          <w:bCs/>
          <w:sz w:val="24"/>
          <w:szCs w:val="24"/>
          <w:lang w:val="hr-HR"/>
        </w:rPr>
      </w:pPr>
    </w:p>
    <w:p w14:paraId="7EA5BF18" w14:textId="37A0EEE2" w:rsidR="00F60FF0" w:rsidRDefault="00F60FF0" w:rsidP="00BE4F74">
      <w:pPr>
        <w:spacing w:line="360" w:lineRule="auto"/>
        <w:rPr>
          <w:rFonts w:ascii="Times New Roman" w:eastAsia="Proxima Nova" w:hAnsi="Times New Roman" w:cs="Times New Roman"/>
          <w:b/>
          <w:bCs/>
          <w:sz w:val="24"/>
          <w:szCs w:val="24"/>
          <w:lang w:val="hr-HR"/>
        </w:rPr>
      </w:pPr>
    </w:p>
    <w:p w14:paraId="33F934FC" w14:textId="7A727C10" w:rsidR="00F60FF0" w:rsidRDefault="00F60FF0" w:rsidP="00BE4F74">
      <w:pPr>
        <w:spacing w:line="360" w:lineRule="auto"/>
        <w:rPr>
          <w:rFonts w:ascii="Times New Roman" w:eastAsia="Proxima Nova" w:hAnsi="Times New Roman" w:cs="Times New Roman"/>
          <w:b/>
          <w:bCs/>
          <w:sz w:val="24"/>
          <w:szCs w:val="24"/>
          <w:lang w:val="hr-HR"/>
        </w:rPr>
      </w:pPr>
    </w:p>
    <w:p w14:paraId="150E6DD2" w14:textId="6597DC71" w:rsidR="00F60FF0" w:rsidRDefault="00F60FF0" w:rsidP="00BE4F74">
      <w:pPr>
        <w:spacing w:line="360" w:lineRule="auto"/>
        <w:rPr>
          <w:rFonts w:ascii="Times New Roman" w:eastAsia="Proxima Nova" w:hAnsi="Times New Roman" w:cs="Times New Roman"/>
          <w:b/>
          <w:bCs/>
          <w:sz w:val="24"/>
          <w:szCs w:val="24"/>
          <w:lang w:val="hr-HR"/>
        </w:rPr>
      </w:pPr>
    </w:p>
    <w:p w14:paraId="0DF0BC03" w14:textId="67697436" w:rsidR="00F60FF0" w:rsidRDefault="00F60FF0" w:rsidP="00BE4F74">
      <w:pPr>
        <w:spacing w:line="360" w:lineRule="auto"/>
        <w:rPr>
          <w:rFonts w:ascii="Times New Roman" w:eastAsia="Proxima Nova" w:hAnsi="Times New Roman" w:cs="Times New Roman"/>
          <w:b/>
          <w:bCs/>
          <w:sz w:val="24"/>
          <w:szCs w:val="24"/>
          <w:lang w:val="hr-HR"/>
        </w:rPr>
      </w:pPr>
    </w:p>
    <w:p w14:paraId="539C3380" w14:textId="2A70A751" w:rsidR="00F60FF0" w:rsidRDefault="00F60FF0" w:rsidP="00BE4F74">
      <w:pPr>
        <w:spacing w:line="360" w:lineRule="auto"/>
        <w:rPr>
          <w:rFonts w:ascii="Times New Roman" w:eastAsia="Proxima Nova" w:hAnsi="Times New Roman" w:cs="Times New Roman"/>
          <w:b/>
          <w:bCs/>
          <w:sz w:val="24"/>
          <w:szCs w:val="24"/>
          <w:lang w:val="hr-HR"/>
        </w:rPr>
      </w:pPr>
    </w:p>
    <w:p w14:paraId="3ECFA4E5" w14:textId="3EF5B032" w:rsidR="00F60FF0" w:rsidRDefault="00F60FF0" w:rsidP="00BE4F74">
      <w:pPr>
        <w:spacing w:line="360" w:lineRule="auto"/>
        <w:rPr>
          <w:rFonts w:ascii="Times New Roman" w:eastAsia="Proxima Nova" w:hAnsi="Times New Roman" w:cs="Times New Roman"/>
          <w:b/>
          <w:bCs/>
          <w:sz w:val="24"/>
          <w:szCs w:val="24"/>
          <w:lang w:val="hr-HR"/>
        </w:rPr>
      </w:pPr>
    </w:p>
    <w:p w14:paraId="7275412F" w14:textId="17528BCE" w:rsidR="00F60FF0" w:rsidRDefault="00F60FF0" w:rsidP="00BE4F74">
      <w:pPr>
        <w:spacing w:line="360" w:lineRule="auto"/>
        <w:rPr>
          <w:rFonts w:ascii="Times New Roman" w:eastAsia="Proxima Nova" w:hAnsi="Times New Roman" w:cs="Times New Roman"/>
          <w:b/>
          <w:bCs/>
          <w:sz w:val="24"/>
          <w:szCs w:val="24"/>
          <w:lang w:val="hr-HR"/>
        </w:rPr>
      </w:pPr>
    </w:p>
    <w:p w14:paraId="54CA2EAF" w14:textId="6B6DC909" w:rsidR="00F60FF0" w:rsidRDefault="00F60FF0" w:rsidP="00BE4F74">
      <w:pPr>
        <w:spacing w:line="360" w:lineRule="auto"/>
        <w:rPr>
          <w:rFonts w:ascii="Times New Roman" w:eastAsia="Proxima Nova" w:hAnsi="Times New Roman" w:cs="Times New Roman"/>
          <w:b/>
          <w:bCs/>
          <w:sz w:val="24"/>
          <w:szCs w:val="24"/>
          <w:lang w:val="hr-HR"/>
        </w:rPr>
      </w:pPr>
    </w:p>
    <w:p w14:paraId="6DC659D3" w14:textId="6D70E1B8" w:rsidR="00F60FF0" w:rsidRDefault="00F60FF0" w:rsidP="00BE4F74">
      <w:pPr>
        <w:spacing w:line="360" w:lineRule="auto"/>
        <w:rPr>
          <w:rFonts w:ascii="Times New Roman" w:eastAsia="Proxima Nova" w:hAnsi="Times New Roman" w:cs="Times New Roman"/>
          <w:b/>
          <w:bCs/>
          <w:sz w:val="24"/>
          <w:szCs w:val="24"/>
          <w:lang w:val="hr-HR"/>
        </w:rPr>
      </w:pPr>
    </w:p>
    <w:p w14:paraId="1E90499B" w14:textId="2064793B" w:rsidR="00F60FF0" w:rsidRDefault="00F60FF0" w:rsidP="00BE4F74">
      <w:pPr>
        <w:spacing w:line="360" w:lineRule="auto"/>
        <w:rPr>
          <w:rFonts w:ascii="Times New Roman" w:eastAsia="Proxima Nova" w:hAnsi="Times New Roman" w:cs="Times New Roman"/>
          <w:b/>
          <w:bCs/>
          <w:sz w:val="24"/>
          <w:szCs w:val="24"/>
          <w:lang w:val="hr-HR"/>
        </w:rPr>
      </w:pPr>
    </w:p>
    <w:p w14:paraId="498B8F92" w14:textId="0A0FA44A" w:rsidR="00F60FF0" w:rsidRDefault="00F60FF0" w:rsidP="00BE4F74">
      <w:pPr>
        <w:spacing w:line="360" w:lineRule="auto"/>
        <w:rPr>
          <w:rFonts w:ascii="Times New Roman" w:eastAsia="Proxima Nova" w:hAnsi="Times New Roman" w:cs="Times New Roman"/>
          <w:b/>
          <w:bCs/>
          <w:sz w:val="24"/>
          <w:szCs w:val="24"/>
          <w:lang w:val="hr-HR"/>
        </w:rPr>
      </w:pPr>
    </w:p>
    <w:p w14:paraId="151E72F7" w14:textId="4C2D3D87" w:rsidR="00F60FF0" w:rsidRDefault="00F60FF0" w:rsidP="00BE4F74">
      <w:pPr>
        <w:spacing w:line="360" w:lineRule="auto"/>
        <w:rPr>
          <w:rFonts w:ascii="Times New Roman" w:eastAsia="Proxima Nova" w:hAnsi="Times New Roman" w:cs="Times New Roman"/>
          <w:b/>
          <w:bCs/>
          <w:sz w:val="24"/>
          <w:szCs w:val="24"/>
          <w:lang w:val="hr-HR"/>
        </w:rPr>
      </w:pPr>
    </w:p>
    <w:p w14:paraId="7E9E4F09" w14:textId="1A4B1B29" w:rsidR="00F60FF0" w:rsidRDefault="00F60FF0" w:rsidP="00BE4F74">
      <w:pPr>
        <w:spacing w:line="360" w:lineRule="auto"/>
        <w:rPr>
          <w:rFonts w:ascii="Times New Roman" w:eastAsia="Proxima Nova" w:hAnsi="Times New Roman" w:cs="Times New Roman"/>
          <w:b/>
          <w:bCs/>
          <w:sz w:val="24"/>
          <w:szCs w:val="24"/>
          <w:lang w:val="hr-HR"/>
        </w:rPr>
      </w:pPr>
    </w:p>
    <w:p w14:paraId="4E5DB65B" w14:textId="7C299F51" w:rsidR="00F60FF0" w:rsidRDefault="00F60FF0" w:rsidP="00BE4F74">
      <w:pPr>
        <w:spacing w:line="360" w:lineRule="auto"/>
        <w:rPr>
          <w:rFonts w:ascii="Times New Roman" w:eastAsia="Proxima Nova" w:hAnsi="Times New Roman" w:cs="Times New Roman"/>
          <w:b/>
          <w:bCs/>
          <w:sz w:val="24"/>
          <w:szCs w:val="24"/>
          <w:lang w:val="hr-HR"/>
        </w:rPr>
      </w:pPr>
    </w:p>
    <w:p w14:paraId="63D1D398" w14:textId="03AF6116" w:rsidR="00F60FF0" w:rsidRDefault="00F60FF0" w:rsidP="00BE4F74">
      <w:pPr>
        <w:spacing w:line="360" w:lineRule="auto"/>
        <w:rPr>
          <w:rFonts w:ascii="Times New Roman" w:eastAsia="Proxima Nova" w:hAnsi="Times New Roman" w:cs="Times New Roman"/>
          <w:b/>
          <w:bCs/>
          <w:sz w:val="24"/>
          <w:szCs w:val="24"/>
          <w:lang w:val="hr-HR"/>
        </w:rPr>
      </w:pPr>
    </w:p>
    <w:p w14:paraId="7A2C4DEC" w14:textId="10B65B23" w:rsidR="00F60FF0" w:rsidRDefault="00F60FF0" w:rsidP="00BE4F74">
      <w:pPr>
        <w:spacing w:line="360" w:lineRule="auto"/>
        <w:rPr>
          <w:rFonts w:ascii="Times New Roman" w:eastAsia="Proxima Nova" w:hAnsi="Times New Roman" w:cs="Times New Roman"/>
          <w:b/>
          <w:bCs/>
          <w:sz w:val="24"/>
          <w:szCs w:val="24"/>
          <w:lang w:val="hr-HR"/>
        </w:rPr>
      </w:pPr>
    </w:p>
    <w:p w14:paraId="3A662D82" w14:textId="049A3C96" w:rsidR="00F60FF0" w:rsidRDefault="00F60FF0" w:rsidP="00F60FF0">
      <w:pPr>
        <w:pStyle w:val="NormalWeb"/>
        <w:spacing w:before="0" w:beforeAutospacing="0" w:after="0" w:afterAutospacing="0" w:line="360" w:lineRule="auto"/>
        <w:jc w:val="center"/>
        <w:rPr>
          <w:b/>
          <w:bCs/>
          <w:color w:val="000000"/>
        </w:rPr>
      </w:pPr>
      <w:r w:rsidRPr="002D3C78">
        <w:rPr>
          <w:b/>
          <w:bCs/>
          <w:color w:val="000000"/>
        </w:rPr>
        <w:lastRenderedPageBreak/>
        <w:t>SAŽETAK</w:t>
      </w:r>
    </w:p>
    <w:p w14:paraId="052F9B36" w14:textId="77777777" w:rsidR="002D570D" w:rsidRDefault="002D570D" w:rsidP="002D570D">
      <w:pPr>
        <w:pStyle w:val="NormalWeb"/>
        <w:spacing w:before="0" w:beforeAutospacing="0" w:after="0" w:afterAutospacing="0" w:line="360" w:lineRule="auto"/>
        <w:rPr>
          <w:color w:val="000000"/>
        </w:rPr>
      </w:pPr>
    </w:p>
    <w:p w14:paraId="2C12F938" w14:textId="1FD30781" w:rsidR="002D570D" w:rsidRPr="002D570D" w:rsidRDefault="002D570D" w:rsidP="002D570D">
      <w:pPr>
        <w:pStyle w:val="NormalWeb"/>
        <w:spacing w:before="0" w:beforeAutospacing="0" w:after="0" w:afterAutospacing="0" w:line="360" w:lineRule="auto"/>
        <w:rPr>
          <w:color w:val="000000"/>
        </w:rPr>
      </w:pPr>
      <w:r>
        <w:rPr>
          <w:color w:val="000000"/>
        </w:rPr>
        <w:t xml:space="preserve">Autori: </w:t>
      </w:r>
      <w:r w:rsidR="00943A92">
        <w:rPr>
          <w:color w:val="000000"/>
        </w:rPr>
        <w:t xml:space="preserve">Iva Bušić, </w:t>
      </w:r>
      <w:r>
        <w:rPr>
          <w:color w:val="000000"/>
        </w:rPr>
        <w:t>Luka Antolković, Fran Blažević, Stjepan Bulat</w:t>
      </w:r>
    </w:p>
    <w:p w14:paraId="39D21635" w14:textId="4BAACBDD" w:rsidR="002D570D" w:rsidRDefault="002D570D" w:rsidP="00F60FF0">
      <w:pPr>
        <w:pStyle w:val="NormalWeb"/>
        <w:spacing w:before="0" w:beforeAutospacing="0" w:after="0" w:afterAutospacing="0" w:line="360" w:lineRule="auto"/>
        <w:jc w:val="center"/>
        <w:rPr>
          <w:b/>
          <w:bCs/>
          <w:color w:val="000000"/>
        </w:rPr>
      </w:pPr>
    </w:p>
    <w:p w14:paraId="30AAF519" w14:textId="0B82BC60" w:rsidR="002D570D" w:rsidRPr="002D570D" w:rsidRDefault="002D570D" w:rsidP="002D570D">
      <w:pPr>
        <w:pStyle w:val="NormalWeb"/>
        <w:spacing w:before="0" w:beforeAutospacing="0" w:after="0" w:afterAutospacing="0" w:line="360" w:lineRule="auto"/>
        <w:jc w:val="center"/>
        <w:rPr>
          <w:b/>
          <w:bCs/>
          <w:color w:val="000000"/>
        </w:rPr>
      </w:pPr>
      <w:r>
        <w:rPr>
          <w:b/>
          <w:bCs/>
          <w:color w:val="000000"/>
        </w:rPr>
        <w:t>Aplikacija „Revizor terapije“</w:t>
      </w:r>
    </w:p>
    <w:p w14:paraId="7CECA419" w14:textId="77777777" w:rsidR="00F60FF0" w:rsidRDefault="00F60FF0" w:rsidP="00F60FF0">
      <w:pPr>
        <w:pStyle w:val="NormalWeb"/>
        <w:spacing w:before="0" w:beforeAutospacing="0" w:after="0" w:afterAutospacing="0" w:line="360" w:lineRule="auto"/>
        <w:jc w:val="both"/>
        <w:rPr>
          <w:color w:val="000000"/>
        </w:rPr>
      </w:pPr>
    </w:p>
    <w:p w14:paraId="05A4FB55" w14:textId="77777777" w:rsidR="0039102B" w:rsidRPr="0039102B" w:rsidRDefault="0039102B" w:rsidP="0039102B">
      <w:pPr>
        <w:spacing w:line="360" w:lineRule="auto"/>
        <w:jc w:val="both"/>
        <w:rPr>
          <w:rFonts w:ascii="Times New Roman" w:eastAsia="Times New Roman" w:hAnsi="Times New Roman" w:cs="Times New Roman"/>
          <w:sz w:val="24"/>
          <w:szCs w:val="24"/>
          <w:lang w:val="hr-HR"/>
        </w:rPr>
      </w:pPr>
      <w:r w:rsidRPr="0039102B">
        <w:rPr>
          <w:rFonts w:ascii="Times New Roman" w:eastAsia="Times New Roman" w:hAnsi="Times New Roman" w:cs="Times New Roman"/>
          <w:color w:val="000000"/>
          <w:sz w:val="24"/>
          <w:szCs w:val="24"/>
          <w:lang w:val="hr-HR"/>
        </w:rPr>
        <w:t>Rastući broj pacijenata s komorbiditetom donosi potrebu za provedbom politerapije, koja je djelomičan uzrok ozbiljnoj pojavi neprimjerenog propisivanja lijekova. Uz politerapiju, ubrzano rastuće medicinsko znanje dovodi do mogućnosti za pogreške i posljedično negativnih ishoda liječenja, a koji su posredovani interakcijama lijek-lijek i lijek-pacijent. Kako bi se smanjila mogućnost takve pogreške i negativnih ishoda liječenja, razvili smo aplikaciju koja pruža sažetu, točnu i brzu informaciju o sigurnosti primjene određenog lijeka u određenog bolesnika uzimajući u obzir lijekove koje taj bolesnik koristi te komorbiditete koji su prisutni u navedenog pacijenta. Naime, unutar aplikacije nalazi se algoritam pomoću kojeg se liječniku - korisniku aplikacije nudi odabir najkorisnijeg lijeka za navedenog pacijenta u određenom trenutku, pritom uzimajući u obzir sve upisane informacije o pacijentovim komorbiditetima. Također, aplikacija pruža informaciju o zabranjenoj primjeni nekog lijeka u određenog pacijenta te pomoću algoritma pronalazi zamjenski lijek s istim terapijskim učinkom kao i objašnjenja zašto neki lijek treba primjenjivati s oprezom ili ga je zabranjeno primjenjivati.  Informacije korištene pri izradi aplikacije koju smo nazvali „Revizor terapije“ uzimane su s provjerenih medicinskih baza podataka kao što je Uptodate, i podataka o lijekovima dostupnih na stranicama Europske i Američke agencije za lijekove . Aplikacija upotrebljava individualizirani pristup bolesniku, a moguće ju je koristiti za bolesnike bilo koje dobi i spola, pa čak i za trudnice. Liječnik koji vodi, usklađuje i revidira politerapiju komorbiditeta u takvih bolesnika je liječnik obiteljske medicine, kome je ova aplikacija i namijenjena. Iz tog razloga smatramo kako je liječniku obiteljske medicine aplikacija Revizor Terapije alat koji će mu olakšati i unaprijediti svakodnevni klinički rad, uštedjeti mu vrijeme, poboljšati ishode liječenja te posredno dovesti do smanjenja financijskog opterećenja sustava, a sve na korist njegovih pacijenata.</w:t>
      </w:r>
    </w:p>
    <w:p w14:paraId="1145C1D7" w14:textId="77777777" w:rsidR="00F60FF0" w:rsidRDefault="00F60FF0" w:rsidP="00F60FF0">
      <w:pPr>
        <w:pStyle w:val="NormalWeb"/>
        <w:spacing w:before="0" w:beforeAutospacing="0" w:after="0" w:afterAutospacing="0" w:line="360" w:lineRule="auto"/>
        <w:jc w:val="both"/>
        <w:rPr>
          <w:color w:val="000000"/>
        </w:rPr>
      </w:pPr>
    </w:p>
    <w:p w14:paraId="3C2A1ED6" w14:textId="77777777" w:rsidR="00F60FF0" w:rsidRDefault="00F60FF0" w:rsidP="00F60FF0">
      <w:pPr>
        <w:pStyle w:val="NormalWeb"/>
        <w:spacing w:before="0" w:beforeAutospacing="0" w:after="0" w:afterAutospacing="0" w:line="360" w:lineRule="auto"/>
        <w:jc w:val="both"/>
        <w:rPr>
          <w:color w:val="000000"/>
        </w:rPr>
      </w:pPr>
    </w:p>
    <w:p w14:paraId="7E5E9DC6" w14:textId="77777777" w:rsidR="002D570D" w:rsidRDefault="00F60FF0" w:rsidP="002D570D">
      <w:pPr>
        <w:pStyle w:val="NormalWeb"/>
        <w:spacing w:before="0" w:beforeAutospacing="0" w:after="0" w:afterAutospacing="0" w:line="360" w:lineRule="auto"/>
        <w:jc w:val="both"/>
        <w:rPr>
          <w:color w:val="000000"/>
        </w:rPr>
      </w:pPr>
      <w:r>
        <w:rPr>
          <w:color w:val="000000"/>
        </w:rPr>
        <w:t>Ključne riječi: aplikacija, optimizacija terapije, politerapija, multimorbiditeti</w:t>
      </w:r>
    </w:p>
    <w:p w14:paraId="7EB87AC9" w14:textId="70752279" w:rsidR="00F60FF0" w:rsidRDefault="00F60FF0" w:rsidP="002D570D">
      <w:pPr>
        <w:pStyle w:val="NormalWeb"/>
        <w:spacing w:before="0" w:beforeAutospacing="0" w:after="0" w:afterAutospacing="0" w:line="360" w:lineRule="auto"/>
        <w:jc w:val="center"/>
        <w:rPr>
          <w:b/>
          <w:bCs/>
          <w:color w:val="000000"/>
        </w:rPr>
      </w:pPr>
      <w:r>
        <w:rPr>
          <w:b/>
          <w:bCs/>
          <w:color w:val="000000"/>
        </w:rPr>
        <w:lastRenderedPageBreak/>
        <w:t>SUMMARY</w:t>
      </w:r>
    </w:p>
    <w:p w14:paraId="58B87CC2" w14:textId="4AF06BF4" w:rsidR="002D570D" w:rsidRDefault="002D570D" w:rsidP="002D570D">
      <w:pPr>
        <w:pStyle w:val="NormalWeb"/>
        <w:spacing w:before="0" w:beforeAutospacing="0" w:after="0" w:afterAutospacing="0" w:line="360" w:lineRule="auto"/>
        <w:rPr>
          <w:color w:val="000000"/>
        </w:rPr>
      </w:pPr>
      <w:r>
        <w:rPr>
          <w:color w:val="000000"/>
        </w:rPr>
        <w:t>Authors:</w:t>
      </w:r>
      <w:r w:rsidR="00943A92">
        <w:rPr>
          <w:color w:val="000000"/>
        </w:rPr>
        <w:t xml:space="preserve"> Iva Bušić,</w:t>
      </w:r>
      <w:r>
        <w:rPr>
          <w:color w:val="000000"/>
        </w:rPr>
        <w:t xml:space="preserve"> Luka Antolković, Fran Blažević, Stjepan Bulat</w:t>
      </w:r>
    </w:p>
    <w:p w14:paraId="1341380E" w14:textId="48103220" w:rsidR="002D570D" w:rsidRDefault="002D570D" w:rsidP="002D570D">
      <w:pPr>
        <w:pStyle w:val="NormalWeb"/>
        <w:spacing w:before="0" w:beforeAutospacing="0" w:after="0" w:afterAutospacing="0" w:line="360" w:lineRule="auto"/>
        <w:rPr>
          <w:color w:val="000000"/>
        </w:rPr>
      </w:pPr>
    </w:p>
    <w:p w14:paraId="305FC294" w14:textId="4E182C27" w:rsidR="002D570D" w:rsidRPr="002D570D" w:rsidRDefault="002D570D" w:rsidP="002D570D">
      <w:pPr>
        <w:pStyle w:val="NormalWeb"/>
        <w:spacing w:before="0" w:beforeAutospacing="0" w:after="0" w:afterAutospacing="0" w:line="360" w:lineRule="auto"/>
        <w:jc w:val="center"/>
        <w:rPr>
          <w:b/>
          <w:bCs/>
          <w:color w:val="000000"/>
        </w:rPr>
      </w:pPr>
      <w:r>
        <w:rPr>
          <w:b/>
          <w:bCs/>
          <w:color w:val="000000"/>
        </w:rPr>
        <w:t>Application „Revizor terapije“</w:t>
      </w:r>
    </w:p>
    <w:p w14:paraId="05F05838" w14:textId="77777777" w:rsidR="002D570D" w:rsidRPr="002D570D" w:rsidRDefault="002D570D" w:rsidP="002D570D">
      <w:pPr>
        <w:pStyle w:val="NormalWeb"/>
        <w:spacing w:before="0" w:beforeAutospacing="0" w:after="0" w:afterAutospacing="0" w:line="360" w:lineRule="auto"/>
        <w:jc w:val="both"/>
        <w:rPr>
          <w:color w:val="000000"/>
        </w:rPr>
      </w:pPr>
    </w:p>
    <w:p w14:paraId="5E5B3C21" w14:textId="77777777" w:rsidR="0039102B" w:rsidRPr="0039102B" w:rsidRDefault="0039102B" w:rsidP="0039102B">
      <w:pPr>
        <w:spacing w:line="360" w:lineRule="auto"/>
        <w:jc w:val="both"/>
        <w:rPr>
          <w:rFonts w:ascii="Times New Roman" w:eastAsia="Times New Roman" w:hAnsi="Times New Roman" w:cs="Times New Roman"/>
          <w:sz w:val="24"/>
          <w:szCs w:val="24"/>
          <w:lang w:val="hr-HR"/>
        </w:rPr>
      </w:pPr>
      <w:r w:rsidRPr="0039102B">
        <w:rPr>
          <w:rFonts w:ascii="Times New Roman" w:eastAsia="Times New Roman" w:hAnsi="Times New Roman" w:cs="Times New Roman"/>
          <w:color w:val="000000"/>
          <w:sz w:val="24"/>
          <w:szCs w:val="24"/>
          <w:lang w:val="hr-HR"/>
        </w:rPr>
        <w:t>The growing number of patients with multimorbidity results in need for polytherapy, which is one of the causes of inappropriate drug prescribing. In addition to polytherapy, rapidly increasing medical knowledge leaves a possibility for making mistakes and consequently negative treatment outcomes, which are mediated by drug-drug and drug-patient interactions. In order to reduce the possibility of such error and negative treatment outcomes, we have developed a tool that provides concise, accurate and rapid information about safety of a particular drug in a particular patient, thereby taking into account the medication used by the patient and the patient’s comorbidities. Namely, the application uses an algorithm by which a doctor - application user can choose the most useful drug for the previously mentioned patient in a certain time, taking into account all the entered information about the patient's comorbidities. Also, the application provides information about the prohibited use of a drug in a particular patient and uses the algorithm to find a replacement drug with the same therapeutic effect. The application also offers explanations why a drug should be used with caution or it is not recommended for use. For developing purposes we used information from verified medical databases such as UpToDate, and available data from drug information websites such as European medicines Agency and Food and Drug Administration.  The application uses an individualized patient approach and may be used for patients of any age, sex, and even for pregnant women. The physician who prescribes and revises polytherapy used for treating multimorbidities in patients is a general care practitioner for whom this application is intended. For this reason, we believe that for a general practitioners, the Revizor terapije application is a tool that will facilitate and improve their daily clinical work, save time, improve treatment outcomes and indirectly reduce the financial burden on the system, all to the benefit of patients.</w:t>
      </w:r>
    </w:p>
    <w:p w14:paraId="7B33A9BC" w14:textId="77777777" w:rsidR="00F60FF0" w:rsidRDefault="00F60FF0" w:rsidP="00F60FF0">
      <w:pPr>
        <w:pStyle w:val="NormalWeb"/>
        <w:spacing w:before="0" w:beforeAutospacing="0" w:after="0" w:afterAutospacing="0" w:line="360" w:lineRule="auto"/>
        <w:jc w:val="both"/>
        <w:rPr>
          <w:color w:val="000000"/>
        </w:rPr>
      </w:pPr>
    </w:p>
    <w:p w14:paraId="08038836" w14:textId="77777777" w:rsidR="00F60FF0" w:rsidRDefault="00F60FF0" w:rsidP="00F60FF0">
      <w:pPr>
        <w:pStyle w:val="NormalWeb"/>
        <w:spacing w:before="0" w:beforeAutospacing="0" w:after="0" w:afterAutospacing="0" w:line="360" w:lineRule="auto"/>
        <w:jc w:val="both"/>
        <w:rPr>
          <w:color w:val="000000"/>
        </w:rPr>
      </w:pPr>
    </w:p>
    <w:p w14:paraId="0A8D3D49" w14:textId="77777777" w:rsidR="00F60FF0" w:rsidRDefault="00F60FF0" w:rsidP="00F60FF0">
      <w:pPr>
        <w:pStyle w:val="NormalWeb"/>
        <w:spacing w:before="0" w:beforeAutospacing="0" w:after="0" w:afterAutospacing="0" w:line="360" w:lineRule="auto"/>
        <w:jc w:val="both"/>
        <w:rPr>
          <w:color w:val="000000"/>
        </w:rPr>
      </w:pPr>
    </w:p>
    <w:p w14:paraId="6774DFCD" w14:textId="77777777" w:rsidR="00F60FF0" w:rsidRDefault="00F60FF0" w:rsidP="00F60FF0">
      <w:pPr>
        <w:pStyle w:val="NormalWeb"/>
        <w:spacing w:before="0" w:beforeAutospacing="0" w:after="0" w:afterAutospacing="0" w:line="360" w:lineRule="auto"/>
        <w:jc w:val="both"/>
        <w:rPr>
          <w:color w:val="000000"/>
        </w:rPr>
      </w:pPr>
      <w:r>
        <w:rPr>
          <w:color w:val="000000"/>
        </w:rPr>
        <w:t>Key words: application, therapy optimization, polytherapy, multimorbidities</w:t>
      </w:r>
    </w:p>
    <w:p w14:paraId="09BAA3DA" w14:textId="77777777" w:rsidR="00F60FF0" w:rsidRDefault="00F60FF0" w:rsidP="00F60FF0">
      <w:pPr>
        <w:pStyle w:val="NormalWeb"/>
        <w:spacing w:before="0" w:beforeAutospacing="0" w:after="0" w:afterAutospacing="0" w:line="360" w:lineRule="auto"/>
        <w:jc w:val="both"/>
        <w:rPr>
          <w:color w:val="000000"/>
        </w:rPr>
      </w:pPr>
    </w:p>
    <w:p w14:paraId="4C141B3F" w14:textId="77777777" w:rsidR="00F60FF0" w:rsidRPr="00AC695C" w:rsidRDefault="00F60FF0" w:rsidP="00BE4F74">
      <w:pPr>
        <w:spacing w:line="360" w:lineRule="auto"/>
        <w:rPr>
          <w:rFonts w:ascii="Times New Roman" w:eastAsia="Proxima Nova" w:hAnsi="Times New Roman" w:cs="Times New Roman"/>
          <w:b/>
          <w:bCs/>
          <w:sz w:val="24"/>
          <w:szCs w:val="24"/>
          <w:lang w:val="hr-HR"/>
        </w:rPr>
      </w:pPr>
    </w:p>
    <w:sectPr w:rsidR="00F60FF0" w:rsidRPr="00AC695C" w:rsidSect="002D570D">
      <w:footerReference w:type="default" r:id="rId35"/>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D1EFE" w14:textId="77777777" w:rsidR="00832EEA" w:rsidRDefault="00832EEA">
      <w:pPr>
        <w:spacing w:line="240" w:lineRule="auto"/>
      </w:pPr>
      <w:r>
        <w:separator/>
      </w:r>
    </w:p>
  </w:endnote>
  <w:endnote w:type="continuationSeparator" w:id="0">
    <w:p w14:paraId="0A5690D4" w14:textId="77777777" w:rsidR="00832EEA" w:rsidRDefault="00832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roxima Nova Semibold">
    <w:altName w:val="Tahoma"/>
    <w:charset w:val="00"/>
    <w:family w:val="auto"/>
    <w:pitch w:val="default"/>
  </w:font>
  <w:font w:name="Proxima Nova">
    <w:altName w:val="Tahom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825805"/>
      <w:docPartObj>
        <w:docPartGallery w:val="Page Numbers (Bottom of Page)"/>
        <w:docPartUnique/>
      </w:docPartObj>
    </w:sdtPr>
    <w:sdtEndPr/>
    <w:sdtContent>
      <w:p w14:paraId="7EB65322" w14:textId="23D8B1C0" w:rsidR="001F3602" w:rsidRDefault="001F3602">
        <w:pPr>
          <w:pStyle w:val="Footer"/>
          <w:jc w:val="right"/>
        </w:pPr>
        <w:r>
          <w:fldChar w:fldCharType="begin"/>
        </w:r>
        <w:r>
          <w:instrText>PAGE   \* MERGEFORMAT</w:instrText>
        </w:r>
        <w:r>
          <w:fldChar w:fldCharType="separate"/>
        </w:r>
        <w:r>
          <w:rPr>
            <w:lang w:val="hr-HR"/>
          </w:rPr>
          <w:t>2</w:t>
        </w:r>
        <w:r>
          <w:fldChar w:fldCharType="end"/>
        </w:r>
      </w:p>
    </w:sdtContent>
  </w:sdt>
  <w:p w14:paraId="06547A52" w14:textId="77777777" w:rsidR="001F3602" w:rsidRDefault="001F3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527757"/>
      <w:docPartObj>
        <w:docPartGallery w:val="Page Numbers (Bottom of Page)"/>
        <w:docPartUnique/>
      </w:docPartObj>
    </w:sdtPr>
    <w:sdtEndPr/>
    <w:sdtContent>
      <w:p w14:paraId="02005FBD" w14:textId="77777777" w:rsidR="009C60D7" w:rsidRDefault="009C60D7">
        <w:pPr>
          <w:pStyle w:val="Footer"/>
          <w:jc w:val="right"/>
        </w:pPr>
        <w:r>
          <w:fldChar w:fldCharType="begin"/>
        </w:r>
        <w:r>
          <w:instrText>PAGE   \* MERGEFORMAT</w:instrText>
        </w:r>
        <w:r>
          <w:fldChar w:fldCharType="separate"/>
        </w:r>
        <w:r>
          <w:rPr>
            <w:lang w:val="hr-HR"/>
          </w:rPr>
          <w:t>2</w:t>
        </w:r>
        <w:r>
          <w:fldChar w:fldCharType="end"/>
        </w:r>
      </w:p>
    </w:sdtContent>
  </w:sdt>
  <w:p w14:paraId="63658730" w14:textId="77777777" w:rsidR="009C60D7" w:rsidRDefault="009C6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7DD48" w14:textId="77777777" w:rsidR="00832EEA" w:rsidRDefault="00832EEA">
      <w:pPr>
        <w:spacing w:line="240" w:lineRule="auto"/>
      </w:pPr>
      <w:r>
        <w:separator/>
      </w:r>
    </w:p>
  </w:footnote>
  <w:footnote w:type="continuationSeparator" w:id="0">
    <w:p w14:paraId="4CD0A51A" w14:textId="77777777" w:rsidR="00832EEA" w:rsidRDefault="00832E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76DE8"/>
    <w:multiLevelType w:val="multilevel"/>
    <w:tmpl w:val="63AE61C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914437A"/>
    <w:multiLevelType w:val="hybridMultilevel"/>
    <w:tmpl w:val="DFA8C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7841C5"/>
    <w:multiLevelType w:val="multilevel"/>
    <w:tmpl w:val="DD186D7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2471304E"/>
    <w:multiLevelType w:val="multilevel"/>
    <w:tmpl w:val="B7C8E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F475BC"/>
    <w:multiLevelType w:val="multilevel"/>
    <w:tmpl w:val="98DA7D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EE5EA0"/>
    <w:multiLevelType w:val="multilevel"/>
    <w:tmpl w:val="B3C8A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89A00DC"/>
    <w:multiLevelType w:val="hybridMultilevel"/>
    <w:tmpl w:val="5DF62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2D1"/>
    <w:rsid w:val="001350F0"/>
    <w:rsid w:val="001F3602"/>
    <w:rsid w:val="001F6AA6"/>
    <w:rsid w:val="002D3C78"/>
    <w:rsid w:val="002D570D"/>
    <w:rsid w:val="00322502"/>
    <w:rsid w:val="00370B49"/>
    <w:rsid w:val="0039102B"/>
    <w:rsid w:val="00435069"/>
    <w:rsid w:val="005246BA"/>
    <w:rsid w:val="00575856"/>
    <w:rsid w:val="005C3D75"/>
    <w:rsid w:val="00660D0F"/>
    <w:rsid w:val="00663CA3"/>
    <w:rsid w:val="006E66AB"/>
    <w:rsid w:val="007748E1"/>
    <w:rsid w:val="007942D1"/>
    <w:rsid w:val="007D56FE"/>
    <w:rsid w:val="00832EEA"/>
    <w:rsid w:val="00887D88"/>
    <w:rsid w:val="008C7C22"/>
    <w:rsid w:val="00921462"/>
    <w:rsid w:val="00943A92"/>
    <w:rsid w:val="009752B2"/>
    <w:rsid w:val="009C60D7"/>
    <w:rsid w:val="00A346E6"/>
    <w:rsid w:val="00A44BB4"/>
    <w:rsid w:val="00AC695C"/>
    <w:rsid w:val="00BC3AAF"/>
    <w:rsid w:val="00BE4F74"/>
    <w:rsid w:val="00C56578"/>
    <w:rsid w:val="00C86022"/>
    <w:rsid w:val="00CE66A8"/>
    <w:rsid w:val="00D8420C"/>
    <w:rsid w:val="00E17871"/>
    <w:rsid w:val="00E37362"/>
    <w:rsid w:val="00E645E7"/>
    <w:rsid w:val="00F60F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5F148"/>
  <w15:docId w15:val="{B8429260-5132-465D-98B1-7D0A837D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next w:val="Normal"/>
    <w:uiPriority w:val="9"/>
    <w:qFormat/>
    <w:rsid w:val="001F3602"/>
    <w:pPr>
      <w:numPr>
        <w:numId w:val="7"/>
      </w:numPr>
      <w:spacing w:before="0" w:beforeAutospacing="0" w:after="0" w:afterAutospacing="0" w:line="360" w:lineRule="auto"/>
      <w:jc w:val="both"/>
      <w:outlineLvl w:val="0"/>
    </w:pPr>
    <w:rPr>
      <w:b/>
      <w:bCs/>
      <w:color w:val="000000"/>
    </w:rPr>
  </w:style>
  <w:style w:type="paragraph" w:styleId="Heading2">
    <w:name w:val="heading 2"/>
    <w:basedOn w:val="ListParagraph"/>
    <w:next w:val="Normal"/>
    <w:uiPriority w:val="9"/>
    <w:unhideWhenUsed/>
    <w:qFormat/>
    <w:rsid w:val="001F3602"/>
    <w:pPr>
      <w:numPr>
        <w:ilvl w:val="1"/>
        <w:numId w:val="7"/>
      </w:numPr>
      <w:spacing w:line="360" w:lineRule="auto"/>
      <w:outlineLvl w:val="1"/>
    </w:pPr>
    <w:rPr>
      <w:rFonts w:ascii="Times New Roman" w:eastAsia="Times New Roman" w:hAnsi="Times New Roman" w:cs="Times New Roman"/>
      <w:b/>
      <w:bCs/>
      <w:color w:val="000000"/>
      <w:sz w:val="24"/>
      <w:szCs w:val="24"/>
      <w:lang w:val="hr-HR"/>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BC3AAF"/>
    <w:pPr>
      <w:spacing w:before="100" w:beforeAutospacing="1" w:after="100" w:afterAutospacing="1" w:line="240" w:lineRule="auto"/>
    </w:pPr>
    <w:rPr>
      <w:rFonts w:ascii="Times New Roman" w:eastAsia="Times New Roman" w:hAnsi="Times New Roman" w:cs="Times New Roman"/>
      <w:sz w:val="24"/>
      <w:szCs w:val="24"/>
      <w:lang w:val="hr-HR"/>
    </w:rPr>
  </w:style>
  <w:style w:type="character" w:styleId="Hyperlink">
    <w:name w:val="Hyperlink"/>
    <w:basedOn w:val="DefaultParagraphFont"/>
    <w:uiPriority w:val="99"/>
    <w:unhideWhenUsed/>
    <w:rsid w:val="00E17871"/>
    <w:rPr>
      <w:color w:val="0000FF"/>
      <w:u w:val="single"/>
    </w:rPr>
  </w:style>
  <w:style w:type="character" w:styleId="UnresolvedMention">
    <w:name w:val="Unresolved Mention"/>
    <w:basedOn w:val="DefaultParagraphFont"/>
    <w:uiPriority w:val="99"/>
    <w:semiHidden/>
    <w:unhideWhenUsed/>
    <w:rsid w:val="00E645E7"/>
    <w:rPr>
      <w:color w:val="605E5C"/>
      <w:shd w:val="clear" w:color="auto" w:fill="E1DFDD"/>
    </w:rPr>
  </w:style>
  <w:style w:type="paragraph" w:styleId="ListParagraph">
    <w:name w:val="List Paragraph"/>
    <w:basedOn w:val="Normal"/>
    <w:uiPriority w:val="34"/>
    <w:qFormat/>
    <w:rsid w:val="0039102B"/>
    <w:pPr>
      <w:ind w:left="720"/>
      <w:contextualSpacing/>
    </w:pPr>
  </w:style>
  <w:style w:type="paragraph" w:styleId="Header">
    <w:name w:val="header"/>
    <w:basedOn w:val="Normal"/>
    <w:link w:val="HeaderChar"/>
    <w:uiPriority w:val="99"/>
    <w:unhideWhenUsed/>
    <w:rsid w:val="002D570D"/>
    <w:pPr>
      <w:tabs>
        <w:tab w:val="center" w:pos="4513"/>
        <w:tab w:val="right" w:pos="9026"/>
      </w:tabs>
      <w:spacing w:line="240" w:lineRule="auto"/>
    </w:pPr>
  </w:style>
  <w:style w:type="character" w:customStyle="1" w:styleId="HeaderChar">
    <w:name w:val="Header Char"/>
    <w:basedOn w:val="DefaultParagraphFont"/>
    <w:link w:val="Header"/>
    <w:uiPriority w:val="99"/>
    <w:rsid w:val="002D570D"/>
  </w:style>
  <w:style w:type="paragraph" w:styleId="Footer">
    <w:name w:val="footer"/>
    <w:basedOn w:val="Normal"/>
    <w:link w:val="FooterChar"/>
    <w:uiPriority w:val="99"/>
    <w:unhideWhenUsed/>
    <w:rsid w:val="002D570D"/>
    <w:pPr>
      <w:tabs>
        <w:tab w:val="center" w:pos="4513"/>
        <w:tab w:val="right" w:pos="9026"/>
      </w:tabs>
      <w:spacing w:line="240" w:lineRule="auto"/>
    </w:pPr>
  </w:style>
  <w:style w:type="character" w:customStyle="1" w:styleId="FooterChar">
    <w:name w:val="Footer Char"/>
    <w:basedOn w:val="DefaultParagraphFont"/>
    <w:link w:val="Footer"/>
    <w:uiPriority w:val="99"/>
    <w:rsid w:val="002D570D"/>
  </w:style>
  <w:style w:type="paragraph" w:styleId="TOCHeading">
    <w:name w:val="TOC Heading"/>
    <w:basedOn w:val="Heading1"/>
    <w:next w:val="Normal"/>
    <w:uiPriority w:val="39"/>
    <w:unhideWhenUsed/>
    <w:qFormat/>
    <w:rsid w:val="007D56FE"/>
    <w:pPr>
      <w:keepNext/>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7D56FE"/>
    <w:pPr>
      <w:spacing w:after="100"/>
    </w:pPr>
  </w:style>
  <w:style w:type="paragraph" w:styleId="TOC2">
    <w:name w:val="toc 2"/>
    <w:basedOn w:val="Normal"/>
    <w:next w:val="Normal"/>
    <w:autoRedefine/>
    <w:uiPriority w:val="39"/>
    <w:unhideWhenUsed/>
    <w:rsid w:val="007D56F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1550">
      <w:bodyDiv w:val="1"/>
      <w:marLeft w:val="0"/>
      <w:marRight w:val="0"/>
      <w:marTop w:val="0"/>
      <w:marBottom w:val="0"/>
      <w:divBdr>
        <w:top w:val="none" w:sz="0" w:space="0" w:color="auto"/>
        <w:left w:val="none" w:sz="0" w:space="0" w:color="auto"/>
        <w:bottom w:val="none" w:sz="0" w:space="0" w:color="auto"/>
        <w:right w:val="none" w:sz="0" w:space="0" w:color="auto"/>
      </w:divBdr>
    </w:div>
    <w:div w:id="298732489">
      <w:bodyDiv w:val="1"/>
      <w:marLeft w:val="0"/>
      <w:marRight w:val="0"/>
      <w:marTop w:val="0"/>
      <w:marBottom w:val="0"/>
      <w:divBdr>
        <w:top w:val="none" w:sz="0" w:space="0" w:color="auto"/>
        <w:left w:val="none" w:sz="0" w:space="0" w:color="auto"/>
        <w:bottom w:val="none" w:sz="0" w:space="0" w:color="auto"/>
        <w:right w:val="none" w:sz="0" w:space="0" w:color="auto"/>
      </w:divBdr>
    </w:div>
    <w:div w:id="472790231">
      <w:bodyDiv w:val="1"/>
      <w:marLeft w:val="0"/>
      <w:marRight w:val="0"/>
      <w:marTop w:val="0"/>
      <w:marBottom w:val="0"/>
      <w:divBdr>
        <w:top w:val="none" w:sz="0" w:space="0" w:color="auto"/>
        <w:left w:val="none" w:sz="0" w:space="0" w:color="auto"/>
        <w:bottom w:val="none" w:sz="0" w:space="0" w:color="auto"/>
        <w:right w:val="none" w:sz="0" w:space="0" w:color="auto"/>
      </w:divBdr>
    </w:div>
    <w:div w:id="682705955">
      <w:bodyDiv w:val="1"/>
      <w:marLeft w:val="0"/>
      <w:marRight w:val="0"/>
      <w:marTop w:val="0"/>
      <w:marBottom w:val="0"/>
      <w:divBdr>
        <w:top w:val="none" w:sz="0" w:space="0" w:color="auto"/>
        <w:left w:val="none" w:sz="0" w:space="0" w:color="auto"/>
        <w:bottom w:val="none" w:sz="0" w:space="0" w:color="auto"/>
        <w:right w:val="none" w:sz="0" w:space="0" w:color="auto"/>
      </w:divBdr>
    </w:div>
    <w:div w:id="889224585">
      <w:bodyDiv w:val="1"/>
      <w:marLeft w:val="0"/>
      <w:marRight w:val="0"/>
      <w:marTop w:val="0"/>
      <w:marBottom w:val="0"/>
      <w:divBdr>
        <w:top w:val="none" w:sz="0" w:space="0" w:color="auto"/>
        <w:left w:val="none" w:sz="0" w:space="0" w:color="auto"/>
        <w:bottom w:val="none" w:sz="0" w:space="0" w:color="auto"/>
        <w:right w:val="none" w:sz="0" w:space="0" w:color="auto"/>
      </w:divBdr>
    </w:div>
    <w:div w:id="1047029941">
      <w:bodyDiv w:val="1"/>
      <w:marLeft w:val="0"/>
      <w:marRight w:val="0"/>
      <w:marTop w:val="0"/>
      <w:marBottom w:val="0"/>
      <w:divBdr>
        <w:top w:val="none" w:sz="0" w:space="0" w:color="auto"/>
        <w:left w:val="none" w:sz="0" w:space="0" w:color="auto"/>
        <w:bottom w:val="none" w:sz="0" w:space="0" w:color="auto"/>
        <w:right w:val="none" w:sz="0" w:space="0" w:color="auto"/>
      </w:divBdr>
    </w:div>
    <w:div w:id="1051228412">
      <w:bodyDiv w:val="1"/>
      <w:marLeft w:val="0"/>
      <w:marRight w:val="0"/>
      <w:marTop w:val="0"/>
      <w:marBottom w:val="0"/>
      <w:divBdr>
        <w:top w:val="none" w:sz="0" w:space="0" w:color="auto"/>
        <w:left w:val="none" w:sz="0" w:space="0" w:color="auto"/>
        <w:bottom w:val="none" w:sz="0" w:space="0" w:color="auto"/>
        <w:right w:val="none" w:sz="0" w:space="0" w:color="auto"/>
      </w:divBdr>
    </w:div>
    <w:div w:id="1275482912">
      <w:bodyDiv w:val="1"/>
      <w:marLeft w:val="0"/>
      <w:marRight w:val="0"/>
      <w:marTop w:val="0"/>
      <w:marBottom w:val="0"/>
      <w:divBdr>
        <w:top w:val="none" w:sz="0" w:space="0" w:color="auto"/>
        <w:left w:val="none" w:sz="0" w:space="0" w:color="auto"/>
        <w:bottom w:val="none" w:sz="0" w:space="0" w:color="auto"/>
        <w:right w:val="none" w:sz="0" w:space="0" w:color="auto"/>
      </w:divBdr>
    </w:div>
    <w:div w:id="1633247193">
      <w:bodyDiv w:val="1"/>
      <w:marLeft w:val="0"/>
      <w:marRight w:val="0"/>
      <w:marTop w:val="0"/>
      <w:marBottom w:val="0"/>
      <w:divBdr>
        <w:top w:val="none" w:sz="0" w:space="0" w:color="auto"/>
        <w:left w:val="none" w:sz="0" w:space="0" w:color="auto"/>
        <w:bottom w:val="none" w:sz="0" w:space="0" w:color="auto"/>
        <w:right w:val="none" w:sz="0" w:space="0" w:color="auto"/>
      </w:divBdr>
    </w:div>
    <w:div w:id="1793549617">
      <w:bodyDiv w:val="1"/>
      <w:marLeft w:val="0"/>
      <w:marRight w:val="0"/>
      <w:marTop w:val="0"/>
      <w:marBottom w:val="0"/>
      <w:divBdr>
        <w:top w:val="none" w:sz="0" w:space="0" w:color="auto"/>
        <w:left w:val="none" w:sz="0" w:space="0" w:color="auto"/>
        <w:bottom w:val="none" w:sz="0" w:space="0" w:color="auto"/>
        <w:right w:val="none" w:sz="0" w:space="0" w:color="auto"/>
      </w:divBdr>
    </w:div>
    <w:div w:id="1939676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www.ncbi.nlm.nih.gov/books/NBK54230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E065-2950-4A5E-AC27-2156D7637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49935</Words>
  <Characters>284636</Characters>
  <Application>Microsoft Office Word</Application>
  <DocSecurity>0</DocSecurity>
  <Lines>2371</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Bulat</dc:creator>
  <cp:lastModifiedBy>Stjepan Bulat</cp:lastModifiedBy>
  <cp:revision>5</cp:revision>
  <dcterms:created xsi:type="dcterms:W3CDTF">2020-08-31T09:38:00Z</dcterms:created>
  <dcterms:modified xsi:type="dcterms:W3CDTF">2020-09-02T12:39:00Z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4a1d80da-d1f5-3b10-9136-8505ac564ed9</vt:lpwstr>
  </property>
  <property fmtid="{D5CDD505-2E9C-101B-9397-08002B2CF9AE}" pid="24" name="Mendeley Citation Style_1">
    <vt:lpwstr>http://www.zotero.org/styles/vancouver</vt:lpwstr>
  </property>
</Properties>
</file>